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816C7" w:rsidP="007816C7" w14:paraId="61A88EB6" w14:textId="77777777">
      <w:pPr>
        <w:spacing w:after="0" w:line="240" w:lineRule="auto"/>
        <w:jc w:val="center"/>
        <w:rPr>
          <w:rFonts w:ascii="Times New Roman" w:hAnsi="Times New Roman" w:cs="Times New Roman"/>
          <w:b/>
          <w:sz w:val="24"/>
          <w:szCs w:val="24"/>
        </w:rPr>
      </w:pPr>
    </w:p>
    <w:p w:rsidR="007816C7" w:rsidP="007816C7" w14:paraId="1A77D62E" w14:textId="77777777">
      <w:pPr>
        <w:spacing w:after="0" w:line="240" w:lineRule="auto"/>
        <w:jc w:val="center"/>
        <w:rPr>
          <w:rFonts w:ascii="Times New Roman" w:hAnsi="Times New Roman" w:cs="Times New Roman"/>
          <w:b/>
          <w:sz w:val="24"/>
          <w:szCs w:val="24"/>
        </w:rPr>
      </w:pPr>
    </w:p>
    <w:p w:rsidR="007816C7" w:rsidP="007816C7" w14:paraId="02605212" w14:textId="77777777">
      <w:pPr>
        <w:spacing w:after="0" w:line="240" w:lineRule="auto"/>
        <w:jc w:val="center"/>
        <w:rPr>
          <w:rFonts w:ascii="Times New Roman" w:hAnsi="Times New Roman" w:cs="Times New Roman"/>
          <w:b/>
          <w:sz w:val="24"/>
          <w:szCs w:val="24"/>
        </w:rPr>
      </w:pPr>
    </w:p>
    <w:p w:rsidR="007816C7" w:rsidP="007816C7" w14:paraId="44392839" w14:textId="77777777">
      <w:pPr>
        <w:spacing w:after="0" w:line="240" w:lineRule="auto"/>
        <w:jc w:val="center"/>
        <w:rPr>
          <w:rFonts w:ascii="Times New Roman" w:hAnsi="Times New Roman" w:cs="Times New Roman"/>
          <w:b/>
          <w:sz w:val="24"/>
          <w:szCs w:val="24"/>
        </w:rPr>
      </w:pPr>
    </w:p>
    <w:p w:rsidR="007816C7" w:rsidP="007816C7" w14:paraId="5FC8E893" w14:textId="77777777">
      <w:pPr>
        <w:spacing w:after="0" w:line="240" w:lineRule="auto"/>
        <w:jc w:val="center"/>
        <w:rPr>
          <w:rFonts w:ascii="Times New Roman" w:hAnsi="Times New Roman" w:cs="Times New Roman"/>
          <w:b/>
          <w:sz w:val="24"/>
          <w:szCs w:val="24"/>
        </w:rPr>
      </w:pPr>
    </w:p>
    <w:p w:rsidR="007816C7" w:rsidP="007816C7" w14:paraId="398F4664" w14:textId="77777777">
      <w:pPr>
        <w:spacing w:after="0" w:line="240" w:lineRule="auto"/>
        <w:jc w:val="center"/>
        <w:rPr>
          <w:rFonts w:ascii="Times New Roman" w:hAnsi="Times New Roman" w:cs="Times New Roman"/>
          <w:b/>
          <w:sz w:val="24"/>
          <w:szCs w:val="24"/>
        </w:rPr>
      </w:pPr>
    </w:p>
    <w:p w:rsidR="007816C7" w:rsidP="007816C7" w14:paraId="488C2EE3" w14:textId="77777777">
      <w:pPr>
        <w:spacing w:after="0" w:line="240" w:lineRule="auto"/>
        <w:jc w:val="center"/>
        <w:rPr>
          <w:rFonts w:ascii="Times New Roman" w:hAnsi="Times New Roman" w:cs="Times New Roman"/>
          <w:b/>
          <w:sz w:val="24"/>
          <w:szCs w:val="24"/>
        </w:rPr>
      </w:pPr>
    </w:p>
    <w:p w:rsidR="007816C7" w:rsidP="007816C7" w14:paraId="44EF9C06" w14:textId="77777777">
      <w:pPr>
        <w:spacing w:after="0" w:line="240" w:lineRule="auto"/>
        <w:jc w:val="center"/>
        <w:rPr>
          <w:rFonts w:ascii="Times New Roman" w:hAnsi="Times New Roman" w:cs="Times New Roman"/>
          <w:b/>
          <w:sz w:val="24"/>
          <w:szCs w:val="24"/>
        </w:rPr>
      </w:pPr>
    </w:p>
    <w:p w:rsidR="007816C7" w:rsidRPr="00A908C5" w:rsidP="007816C7" w14:paraId="374158B0" w14:textId="77777777">
      <w:pPr>
        <w:spacing w:after="0" w:line="240" w:lineRule="auto"/>
        <w:jc w:val="center"/>
        <w:rPr>
          <w:rFonts w:ascii="Courier New" w:hAnsi="Courier New" w:cs="Courier New"/>
          <w:b/>
          <w:sz w:val="24"/>
          <w:szCs w:val="24"/>
        </w:rPr>
      </w:pPr>
    </w:p>
    <w:p w:rsidR="007816C7" w:rsidRPr="00A908C5" w:rsidP="007816C7" w14:paraId="60F42EDA" w14:textId="77777777">
      <w:pPr>
        <w:spacing w:after="0" w:line="240" w:lineRule="auto"/>
        <w:jc w:val="center"/>
        <w:rPr>
          <w:rFonts w:ascii="Courier New" w:eastAsia="Times New Roman" w:hAnsi="Courier New" w:cs="Courier New"/>
          <w:b/>
          <w:sz w:val="24"/>
          <w:szCs w:val="24"/>
        </w:rPr>
      </w:pPr>
      <w:bookmarkStart w:id="0" w:name="_Hlk49762440"/>
      <w:r w:rsidRPr="00677F13">
        <w:rPr>
          <w:rFonts w:ascii="Courier New" w:hAnsi="Courier New" w:cs="Courier New"/>
          <w:b/>
          <w:sz w:val="24"/>
          <w:szCs w:val="24"/>
        </w:rPr>
        <w:t>The GAIN (Greater Access and Impact with NAT) Study: Improving HIV Diagnosis, Linkage to Care, and Prevention Services with HIV Point-of-Care Nucleic Acid Tests (NATs)</w:t>
      </w:r>
    </w:p>
    <w:bookmarkEnd w:id="0"/>
    <w:p w:rsidR="00677F13" w:rsidP="007816C7" w14:paraId="12B65603" w14:textId="77777777">
      <w:pPr>
        <w:spacing w:after="0" w:line="240" w:lineRule="auto"/>
        <w:jc w:val="center"/>
        <w:rPr>
          <w:rFonts w:ascii="Courier New" w:eastAsia="Times New Roman" w:hAnsi="Courier New" w:cs="Courier New"/>
          <w:b/>
          <w:sz w:val="24"/>
          <w:szCs w:val="24"/>
        </w:rPr>
      </w:pPr>
    </w:p>
    <w:p w:rsidR="007816C7" w:rsidRPr="00A908C5" w:rsidP="007816C7" w14:paraId="780E6B62" w14:textId="77777777">
      <w:pPr>
        <w:spacing w:after="0" w:line="240" w:lineRule="auto"/>
        <w:jc w:val="center"/>
        <w:rPr>
          <w:rFonts w:ascii="Courier New" w:eastAsia="Times New Roman" w:hAnsi="Courier New" w:cs="Courier New"/>
          <w:b/>
          <w:sz w:val="24"/>
          <w:szCs w:val="24"/>
        </w:rPr>
      </w:pPr>
      <w:r w:rsidRPr="00A908C5">
        <w:rPr>
          <w:rFonts w:ascii="Courier New" w:eastAsia="Times New Roman" w:hAnsi="Courier New" w:cs="Courier New"/>
          <w:b/>
          <w:sz w:val="24"/>
          <w:szCs w:val="24"/>
        </w:rPr>
        <w:t>New</w:t>
      </w:r>
    </w:p>
    <w:p w:rsidR="007816C7" w:rsidRPr="00A908C5" w:rsidP="007816C7" w14:paraId="5C3A7494" w14:textId="77777777">
      <w:pPr>
        <w:spacing w:after="0" w:line="240" w:lineRule="auto"/>
        <w:jc w:val="center"/>
        <w:rPr>
          <w:rFonts w:ascii="Courier New" w:eastAsia="Times New Roman" w:hAnsi="Courier New" w:cs="Courier New"/>
          <w:sz w:val="24"/>
          <w:szCs w:val="24"/>
        </w:rPr>
      </w:pPr>
    </w:p>
    <w:p w:rsidR="007816C7" w:rsidRPr="00A908C5" w:rsidP="007816C7" w14:paraId="499733D9" w14:textId="77777777">
      <w:pPr>
        <w:spacing w:after="0" w:line="240" w:lineRule="auto"/>
        <w:jc w:val="center"/>
        <w:rPr>
          <w:rFonts w:ascii="Courier New" w:eastAsia="Times New Roman" w:hAnsi="Courier New" w:cs="Courier New"/>
          <w:sz w:val="24"/>
          <w:szCs w:val="24"/>
        </w:rPr>
      </w:pPr>
    </w:p>
    <w:p w:rsidR="007816C7" w:rsidRPr="00A908C5" w:rsidP="007816C7" w14:paraId="48ACDCC1" w14:textId="77777777">
      <w:pPr>
        <w:spacing w:after="0" w:line="240" w:lineRule="auto"/>
        <w:jc w:val="center"/>
        <w:rPr>
          <w:rFonts w:ascii="Courier New" w:eastAsia="Times New Roman" w:hAnsi="Courier New" w:cs="Courier New"/>
          <w:sz w:val="24"/>
          <w:szCs w:val="24"/>
        </w:rPr>
      </w:pPr>
      <w:r w:rsidRPr="00A908C5">
        <w:rPr>
          <w:rFonts w:ascii="Courier New" w:eastAsia="Times New Roman" w:hAnsi="Courier New" w:cs="Courier New"/>
          <w:b/>
          <w:sz w:val="24"/>
          <w:szCs w:val="24"/>
        </w:rPr>
        <w:t xml:space="preserve">SUPPORTING </w:t>
      </w:r>
      <w:r w:rsidRPr="00A908C5">
        <w:rPr>
          <w:rFonts w:ascii="Courier New" w:eastAsia="Times New Roman" w:hAnsi="Courier New" w:cs="Courier New"/>
          <w:b/>
          <w:sz w:val="24"/>
          <w:szCs w:val="24"/>
        </w:rPr>
        <w:t>STATEMENT</w:t>
      </w:r>
      <w:r w:rsidRPr="00A908C5">
        <w:rPr>
          <w:rFonts w:ascii="Courier New" w:eastAsia="Times New Roman" w:hAnsi="Courier New" w:cs="Courier New"/>
          <w:b/>
          <w:sz w:val="24"/>
          <w:szCs w:val="24"/>
        </w:rPr>
        <w:t xml:space="preserve"> A</w:t>
      </w:r>
    </w:p>
    <w:p w:rsidR="007816C7" w:rsidRPr="00A908C5" w:rsidP="007816C7" w14:paraId="2A9DB88C" w14:textId="77777777">
      <w:pPr>
        <w:spacing w:after="0" w:line="240" w:lineRule="auto"/>
        <w:jc w:val="center"/>
        <w:rPr>
          <w:rFonts w:ascii="Courier New" w:eastAsia="Times New Roman" w:hAnsi="Courier New" w:cs="Courier New"/>
          <w:sz w:val="24"/>
          <w:szCs w:val="24"/>
        </w:rPr>
      </w:pPr>
    </w:p>
    <w:p w:rsidR="007816C7" w:rsidRPr="00A908C5" w:rsidP="00130F28" w14:paraId="7FBDA3EE" w14:textId="77777777">
      <w:pPr>
        <w:spacing w:after="0" w:line="240" w:lineRule="auto"/>
        <w:rPr>
          <w:rFonts w:ascii="Courier New" w:eastAsia="Times New Roman" w:hAnsi="Courier New" w:cs="Courier New"/>
          <w:sz w:val="24"/>
          <w:szCs w:val="24"/>
        </w:rPr>
      </w:pPr>
    </w:p>
    <w:p w:rsidR="007816C7" w:rsidRPr="00A908C5" w:rsidP="007816C7" w14:paraId="2946CFD5" w14:textId="77777777">
      <w:pPr>
        <w:spacing w:after="0" w:line="240" w:lineRule="auto"/>
        <w:jc w:val="center"/>
        <w:rPr>
          <w:rFonts w:ascii="Courier New" w:eastAsia="Times New Roman" w:hAnsi="Courier New" w:cs="Courier New"/>
          <w:sz w:val="24"/>
          <w:szCs w:val="24"/>
        </w:rPr>
      </w:pPr>
    </w:p>
    <w:p w:rsidR="007816C7" w:rsidRPr="00A908C5" w:rsidP="007816C7" w14:paraId="1C9FE749" w14:textId="77777777">
      <w:pPr>
        <w:spacing w:after="0" w:line="240" w:lineRule="auto"/>
        <w:jc w:val="center"/>
        <w:rPr>
          <w:rFonts w:ascii="Courier New" w:eastAsia="Times New Roman" w:hAnsi="Courier New" w:cs="Courier New"/>
          <w:sz w:val="24"/>
          <w:szCs w:val="24"/>
        </w:rPr>
      </w:pPr>
    </w:p>
    <w:p w:rsidR="007816C7" w:rsidRPr="00A908C5" w:rsidP="007816C7" w14:paraId="594E4D8D" w14:textId="65083E23">
      <w:pPr>
        <w:spacing w:after="0" w:line="240" w:lineRule="auto"/>
        <w:jc w:val="center"/>
        <w:rPr>
          <w:rFonts w:ascii="Courier New" w:eastAsia="Times New Roman" w:hAnsi="Courier New" w:cs="Courier New"/>
          <w:sz w:val="24"/>
          <w:szCs w:val="24"/>
        </w:rPr>
      </w:pPr>
      <w:r>
        <w:rPr>
          <w:rFonts w:ascii="Courier New" w:eastAsia="Times New Roman" w:hAnsi="Courier New" w:cs="Courier New"/>
          <w:sz w:val="24"/>
          <w:szCs w:val="24"/>
        </w:rPr>
        <w:t>October 25, 2021</w:t>
      </w:r>
    </w:p>
    <w:p w:rsidR="007816C7" w:rsidRPr="00A908C5" w:rsidP="007816C7" w14:paraId="2C0206DF" w14:textId="77777777">
      <w:pPr>
        <w:spacing w:after="0" w:line="240" w:lineRule="auto"/>
        <w:jc w:val="center"/>
        <w:rPr>
          <w:rFonts w:ascii="Courier New" w:eastAsia="Times New Roman" w:hAnsi="Courier New" w:cs="Courier New"/>
          <w:sz w:val="24"/>
          <w:szCs w:val="24"/>
        </w:rPr>
      </w:pPr>
    </w:p>
    <w:p w:rsidR="007816C7" w:rsidRPr="00A908C5" w:rsidP="007816C7" w14:paraId="64CE5B06" w14:textId="77777777">
      <w:pPr>
        <w:spacing w:after="0" w:line="240" w:lineRule="auto"/>
        <w:jc w:val="center"/>
        <w:rPr>
          <w:rFonts w:ascii="Courier New" w:eastAsia="Times New Roman" w:hAnsi="Courier New" w:cs="Courier New"/>
          <w:sz w:val="24"/>
          <w:szCs w:val="24"/>
        </w:rPr>
      </w:pPr>
    </w:p>
    <w:p w:rsidR="007816C7" w:rsidRPr="00A908C5" w:rsidP="00130F28" w14:paraId="5B86CFFE" w14:textId="77777777">
      <w:pPr>
        <w:spacing w:after="0" w:line="240" w:lineRule="auto"/>
        <w:rPr>
          <w:rFonts w:ascii="Courier New" w:eastAsia="Times New Roman" w:hAnsi="Courier New" w:cs="Courier New"/>
          <w:sz w:val="24"/>
          <w:szCs w:val="24"/>
        </w:rPr>
      </w:pPr>
    </w:p>
    <w:p w:rsidR="007816C7" w:rsidRPr="00A908C5" w:rsidP="007816C7" w14:paraId="5DE622CE" w14:textId="77777777">
      <w:pPr>
        <w:spacing w:after="0" w:line="240" w:lineRule="auto"/>
        <w:jc w:val="center"/>
        <w:rPr>
          <w:rFonts w:ascii="Courier New" w:eastAsia="Times New Roman" w:hAnsi="Courier New" w:cs="Courier New"/>
          <w:sz w:val="24"/>
          <w:szCs w:val="24"/>
        </w:rPr>
      </w:pPr>
    </w:p>
    <w:p w:rsidR="007816C7" w:rsidRPr="00A908C5" w:rsidP="007816C7" w14:paraId="60D22960" w14:textId="77777777">
      <w:pPr>
        <w:spacing w:after="0" w:line="240" w:lineRule="auto"/>
        <w:jc w:val="center"/>
        <w:rPr>
          <w:rFonts w:ascii="Courier New" w:eastAsia="Times New Roman" w:hAnsi="Courier New" w:cs="Courier New"/>
          <w:sz w:val="24"/>
          <w:szCs w:val="24"/>
        </w:rPr>
      </w:pPr>
    </w:p>
    <w:p w:rsidR="007816C7" w:rsidRPr="00A908C5" w:rsidP="007816C7" w14:paraId="798A4155" w14:textId="77777777">
      <w:pPr>
        <w:spacing w:after="0" w:line="240" w:lineRule="auto"/>
        <w:jc w:val="center"/>
        <w:rPr>
          <w:rFonts w:ascii="Courier New" w:eastAsia="Times New Roman" w:hAnsi="Courier New" w:cs="Courier New"/>
          <w:sz w:val="24"/>
          <w:szCs w:val="24"/>
        </w:rPr>
      </w:pPr>
      <w:r w:rsidRPr="00A908C5">
        <w:rPr>
          <w:rFonts w:ascii="Courier New" w:eastAsia="Times New Roman" w:hAnsi="Courier New" w:cs="Courier New"/>
          <w:sz w:val="24"/>
          <w:szCs w:val="24"/>
        </w:rPr>
        <w:t>Project Officers</w:t>
      </w:r>
    </w:p>
    <w:p w:rsidR="007816C7" w:rsidRPr="00A908C5" w:rsidP="007816C7" w14:paraId="47F94494" w14:textId="77777777">
      <w:pPr>
        <w:spacing w:after="0" w:line="240" w:lineRule="auto"/>
        <w:jc w:val="center"/>
        <w:rPr>
          <w:rFonts w:ascii="Courier New" w:eastAsia="Times New Roman" w:hAnsi="Courier New" w:cs="Courier New"/>
          <w:sz w:val="24"/>
          <w:szCs w:val="24"/>
        </w:rPr>
      </w:pPr>
      <w:r>
        <w:rPr>
          <w:rFonts w:ascii="Courier New" w:eastAsia="Times New Roman" w:hAnsi="Courier New" w:cs="Courier New"/>
          <w:sz w:val="24"/>
          <w:szCs w:val="24"/>
        </w:rPr>
        <w:t>Mary Tanner</w:t>
      </w:r>
      <w:r w:rsidRPr="00A908C5">
        <w:rPr>
          <w:rFonts w:ascii="Courier New" w:eastAsia="Times New Roman" w:hAnsi="Courier New" w:cs="Courier New"/>
          <w:sz w:val="24"/>
          <w:szCs w:val="24"/>
        </w:rPr>
        <w:t>, M</w:t>
      </w:r>
      <w:r w:rsidR="00C32A08">
        <w:rPr>
          <w:rFonts w:ascii="Courier New" w:eastAsia="Times New Roman" w:hAnsi="Courier New" w:cs="Courier New"/>
          <w:sz w:val="24"/>
          <w:szCs w:val="24"/>
        </w:rPr>
        <w:t>D</w:t>
      </w:r>
    </w:p>
    <w:p w:rsidR="007816C7" w:rsidRPr="00A908C5" w:rsidP="007816C7" w14:paraId="40C8AE6B" w14:textId="77777777">
      <w:pPr>
        <w:spacing w:after="0" w:line="240" w:lineRule="auto"/>
        <w:jc w:val="center"/>
        <w:rPr>
          <w:rFonts w:ascii="Courier New" w:eastAsia="Times New Roman" w:hAnsi="Courier New" w:cs="Courier New"/>
          <w:sz w:val="24"/>
          <w:szCs w:val="24"/>
        </w:rPr>
      </w:pPr>
      <w:r w:rsidRPr="00A908C5">
        <w:rPr>
          <w:rFonts w:ascii="Courier New" w:eastAsia="Times New Roman" w:hAnsi="Courier New" w:cs="Courier New"/>
          <w:sz w:val="24"/>
          <w:szCs w:val="24"/>
        </w:rPr>
        <w:t>Phone: 404-639-</w:t>
      </w:r>
      <w:r w:rsidR="00C32A08">
        <w:rPr>
          <w:rFonts w:ascii="Courier New" w:eastAsia="Times New Roman" w:hAnsi="Courier New" w:cs="Courier New"/>
          <w:sz w:val="24"/>
          <w:szCs w:val="24"/>
        </w:rPr>
        <w:t>6376</w:t>
      </w:r>
    </w:p>
    <w:p w:rsidR="007816C7" w:rsidRPr="00A908C5" w:rsidP="007816C7" w14:paraId="6DD811BD" w14:textId="77777777">
      <w:pPr>
        <w:spacing w:after="0" w:line="240" w:lineRule="auto"/>
        <w:jc w:val="center"/>
        <w:rPr>
          <w:rFonts w:ascii="Courier New" w:eastAsia="Times New Roman" w:hAnsi="Courier New" w:cs="Courier New"/>
          <w:sz w:val="24"/>
          <w:szCs w:val="24"/>
        </w:rPr>
      </w:pPr>
      <w:r w:rsidRPr="00A908C5">
        <w:rPr>
          <w:rFonts w:ascii="Courier New" w:eastAsia="Times New Roman" w:hAnsi="Courier New" w:cs="Courier New"/>
          <w:sz w:val="24"/>
          <w:szCs w:val="24"/>
        </w:rPr>
        <w:t>Fax: 404-639-6127</w:t>
      </w:r>
    </w:p>
    <w:p w:rsidR="007816C7" w:rsidRPr="00A908C5" w:rsidP="007816C7" w14:paraId="152D7BD2" w14:textId="77777777">
      <w:pPr>
        <w:spacing w:after="0" w:line="240" w:lineRule="auto"/>
        <w:jc w:val="center"/>
        <w:rPr>
          <w:rFonts w:ascii="Courier New" w:eastAsia="Times New Roman" w:hAnsi="Courier New" w:cs="Courier New"/>
          <w:sz w:val="24"/>
          <w:szCs w:val="24"/>
        </w:rPr>
      </w:pPr>
      <w:r w:rsidRPr="00A908C5">
        <w:rPr>
          <w:rFonts w:ascii="Courier New" w:eastAsia="Times New Roman" w:hAnsi="Courier New" w:cs="Courier New"/>
          <w:sz w:val="24"/>
          <w:szCs w:val="24"/>
        </w:rPr>
        <w:t>Email:</w:t>
      </w:r>
      <w:r w:rsidR="00E54D47">
        <w:rPr>
          <w:rFonts w:ascii="Courier New" w:eastAsia="Times New Roman" w:hAnsi="Courier New" w:cs="Courier New"/>
          <w:sz w:val="24"/>
          <w:szCs w:val="24"/>
        </w:rPr>
        <w:t xml:space="preserve"> KLT6@cdc.gov</w:t>
      </w:r>
    </w:p>
    <w:p w:rsidR="007816C7" w:rsidRPr="00A908C5" w:rsidP="007816C7" w14:paraId="0CF3DA05" w14:textId="77777777">
      <w:pPr>
        <w:spacing w:after="0" w:line="240" w:lineRule="auto"/>
        <w:jc w:val="center"/>
        <w:rPr>
          <w:rFonts w:ascii="Courier New" w:eastAsia="Times New Roman" w:hAnsi="Courier New" w:cs="Courier New"/>
          <w:sz w:val="24"/>
          <w:szCs w:val="24"/>
        </w:rPr>
      </w:pPr>
    </w:p>
    <w:p w:rsidR="007816C7" w:rsidRPr="00A908C5" w:rsidP="007816C7" w14:paraId="01FFA42C" w14:textId="77777777">
      <w:pPr>
        <w:spacing w:after="0" w:line="240" w:lineRule="auto"/>
        <w:jc w:val="center"/>
        <w:rPr>
          <w:rFonts w:ascii="Courier New" w:eastAsia="Times New Roman" w:hAnsi="Courier New" w:cs="Courier New"/>
          <w:sz w:val="24"/>
          <w:szCs w:val="24"/>
        </w:rPr>
      </w:pPr>
      <w:r>
        <w:rPr>
          <w:rFonts w:ascii="Courier New" w:eastAsia="Times New Roman" w:hAnsi="Courier New" w:cs="Courier New"/>
          <w:sz w:val="24"/>
          <w:szCs w:val="24"/>
        </w:rPr>
        <w:t>Kirk D. Henny, PhD</w:t>
      </w:r>
    </w:p>
    <w:p w:rsidR="007816C7" w:rsidRPr="00A908C5" w:rsidP="007816C7" w14:paraId="4749E1DC" w14:textId="77777777">
      <w:pPr>
        <w:spacing w:after="0" w:line="240" w:lineRule="auto"/>
        <w:jc w:val="center"/>
        <w:rPr>
          <w:rFonts w:ascii="Courier New" w:eastAsia="Times New Roman" w:hAnsi="Courier New" w:cs="Courier New"/>
          <w:sz w:val="24"/>
          <w:szCs w:val="24"/>
        </w:rPr>
      </w:pPr>
      <w:r w:rsidRPr="00A908C5">
        <w:rPr>
          <w:rFonts w:ascii="Courier New" w:eastAsia="Times New Roman" w:hAnsi="Courier New" w:cs="Courier New"/>
          <w:sz w:val="24"/>
          <w:szCs w:val="24"/>
        </w:rPr>
        <w:t>Phone: 404-</w:t>
      </w:r>
      <w:r w:rsidR="00C32A08">
        <w:rPr>
          <w:rFonts w:ascii="Courier New" w:eastAsia="Times New Roman" w:hAnsi="Courier New" w:cs="Courier New"/>
          <w:sz w:val="24"/>
          <w:szCs w:val="24"/>
        </w:rPr>
        <w:t>639-5383</w:t>
      </w:r>
    </w:p>
    <w:p w:rsidR="00C32A08" w:rsidP="00C32A08" w14:paraId="786A7F66" w14:textId="77777777">
      <w:pPr>
        <w:spacing w:after="0" w:line="240" w:lineRule="auto"/>
        <w:jc w:val="center"/>
        <w:rPr>
          <w:rFonts w:ascii="Courier New" w:eastAsia="Times New Roman" w:hAnsi="Courier New" w:cs="Courier New"/>
          <w:sz w:val="24"/>
          <w:szCs w:val="24"/>
        </w:rPr>
      </w:pPr>
      <w:r w:rsidRPr="00A908C5">
        <w:rPr>
          <w:rFonts w:ascii="Courier New" w:eastAsia="Times New Roman" w:hAnsi="Courier New" w:cs="Courier New"/>
          <w:sz w:val="24"/>
          <w:szCs w:val="24"/>
        </w:rPr>
        <w:t>Fax: 404-639-6127</w:t>
      </w:r>
    </w:p>
    <w:p w:rsidR="007816C7" w:rsidRPr="00A908C5" w:rsidP="00C32A08" w14:paraId="28A67207" w14:textId="77777777">
      <w:pPr>
        <w:spacing w:after="0" w:line="240" w:lineRule="auto"/>
        <w:jc w:val="center"/>
        <w:rPr>
          <w:rFonts w:ascii="Courier New" w:eastAsia="Times New Roman" w:hAnsi="Courier New" w:cs="Courier New"/>
          <w:sz w:val="24"/>
          <w:szCs w:val="24"/>
        </w:rPr>
      </w:pPr>
      <w:r w:rsidRPr="00A908C5">
        <w:rPr>
          <w:rFonts w:ascii="Courier New" w:eastAsia="Times New Roman" w:hAnsi="Courier New" w:cs="Courier New"/>
          <w:sz w:val="24"/>
          <w:szCs w:val="24"/>
        </w:rPr>
        <w:t>Email:</w:t>
      </w:r>
      <w:r w:rsidR="00C32A08">
        <w:rPr>
          <w:rFonts w:ascii="Courier New" w:eastAsia="Times New Roman" w:hAnsi="Courier New" w:cs="Courier New"/>
          <w:sz w:val="24"/>
          <w:szCs w:val="24"/>
        </w:rPr>
        <w:t xml:space="preserve"> CSO5@cdc.gov</w:t>
      </w:r>
    </w:p>
    <w:p w:rsidR="007816C7" w:rsidRPr="00A908C5" w:rsidP="007816C7" w14:paraId="147147B1" w14:textId="77777777">
      <w:pPr>
        <w:spacing w:after="0" w:line="240" w:lineRule="auto"/>
        <w:jc w:val="center"/>
        <w:rPr>
          <w:rFonts w:ascii="Courier New" w:eastAsia="Times New Roman" w:hAnsi="Courier New" w:cs="Courier New"/>
          <w:sz w:val="24"/>
          <w:szCs w:val="24"/>
        </w:rPr>
      </w:pPr>
    </w:p>
    <w:p w:rsidR="007816C7" w:rsidRPr="00A908C5" w:rsidP="007816C7" w14:paraId="58D82046" w14:textId="77777777">
      <w:pPr>
        <w:spacing w:after="0" w:line="240" w:lineRule="auto"/>
        <w:jc w:val="center"/>
        <w:rPr>
          <w:rFonts w:ascii="Courier New" w:eastAsia="Times New Roman" w:hAnsi="Courier New" w:cs="Courier New"/>
          <w:sz w:val="24"/>
          <w:szCs w:val="24"/>
        </w:rPr>
      </w:pPr>
      <w:r w:rsidRPr="00A908C5">
        <w:rPr>
          <w:rFonts w:ascii="Courier New" w:eastAsia="Times New Roman" w:hAnsi="Courier New" w:cs="Courier New"/>
          <w:sz w:val="24"/>
          <w:szCs w:val="24"/>
        </w:rPr>
        <w:t>Centers of Disease Control and Prevention</w:t>
      </w:r>
    </w:p>
    <w:p w:rsidR="007816C7" w:rsidRPr="00A908C5" w:rsidP="007816C7" w14:paraId="765B0880" w14:textId="77777777">
      <w:pPr>
        <w:spacing w:after="0" w:line="240" w:lineRule="auto"/>
        <w:jc w:val="center"/>
        <w:rPr>
          <w:rFonts w:ascii="Courier New" w:eastAsia="Times New Roman" w:hAnsi="Courier New" w:cs="Courier New"/>
          <w:sz w:val="24"/>
          <w:szCs w:val="24"/>
        </w:rPr>
      </w:pPr>
      <w:r w:rsidRPr="00A908C5">
        <w:rPr>
          <w:rFonts w:ascii="Courier New" w:eastAsia="Times New Roman" w:hAnsi="Courier New" w:cs="Courier New"/>
          <w:sz w:val="24"/>
          <w:szCs w:val="24"/>
        </w:rPr>
        <w:t>National Center for HIV/AIDS, Viral Hepatitis, STD, and TB Prevention</w:t>
      </w:r>
    </w:p>
    <w:p w:rsidR="007816C7" w:rsidRPr="00A908C5" w:rsidP="007816C7" w14:paraId="1D6205FF" w14:textId="77777777">
      <w:pPr>
        <w:spacing w:after="0" w:line="240" w:lineRule="auto"/>
        <w:jc w:val="center"/>
        <w:rPr>
          <w:rFonts w:ascii="Courier New" w:eastAsia="Times New Roman" w:hAnsi="Courier New" w:cs="Courier New"/>
          <w:sz w:val="24"/>
          <w:szCs w:val="24"/>
        </w:rPr>
      </w:pPr>
      <w:r w:rsidRPr="00A908C5">
        <w:rPr>
          <w:rFonts w:ascii="Courier New" w:eastAsia="Times New Roman" w:hAnsi="Courier New" w:cs="Courier New"/>
          <w:sz w:val="24"/>
          <w:szCs w:val="24"/>
        </w:rPr>
        <w:t>Division of HIV/ AIDS Prevention- Surveillance and Epidemiology</w:t>
      </w:r>
      <w:r w:rsidRPr="00A908C5">
        <w:rPr>
          <w:rFonts w:ascii="Courier New" w:eastAsia="Times New Roman" w:hAnsi="Courier New" w:cs="Courier New"/>
          <w:sz w:val="24"/>
          <w:szCs w:val="24"/>
        </w:rPr>
        <w:br/>
        <w:t xml:space="preserve">HIV Epidemiology Branch </w:t>
      </w:r>
    </w:p>
    <w:p w:rsidR="007816C7" w:rsidRPr="00A908C5" w:rsidP="007816C7" w14:paraId="548CC5E7" w14:textId="77777777">
      <w:pPr>
        <w:spacing w:after="0" w:line="240" w:lineRule="auto"/>
        <w:jc w:val="center"/>
        <w:rPr>
          <w:rFonts w:ascii="Courier New" w:eastAsia="Times New Roman" w:hAnsi="Courier New" w:cs="Courier New"/>
          <w:sz w:val="24"/>
          <w:szCs w:val="24"/>
        </w:rPr>
      </w:pPr>
      <w:r w:rsidRPr="00A908C5">
        <w:rPr>
          <w:rFonts w:ascii="Courier New" w:eastAsia="Times New Roman" w:hAnsi="Courier New" w:cs="Courier New"/>
          <w:sz w:val="24"/>
          <w:szCs w:val="24"/>
        </w:rPr>
        <w:t>1600 Clifton Rd., MS E-45</w:t>
      </w:r>
    </w:p>
    <w:p w:rsidR="007816C7" w:rsidRPr="00A908C5" w:rsidP="007816C7" w14:paraId="37910696" w14:textId="77777777">
      <w:pPr>
        <w:spacing w:after="0" w:line="240" w:lineRule="auto"/>
        <w:jc w:val="center"/>
        <w:rPr>
          <w:rFonts w:ascii="Courier New" w:eastAsia="Times New Roman" w:hAnsi="Courier New" w:cs="Courier New"/>
          <w:sz w:val="24"/>
          <w:szCs w:val="24"/>
        </w:rPr>
      </w:pPr>
      <w:r w:rsidRPr="00A908C5">
        <w:rPr>
          <w:rFonts w:ascii="Courier New" w:eastAsia="Times New Roman" w:hAnsi="Courier New" w:cs="Courier New"/>
          <w:sz w:val="24"/>
          <w:szCs w:val="24"/>
        </w:rPr>
        <w:t>Atlanta, GA 30333</w:t>
      </w:r>
    </w:p>
    <w:p w:rsidR="007816C7" w:rsidRPr="00A908C5" w:rsidP="007816C7" w14:paraId="51B66FE6" w14:textId="77777777">
      <w:pPr>
        <w:spacing w:after="0" w:line="240" w:lineRule="auto"/>
        <w:jc w:val="center"/>
        <w:rPr>
          <w:rFonts w:ascii="Courier New" w:eastAsia="Times New Roman" w:hAnsi="Courier New" w:cs="Courier New"/>
          <w:sz w:val="24"/>
          <w:szCs w:val="24"/>
        </w:rPr>
      </w:pPr>
    </w:p>
    <w:p w:rsidR="007D44DB" w14:paraId="5EEFA85D" w14:textId="77777777">
      <w:pPr>
        <w:rPr>
          <w:rFonts w:ascii="Courier New" w:eastAsia="Times New Roman" w:hAnsi="Courier New" w:cs="Courier New"/>
          <w:sz w:val="24"/>
          <w:szCs w:val="24"/>
        </w:rPr>
      </w:pPr>
      <w:r>
        <w:rPr>
          <w:rFonts w:ascii="Courier New" w:eastAsia="Times New Roman" w:hAnsi="Courier New" w:cs="Courier New"/>
          <w:sz w:val="24"/>
          <w:szCs w:val="24"/>
        </w:rPr>
        <w:br w:type="page"/>
      </w:r>
    </w:p>
    <w:p w:rsidR="00966F84" w:rsidP="00B21F7F" w14:paraId="73C2CE4F" w14:textId="602658A7">
      <w:pPr>
        <w:spacing w:after="0" w:line="240" w:lineRule="auto"/>
        <w:jc w:val="center"/>
        <w:rPr>
          <w:rFonts w:ascii="Courier New" w:hAnsi="Courier New" w:cs="Courier New"/>
          <w:b/>
          <w:sz w:val="24"/>
          <w:szCs w:val="24"/>
        </w:rPr>
      </w:pPr>
      <w:r w:rsidRPr="00A908C5">
        <w:rPr>
          <w:rFonts w:ascii="Courier New" w:hAnsi="Courier New" w:cs="Courier New"/>
          <w:b/>
          <w:sz w:val="24"/>
          <w:szCs w:val="24"/>
        </w:rPr>
        <w:t>TABLE OF CONTENTS</w:t>
      </w:r>
    </w:p>
    <w:p w:rsidR="00B21F7F" w:rsidRPr="00405835" w:rsidP="00B21F7F" w14:paraId="3A23D583" w14:textId="77777777">
      <w:pPr>
        <w:spacing w:after="0" w:line="240" w:lineRule="auto"/>
        <w:jc w:val="center"/>
        <w:rPr>
          <w:rFonts w:ascii="Courier New" w:hAnsi="Courier New" w:cs="Courier New"/>
          <w:b/>
        </w:rPr>
      </w:pPr>
    </w:p>
    <w:p w:rsidR="007816C7" w:rsidRPr="00405835" w:rsidP="007816C7" w14:paraId="5355F452" w14:textId="77777777">
      <w:pPr>
        <w:rPr>
          <w:rFonts w:ascii="Courier New" w:hAnsi="Courier New" w:cs="Courier New"/>
          <w:b/>
        </w:rPr>
      </w:pPr>
      <w:r w:rsidRPr="00405835">
        <w:rPr>
          <w:rFonts w:ascii="Courier New" w:hAnsi="Courier New" w:cs="Courier New"/>
          <w:b/>
        </w:rPr>
        <w:t>Justification</w:t>
      </w:r>
    </w:p>
    <w:p w:rsidR="007816C7" w:rsidRPr="00405835" w:rsidP="007816C7" w14:paraId="238ABEB7" w14:textId="77777777">
      <w:pPr>
        <w:numPr>
          <w:ilvl w:val="0"/>
          <w:numId w:val="1"/>
        </w:numPr>
        <w:spacing w:after="0" w:line="240" w:lineRule="auto"/>
        <w:ind w:hanging="720"/>
        <w:rPr>
          <w:rFonts w:ascii="Courier New" w:hAnsi="Courier New" w:cs="Courier New"/>
        </w:rPr>
      </w:pPr>
      <w:r w:rsidRPr="00405835">
        <w:rPr>
          <w:rFonts w:ascii="Courier New" w:hAnsi="Courier New" w:cs="Courier New"/>
        </w:rPr>
        <w:t xml:space="preserve">Circumstances Making the Collection of Information Necessary </w:t>
      </w:r>
    </w:p>
    <w:p w:rsidR="007816C7" w:rsidRPr="00405835" w:rsidP="007816C7" w14:paraId="1CC32C8D" w14:textId="77777777">
      <w:pPr>
        <w:numPr>
          <w:ilvl w:val="0"/>
          <w:numId w:val="1"/>
        </w:numPr>
        <w:spacing w:after="0" w:line="240" w:lineRule="auto"/>
        <w:ind w:hanging="720"/>
        <w:rPr>
          <w:rFonts w:ascii="Courier New" w:hAnsi="Courier New" w:cs="Courier New"/>
        </w:rPr>
      </w:pPr>
      <w:r w:rsidRPr="00405835">
        <w:rPr>
          <w:rFonts w:ascii="Courier New" w:hAnsi="Courier New" w:cs="Courier New"/>
        </w:rPr>
        <w:t xml:space="preserve">Purpose and Use of the Information Collection </w:t>
      </w:r>
    </w:p>
    <w:p w:rsidR="007816C7" w:rsidRPr="00405835" w:rsidP="007816C7" w14:paraId="0690EE4D" w14:textId="77777777">
      <w:pPr>
        <w:numPr>
          <w:ilvl w:val="0"/>
          <w:numId w:val="1"/>
        </w:numPr>
        <w:spacing w:after="0" w:line="240" w:lineRule="auto"/>
        <w:ind w:hanging="720"/>
        <w:rPr>
          <w:rFonts w:ascii="Courier New" w:hAnsi="Courier New" w:cs="Courier New"/>
        </w:rPr>
      </w:pPr>
      <w:r w:rsidRPr="00405835">
        <w:rPr>
          <w:rFonts w:ascii="Courier New" w:hAnsi="Courier New" w:cs="Courier New"/>
        </w:rPr>
        <w:t>Use of Improved Information Technology and Burden Reduction</w:t>
      </w:r>
    </w:p>
    <w:p w:rsidR="007816C7" w:rsidRPr="00405835" w:rsidP="007816C7" w14:paraId="0112A19F" w14:textId="77777777">
      <w:pPr>
        <w:numPr>
          <w:ilvl w:val="0"/>
          <w:numId w:val="1"/>
        </w:numPr>
        <w:spacing w:after="0" w:line="240" w:lineRule="auto"/>
        <w:ind w:hanging="720"/>
        <w:rPr>
          <w:rFonts w:ascii="Courier New" w:hAnsi="Courier New" w:cs="Courier New"/>
        </w:rPr>
      </w:pPr>
      <w:r w:rsidRPr="00405835">
        <w:rPr>
          <w:rFonts w:ascii="Courier New" w:hAnsi="Courier New" w:cs="Courier New"/>
        </w:rPr>
        <w:t xml:space="preserve">Efforts to Identify Duplication and Use of Similar Information </w:t>
      </w:r>
    </w:p>
    <w:p w:rsidR="007816C7" w:rsidRPr="00405835" w:rsidP="007816C7" w14:paraId="42CEF33B" w14:textId="77777777">
      <w:pPr>
        <w:numPr>
          <w:ilvl w:val="0"/>
          <w:numId w:val="1"/>
        </w:numPr>
        <w:spacing w:after="0" w:line="240" w:lineRule="auto"/>
        <w:ind w:hanging="720"/>
        <w:rPr>
          <w:rFonts w:ascii="Courier New" w:hAnsi="Courier New" w:cs="Courier New"/>
        </w:rPr>
      </w:pPr>
      <w:r w:rsidRPr="00405835">
        <w:rPr>
          <w:rFonts w:ascii="Courier New" w:hAnsi="Courier New" w:cs="Courier New"/>
        </w:rPr>
        <w:t>Impact on Small Businesses or Other Small Entities</w:t>
      </w:r>
    </w:p>
    <w:p w:rsidR="007816C7" w:rsidRPr="00405835" w:rsidP="007816C7" w14:paraId="1855E731" w14:textId="77777777">
      <w:pPr>
        <w:numPr>
          <w:ilvl w:val="0"/>
          <w:numId w:val="1"/>
        </w:numPr>
        <w:spacing w:after="0" w:line="240" w:lineRule="auto"/>
        <w:ind w:hanging="720"/>
        <w:rPr>
          <w:rFonts w:ascii="Courier New" w:hAnsi="Courier New" w:cs="Courier New"/>
        </w:rPr>
      </w:pPr>
      <w:r w:rsidRPr="00405835">
        <w:rPr>
          <w:rFonts w:ascii="Courier New" w:hAnsi="Courier New" w:cs="Courier New"/>
        </w:rPr>
        <w:t xml:space="preserve">Consequences of Collecting the Information Less frequently </w:t>
      </w:r>
    </w:p>
    <w:p w:rsidR="007816C7" w:rsidRPr="00405835" w:rsidP="007816C7" w14:paraId="3293100E" w14:textId="77777777">
      <w:pPr>
        <w:numPr>
          <w:ilvl w:val="0"/>
          <w:numId w:val="1"/>
        </w:numPr>
        <w:spacing w:after="0" w:line="240" w:lineRule="auto"/>
        <w:ind w:hanging="720"/>
        <w:rPr>
          <w:rFonts w:ascii="Courier New" w:hAnsi="Courier New" w:cs="Courier New"/>
        </w:rPr>
      </w:pPr>
      <w:r w:rsidRPr="00405835">
        <w:rPr>
          <w:rFonts w:ascii="Courier New" w:hAnsi="Courier New" w:cs="Courier New"/>
        </w:rPr>
        <w:t xml:space="preserve">Special Circumstances Relating to the Guidelines of 5 CFR 1320.5 </w:t>
      </w:r>
    </w:p>
    <w:p w:rsidR="007816C7" w:rsidRPr="00405835" w:rsidP="007816C7" w14:paraId="4EDBA6FA" w14:textId="77777777">
      <w:pPr>
        <w:numPr>
          <w:ilvl w:val="0"/>
          <w:numId w:val="1"/>
        </w:numPr>
        <w:spacing w:after="0" w:line="240" w:lineRule="auto"/>
        <w:ind w:hanging="720"/>
        <w:rPr>
          <w:rFonts w:ascii="Courier New" w:hAnsi="Courier New" w:cs="Courier New"/>
        </w:rPr>
      </w:pPr>
      <w:r w:rsidRPr="00405835">
        <w:rPr>
          <w:rFonts w:ascii="Courier New" w:hAnsi="Courier New" w:cs="Courier New"/>
        </w:rPr>
        <w:t xml:space="preserve">Comments in Response to the Federal Register Notice and Efforts to Consult Outside the Agency </w:t>
      </w:r>
    </w:p>
    <w:p w:rsidR="007816C7" w:rsidRPr="00405835" w:rsidP="007816C7" w14:paraId="5BA1A002" w14:textId="77777777">
      <w:pPr>
        <w:numPr>
          <w:ilvl w:val="0"/>
          <w:numId w:val="1"/>
        </w:numPr>
        <w:spacing w:after="0" w:line="240" w:lineRule="auto"/>
        <w:ind w:hanging="720"/>
        <w:rPr>
          <w:rFonts w:ascii="Courier New" w:hAnsi="Courier New" w:cs="Courier New"/>
        </w:rPr>
      </w:pPr>
      <w:r w:rsidRPr="00405835">
        <w:rPr>
          <w:rFonts w:ascii="Courier New" w:hAnsi="Courier New" w:cs="Courier New"/>
        </w:rPr>
        <w:t xml:space="preserve">Explanation of Any Payment or Gift to Respondents </w:t>
      </w:r>
    </w:p>
    <w:p w:rsidR="007816C7" w:rsidRPr="00405835" w:rsidP="00051CDC" w14:paraId="628448BD" w14:textId="77777777">
      <w:pPr>
        <w:numPr>
          <w:ilvl w:val="0"/>
          <w:numId w:val="1"/>
        </w:numPr>
        <w:spacing w:after="0" w:line="240" w:lineRule="auto"/>
        <w:ind w:hanging="720"/>
        <w:rPr>
          <w:rFonts w:ascii="Courier New" w:hAnsi="Courier New" w:cs="Courier New"/>
        </w:rPr>
      </w:pPr>
      <w:r w:rsidRPr="00405835">
        <w:rPr>
          <w:rFonts w:ascii="Courier New" w:hAnsi="Courier New" w:cs="Courier New"/>
        </w:rPr>
        <w:t>Protection of the Privacy and Confidentiality of Information Provided by Respondents</w:t>
      </w:r>
    </w:p>
    <w:p w:rsidR="007816C7" w:rsidRPr="00405835" w:rsidP="007D44DB" w14:paraId="07E7569A" w14:textId="77777777">
      <w:pPr>
        <w:numPr>
          <w:ilvl w:val="0"/>
          <w:numId w:val="1"/>
        </w:numPr>
        <w:spacing w:after="0" w:line="240" w:lineRule="auto"/>
        <w:ind w:hanging="720"/>
        <w:rPr>
          <w:rFonts w:ascii="Courier New" w:hAnsi="Courier New" w:cs="Courier New"/>
        </w:rPr>
      </w:pPr>
      <w:r w:rsidRPr="00405835">
        <w:rPr>
          <w:rFonts w:ascii="Courier New" w:hAnsi="Courier New" w:cs="Courier New"/>
        </w:rPr>
        <w:t>Institutional Review Board (IRB) and Justification for Sensitive Questions</w:t>
      </w:r>
    </w:p>
    <w:p w:rsidR="007816C7" w:rsidRPr="00405835" w:rsidP="007816C7" w14:paraId="50F2008D" w14:textId="77777777">
      <w:pPr>
        <w:numPr>
          <w:ilvl w:val="0"/>
          <w:numId w:val="1"/>
        </w:numPr>
        <w:spacing w:after="0" w:line="240" w:lineRule="auto"/>
        <w:ind w:left="360"/>
        <w:rPr>
          <w:rFonts w:ascii="Courier New" w:hAnsi="Courier New" w:cs="Courier New"/>
        </w:rPr>
      </w:pPr>
      <w:r w:rsidRPr="00405835">
        <w:rPr>
          <w:rFonts w:ascii="Courier New" w:hAnsi="Courier New" w:cs="Courier New"/>
        </w:rPr>
        <w:t xml:space="preserve">Estimates of Annualized Burden Hours and Costs </w:t>
      </w:r>
    </w:p>
    <w:p w:rsidR="007816C7" w:rsidRPr="00405835" w:rsidP="007816C7" w14:paraId="6F0BFA4F" w14:textId="77777777">
      <w:pPr>
        <w:numPr>
          <w:ilvl w:val="0"/>
          <w:numId w:val="1"/>
        </w:numPr>
        <w:spacing w:after="0" w:line="240" w:lineRule="auto"/>
        <w:ind w:hanging="720"/>
        <w:rPr>
          <w:rFonts w:ascii="Courier New" w:hAnsi="Courier New" w:cs="Courier New"/>
        </w:rPr>
      </w:pPr>
      <w:r w:rsidRPr="00405835">
        <w:rPr>
          <w:rFonts w:ascii="Courier New" w:hAnsi="Courier New" w:cs="Courier New"/>
        </w:rPr>
        <w:t xml:space="preserve">Estimates of Other Total Annual Cost Burden to Respondents and Record Keepers </w:t>
      </w:r>
    </w:p>
    <w:p w:rsidR="007816C7" w:rsidRPr="00405835" w:rsidP="007816C7" w14:paraId="398EA7C7" w14:textId="77777777">
      <w:pPr>
        <w:numPr>
          <w:ilvl w:val="0"/>
          <w:numId w:val="1"/>
        </w:numPr>
        <w:spacing w:after="0" w:line="240" w:lineRule="auto"/>
        <w:ind w:left="360"/>
        <w:rPr>
          <w:rFonts w:ascii="Courier New" w:hAnsi="Courier New" w:cs="Courier New"/>
        </w:rPr>
      </w:pPr>
      <w:r w:rsidRPr="00405835">
        <w:rPr>
          <w:rFonts w:ascii="Courier New" w:hAnsi="Courier New" w:cs="Courier New"/>
        </w:rPr>
        <w:t xml:space="preserve">Annualized Cost to the Government </w:t>
      </w:r>
    </w:p>
    <w:p w:rsidR="007816C7" w:rsidRPr="00405835" w:rsidP="007816C7" w14:paraId="30C75988" w14:textId="77777777">
      <w:pPr>
        <w:numPr>
          <w:ilvl w:val="0"/>
          <w:numId w:val="1"/>
        </w:numPr>
        <w:spacing w:after="0" w:line="240" w:lineRule="auto"/>
        <w:ind w:left="360"/>
        <w:rPr>
          <w:rFonts w:ascii="Courier New" w:hAnsi="Courier New" w:cs="Courier New"/>
        </w:rPr>
      </w:pPr>
      <w:r w:rsidRPr="00405835">
        <w:rPr>
          <w:rFonts w:ascii="Courier New" w:hAnsi="Courier New" w:cs="Courier New"/>
        </w:rPr>
        <w:t xml:space="preserve">Explanation for Program Changes or Adjustments </w:t>
      </w:r>
    </w:p>
    <w:p w:rsidR="007816C7" w:rsidRPr="00405835" w:rsidP="007816C7" w14:paraId="6AC280E2" w14:textId="77777777">
      <w:pPr>
        <w:numPr>
          <w:ilvl w:val="0"/>
          <w:numId w:val="1"/>
        </w:numPr>
        <w:spacing w:after="0" w:line="240" w:lineRule="auto"/>
        <w:ind w:hanging="720"/>
        <w:rPr>
          <w:rFonts w:ascii="Courier New" w:hAnsi="Courier New" w:cs="Courier New"/>
        </w:rPr>
      </w:pPr>
      <w:r w:rsidRPr="00405835">
        <w:rPr>
          <w:rFonts w:ascii="Courier New" w:hAnsi="Courier New" w:cs="Courier New"/>
        </w:rPr>
        <w:t xml:space="preserve">Plans for Tabulation and Publication and Project Time Schedule </w:t>
      </w:r>
    </w:p>
    <w:p w:rsidR="007816C7" w:rsidRPr="00405835" w:rsidP="007816C7" w14:paraId="42D74D12" w14:textId="77777777">
      <w:pPr>
        <w:numPr>
          <w:ilvl w:val="0"/>
          <w:numId w:val="1"/>
        </w:numPr>
        <w:spacing w:after="0" w:line="240" w:lineRule="auto"/>
        <w:ind w:hanging="720"/>
        <w:rPr>
          <w:rFonts w:ascii="Courier New" w:hAnsi="Courier New" w:cs="Courier New"/>
        </w:rPr>
      </w:pPr>
      <w:r w:rsidRPr="00405835">
        <w:rPr>
          <w:rFonts w:ascii="Courier New" w:hAnsi="Courier New" w:cs="Courier New"/>
        </w:rPr>
        <w:t>Reason(s) Display of OMB Expiration Date is Inappropriate</w:t>
      </w:r>
    </w:p>
    <w:p w:rsidR="00966F84" w:rsidRPr="00405835" w:rsidP="00966F84" w14:paraId="7BC65A9E" w14:textId="77777777">
      <w:pPr>
        <w:numPr>
          <w:ilvl w:val="0"/>
          <w:numId w:val="1"/>
        </w:numPr>
        <w:spacing w:after="0" w:line="240" w:lineRule="auto"/>
        <w:ind w:hanging="720"/>
        <w:rPr>
          <w:rFonts w:ascii="Courier New" w:hAnsi="Courier New" w:cs="Courier New"/>
        </w:rPr>
      </w:pPr>
      <w:r w:rsidRPr="00405835">
        <w:rPr>
          <w:rFonts w:ascii="Courier New" w:hAnsi="Courier New" w:cs="Courier New"/>
        </w:rPr>
        <w:t>Exceptions to Certification for Paperwork Reduction Act Submissions</w:t>
      </w:r>
    </w:p>
    <w:p w:rsidR="00966F84" w:rsidRPr="00405835" w:rsidP="00BD5F0A" w14:paraId="5B7174A0" w14:textId="77777777">
      <w:pPr>
        <w:spacing w:after="0" w:line="240" w:lineRule="auto"/>
        <w:jc w:val="right"/>
        <w:rPr>
          <w:rFonts w:ascii="Courier New" w:hAnsi="Courier New" w:cs="Courier New"/>
        </w:rPr>
      </w:pPr>
    </w:p>
    <w:p w:rsidR="007816C7" w:rsidRPr="00405835" w:rsidP="00857D2D" w14:paraId="51C8F47D" w14:textId="0AAE4A9F">
      <w:pPr>
        <w:spacing w:after="120" w:line="240" w:lineRule="auto"/>
        <w:rPr>
          <w:rFonts w:ascii="Courier New" w:hAnsi="Courier New" w:cs="Courier New"/>
        </w:rPr>
      </w:pPr>
      <w:r w:rsidRPr="00405835">
        <w:rPr>
          <w:rFonts w:ascii="Courier New" w:hAnsi="Courier New" w:cs="Courier New"/>
          <w:b/>
        </w:rPr>
        <w:t>Exhibits</w:t>
      </w:r>
    </w:p>
    <w:p w:rsidR="00AA7AF5" w:rsidP="007816C7" w14:paraId="7E9A864E" w14:textId="1D1B58A5">
      <w:pPr>
        <w:spacing w:after="0" w:line="240" w:lineRule="auto"/>
        <w:rPr>
          <w:rFonts w:ascii="Courier New" w:hAnsi="Courier New" w:cs="Courier New"/>
        </w:rPr>
      </w:pPr>
      <w:r>
        <w:rPr>
          <w:rFonts w:ascii="Courier New" w:hAnsi="Courier New" w:cs="Courier New"/>
        </w:rPr>
        <w:t xml:space="preserve">Exhibit </w:t>
      </w:r>
      <w:r>
        <w:rPr>
          <w:rFonts w:ascii="Courier New" w:hAnsi="Courier New" w:cs="Courier New"/>
        </w:rPr>
        <w:t>9.A</w:t>
      </w:r>
      <w:r>
        <w:rPr>
          <w:rFonts w:ascii="Courier New" w:hAnsi="Courier New" w:cs="Courier New"/>
        </w:rPr>
        <w:tab/>
        <w:t>Study Incentives by Study Group</w:t>
      </w:r>
    </w:p>
    <w:p w:rsidR="007816C7" w:rsidRPr="00405835" w:rsidP="007816C7" w14:paraId="25582F83" w14:textId="4CE16989">
      <w:pPr>
        <w:spacing w:after="0" w:line="240" w:lineRule="auto"/>
        <w:rPr>
          <w:rFonts w:ascii="Courier New" w:hAnsi="Courier New" w:cs="Courier New"/>
        </w:rPr>
      </w:pPr>
      <w:r w:rsidRPr="00405835">
        <w:rPr>
          <w:rFonts w:ascii="Courier New" w:hAnsi="Courier New" w:cs="Courier New"/>
        </w:rPr>
        <w:t xml:space="preserve">Exhibit </w:t>
      </w:r>
      <w:r w:rsidRPr="00405835">
        <w:rPr>
          <w:rFonts w:ascii="Courier New" w:hAnsi="Courier New" w:cs="Courier New"/>
        </w:rPr>
        <w:t>12.A</w:t>
      </w:r>
      <w:r w:rsidRPr="00405835">
        <w:rPr>
          <w:rFonts w:ascii="Courier New" w:hAnsi="Courier New" w:cs="Courier New"/>
        </w:rPr>
        <w:tab/>
        <w:t>Estimated Annualized Burden Hours</w:t>
      </w:r>
    </w:p>
    <w:p w:rsidR="007816C7" w:rsidRPr="00405835" w:rsidP="007816C7" w14:paraId="43236EBC" w14:textId="77777777">
      <w:pPr>
        <w:spacing w:after="0" w:line="240" w:lineRule="auto"/>
        <w:rPr>
          <w:rFonts w:ascii="Courier New" w:hAnsi="Courier New" w:cs="Courier New"/>
        </w:rPr>
      </w:pPr>
      <w:r w:rsidRPr="00405835">
        <w:rPr>
          <w:rFonts w:ascii="Courier New" w:hAnsi="Courier New" w:cs="Courier New"/>
        </w:rPr>
        <w:t xml:space="preserve">Exhibit </w:t>
      </w:r>
      <w:r w:rsidRPr="00405835">
        <w:rPr>
          <w:rFonts w:ascii="Courier New" w:hAnsi="Courier New" w:cs="Courier New"/>
        </w:rPr>
        <w:t>12.B</w:t>
      </w:r>
      <w:r w:rsidRPr="00405835">
        <w:rPr>
          <w:rFonts w:ascii="Courier New" w:hAnsi="Courier New" w:cs="Courier New"/>
        </w:rPr>
        <w:tab/>
        <w:t>Estimated Annualized Burden Costs</w:t>
      </w:r>
    </w:p>
    <w:p w:rsidR="007816C7" w:rsidRPr="00405835" w:rsidP="007816C7" w14:paraId="415BFA56" w14:textId="77777777">
      <w:pPr>
        <w:spacing w:after="0" w:line="240" w:lineRule="auto"/>
        <w:rPr>
          <w:rFonts w:ascii="Courier New" w:hAnsi="Courier New" w:cs="Courier New"/>
        </w:rPr>
      </w:pPr>
      <w:r w:rsidRPr="00405835">
        <w:rPr>
          <w:rFonts w:ascii="Courier New" w:hAnsi="Courier New" w:cs="Courier New"/>
        </w:rPr>
        <w:t xml:space="preserve">Exhibit </w:t>
      </w:r>
      <w:r w:rsidRPr="00405835">
        <w:rPr>
          <w:rFonts w:ascii="Courier New" w:hAnsi="Courier New" w:cs="Courier New"/>
        </w:rPr>
        <w:t>14.A</w:t>
      </w:r>
      <w:r w:rsidRPr="00405835">
        <w:rPr>
          <w:rFonts w:ascii="Courier New" w:hAnsi="Courier New" w:cs="Courier New"/>
        </w:rPr>
        <w:tab/>
        <w:t xml:space="preserve">Estimated Cost to the Government </w:t>
      </w:r>
    </w:p>
    <w:p w:rsidR="007816C7" w:rsidRPr="00405835" w:rsidP="007816C7" w14:paraId="009F9F7F" w14:textId="77777777">
      <w:pPr>
        <w:spacing w:after="0" w:line="240" w:lineRule="auto"/>
        <w:rPr>
          <w:rFonts w:ascii="Courier New" w:hAnsi="Courier New" w:cs="Courier New"/>
        </w:rPr>
      </w:pPr>
    </w:p>
    <w:p w:rsidR="007816C7" w:rsidRPr="00405835" w:rsidP="00857D2D" w14:paraId="06B66DFB" w14:textId="1D392006">
      <w:pPr>
        <w:spacing w:after="120" w:line="240" w:lineRule="auto"/>
        <w:rPr>
          <w:rFonts w:ascii="Courier New" w:hAnsi="Courier New" w:cs="Courier New"/>
          <w:b/>
        </w:rPr>
      </w:pPr>
      <w:r w:rsidRPr="00405835">
        <w:rPr>
          <w:rFonts w:ascii="Courier New" w:hAnsi="Courier New" w:cs="Courier New"/>
          <w:b/>
        </w:rPr>
        <w:t xml:space="preserve">LIST OF </w:t>
      </w:r>
      <w:r w:rsidR="00F62384">
        <w:rPr>
          <w:rFonts w:ascii="Courier New" w:hAnsi="Courier New" w:cs="Courier New"/>
          <w:b/>
        </w:rPr>
        <w:t>ATT</w:t>
      </w:r>
      <w:r w:rsidR="000121CE">
        <w:rPr>
          <w:rFonts w:ascii="Courier New" w:hAnsi="Courier New" w:cs="Courier New"/>
          <w:b/>
        </w:rPr>
        <w:t>ACHMENTS</w:t>
      </w:r>
      <w:r w:rsidRPr="00405835">
        <w:rPr>
          <w:rFonts w:ascii="Courier New" w:hAnsi="Courier New" w:cs="Courier New"/>
          <w:b/>
        </w:rPr>
        <w:t xml:space="preserve"> </w:t>
      </w:r>
    </w:p>
    <w:p w:rsidR="007816C7" w:rsidRPr="00405835" w:rsidP="007816C7" w14:paraId="3DAB16EB" w14:textId="019B17B5">
      <w:pPr>
        <w:spacing w:after="0" w:line="240" w:lineRule="auto"/>
        <w:rPr>
          <w:rFonts w:ascii="Courier New" w:hAnsi="Courier New" w:cs="Courier New"/>
        </w:rPr>
      </w:pPr>
      <w:r>
        <w:rPr>
          <w:rFonts w:ascii="Courier New" w:hAnsi="Courier New" w:cs="Courier New"/>
        </w:rPr>
        <w:t xml:space="preserve">Att.  </w:t>
      </w:r>
      <w:r w:rsidRPr="00405835">
        <w:rPr>
          <w:rFonts w:ascii="Courier New" w:hAnsi="Courier New" w:cs="Courier New"/>
        </w:rPr>
        <w:t>1</w:t>
      </w:r>
      <w:r w:rsidRPr="00405835">
        <w:rPr>
          <w:rFonts w:ascii="Courier New" w:hAnsi="Courier New" w:cs="Courier New"/>
          <w:b/>
        </w:rPr>
        <w:t xml:space="preserve"> </w:t>
      </w:r>
      <w:r w:rsidRPr="00405835">
        <w:rPr>
          <w:rFonts w:ascii="Courier New" w:hAnsi="Courier New" w:cs="Courier New"/>
        </w:rPr>
        <w:t xml:space="preserve">  </w:t>
      </w:r>
      <w:r w:rsidR="00236E2A">
        <w:rPr>
          <w:rFonts w:ascii="Courier New" w:hAnsi="Courier New" w:cs="Courier New"/>
        </w:rPr>
        <w:tab/>
      </w:r>
      <w:r w:rsidRPr="00405835">
        <w:rPr>
          <w:rFonts w:ascii="Courier New" w:hAnsi="Courier New" w:cs="Courier New"/>
        </w:rPr>
        <w:t>Authorizing Legislation</w:t>
      </w:r>
    </w:p>
    <w:p w:rsidR="007816C7" w:rsidP="007816C7" w14:paraId="679B0BCC" w14:textId="20AF1138">
      <w:pPr>
        <w:spacing w:after="0" w:line="240" w:lineRule="auto"/>
        <w:rPr>
          <w:rFonts w:ascii="Courier New" w:hAnsi="Courier New" w:cs="Courier New"/>
        </w:rPr>
      </w:pPr>
      <w:r>
        <w:rPr>
          <w:rFonts w:ascii="Courier New" w:hAnsi="Courier New" w:cs="Courier New"/>
        </w:rPr>
        <w:t xml:space="preserve">Att.  </w:t>
      </w:r>
      <w:r w:rsidRPr="00405835">
        <w:rPr>
          <w:rFonts w:ascii="Courier New" w:hAnsi="Courier New" w:cs="Courier New"/>
        </w:rPr>
        <w:t>2</w:t>
      </w:r>
      <w:r w:rsidRPr="00405835">
        <w:rPr>
          <w:rFonts w:ascii="Courier New" w:hAnsi="Courier New" w:cs="Courier New"/>
          <w:b/>
        </w:rPr>
        <w:t xml:space="preserve"> </w:t>
      </w:r>
      <w:r w:rsidRPr="00405835">
        <w:rPr>
          <w:rFonts w:ascii="Courier New" w:hAnsi="Courier New" w:cs="Courier New"/>
          <w:b/>
        </w:rPr>
        <w:tab/>
      </w:r>
      <w:r w:rsidRPr="00405835">
        <w:rPr>
          <w:rFonts w:ascii="Courier New" w:hAnsi="Courier New" w:cs="Courier New"/>
        </w:rPr>
        <w:t>60-Day</w:t>
      </w:r>
      <w:r w:rsidRPr="00405835">
        <w:rPr>
          <w:rFonts w:ascii="Courier New" w:hAnsi="Courier New" w:cs="Courier New"/>
          <w:b/>
        </w:rPr>
        <w:t xml:space="preserve"> </w:t>
      </w:r>
      <w:r w:rsidRPr="00405835">
        <w:rPr>
          <w:rFonts w:ascii="Courier New" w:hAnsi="Courier New" w:cs="Courier New"/>
        </w:rPr>
        <w:t>Federal</w:t>
      </w:r>
      <w:r w:rsidRPr="00405835">
        <w:rPr>
          <w:rFonts w:ascii="Courier New" w:hAnsi="Courier New" w:cs="Courier New"/>
          <w:b/>
        </w:rPr>
        <w:t xml:space="preserve"> </w:t>
      </w:r>
      <w:r w:rsidRPr="00405835">
        <w:rPr>
          <w:rFonts w:ascii="Courier New" w:hAnsi="Courier New" w:cs="Courier New"/>
        </w:rPr>
        <w:t>Register Notice</w:t>
      </w:r>
    </w:p>
    <w:p w:rsidR="00015C21" w:rsidRPr="00405835" w:rsidP="007816C7" w14:paraId="77345ED1" w14:textId="384776A1">
      <w:pPr>
        <w:spacing w:after="0" w:line="240" w:lineRule="auto"/>
        <w:rPr>
          <w:rFonts w:ascii="Courier New" w:hAnsi="Courier New" w:cs="Courier New"/>
        </w:rPr>
      </w:pPr>
      <w:r>
        <w:rPr>
          <w:rFonts w:ascii="Courier New" w:hAnsi="Courier New" w:cs="Courier New"/>
        </w:rPr>
        <w:t>Att.  2A</w:t>
      </w:r>
      <w:r>
        <w:rPr>
          <w:rFonts w:ascii="Courier New" w:hAnsi="Courier New" w:cs="Courier New"/>
        </w:rPr>
        <w:tab/>
        <w:t>Public comments in response to 60-Day FRN</w:t>
      </w:r>
    </w:p>
    <w:p w:rsidR="007816C7" w:rsidRPr="00405835" w:rsidP="007816C7" w14:paraId="42209223" w14:textId="130DD0B8">
      <w:pPr>
        <w:spacing w:after="0" w:line="240" w:lineRule="auto"/>
        <w:rPr>
          <w:rFonts w:ascii="Courier New" w:hAnsi="Courier New" w:cs="Courier New"/>
        </w:rPr>
      </w:pPr>
      <w:r>
        <w:rPr>
          <w:rFonts w:ascii="Courier New" w:hAnsi="Courier New" w:cs="Courier New"/>
        </w:rPr>
        <w:t xml:space="preserve">Att.  </w:t>
      </w:r>
      <w:r w:rsidRPr="00405835">
        <w:rPr>
          <w:rFonts w:ascii="Courier New" w:hAnsi="Courier New" w:cs="Courier New"/>
        </w:rPr>
        <w:t>3</w:t>
      </w:r>
      <w:r w:rsidRPr="00405835">
        <w:rPr>
          <w:rFonts w:ascii="Courier New" w:hAnsi="Courier New" w:cs="Courier New"/>
        </w:rPr>
        <w:tab/>
      </w:r>
      <w:r w:rsidRPr="00405835" w:rsidR="00B53CFE">
        <w:rPr>
          <w:rFonts w:ascii="Courier New" w:hAnsi="Courier New" w:cs="Courier New"/>
        </w:rPr>
        <w:t>GAIN study activities and visual overview</w:t>
      </w:r>
    </w:p>
    <w:p w:rsidR="008A21C8" w:rsidP="000108A5" w14:paraId="26FECB93" w14:textId="0844A06E">
      <w:pPr>
        <w:spacing w:after="0" w:line="240" w:lineRule="auto"/>
        <w:ind w:left="2160" w:hanging="2160"/>
        <w:rPr>
          <w:rFonts w:ascii="Courier New" w:hAnsi="Courier New" w:cs="Courier New"/>
        </w:rPr>
      </w:pPr>
      <w:r>
        <w:rPr>
          <w:rFonts w:ascii="Courier New" w:hAnsi="Courier New" w:cs="Courier New"/>
        </w:rPr>
        <w:t xml:space="preserve">Att.  </w:t>
      </w:r>
      <w:r w:rsidRPr="00405835" w:rsidR="007816C7">
        <w:rPr>
          <w:rFonts w:ascii="Courier New" w:hAnsi="Courier New" w:cs="Courier New"/>
        </w:rPr>
        <w:t>4</w:t>
      </w:r>
      <w:r w:rsidRPr="00405835" w:rsidR="007816C7">
        <w:rPr>
          <w:rFonts w:ascii="Courier New" w:hAnsi="Courier New" w:cs="Courier New"/>
          <w:b/>
        </w:rPr>
        <w:t xml:space="preserve"> </w:t>
      </w:r>
      <w:r w:rsidR="005259C3">
        <w:rPr>
          <w:rFonts w:ascii="Courier New" w:hAnsi="Courier New" w:cs="Courier New"/>
          <w:b/>
        </w:rPr>
        <w:t xml:space="preserve">   </w:t>
      </w:r>
      <w:r w:rsidRPr="00405835" w:rsidR="007333A6">
        <w:rPr>
          <w:rFonts w:ascii="Courier New" w:hAnsi="Courier New" w:cs="Courier New"/>
        </w:rPr>
        <w:t>GAIN data sources and variables table</w:t>
      </w:r>
    </w:p>
    <w:p w:rsidR="00116150" w:rsidRPr="00405835" w:rsidP="00B10A0D" w14:paraId="50BBCB3F" w14:textId="4DB9F32A">
      <w:pPr>
        <w:spacing w:after="0" w:line="240" w:lineRule="auto"/>
        <w:rPr>
          <w:rFonts w:ascii="Courier New" w:hAnsi="Courier New" w:cs="Courier New"/>
        </w:rPr>
      </w:pPr>
      <w:r>
        <w:rPr>
          <w:rFonts w:ascii="Courier New" w:hAnsi="Courier New" w:cs="Courier New"/>
        </w:rPr>
        <w:t xml:space="preserve">Att.  </w:t>
      </w:r>
      <w:r w:rsidRPr="00405835" w:rsidR="007816C7">
        <w:rPr>
          <w:rFonts w:ascii="Courier New" w:hAnsi="Courier New" w:cs="Courier New"/>
        </w:rPr>
        <w:t>5</w:t>
      </w:r>
      <w:r w:rsidRPr="00405835" w:rsidR="007816C7">
        <w:rPr>
          <w:rFonts w:ascii="Courier New" w:hAnsi="Courier New" w:cs="Courier New"/>
        </w:rPr>
        <w:tab/>
      </w:r>
      <w:r w:rsidRPr="00405835">
        <w:rPr>
          <w:rFonts w:ascii="Courier New" w:hAnsi="Courier New" w:cs="Courier New"/>
        </w:rPr>
        <w:t>GAIN monthly study report form</w:t>
      </w:r>
    </w:p>
    <w:p w:rsidR="00D63876" w:rsidP="005A44D1" w14:paraId="1F867AC2" w14:textId="669EB918">
      <w:pPr>
        <w:spacing w:after="0" w:line="240" w:lineRule="auto"/>
        <w:rPr>
          <w:rFonts w:ascii="Courier New" w:hAnsi="Courier New" w:cs="Courier New"/>
        </w:rPr>
      </w:pPr>
      <w:r>
        <w:rPr>
          <w:rFonts w:ascii="Courier New" w:hAnsi="Courier New" w:cs="Courier New"/>
        </w:rPr>
        <w:t xml:space="preserve">Att.  </w:t>
      </w:r>
      <w:r w:rsidR="00896808">
        <w:rPr>
          <w:rFonts w:ascii="Courier New" w:hAnsi="Courier New" w:cs="Courier New"/>
        </w:rPr>
        <w:t>6</w:t>
      </w:r>
      <w:r w:rsidRPr="00405835" w:rsidR="007816C7">
        <w:rPr>
          <w:rFonts w:ascii="Courier New" w:hAnsi="Courier New" w:cs="Courier New"/>
        </w:rPr>
        <w:tab/>
      </w:r>
      <w:r w:rsidRPr="00405835" w:rsidR="00435773">
        <w:rPr>
          <w:rFonts w:ascii="Courier New" w:hAnsi="Courier New" w:cs="Courier New"/>
        </w:rPr>
        <w:t>GAIN IRB approval letter</w:t>
      </w:r>
    </w:p>
    <w:p w:rsidR="00AC26E2" w:rsidRPr="00405835" w:rsidP="00301D13" w14:paraId="6640F9BB" w14:textId="4BCB5C06">
      <w:pPr>
        <w:spacing w:after="0" w:line="240" w:lineRule="auto"/>
        <w:ind w:left="2160" w:hanging="2160"/>
        <w:rPr>
          <w:rFonts w:ascii="Courier New" w:hAnsi="Courier New" w:cs="Courier New"/>
        </w:rPr>
      </w:pPr>
      <w:r>
        <w:rPr>
          <w:rFonts w:ascii="Courier New" w:hAnsi="Courier New" w:cs="Courier New"/>
        </w:rPr>
        <w:t xml:space="preserve">Att.  </w:t>
      </w:r>
      <w:r w:rsidR="002A144B">
        <w:rPr>
          <w:rFonts w:ascii="Courier New" w:hAnsi="Courier New" w:cs="Courier New"/>
        </w:rPr>
        <w:t>7</w:t>
      </w:r>
      <w:r w:rsidR="005259C3">
        <w:rPr>
          <w:rFonts w:ascii="Courier New" w:hAnsi="Courier New" w:cs="Courier New"/>
        </w:rPr>
        <w:t xml:space="preserve">    </w:t>
      </w:r>
      <w:r>
        <w:rPr>
          <w:rFonts w:ascii="Courier New" w:hAnsi="Courier New" w:cs="Courier New"/>
        </w:rPr>
        <w:t>Privacy Impact Assessment (PIA)</w:t>
      </w:r>
    </w:p>
    <w:p w:rsidR="00AC02DA" w:rsidRPr="00405835" w:rsidP="005A44D1" w14:paraId="00813CDA" w14:textId="7C407E12">
      <w:pPr>
        <w:spacing w:after="0" w:line="240" w:lineRule="auto"/>
        <w:rPr>
          <w:rFonts w:ascii="Courier New" w:hAnsi="Courier New" w:cs="Courier New"/>
        </w:rPr>
      </w:pPr>
      <w:r>
        <w:rPr>
          <w:rFonts w:ascii="Courier New" w:hAnsi="Courier New" w:cs="Courier New"/>
        </w:rPr>
        <w:t xml:space="preserve">Att.  </w:t>
      </w:r>
      <w:r w:rsidRPr="00405835">
        <w:rPr>
          <w:rFonts w:ascii="Courier New" w:hAnsi="Courier New" w:cs="Courier New"/>
        </w:rPr>
        <w:t>8</w:t>
      </w:r>
      <w:r w:rsidRPr="00405835">
        <w:rPr>
          <w:rFonts w:ascii="Courier New" w:hAnsi="Courier New" w:cs="Courier New"/>
        </w:rPr>
        <w:tab/>
        <w:t>Consent form: GAIN Study – Testing, PEP &amp; PrEP Group</w:t>
      </w:r>
    </w:p>
    <w:p w:rsidR="00AC02DA" w:rsidRPr="00405835" w:rsidP="005A44D1" w14:paraId="5457B089" w14:textId="5DA5A95A">
      <w:pPr>
        <w:spacing w:after="0" w:line="240" w:lineRule="auto"/>
        <w:rPr>
          <w:rFonts w:ascii="Courier New" w:hAnsi="Courier New" w:cs="Courier New"/>
        </w:rPr>
      </w:pPr>
      <w:r>
        <w:rPr>
          <w:rFonts w:ascii="Courier New" w:hAnsi="Courier New" w:cs="Courier New"/>
        </w:rPr>
        <w:t xml:space="preserve">Att.  </w:t>
      </w:r>
      <w:r w:rsidRPr="00405835">
        <w:rPr>
          <w:rFonts w:ascii="Courier New" w:hAnsi="Courier New" w:cs="Courier New"/>
        </w:rPr>
        <w:t>9</w:t>
      </w:r>
      <w:r w:rsidRPr="00405835">
        <w:rPr>
          <w:rFonts w:ascii="Courier New" w:hAnsi="Courier New" w:cs="Courier New"/>
        </w:rPr>
        <w:tab/>
      </w:r>
      <w:r w:rsidRPr="00405835" w:rsidR="00F3655F">
        <w:rPr>
          <w:rFonts w:ascii="Courier New" w:hAnsi="Courier New" w:cs="Courier New"/>
        </w:rPr>
        <w:t>Consent form: GAIN Study – HIV+ Group</w:t>
      </w:r>
    </w:p>
    <w:p w:rsidR="00F3655F" w:rsidRPr="00405835" w:rsidP="005A44D1" w14:paraId="2BF76E06" w14:textId="518B4740">
      <w:pPr>
        <w:spacing w:after="0" w:line="240" w:lineRule="auto"/>
        <w:rPr>
          <w:rFonts w:ascii="Courier New" w:hAnsi="Courier New" w:cs="Courier New"/>
        </w:rPr>
      </w:pPr>
      <w:r>
        <w:rPr>
          <w:rFonts w:ascii="Courier New" w:hAnsi="Courier New" w:cs="Courier New"/>
        </w:rPr>
        <w:t xml:space="preserve">Att.  </w:t>
      </w:r>
      <w:r w:rsidRPr="00405835">
        <w:rPr>
          <w:rFonts w:ascii="Courier New" w:hAnsi="Courier New" w:cs="Courier New"/>
        </w:rPr>
        <w:t>10</w:t>
      </w:r>
      <w:r w:rsidRPr="00405835">
        <w:rPr>
          <w:rFonts w:ascii="Courier New" w:hAnsi="Courier New" w:cs="Courier New"/>
        </w:rPr>
        <w:tab/>
      </w:r>
      <w:r w:rsidRPr="00405835" w:rsidR="007732BE">
        <w:rPr>
          <w:rFonts w:ascii="Courier New" w:hAnsi="Courier New" w:cs="Courier New"/>
        </w:rPr>
        <w:t>Consent form: GAIN Study – RCT Group</w:t>
      </w:r>
    </w:p>
    <w:p w:rsidR="00966F84" w:rsidRPr="00405835" w:rsidP="005A44D1" w14:paraId="4E37FECC" w14:textId="3318FA0C">
      <w:pPr>
        <w:spacing w:after="0" w:line="240" w:lineRule="auto"/>
        <w:rPr>
          <w:rFonts w:ascii="Courier New" w:hAnsi="Courier New" w:cs="Courier New"/>
        </w:rPr>
      </w:pPr>
      <w:r>
        <w:rPr>
          <w:rFonts w:ascii="Courier New" w:hAnsi="Courier New" w:cs="Courier New"/>
        </w:rPr>
        <w:t xml:space="preserve">Att.  </w:t>
      </w:r>
      <w:r w:rsidRPr="00405835">
        <w:rPr>
          <w:rFonts w:ascii="Courier New" w:hAnsi="Courier New" w:cs="Courier New"/>
        </w:rPr>
        <w:t xml:space="preserve">11  </w:t>
      </w:r>
      <w:r w:rsidR="00405835">
        <w:rPr>
          <w:rFonts w:ascii="Courier New" w:hAnsi="Courier New" w:cs="Courier New"/>
        </w:rPr>
        <w:tab/>
      </w:r>
      <w:r w:rsidRPr="00405835">
        <w:rPr>
          <w:rFonts w:ascii="Courier New" w:hAnsi="Courier New" w:cs="Courier New"/>
        </w:rPr>
        <w:t xml:space="preserve">GAIN study visit </w:t>
      </w:r>
      <w:r w:rsidRPr="00405835" w:rsidR="000121CE">
        <w:rPr>
          <w:rFonts w:ascii="Courier New" w:hAnsi="Courier New" w:cs="Courier New"/>
        </w:rPr>
        <w:t>survey</w:t>
      </w:r>
      <w:r w:rsidR="000121CE">
        <w:rPr>
          <w:rFonts w:ascii="Courier New" w:hAnsi="Courier New" w:cs="Courier New"/>
        </w:rPr>
        <w:t xml:space="preserve"> screenshots</w:t>
      </w:r>
    </w:p>
    <w:p w:rsidR="00966F84" w:rsidRPr="00405835" w:rsidP="005A44D1" w14:paraId="17E42A08" w14:textId="1A7ADE6A">
      <w:pPr>
        <w:spacing w:after="0" w:line="240" w:lineRule="auto"/>
        <w:rPr>
          <w:rFonts w:ascii="Courier New" w:hAnsi="Courier New" w:cs="Courier New"/>
        </w:rPr>
      </w:pPr>
      <w:r>
        <w:rPr>
          <w:rFonts w:ascii="Courier New" w:hAnsi="Courier New" w:cs="Courier New"/>
        </w:rPr>
        <w:t xml:space="preserve">Att.  </w:t>
      </w:r>
      <w:r w:rsidRPr="00405835">
        <w:rPr>
          <w:rFonts w:ascii="Courier New" w:hAnsi="Courier New" w:cs="Courier New"/>
        </w:rPr>
        <w:t xml:space="preserve">12 </w:t>
      </w:r>
      <w:r w:rsidRPr="00405835">
        <w:rPr>
          <w:rFonts w:ascii="Courier New" w:hAnsi="Courier New" w:cs="Courier New"/>
        </w:rPr>
        <w:tab/>
        <w:t xml:space="preserve">POC NAT acceptability </w:t>
      </w:r>
      <w:r w:rsidRPr="00405835" w:rsidR="000121CE">
        <w:rPr>
          <w:rFonts w:ascii="Courier New" w:hAnsi="Courier New" w:cs="Courier New"/>
        </w:rPr>
        <w:t>survey</w:t>
      </w:r>
      <w:r w:rsidR="000121CE">
        <w:rPr>
          <w:rFonts w:ascii="Courier New" w:hAnsi="Courier New" w:cs="Courier New"/>
        </w:rPr>
        <w:t xml:space="preserve"> screenshots</w:t>
      </w:r>
    </w:p>
    <w:p w:rsidR="00966F84" w:rsidRPr="00405835" w:rsidP="005A44D1" w14:paraId="4AEB1DF9" w14:textId="374805CF">
      <w:pPr>
        <w:spacing w:after="0" w:line="240" w:lineRule="auto"/>
        <w:rPr>
          <w:rFonts w:ascii="Courier New" w:hAnsi="Courier New" w:cs="Courier New"/>
        </w:rPr>
      </w:pPr>
      <w:r>
        <w:rPr>
          <w:rFonts w:ascii="Courier New" w:hAnsi="Courier New" w:cs="Courier New"/>
        </w:rPr>
        <w:t xml:space="preserve">Att.  </w:t>
      </w:r>
      <w:r w:rsidRPr="00405835">
        <w:rPr>
          <w:rFonts w:ascii="Courier New" w:hAnsi="Courier New" w:cs="Courier New"/>
        </w:rPr>
        <w:t xml:space="preserve">13 </w:t>
      </w:r>
      <w:r w:rsidRPr="00405835">
        <w:rPr>
          <w:rFonts w:ascii="Courier New" w:hAnsi="Courier New" w:cs="Courier New"/>
        </w:rPr>
        <w:tab/>
        <w:t xml:space="preserve">Provider focus group and interview </w:t>
      </w:r>
      <w:r w:rsidRPr="00405835">
        <w:rPr>
          <w:rFonts w:ascii="Courier New" w:hAnsi="Courier New" w:cs="Courier New"/>
        </w:rPr>
        <w:t>guides</w:t>
      </w:r>
    </w:p>
    <w:p w:rsidR="00B21F7F" w:rsidRPr="00405835" w:rsidP="005A44D1" w14:paraId="14091066" w14:textId="489DA09A">
      <w:pPr>
        <w:spacing w:after="0" w:line="240" w:lineRule="auto"/>
        <w:rPr>
          <w:rFonts w:ascii="Courier New" w:hAnsi="Courier New" w:cs="Courier New"/>
        </w:rPr>
      </w:pPr>
      <w:bookmarkStart w:id="1" w:name="_Hlk51750899"/>
      <w:r>
        <w:rPr>
          <w:rFonts w:ascii="Courier New" w:hAnsi="Courier New" w:cs="Courier New"/>
        </w:rPr>
        <w:t xml:space="preserve">Att.  </w:t>
      </w:r>
      <w:r w:rsidRPr="00405835">
        <w:rPr>
          <w:rFonts w:ascii="Courier New" w:hAnsi="Courier New" w:cs="Courier New"/>
        </w:rPr>
        <w:t>14</w:t>
      </w:r>
      <w:r w:rsidRPr="00405835">
        <w:rPr>
          <w:rFonts w:ascii="Courier New" w:hAnsi="Courier New" w:cs="Courier New"/>
        </w:rPr>
        <w:tab/>
        <w:t>GAIN ROI form</w:t>
      </w:r>
    </w:p>
    <w:p w:rsidR="00B21F7F" w:rsidRPr="00405835" w:rsidP="00B21F7F" w14:paraId="64047F8D" w14:textId="0D761C50">
      <w:pPr>
        <w:spacing w:after="0" w:line="240" w:lineRule="auto"/>
        <w:rPr>
          <w:rFonts w:ascii="Courier New" w:hAnsi="Courier New" w:cs="Courier New"/>
        </w:rPr>
      </w:pPr>
      <w:r>
        <w:rPr>
          <w:rFonts w:ascii="Courier New" w:hAnsi="Courier New" w:cs="Courier New"/>
        </w:rPr>
        <w:t xml:space="preserve">Att.  </w:t>
      </w:r>
      <w:r w:rsidRPr="00405835">
        <w:rPr>
          <w:rFonts w:ascii="Courier New" w:hAnsi="Courier New" w:cs="Courier New"/>
        </w:rPr>
        <w:t>15</w:t>
      </w:r>
      <w:r w:rsidRPr="00405835">
        <w:rPr>
          <w:rFonts w:ascii="Courier New" w:hAnsi="Courier New" w:cs="Courier New"/>
        </w:rPr>
        <w:tab/>
      </w:r>
      <w:r w:rsidR="00CB45D8">
        <w:rPr>
          <w:rFonts w:ascii="Courier New" w:hAnsi="Courier New" w:cs="Courier New"/>
          <w:sz w:val="24"/>
          <w:szCs w:val="24"/>
        </w:rPr>
        <w:t>Baseline data collection variables list</w:t>
      </w:r>
    </w:p>
    <w:p w:rsidR="00323FF9" w:rsidP="00B21F7F" w14:paraId="2264524C" w14:textId="71FE06E7">
      <w:pPr>
        <w:spacing w:after="0" w:line="240" w:lineRule="auto"/>
        <w:rPr>
          <w:rFonts w:ascii="Courier New" w:hAnsi="Courier New" w:cs="Courier New"/>
        </w:rPr>
      </w:pPr>
      <w:r>
        <w:rPr>
          <w:rFonts w:ascii="Courier New" w:hAnsi="Courier New" w:cs="Courier New"/>
        </w:rPr>
        <w:t xml:space="preserve">Att.  </w:t>
      </w:r>
      <w:r w:rsidRPr="00405835">
        <w:rPr>
          <w:rFonts w:ascii="Courier New" w:hAnsi="Courier New" w:cs="Courier New"/>
        </w:rPr>
        <w:t xml:space="preserve">16 </w:t>
      </w:r>
      <w:r w:rsidR="00405835">
        <w:rPr>
          <w:rFonts w:ascii="Courier New" w:hAnsi="Courier New" w:cs="Courier New"/>
        </w:rPr>
        <w:tab/>
      </w:r>
      <w:r w:rsidRPr="00405835">
        <w:rPr>
          <w:rFonts w:ascii="Courier New" w:hAnsi="Courier New" w:cs="Courier New"/>
        </w:rPr>
        <w:t>GAIN patient information sheet</w:t>
      </w:r>
    </w:p>
    <w:p w:rsidR="00405835" w:rsidRPr="00405835" w:rsidP="00405835" w14:paraId="20E0AF1A" w14:textId="0A98C085">
      <w:pPr>
        <w:rPr>
          <w:rFonts w:ascii="Courier New" w:hAnsi="Courier New" w:cs="Courier New"/>
        </w:rPr>
      </w:pPr>
      <w:r>
        <w:rPr>
          <w:rFonts w:ascii="Courier New" w:hAnsi="Courier New" w:cs="Courier New"/>
        </w:rPr>
        <w:br w:type="page"/>
      </w:r>
    </w:p>
    <w:bookmarkEnd w:id="1"/>
    <w:p w:rsidR="007816C7" w:rsidRPr="00B21F7F" w:rsidP="00B21F7F" w14:paraId="0CA2A7B8" w14:textId="21235870">
      <w:pPr>
        <w:spacing w:after="0" w:line="240" w:lineRule="auto"/>
        <w:rPr>
          <w:rFonts w:ascii="Courier New" w:hAnsi="Courier New" w:cs="Courier New"/>
          <w:sz w:val="24"/>
          <w:szCs w:val="24"/>
        </w:rPr>
      </w:pPr>
      <w:r w:rsidRPr="00A908C5">
        <w:rPr>
          <w:rFonts w:ascii="Courier New" w:eastAsia="Times New Roman" w:hAnsi="Courier New" w:cs="Courier New"/>
          <w:b/>
          <w:bCs/>
          <w:noProof/>
          <w:sz w:val="24"/>
          <w:szCs w:val="24"/>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158820</wp:posOffset>
                </wp:positionV>
                <wp:extent cx="6652260" cy="8049208"/>
                <wp:effectExtent l="0" t="0" r="15240" b="28575"/>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6652260" cy="804920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316E6" w:rsidRPr="00A908C5" w:rsidP="007816C7" w14:textId="77777777">
                            <w:pPr>
                              <w:autoSpaceDE w:val="0"/>
                              <w:autoSpaceDN w:val="0"/>
                              <w:adjustRightInd w:val="0"/>
                              <w:spacing w:after="0" w:line="240" w:lineRule="auto"/>
                              <w:rPr>
                                <w:rFonts w:ascii="Courier New" w:hAnsi="Courier New" w:cs="Courier New"/>
                                <w:sz w:val="24"/>
                                <w:szCs w:val="24"/>
                              </w:rPr>
                            </w:pPr>
                            <w:r w:rsidRPr="00A908C5">
                              <w:rPr>
                                <w:rFonts w:ascii="Courier New" w:hAnsi="Courier New" w:cs="Courier New"/>
                                <w:sz w:val="24"/>
                                <w:szCs w:val="24"/>
                              </w:rPr>
                              <w:t xml:space="preserve">• </w:t>
                            </w:r>
                            <w:r w:rsidRPr="00A908C5">
                              <w:rPr>
                                <w:rFonts w:ascii="Courier New" w:hAnsi="Courier New" w:cs="Courier New"/>
                                <w:b/>
                                <w:sz w:val="24"/>
                                <w:szCs w:val="24"/>
                              </w:rPr>
                              <w:t>Goal of the study</w:t>
                            </w:r>
                            <w:r w:rsidRPr="00A908C5">
                              <w:rPr>
                                <w:rFonts w:ascii="Courier New" w:hAnsi="Courier New" w:cs="Courier New"/>
                                <w:sz w:val="24"/>
                                <w:szCs w:val="24"/>
                              </w:rPr>
                              <w:t xml:space="preserve">: </w:t>
                            </w:r>
                            <w:r w:rsidRPr="00C3225A">
                              <w:rPr>
                                <w:rFonts w:ascii="Courier New" w:hAnsi="Courier New" w:cs="Courier New"/>
                                <w:sz w:val="24"/>
                                <w:szCs w:val="24"/>
                              </w:rPr>
                              <w:t>GAIN is an implementation study to compare a point-of-care nucleic acid HIV test (HIV RNA POC NAT) to standard lab-based HIV testing.</w:t>
                            </w:r>
                            <w:r>
                              <w:rPr>
                                <w:rFonts w:ascii="Courier New" w:hAnsi="Courier New" w:cs="Courier New"/>
                                <w:sz w:val="24"/>
                                <w:szCs w:val="24"/>
                              </w:rPr>
                              <w:t xml:space="preserve"> Aims</w:t>
                            </w:r>
                            <w:r w:rsidRPr="00C3225A">
                              <w:rPr>
                                <w:rFonts w:ascii="Courier New" w:hAnsi="Courier New" w:cs="Courier New"/>
                                <w:sz w:val="24"/>
                                <w:szCs w:val="24"/>
                              </w:rPr>
                              <w:t xml:space="preserve"> of the project include: 1. Evaluate impact of HIV RNA POC NAT on</w:t>
                            </w:r>
                            <w:r>
                              <w:rPr>
                                <w:rFonts w:ascii="Courier New" w:hAnsi="Courier New" w:cs="Courier New"/>
                                <w:sz w:val="24"/>
                                <w:szCs w:val="24"/>
                              </w:rPr>
                              <w:t xml:space="preserve"> pre-exposure prophylaxis (PrEP)</w:t>
                            </w:r>
                            <w:r w:rsidRPr="00C3225A">
                              <w:rPr>
                                <w:rFonts w:ascii="Courier New" w:hAnsi="Courier New" w:cs="Courier New"/>
                                <w:sz w:val="24"/>
                                <w:szCs w:val="24"/>
                              </w:rPr>
                              <w:t>-related clinical outcomes, 2. Evaluate impact of HIV RNA POC NAT on HIV clinical care outcomes, 3. Evaluate impact of HIV RNA POC NAT on time to virologic suppression, 4. To quantify acceptability and feasibility of POC NAT and collect cost and related data, and 5. To compare sensitivity and specificity of multiple POC NATs over a range of HIV RNA levels.</w:t>
                            </w:r>
                          </w:p>
                          <w:p w:rsidR="004316E6" w:rsidRPr="00A908C5" w:rsidP="007816C7" w14:textId="77777777">
                            <w:pPr>
                              <w:autoSpaceDE w:val="0"/>
                              <w:autoSpaceDN w:val="0"/>
                              <w:adjustRightInd w:val="0"/>
                              <w:spacing w:after="0" w:line="240" w:lineRule="auto"/>
                              <w:rPr>
                                <w:rFonts w:ascii="Courier New" w:hAnsi="Courier New" w:cs="Courier New"/>
                                <w:sz w:val="24"/>
                                <w:szCs w:val="24"/>
                              </w:rPr>
                            </w:pPr>
                          </w:p>
                          <w:p w:rsidR="004316E6" w:rsidP="007816C7" w14:textId="77777777">
                            <w:pPr>
                              <w:autoSpaceDE w:val="0"/>
                              <w:autoSpaceDN w:val="0"/>
                              <w:adjustRightInd w:val="0"/>
                              <w:spacing w:after="0" w:line="240" w:lineRule="auto"/>
                              <w:rPr>
                                <w:rFonts w:ascii="Courier New" w:hAnsi="Courier New" w:cs="Courier New"/>
                                <w:sz w:val="24"/>
                                <w:szCs w:val="24"/>
                              </w:rPr>
                            </w:pPr>
                            <w:r w:rsidRPr="00A908C5">
                              <w:rPr>
                                <w:rFonts w:ascii="Courier New" w:hAnsi="Courier New" w:cs="Courier New"/>
                                <w:sz w:val="24"/>
                                <w:szCs w:val="24"/>
                              </w:rPr>
                              <w:t xml:space="preserve">• </w:t>
                            </w:r>
                            <w:r w:rsidRPr="00A908C5">
                              <w:rPr>
                                <w:rFonts w:ascii="Courier New" w:hAnsi="Courier New" w:cs="Courier New"/>
                                <w:b/>
                                <w:sz w:val="24"/>
                                <w:szCs w:val="24"/>
                              </w:rPr>
                              <w:t>Intended use of the resulting data</w:t>
                            </w:r>
                            <w:r w:rsidRPr="00A908C5">
                              <w:rPr>
                                <w:rFonts w:ascii="Courier New" w:hAnsi="Courier New" w:cs="Courier New"/>
                                <w:sz w:val="24"/>
                                <w:szCs w:val="24"/>
                              </w:rPr>
                              <w:t xml:space="preserve">: </w:t>
                            </w:r>
                            <w:r>
                              <w:rPr>
                                <w:rFonts w:ascii="Courier New" w:hAnsi="Courier New" w:cs="Courier New"/>
                                <w:sz w:val="24"/>
                                <w:szCs w:val="24"/>
                              </w:rPr>
                              <w:t>These data will be analyzed and disseminated to describe the real-world performance and clinical effects of HIV RNA POC NAT testing technology. This study will develop functional models to integrate HIV RNA POC NAT testing technology into HIV prevention and treatment services.</w:t>
                            </w:r>
                          </w:p>
                          <w:p w:rsidR="004316E6" w:rsidRPr="00A908C5" w:rsidP="007816C7" w14:textId="77777777">
                            <w:pPr>
                              <w:autoSpaceDE w:val="0"/>
                              <w:autoSpaceDN w:val="0"/>
                              <w:adjustRightInd w:val="0"/>
                              <w:spacing w:after="0" w:line="240" w:lineRule="auto"/>
                              <w:rPr>
                                <w:rFonts w:ascii="Courier New" w:hAnsi="Courier New" w:cs="Courier New"/>
                                <w:sz w:val="24"/>
                                <w:szCs w:val="24"/>
                              </w:rPr>
                            </w:pPr>
                          </w:p>
                          <w:p w:rsidR="004316E6" w:rsidP="007816C7" w14:textId="08B21A5E">
                            <w:pPr>
                              <w:autoSpaceDE w:val="0"/>
                              <w:autoSpaceDN w:val="0"/>
                              <w:adjustRightInd w:val="0"/>
                              <w:spacing w:after="0" w:line="240" w:lineRule="auto"/>
                              <w:rPr>
                                <w:rFonts w:ascii="Courier New" w:hAnsi="Courier New" w:cs="Courier New"/>
                                <w:sz w:val="24"/>
                                <w:szCs w:val="24"/>
                              </w:rPr>
                            </w:pPr>
                            <w:r w:rsidRPr="00A908C5">
                              <w:rPr>
                                <w:rFonts w:ascii="Courier New" w:hAnsi="Courier New" w:cs="Courier New"/>
                                <w:sz w:val="24"/>
                                <w:szCs w:val="24"/>
                              </w:rPr>
                              <w:t xml:space="preserve">• </w:t>
                            </w:r>
                            <w:r w:rsidRPr="00A908C5">
                              <w:rPr>
                                <w:rFonts w:ascii="Courier New" w:hAnsi="Courier New" w:cs="Courier New"/>
                                <w:b/>
                                <w:sz w:val="24"/>
                                <w:szCs w:val="24"/>
                              </w:rPr>
                              <w:t>Methods</w:t>
                            </w:r>
                            <w:r w:rsidRPr="00A908C5">
                              <w:rPr>
                                <w:rFonts w:ascii="Courier New" w:hAnsi="Courier New" w:cs="Courier New"/>
                                <w:sz w:val="24"/>
                                <w:szCs w:val="24"/>
                              </w:rPr>
                              <w:t>:</w:t>
                            </w:r>
                            <w:r>
                              <w:rPr>
                                <w:rFonts w:ascii="Courier New" w:hAnsi="Courier New" w:cs="Courier New"/>
                                <w:sz w:val="24"/>
                                <w:szCs w:val="24"/>
                              </w:rPr>
                              <w:t xml:space="preserve"> Study activities include: </w:t>
                            </w:r>
                            <w:r w:rsidRPr="00016E24">
                              <w:rPr>
                                <w:rFonts w:ascii="Courier New" w:hAnsi="Courier New" w:cs="Courier New"/>
                                <w:sz w:val="24"/>
                                <w:szCs w:val="24"/>
                              </w:rPr>
                              <w:t>1. Retrospective baseline data collection from clinical site electronic medical records. This will establish baseline PrEP and HIV care metrics for comparison after study implementation</w:t>
                            </w:r>
                            <w:r>
                              <w:rPr>
                                <w:rFonts w:ascii="Courier New" w:hAnsi="Courier New" w:cs="Courier New"/>
                                <w:sz w:val="24"/>
                                <w:szCs w:val="24"/>
                              </w:rPr>
                              <w:t>;</w:t>
                            </w:r>
                            <w:r w:rsidRPr="00016E24">
                              <w:rPr>
                                <w:rFonts w:ascii="Courier New" w:hAnsi="Courier New" w:cs="Courier New"/>
                                <w:sz w:val="24"/>
                                <w:szCs w:val="24"/>
                              </w:rPr>
                              <w:t xml:space="preserve"> 2. A longitudinal, prospective study of HIV-negative patients seeking HIV testing and/or PrEP services</w:t>
                            </w:r>
                            <w:r>
                              <w:rPr>
                                <w:rFonts w:ascii="Courier New" w:hAnsi="Courier New" w:cs="Courier New"/>
                                <w:sz w:val="24"/>
                                <w:szCs w:val="24"/>
                              </w:rPr>
                              <w:t xml:space="preserve">; </w:t>
                            </w:r>
                            <w:r w:rsidRPr="00016E24">
                              <w:rPr>
                                <w:rFonts w:ascii="Courier New" w:hAnsi="Courier New" w:cs="Courier New"/>
                                <w:sz w:val="24"/>
                                <w:szCs w:val="24"/>
                              </w:rPr>
                              <w:t xml:space="preserve">3. A longitudinal, prospective study of HIV-positive patients seeking STI </w:t>
                            </w:r>
                            <w:r>
                              <w:rPr>
                                <w:rFonts w:ascii="Courier New" w:hAnsi="Courier New" w:cs="Courier New"/>
                                <w:sz w:val="24"/>
                                <w:szCs w:val="24"/>
                              </w:rPr>
                              <w:t xml:space="preserve">testing; </w:t>
                            </w:r>
                            <w:r w:rsidRPr="00016E24">
                              <w:rPr>
                                <w:rFonts w:ascii="Courier New" w:hAnsi="Courier New" w:cs="Courier New"/>
                                <w:sz w:val="24"/>
                                <w:szCs w:val="24"/>
                              </w:rPr>
                              <w:t>4. An RCT of POC NAT or Standard of Care for HIV-positive patients</w:t>
                            </w:r>
                            <w:r>
                              <w:rPr>
                                <w:rFonts w:ascii="Courier New" w:hAnsi="Courier New" w:cs="Courier New"/>
                                <w:sz w:val="24"/>
                                <w:szCs w:val="24"/>
                              </w:rPr>
                              <w:t xml:space="preserve">; </w:t>
                            </w:r>
                            <w:r w:rsidRPr="00016E24">
                              <w:rPr>
                                <w:rFonts w:ascii="Courier New" w:hAnsi="Courier New" w:cs="Courier New"/>
                                <w:sz w:val="24"/>
                                <w:szCs w:val="24"/>
                              </w:rPr>
                              <w:t>5. A survey, interviews, and focus groups examining POC NAT acceptability among HIV-negative and HIV-positive patients</w:t>
                            </w:r>
                            <w:r>
                              <w:rPr>
                                <w:rFonts w:ascii="Courier New" w:hAnsi="Courier New" w:cs="Courier New"/>
                                <w:sz w:val="24"/>
                                <w:szCs w:val="24"/>
                              </w:rPr>
                              <w:t xml:space="preserve">; </w:t>
                            </w:r>
                            <w:r w:rsidRPr="00016E24">
                              <w:rPr>
                                <w:rFonts w:ascii="Courier New" w:hAnsi="Courier New" w:cs="Courier New"/>
                                <w:sz w:val="24"/>
                                <w:szCs w:val="24"/>
                              </w:rPr>
                              <w:t>6. A cross-sectional comparison of several point-of-care NATs among HIV-positive patients</w:t>
                            </w:r>
                            <w:r>
                              <w:rPr>
                                <w:rFonts w:ascii="Courier New" w:hAnsi="Courier New" w:cs="Courier New"/>
                                <w:sz w:val="24"/>
                                <w:szCs w:val="24"/>
                              </w:rPr>
                              <w:t xml:space="preserve">; </w:t>
                            </w:r>
                            <w:r w:rsidRPr="00016E24">
                              <w:rPr>
                                <w:rFonts w:ascii="Courier New" w:hAnsi="Courier New" w:cs="Courier New"/>
                                <w:sz w:val="24"/>
                                <w:szCs w:val="24"/>
                              </w:rPr>
                              <w:t>7. Acceptability/feasibility assessment among clinical and community providers and costing analyses</w:t>
                            </w:r>
                            <w:r>
                              <w:rPr>
                                <w:rFonts w:ascii="Courier New" w:hAnsi="Courier New" w:cs="Courier New"/>
                                <w:sz w:val="24"/>
                                <w:szCs w:val="24"/>
                              </w:rPr>
                              <w:t xml:space="preserve">. </w:t>
                            </w:r>
                          </w:p>
                          <w:p w:rsidR="004316E6" w:rsidP="007816C7" w14:textId="77777777">
                            <w:pPr>
                              <w:autoSpaceDE w:val="0"/>
                              <w:autoSpaceDN w:val="0"/>
                              <w:adjustRightInd w:val="0"/>
                              <w:spacing w:after="0" w:line="240" w:lineRule="auto"/>
                              <w:rPr>
                                <w:rFonts w:ascii="Courier New" w:hAnsi="Courier New" w:cs="Courier New"/>
                                <w:sz w:val="24"/>
                                <w:szCs w:val="24"/>
                              </w:rPr>
                            </w:pPr>
                          </w:p>
                          <w:p w:rsidR="004316E6" w:rsidP="007816C7" w14:textId="77777777">
                            <w:pPr>
                              <w:autoSpaceDE w:val="0"/>
                              <w:autoSpaceDN w:val="0"/>
                              <w:adjustRightInd w:val="0"/>
                              <w:spacing w:after="0" w:line="240" w:lineRule="auto"/>
                              <w:rPr>
                                <w:rFonts w:ascii="Courier New" w:hAnsi="Courier New" w:cs="Courier New"/>
                                <w:sz w:val="24"/>
                                <w:szCs w:val="24"/>
                              </w:rPr>
                            </w:pPr>
                            <w:r w:rsidRPr="00A908C5">
                              <w:rPr>
                                <w:rFonts w:ascii="Courier New" w:hAnsi="Courier New" w:cs="Courier New"/>
                                <w:sz w:val="24"/>
                                <w:szCs w:val="24"/>
                              </w:rPr>
                              <w:t xml:space="preserve">• </w:t>
                            </w:r>
                            <w:r w:rsidRPr="00A908C5">
                              <w:rPr>
                                <w:rFonts w:ascii="Courier New" w:hAnsi="Courier New" w:cs="Courier New"/>
                                <w:b/>
                                <w:sz w:val="24"/>
                                <w:szCs w:val="24"/>
                              </w:rPr>
                              <w:t>Subpopulation</w:t>
                            </w:r>
                            <w:r w:rsidRPr="00A908C5">
                              <w:rPr>
                                <w:rFonts w:ascii="Courier New" w:hAnsi="Courier New" w:cs="Courier New"/>
                                <w:sz w:val="24"/>
                                <w:szCs w:val="24"/>
                              </w:rPr>
                              <w:t xml:space="preserve">: </w:t>
                            </w:r>
                            <w:r w:rsidRPr="00260C9A">
                              <w:rPr>
                                <w:rFonts w:ascii="Courier New" w:hAnsi="Courier New" w:cs="Courier New"/>
                                <w:sz w:val="24"/>
                                <w:szCs w:val="24"/>
                              </w:rPr>
                              <w:t>The target populations for this study are persons at high-risk for acquiring HIV infection and HIV-positive persons who are not virally suppressed, including those who are newly identified and those who are out of care.</w:t>
                            </w:r>
                          </w:p>
                          <w:p w:rsidR="004316E6" w:rsidRPr="00A908C5" w:rsidP="007816C7" w14:textId="77777777">
                            <w:pPr>
                              <w:autoSpaceDE w:val="0"/>
                              <w:autoSpaceDN w:val="0"/>
                              <w:adjustRightInd w:val="0"/>
                              <w:spacing w:after="0" w:line="240" w:lineRule="auto"/>
                              <w:rPr>
                                <w:rFonts w:ascii="Courier New" w:hAnsi="Courier New" w:cs="Courier New"/>
                                <w:sz w:val="24"/>
                                <w:szCs w:val="24"/>
                              </w:rPr>
                            </w:pPr>
                          </w:p>
                          <w:p w:rsidR="004316E6" w:rsidP="00195B1A" w14:textId="77777777">
                            <w:pPr>
                              <w:spacing w:line="240" w:lineRule="auto"/>
                              <w:rPr>
                                <w:rFonts w:ascii="Courier New" w:hAnsi="Courier New" w:cs="Courier New"/>
                                <w:sz w:val="24"/>
                                <w:szCs w:val="24"/>
                              </w:rPr>
                            </w:pPr>
                            <w:r w:rsidRPr="00A908C5">
                              <w:rPr>
                                <w:rFonts w:ascii="Courier New" w:hAnsi="Courier New" w:cs="Courier New"/>
                                <w:sz w:val="24"/>
                                <w:szCs w:val="24"/>
                              </w:rPr>
                              <w:t xml:space="preserve">• </w:t>
                            </w:r>
                            <w:r w:rsidRPr="00A908C5">
                              <w:rPr>
                                <w:rFonts w:ascii="Courier New" w:hAnsi="Courier New" w:cs="Courier New"/>
                                <w:b/>
                                <w:sz w:val="24"/>
                                <w:szCs w:val="24"/>
                              </w:rPr>
                              <w:t>How data will be analyzed</w:t>
                            </w:r>
                            <w:r w:rsidRPr="00A908C5">
                              <w:rPr>
                                <w:rFonts w:ascii="Courier New" w:hAnsi="Courier New" w:cs="Courier New"/>
                                <w:sz w:val="24"/>
                                <w:szCs w:val="24"/>
                              </w:rPr>
                              <w:t xml:space="preserve">: </w:t>
                            </w:r>
                            <w:r>
                              <w:rPr>
                                <w:rFonts w:ascii="Courier New" w:hAnsi="Courier New" w:cs="Courier New"/>
                                <w:sz w:val="24"/>
                                <w:szCs w:val="24"/>
                              </w:rPr>
                              <w:t xml:space="preserve">Specific analyses to address each of the five study aims will be </w:t>
                            </w:r>
                            <w:r w:rsidRPr="00A908C5">
                              <w:rPr>
                                <w:rFonts w:ascii="Courier New" w:hAnsi="Courier New" w:cs="Courier New"/>
                                <w:sz w:val="24"/>
                                <w:szCs w:val="24"/>
                              </w:rPr>
                              <w:t>conducted using appropriate statistical software (i.e. SAS</w:t>
                            </w:r>
                            <w:r>
                              <w:rPr>
                                <w:rFonts w:ascii="Courier New" w:hAnsi="Courier New" w:cs="Courier New"/>
                                <w:sz w:val="24"/>
                                <w:szCs w:val="24"/>
                              </w:rPr>
                              <w:t xml:space="preserve">), using data from electronic health records, study visit records, laboratory results, and participant and provider surveys, interviews, and focus groups. Only de-identified data will be transmitted to CDC. </w:t>
                            </w:r>
                          </w:p>
                          <w:p w:rsidR="004316E6" w:rsidRPr="006A7C54" w:rsidP="006A7C54" w14:textId="246210C8">
                            <w:pPr>
                              <w:spacing w:line="240" w:lineRule="auto"/>
                              <w:rPr>
                                <w:rFonts w:ascii="Courier New" w:hAnsi="Courier New" w:cs="Courier New"/>
                                <w:sz w:val="24"/>
                                <w:szCs w:val="24"/>
                              </w:rPr>
                            </w:pPr>
                            <w:r w:rsidRPr="00A908C5">
                              <w:rPr>
                                <w:rFonts w:ascii="Courier New" w:hAnsi="Courier New" w:cs="Courier New"/>
                                <w:sz w:val="24"/>
                                <w:szCs w:val="24"/>
                              </w:rPr>
                              <w:t>•</w:t>
                            </w:r>
                            <w:r>
                              <w:rPr>
                                <w:rFonts w:ascii="Courier New" w:hAnsi="Courier New" w:cs="Courier New"/>
                                <w:sz w:val="24"/>
                                <w:szCs w:val="24"/>
                              </w:rPr>
                              <w:t xml:space="preserve"> </w:t>
                            </w:r>
                            <w:r w:rsidRPr="00376DAF">
                              <w:rPr>
                                <w:rFonts w:ascii="Courier New" w:hAnsi="Courier New" w:cs="Courier New"/>
                                <w:b/>
                                <w:bCs/>
                                <w:sz w:val="24"/>
                                <w:szCs w:val="24"/>
                              </w:rPr>
                              <w:t xml:space="preserve">Impact of Covid-19 Pandemic: </w:t>
                            </w:r>
                            <w:r w:rsidRPr="00376DAF">
                              <w:rPr>
                                <w:rFonts w:ascii="Courier New" w:hAnsi="Courier New" w:cs="Courier New"/>
                                <w:sz w:val="24"/>
                                <w:szCs w:val="24"/>
                              </w:rPr>
                              <w:t>This information collection is not impacted by the pandemic.  All study activities will be conducted in line with the University of Washington’s COVID-19 prevention policies (</w:t>
                            </w:r>
                            <w:hyperlink r:id="rId6" w:anchor="field" w:history="1">
                              <w:r w:rsidRPr="001C466D">
                                <w:rPr>
                                  <w:rStyle w:val="Hyperlink"/>
                                  <w:rFonts w:ascii="Courier New" w:hAnsi="Courier New" w:cs="Courier New"/>
                                  <w:sz w:val="24"/>
                                  <w:szCs w:val="24"/>
                                </w:rPr>
                                <w:t>https://www.washington.edu/research/announcements/mitigating-impacts-to-research-activities-due-to-covid-19/#field</w:t>
                              </w:r>
                            </w:hyperlink>
                            <w:r w:rsidRPr="00376DAF">
                              <w:rPr>
                                <w:rFonts w:ascii="Courier New" w:hAnsi="Courier New" w:cs="Courier New"/>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23.8pt;height:633.8pt;margin-top:12.5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top;z-index:251659264" fillcolor="white" strokeweight="0.5pt">
                <v:textbox>
                  <w:txbxContent>
                    <w:p w:rsidR="004316E6" w:rsidRPr="00A908C5" w:rsidP="007816C7" w14:paraId="1909BECB" w14:textId="77777777">
                      <w:pPr>
                        <w:autoSpaceDE w:val="0"/>
                        <w:autoSpaceDN w:val="0"/>
                        <w:adjustRightInd w:val="0"/>
                        <w:spacing w:after="0" w:line="240" w:lineRule="auto"/>
                        <w:rPr>
                          <w:rFonts w:ascii="Courier New" w:hAnsi="Courier New" w:cs="Courier New"/>
                          <w:sz w:val="24"/>
                          <w:szCs w:val="24"/>
                        </w:rPr>
                      </w:pPr>
                      <w:r w:rsidRPr="00A908C5">
                        <w:rPr>
                          <w:rFonts w:ascii="Courier New" w:hAnsi="Courier New" w:cs="Courier New"/>
                          <w:sz w:val="24"/>
                          <w:szCs w:val="24"/>
                        </w:rPr>
                        <w:t xml:space="preserve">• </w:t>
                      </w:r>
                      <w:r w:rsidRPr="00A908C5">
                        <w:rPr>
                          <w:rFonts w:ascii="Courier New" w:hAnsi="Courier New" w:cs="Courier New"/>
                          <w:b/>
                          <w:sz w:val="24"/>
                          <w:szCs w:val="24"/>
                        </w:rPr>
                        <w:t>Goal of the study</w:t>
                      </w:r>
                      <w:r w:rsidRPr="00A908C5">
                        <w:rPr>
                          <w:rFonts w:ascii="Courier New" w:hAnsi="Courier New" w:cs="Courier New"/>
                          <w:sz w:val="24"/>
                          <w:szCs w:val="24"/>
                        </w:rPr>
                        <w:t xml:space="preserve">: </w:t>
                      </w:r>
                      <w:r w:rsidRPr="00C3225A">
                        <w:rPr>
                          <w:rFonts w:ascii="Courier New" w:hAnsi="Courier New" w:cs="Courier New"/>
                          <w:sz w:val="24"/>
                          <w:szCs w:val="24"/>
                        </w:rPr>
                        <w:t>GAIN is an implementation study to compare a point-of-care nucleic acid HIV test (HIV RNA POC NAT) to standard lab-based HIV testing.</w:t>
                      </w:r>
                      <w:r>
                        <w:rPr>
                          <w:rFonts w:ascii="Courier New" w:hAnsi="Courier New" w:cs="Courier New"/>
                          <w:sz w:val="24"/>
                          <w:szCs w:val="24"/>
                        </w:rPr>
                        <w:t xml:space="preserve"> Aims</w:t>
                      </w:r>
                      <w:r w:rsidRPr="00C3225A">
                        <w:rPr>
                          <w:rFonts w:ascii="Courier New" w:hAnsi="Courier New" w:cs="Courier New"/>
                          <w:sz w:val="24"/>
                          <w:szCs w:val="24"/>
                        </w:rPr>
                        <w:t xml:space="preserve"> of the project include: 1. Evaluate impact of HIV RNA POC NAT on</w:t>
                      </w:r>
                      <w:r>
                        <w:rPr>
                          <w:rFonts w:ascii="Courier New" w:hAnsi="Courier New" w:cs="Courier New"/>
                          <w:sz w:val="24"/>
                          <w:szCs w:val="24"/>
                        </w:rPr>
                        <w:t xml:space="preserve"> pre-exposure prophylaxis (PrEP)</w:t>
                      </w:r>
                      <w:r w:rsidRPr="00C3225A">
                        <w:rPr>
                          <w:rFonts w:ascii="Courier New" w:hAnsi="Courier New" w:cs="Courier New"/>
                          <w:sz w:val="24"/>
                          <w:szCs w:val="24"/>
                        </w:rPr>
                        <w:t>-related clinical outcomes, 2. Evaluate impact of HIV RNA POC NAT on HIV clinical care outcomes, 3. Evaluate impact of HIV RNA POC NAT on time to virologic suppression, 4. To quantify acceptability and feasibility of POC NAT and collect cost and related data, and 5. To compare sensitivity and specificity of multiple POC NATs over a range of HIV RNA levels.</w:t>
                      </w:r>
                    </w:p>
                    <w:p w:rsidR="004316E6" w:rsidRPr="00A908C5" w:rsidP="007816C7" w14:paraId="25E93D80" w14:textId="77777777">
                      <w:pPr>
                        <w:autoSpaceDE w:val="0"/>
                        <w:autoSpaceDN w:val="0"/>
                        <w:adjustRightInd w:val="0"/>
                        <w:spacing w:after="0" w:line="240" w:lineRule="auto"/>
                        <w:rPr>
                          <w:rFonts w:ascii="Courier New" w:hAnsi="Courier New" w:cs="Courier New"/>
                          <w:sz w:val="24"/>
                          <w:szCs w:val="24"/>
                        </w:rPr>
                      </w:pPr>
                    </w:p>
                    <w:p w:rsidR="004316E6" w:rsidP="007816C7" w14:paraId="7FE92379" w14:textId="77777777">
                      <w:pPr>
                        <w:autoSpaceDE w:val="0"/>
                        <w:autoSpaceDN w:val="0"/>
                        <w:adjustRightInd w:val="0"/>
                        <w:spacing w:after="0" w:line="240" w:lineRule="auto"/>
                        <w:rPr>
                          <w:rFonts w:ascii="Courier New" w:hAnsi="Courier New" w:cs="Courier New"/>
                          <w:sz w:val="24"/>
                          <w:szCs w:val="24"/>
                        </w:rPr>
                      </w:pPr>
                      <w:r w:rsidRPr="00A908C5">
                        <w:rPr>
                          <w:rFonts w:ascii="Courier New" w:hAnsi="Courier New" w:cs="Courier New"/>
                          <w:sz w:val="24"/>
                          <w:szCs w:val="24"/>
                        </w:rPr>
                        <w:t xml:space="preserve">• </w:t>
                      </w:r>
                      <w:r w:rsidRPr="00A908C5">
                        <w:rPr>
                          <w:rFonts w:ascii="Courier New" w:hAnsi="Courier New" w:cs="Courier New"/>
                          <w:b/>
                          <w:sz w:val="24"/>
                          <w:szCs w:val="24"/>
                        </w:rPr>
                        <w:t>Intended use of the resulting data</w:t>
                      </w:r>
                      <w:r w:rsidRPr="00A908C5">
                        <w:rPr>
                          <w:rFonts w:ascii="Courier New" w:hAnsi="Courier New" w:cs="Courier New"/>
                          <w:sz w:val="24"/>
                          <w:szCs w:val="24"/>
                        </w:rPr>
                        <w:t xml:space="preserve">: </w:t>
                      </w:r>
                      <w:r>
                        <w:rPr>
                          <w:rFonts w:ascii="Courier New" w:hAnsi="Courier New" w:cs="Courier New"/>
                          <w:sz w:val="24"/>
                          <w:szCs w:val="24"/>
                        </w:rPr>
                        <w:t>These data will be analyzed and disseminated to describe the real-world performance and clinical effects of HIV RNA POC NAT testing technology. This study will develop functional models to integrate HIV RNA POC NAT testing technology into HIV prevention and treatment services.</w:t>
                      </w:r>
                    </w:p>
                    <w:p w:rsidR="004316E6" w:rsidRPr="00A908C5" w:rsidP="007816C7" w14:paraId="2E02E034" w14:textId="77777777">
                      <w:pPr>
                        <w:autoSpaceDE w:val="0"/>
                        <w:autoSpaceDN w:val="0"/>
                        <w:adjustRightInd w:val="0"/>
                        <w:spacing w:after="0" w:line="240" w:lineRule="auto"/>
                        <w:rPr>
                          <w:rFonts w:ascii="Courier New" w:hAnsi="Courier New" w:cs="Courier New"/>
                          <w:sz w:val="24"/>
                          <w:szCs w:val="24"/>
                        </w:rPr>
                      </w:pPr>
                    </w:p>
                    <w:p w:rsidR="004316E6" w:rsidP="007816C7" w14:paraId="3F5FFF7C" w14:textId="08B21A5E">
                      <w:pPr>
                        <w:autoSpaceDE w:val="0"/>
                        <w:autoSpaceDN w:val="0"/>
                        <w:adjustRightInd w:val="0"/>
                        <w:spacing w:after="0" w:line="240" w:lineRule="auto"/>
                        <w:rPr>
                          <w:rFonts w:ascii="Courier New" w:hAnsi="Courier New" w:cs="Courier New"/>
                          <w:sz w:val="24"/>
                          <w:szCs w:val="24"/>
                        </w:rPr>
                      </w:pPr>
                      <w:r w:rsidRPr="00A908C5">
                        <w:rPr>
                          <w:rFonts w:ascii="Courier New" w:hAnsi="Courier New" w:cs="Courier New"/>
                          <w:sz w:val="24"/>
                          <w:szCs w:val="24"/>
                        </w:rPr>
                        <w:t xml:space="preserve">• </w:t>
                      </w:r>
                      <w:r w:rsidRPr="00A908C5">
                        <w:rPr>
                          <w:rFonts w:ascii="Courier New" w:hAnsi="Courier New" w:cs="Courier New"/>
                          <w:b/>
                          <w:sz w:val="24"/>
                          <w:szCs w:val="24"/>
                        </w:rPr>
                        <w:t>Methods</w:t>
                      </w:r>
                      <w:r w:rsidRPr="00A908C5">
                        <w:rPr>
                          <w:rFonts w:ascii="Courier New" w:hAnsi="Courier New" w:cs="Courier New"/>
                          <w:sz w:val="24"/>
                          <w:szCs w:val="24"/>
                        </w:rPr>
                        <w:t>:</w:t>
                      </w:r>
                      <w:r>
                        <w:rPr>
                          <w:rFonts w:ascii="Courier New" w:hAnsi="Courier New" w:cs="Courier New"/>
                          <w:sz w:val="24"/>
                          <w:szCs w:val="24"/>
                        </w:rPr>
                        <w:t xml:space="preserve"> Study activities include: </w:t>
                      </w:r>
                      <w:r w:rsidRPr="00016E24">
                        <w:rPr>
                          <w:rFonts w:ascii="Courier New" w:hAnsi="Courier New" w:cs="Courier New"/>
                          <w:sz w:val="24"/>
                          <w:szCs w:val="24"/>
                        </w:rPr>
                        <w:t>1. Retrospective baseline data collection from clinical site electronic medical records. This will establish baseline PrEP and HIV care metrics for comparison after study implementation</w:t>
                      </w:r>
                      <w:r>
                        <w:rPr>
                          <w:rFonts w:ascii="Courier New" w:hAnsi="Courier New" w:cs="Courier New"/>
                          <w:sz w:val="24"/>
                          <w:szCs w:val="24"/>
                        </w:rPr>
                        <w:t>;</w:t>
                      </w:r>
                      <w:r w:rsidRPr="00016E24">
                        <w:rPr>
                          <w:rFonts w:ascii="Courier New" w:hAnsi="Courier New" w:cs="Courier New"/>
                          <w:sz w:val="24"/>
                          <w:szCs w:val="24"/>
                        </w:rPr>
                        <w:t xml:space="preserve"> 2. A longitudinal, prospective study of HIV-negative patients seeking HIV testing and/or PrEP services</w:t>
                      </w:r>
                      <w:r>
                        <w:rPr>
                          <w:rFonts w:ascii="Courier New" w:hAnsi="Courier New" w:cs="Courier New"/>
                          <w:sz w:val="24"/>
                          <w:szCs w:val="24"/>
                        </w:rPr>
                        <w:t xml:space="preserve">; </w:t>
                      </w:r>
                      <w:r w:rsidRPr="00016E24">
                        <w:rPr>
                          <w:rFonts w:ascii="Courier New" w:hAnsi="Courier New" w:cs="Courier New"/>
                          <w:sz w:val="24"/>
                          <w:szCs w:val="24"/>
                        </w:rPr>
                        <w:t xml:space="preserve">3. A longitudinal, prospective study of HIV-positive patients seeking STI </w:t>
                      </w:r>
                      <w:r>
                        <w:rPr>
                          <w:rFonts w:ascii="Courier New" w:hAnsi="Courier New" w:cs="Courier New"/>
                          <w:sz w:val="24"/>
                          <w:szCs w:val="24"/>
                        </w:rPr>
                        <w:t xml:space="preserve">testing; </w:t>
                      </w:r>
                      <w:r w:rsidRPr="00016E24">
                        <w:rPr>
                          <w:rFonts w:ascii="Courier New" w:hAnsi="Courier New" w:cs="Courier New"/>
                          <w:sz w:val="24"/>
                          <w:szCs w:val="24"/>
                        </w:rPr>
                        <w:t>4. An RCT of POC NAT or Standard of Care for HIV-positive patients</w:t>
                      </w:r>
                      <w:r>
                        <w:rPr>
                          <w:rFonts w:ascii="Courier New" w:hAnsi="Courier New" w:cs="Courier New"/>
                          <w:sz w:val="24"/>
                          <w:szCs w:val="24"/>
                        </w:rPr>
                        <w:t xml:space="preserve">; </w:t>
                      </w:r>
                      <w:r w:rsidRPr="00016E24">
                        <w:rPr>
                          <w:rFonts w:ascii="Courier New" w:hAnsi="Courier New" w:cs="Courier New"/>
                          <w:sz w:val="24"/>
                          <w:szCs w:val="24"/>
                        </w:rPr>
                        <w:t>5. A survey, interviews, and focus groups examining POC NAT acceptability among HIV-negative and HIV-positive patients</w:t>
                      </w:r>
                      <w:r>
                        <w:rPr>
                          <w:rFonts w:ascii="Courier New" w:hAnsi="Courier New" w:cs="Courier New"/>
                          <w:sz w:val="24"/>
                          <w:szCs w:val="24"/>
                        </w:rPr>
                        <w:t xml:space="preserve">; </w:t>
                      </w:r>
                      <w:r w:rsidRPr="00016E24">
                        <w:rPr>
                          <w:rFonts w:ascii="Courier New" w:hAnsi="Courier New" w:cs="Courier New"/>
                          <w:sz w:val="24"/>
                          <w:szCs w:val="24"/>
                        </w:rPr>
                        <w:t>6. A cross-sectional comparison of several point-of-care NATs among HIV-positive patients</w:t>
                      </w:r>
                      <w:r>
                        <w:rPr>
                          <w:rFonts w:ascii="Courier New" w:hAnsi="Courier New" w:cs="Courier New"/>
                          <w:sz w:val="24"/>
                          <w:szCs w:val="24"/>
                        </w:rPr>
                        <w:t xml:space="preserve">; </w:t>
                      </w:r>
                      <w:r w:rsidRPr="00016E24">
                        <w:rPr>
                          <w:rFonts w:ascii="Courier New" w:hAnsi="Courier New" w:cs="Courier New"/>
                          <w:sz w:val="24"/>
                          <w:szCs w:val="24"/>
                        </w:rPr>
                        <w:t>7. Acceptability/feasibility assessment among clinical and community providers and costing analyses</w:t>
                      </w:r>
                      <w:r>
                        <w:rPr>
                          <w:rFonts w:ascii="Courier New" w:hAnsi="Courier New" w:cs="Courier New"/>
                          <w:sz w:val="24"/>
                          <w:szCs w:val="24"/>
                        </w:rPr>
                        <w:t xml:space="preserve">. </w:t>
                      </w:r>
                    </w:p>
                    <w:p w:rsidR="004316E6" w:rsidP="007816C7" w14:paraId="60D914A8" w14:textId="77777777">
                      <w:pPr>
                        <w:autoSpaceDE w:val="0"/>
                        <w:autoSpaceDN w:val="0"/>
                        <w:adjustRightInd w:val="0"/>
                        <w:spacing w:after="0" w:line="240" w:lineRule="auto"/>
                        <w:rPr>
                          <w:rFonts w:ascii="Courier New" w:hAnsi="Courier New" w:cs="Courier New"/>
                          <w:sz w:val="24"/>
                          <w:szCs w:val="24"/>
                        </w:rPr>
                      </w:pPr>
                    </w:p>
                    <w:p w:rsidR="004316E6" w:rsidP="007816C7" w14:paraId="02FA5E5B" w14:textId="77777777">
                      <w:pPr>
                        <w:autoSpaceDE w:val="0"/>
                        <w:autoSpaceDN w:val="0"/>
                        <w:adjustRightInd w:val="0"/>
                        <w:spacing w:after="0" w:line="240" w:lineRule="auto"/>
                        <w:rPr>
                          <w:rFonts w:ascii="Courier New" w:hAnsi="Courier New" w:cs="Courier New"/>
                          <w:sz w:val="24"/>
                          <w:szCs w:val="24"/>
                        </w:rPr>
                      </w:pPr>
                      <w:r w:rsidRPr="00A908C5">
                        <w:rPr>
                          <w:rFonts w:ascii="Courier New" w:hAnsi="Courier New" w:cs="Courier New"/>
                          <w:sz w:val="24"/>
                          <w:szCs w:val="24"/>
                        </w:rPr>
                        <w:t xml:space="preserve">• </w:t>
                      </w:r>
                      <w:r w:rsidRPr="00A908C5">
                        <w:rPr>
                          <w:rFonts w:ascii="Courier New" w:hAnsi="Courier New" w:cs="Courier New"/>
                          <w:b/>
                          <w:sz w:val="24"/>
                          <w:szCs w:val="24"/>
                        </w:rPr>
                        <w:t>Subpopulation</w:t>
                      </w:r>
                      <w:r w:rsidRPr="00A908C5">
                        <w:rPr>
                          <w:rFonts w:ascii="Courier New" w:hAnsi="Courier New" w:cs="Courier New"/>
                          <w:sz w:val="24"/>
                          <w:szCs w:val="24"/>
                        </w:rPr>
                        <w:t xml:space="preserve">: </w:t>
                      </w:r>
                      <w:r w:rsidRPr="00260C9A">
                        <w:rPr>
                          <w:rFonts w:ascii="Courier New" w:hAnsi="Courier New" w:cs="Courier New"/>
                          <w:sz w:val="24"/>
                          <w:szCs w:val="24"/>
                        </w:rPr>
                        <w:t>The target populations for this study are persons at high-risk for acquiring HIV infection and HIV-positive persons who are not virally suppressed, including those who are newly identified and those who are out of care.</w:t>
                      </w:r>
                    </w:p>
                    <w:p w:rsidR="004316E6" w:rsidRPr="00A908C5" w:rsidP="007816C7" w14:paraId="5A027D0F" w14:textId="77777777">
                      <w:pPr>
                        <w:autoSpaceDE w:val="0"/>
                        <w:autoSpaceDN w:val="0"/>
                        <w:adjustRightInd w:val="0"/>
                        <w:spacing w:after="0" w:line="240" w:lineRule="auto"/>
                        <w:rPr>
                          <w:rFonts w:ascii="Courier New" w:hAnsi="Courier New" w:cs="Courier New"/>
                          <w:sz w:val="24"/>
                          <w:szCs w:val="24"/>
                        </w:rPr>
                      </w:pPr>
                    </w:p>
                    <w:p w:rsidR="004316E6" w:rsidP="00195B1A" w14:paraId="319122EB" w14:textId="77777777">
                      <w:pPr>
                        <w:spacing w:line="240" w:lineRule="auto"/>
                        <w:rPr>
                          <w:rFonts w:ascii="Courier New" w:hAnsi="Courier New" w:cs="Courier New"/>
                          <w:sz w:val="24"/>
                          <w:szCs w:val="24"/>
                        </w:rPr>
                      </w:pPr>
                      <w:r w:rsidRPr="00A908C5">
                        <w:rPr>
                          <w:rFonts w:ascii="Courier New" w:hAnsi="Courier New" w:cs="Courier New"/>
                          <w:sz w:val="24"/>
                          <w:szCs w:val="24"/>
                        </w:rPr>
                        <w:t xml:space="preserve">• </w:t>
                      </w:r>
                      <w:r w:rsidRPr="00A908C5">
                        <w:rPr>
                          <w:rFonts w:ascii="Courier New" w:hAnsi="Courier New" w:cs="Courier New"/>
                          <w:b/>
                          <w:sz w:val="24"/>
                          <w:szCs w:val="24"/>
                        </w:rPr>
                        <w:t>How data will be analyzed</w:t>
                      </w:r>
                      <w:r w:rsidRPr="00A908C5">
                        <w:rPr>
                          <w:rFonts w:ascii="Courier New" w:hAnsi="Courier New" w:cs="Courier New"/>
                          <w:sz w:val="24"/>
                          <w:szCs w:val="24"/>
                        </w:rPr>
                        <w:t xml:space="preserve">: </w:t>
                      </w:r>
                      <w:r>
                        <w:rPr>
                          <w:rFonts w:ascii="Courier New" w:hAnsi="Courier New" w:cs="Courier New"/>
                          <w:sz w:val="24"/>
                          <w:szCs w:val="24"/>
                        </w:rPr>
                        <w:t xml:space="preserve">Specific analyses to address each of the five study aims will be </w:t>
                      </w:r>
                      <w:r w:rsidRPr="00A908C5">
                        <w:rPr>
                          <w:rFonts w:ascii="Courier New" w:hAnsi="Courier New" w:cs="Courier New"/>
                          <w:sz w:val="24"/>
                          <w:szCs w:val="24"/>
                        </w:rPr>
                        <w:t>conducted using appropriate statistical software (i.e. SAS</w:t>
                      </w:r>
                      <w:r>
                        <w:rPr>
                          <w:rFonts w:ascii="Courier New" w:hAnsi="Courier New" w:cs="Courier New"/>
                          <w:sz w:val="24"/>
                          <w:szCs w:val="24"/>
                        </w:rPr>
                        <w:t xml:space="preserve">), using data from electronic health records, study visit records, laboratory results, and participant and provider surveys, interviews, and focus groups. Only de-identified data will be transmitted to CDC. </w:t>
                      </w:r>
                    </w:p>
                    <w:p w:rsidR="004316E6" w:rsidRPr="006A7C54" w:rsidP="006A7C54" w14:paraId="72DD75AD" w14:textId="246210C8">
                      <w:pPr>
                        <w:spacing w:line="240" w:lineRule="auto"/>
                        <w:rPr>
                          <w:rFonts w:ascii="Courier New" w:hAnsi="Courier New" w:cs="Courier New"/>
                          <w:sz w:val="24"/>
                          <w:szCs w:val="24"/>
                        </w:rPr>
                      </w:pPr>
                      <w:r w:rsidRPr="00A908C5">
                        <w:rPr>
                          <w:rFonts w:ascii="Courier New" w:hAnsi="Courier New" w:cs="Courier New"/>
                          <w:sz w:val="24"/>
                          <w:szCs w:val="24"/>
                        </w:rPr>
                        <w:t>•</w:t>
                      </w:r>
                      <w:r>
                        <w:rPr>
                          <w:rFonts w:ascii="Courier New" w:hAnsi="Courier New" w:cs="Courier New"/>
                          <w:sz w:val="24"/>
                          <w:szCs w:val="24"/>
                        </w:rPr>
                        <w:t xml:space="preserve"> </w:t>
                      </w:r>
                      <w:r w:rsidRPr="00376DAF">
                        <w:rPr>
                          <w:rFonts w:ascii="Courier New" w:hAnsi="Courier New" w:cs="Courier New"/>
                          <w:b/>
                          <w:bCs/>
                          <w:sz w:val="24"/>
                          <w:szCs w:val="24"/>
                        </w:rPr>
                        <w:t xml:space="preserve">Impact of Covid-19 Pandemic: </w:t>
                      </w:r>
                      <w:r w:rsidRPr="00376DAF">
                        <w:rPr>
                          <w:rFonts w:ascii="Courier New" w:hAnsi="Courier New" w:cs="Courier New"/>
                          <w:sz w:val="24"/>
                          <w:szCs w:val="24"/>
                        </w:rPr>
                        <w:t>This information collection is not impacted by the pandemic.  All study activities will be conducted in line with the University of Washington’s COVID-19 prevention policies (</w:t>
                      </w:r>
                      <w:hyperlink r:id="rId6" w:anchor="field" w:history="1">
                        <w:r w:rsidRPr="001C466D">
                          <w:rPr>
                            <w:rStyle w:val="Hyperlink"/>
                            <w:rFonts w:ascii="Courier New" w:hAnsi="Courier New" w:cs="Courier New"/>
                            <w:sz w:val="24"/>
                            <w:szCs w:val="24"/>
                          </w:rPr>
                          <w:t>https://www.washington.edu/research/announcements/mitigating-impacts-to-research-activities-due-to-covid-19/#field</w:t>
                        </w:r>
                      </w:hyperlink>
                      <w:r w:rsidRPr="00376DAF">
                        <w:rPr>
                          <w:rFonts w:ascii="Courier New" w:hAnsi="Courier New" w:cs="Courier New"/>
                          <w:sz w:val="24"/>
                          <w:szCs w:val="24"/>
                        </w:rPr>
                        <w:t>).</w:t>
                      </w:r>
                    </w:p>
                  </w:txbxContent>
                </v:textbox>
                <w10:wrap anchorx="margin"/>
              </v:shape>
            </w:pict>
          </mc:Fallback>
        </mc:AlternateContent>
      </w:r>
    </w:p>
    <w:p w:rsidR="007816C7" w:rsidRPr="00A908C5" w:rsidP="007816C7" w14:paraId="57090267" w14:textId="77777777">
      <w:pPr>
        <w:autoSpaceDE w:val="0"/>
        <w:autoSpaceDN w:val="0"/>
        <w:spacing w:line="480" w:lineRule="auto"/>
        <w:rPr>
          <w:rFonts w:ascii="Courier New" w:hAnsi="Courier New" w:cs="Courier New"/>
          <w:b/>
          <w:bCs/>
          <w:sz w:val="24"/>
          <w:szCs w:val="24"/>
        </w:rPr>
      </w:pPr>
    </w:p>
    <w:p w:rsidR="007816C7" w:rsidRPr="00A908C5" w:rsidP="007816C7" w14:paraId="0FAE0AFA" w14:textId="77777777">
      <w:pPr>
        <w:autoSpaceDE w:val="0"/>
        <w:autoSpaceDN w:val="0"/>
        <w:spacing w:line="480" w:lineRule="auto"/>
        <w:rPr>
          <w:rFonts w:ascii="Courier New" w:hAnsi="Courier New" w:cs="Courier New"/>
          <w:b/>
          <w:bCs/>
          <w:sz w:val="24"/>
          <w:szCs w:val="24"/>
        </w:rPr>
      </w:pPr>
    </w:p>
    <w:p w:rsidR="007816C7" w:rsidRPr="00A908C5" w:rsidP="007816C7" w14:paraId="22E7DF54" w14:textId="77777777">
      <w:pPr>
        <w:autoSpaceDE w:val="0"/>
        <w:autoSpaceDN w:val="0"/>
        <w:spacing w:line="480" w:lineRule="auto"/>
        <w:rPr>
          <w:rFonts w:ascii="Courier New" w:hAnsi="Courier New" w:cs="Courier New"/>
          <w:b/>
          <w:bCs/>
          <w:sz w:val="24"/>
          <w:szCs w:val="24"/>
        </w:rPr>
      </w:pPr>
    </w:p>
    <w:p w:rsidR="007816C7" w:rsidRPr="00A908C5" w:rsidP="007816C7" w14:paraId="346F706F" w14:textId="77777777">
      <w:pPr>
        <w:autoSpaceDE w:val="0"/>
        <w:autoSpaceDN w:val="0"/>
        <w:spacing w:line="480" w:lineRule="auto"/>
        <w:rPr>
          <w:rFonts w:ascii="Courier New" w:hAnsi="Courier New" w:cs="Courier New"/>
          <w:b/>
          <w:bCs/>
          <w:sz w:val="24"/>
          <w:szCs w:val="24"/>
        </w:rPr>
      </w:pPr>
    </w:p>
    <w:p w:rsidR="007816C7" w:rsidRPr="00A908C5" w:rsidP="007816C7" w14:paraId="323920C6" w14:textId="77777777">
      <w:pPr>
        <w:autoSpaceDE w:val="0"/>
        <w:autoSpaceDN w:val="0"/>
        <w:spacing w:line="480" w:lineRule="auto"/>
        <w:rPr>
          <w:rFonts w:ascii="Courier New" w:hAnsi="Courier New" w:cs="Courier New"/>
          <w:b/>
          <w:bCs/>
          <w:sz w:val="24"/>
          <w:szCs w:val="24"/>
        </w:rPr>
      </w:pPr>
    </w:p>
    <w:p w:rsidR="007816C7" w:rsidRPr="00A908C5" w:rsidP="007816C7" w14:paraId="54AB2C96" w14:textId="77777777">
      <w:pPr>
        <w:autoSpaceDE w:val="0"/>
        <w:autoSpaceDN w:val="0"/>
        <w:spacing w:line="480" w:lineRule="auto"/>
        <w:rPr>
          <w:rFonts w:ascii="Courier New" w:hAnsi="Courier New" w:cs="Courier New"/>
          <w:b/>
          <w:bCs/>
          <w:sz w:val="24"/>
          <w:szCs w:val="24"/>
        </w:rPr>
      </w:pPr>
    </w:p>
    <w:p w:rsidR="007816C7" w:rsidRPr="00A908C5" w:rsidP="007816C7" w14:paraId="45DA5C78" w14:textId="77777777">
      <w:pPr>
        <w:autoSpaceDE w:val="0"/>
        <w:autoSpaceDN w:val="0"/>
        <w:spacing w:line="480" w:lineRule="auto"/>
        <w:rPr>
          <w:rFonts w:ascii="Courier New" w:hAnsi="Courier New" w:cs="Courier New"/>
          <w:b/>
          <w:bCs/>
          <w:sz w:val="24"/>
          <w:szCs w:val="24"/>
        </w:rPr>
      </w:pPr>
    </w:p>
    <w:p w:rsidR="007816C7" w:rsidRPr="00A908C5" w:rsidP="007816C7" w14:paraId="651A4999" w14:textId="77777777">
      <w:pPr>
        <w:autoSpaceDE w:val="0"/>
        <w:autoSpaceDN w:val="0"/>
        <w:spacing w:line="480" w:lineRule="auto"/>
        <w:rPr>
          <w:rFonts w:ascii="Courier New" w:hAnsi="Courier New" w:cs="Courier New"/>
          <w:b/>
          <w:bCs/>
          <w:sz w:val="24"/>
          <w:szCs w:val="24"/>
        </w:rPr>
      </w:pPr>
    </w:p>
    <w:p w:rsidR="007816C7" w:rsidRPr="00A908C5" w:rsidP="007816C7" w14:paraId="3C8662E6" w14:textId="77777777">
      <w:pPr>
        <w:autoSpaceDE w:val="0"/>
        <w:autoSpaceDN w:val="0"/>
        <w:spacing w:line="480" w:lineRule="auto"/>
        <w:rPr>
          <w:rFonts w:ascii="Courier New" w:hAnsi="Courier New" w:cs="Courier New"/>
          <w:b/>
          <w:bCs/>
          <w:sz w:val="24"/>
          <w:szCs w:val="24"/>
        </w:rPr>
      </w:pPr>
    </w:p>
    <w:p w:rsidR="007816C7" w:rsidRPr="00A908C5" w:rsidP="007816C7" w14:paraId="0A8CF61D" w14:textId="77777777">
      <w:pPr>
        <w:autoSpaceDE w:val="0"/>
        <w:autoSpaceDN w:val="0"/>
        <w:spacing w:line="480" w:lineRule="auto"/>
        <w:rPr>
          <w:rFonts w:ascii="Courier New" w:hAnsi="Courier New" w:cs="Courier New"/>
          <w:b/>
          <w:bCs/>
          <w:sz w:val="24"/>
          <w:szCs w:val="24"/>
        </w:rPr>
      </w:pPr>
    </w:p>
    <w:p w:rsidR="007816C7" w:rsidRPr="00A908C5" w:rsidP="007816C7" w14:paraId="5CCA60DE" w14:textId="77777777">
      <w:pPr>
        <w:autoSpaceDE w:val="0"/>
        <w:autoSpaceDN w:val="0"/>
        <w:spacing w:line="480" w:lineRule="auto"/>
        <w:rPr>
          <w:rFonts w:ascii="Courier New" w:hAnsi="Courier New" w:cs="Courier New"/>
          <w:b/>
          <w:bCs/>
          <w:sz w:val="24"/>
          <w:szCs w:val="24"/>
        </w:rPr>
      </w:pPr>
    </w:p>
    <w:p w:rsidR="007816C7" w:rsidRPr="00A908C5" w:rsidP="007816C7" w14:paraId="5AF3168A" w14:textId="77777777">
      <w:pPr>
        <w:autoSpaceDE w:val="0"/>
        <w:autoSpaceDN w:val="0"/>
        <w:spacing w:line="480" w:lineRule="auto"/>
        <w:rPr>
          <w:rFonts w:ascii="Courier New" w:hAnsi="Courier New" w:cs="Courier New"/>
          <w:b/>
          <w:bCs/>
          <w:sz w:val="24"/>
          <w:szCs w:val="24"/>
        </w:rPr>
      </w:pPr>
    </w:p>
    <w:p w:rsidR="007816C7" w:rsidRPr="00A908C5" w:rsidP="007816C7" w14:paraId="3AB48992" w14:textId="77777777">
      <w:pPr>
        <w:autoSpaceDE w:val="0"/>
        <w:autoSpaceDN w:val="0"/>
        <w:spacing w:line="480" w:lineRule="auto"/>
        <w:rPr>
          <w:rFonts w:ascii="Courier New" w:hAnsi="Courier New" w:cs="Courier New"/>
          <w:b/>
          <w:bCs/>
          <w:sz w:val="24"/>
          <w:szCs w:val="24"/>
        </w:rPr>
      </w:pPr>
    </w:p>
    <w:p w:rsidR="007816C7" w:rsidRPr="00A908C5" w:rsidP="007816C7" w14:paraId="3B0E6CEC" w14:textId="77777777">
      <w:pPr>
        <w:autoSpaceDE w:val="0"/>
        <w:autoSpaceDN w:val="0"/>
        <w:spacing w:line="480" w:lineRule="auto"/>
        <w:rPr>
          <w:rFonts w:ascii="Courier New" w:hAnsi="Courier New" w:cs="Courier New"/>
          <w:b/>
          <w:bCs/>
          <w:sz w:val="24"/>
          <w:szCs w:val="24"/>
        </w:rPr>
      </w:pPr>
    </w:p>
    <w:p w:rsidR="007816C7" w:rsidRPr="00A908C5" w:rsidP="007816C7" w14:paraId="33756D21" w14:textId="77777777">
      <w:pPr>
        <w:autoSpaceDE w:val="0"/>
        <w:autoSpaceDN w:val="0"/>
        <w:spacing w:line="480" w:lineRule="auto"/>
        <w:rPr>
          <w:rFonts w:ascii="Courier New" w:hAnsi="Courier New" w:cs="Courier New"/>
          <w:b/>
          <w:bCs/>
          <w:sz w:val="24"/>
          <w:szCs w:val="24"/>
        </w:rPr>
      </w:pPr>
    </w:p>
    <w:p w:rsidR="00857D2D" w:rsidP="007816C7" w14:paraId="38497450" w14:textId="1EEC55EA">
      <w:pPr>
        <w:autoSpaceDE w:val="0"/>
        <w:autoSpaceDN w:val="0"/>
        <w:spacing w:line="480" w:lineRule="auto"/>
        <w:rPr>
          <w:rFonts w:ascii="Courier New" w:hAnsi="Courier New" w:cs="Courier New"/>
          <w:b/>
          <w:bCs/>
          <w:sz w:val="24"/>
          <w:szCs w:val="24"/>
        </w:rPr>
      </w:pPr>
    </w:p>
    <w:p w:rsidR="00974DA9" w14:paraId="6BA8B2BE" w14:textId="41DE20D4">
      <w:pPr>
        <w:rPr>
          <w:rFonts w:ascii="Courier New" w:hAnsi="Courier New" w:cs="Courier New"/>
          <w:b/>
          <w:bCs/>
          <w:sz w:val="24"/>
          <w:szCs w:val="24"/>
        </w:rPr>
      </w:pPr>
      <w:r>
        <w:rPr>
          <w:rFonts w:ascii="Courier New" w:hAnsi="Courier New" w:cs="Courier New"/>
          <w:b/>
          <w:bCs/>
          <w:sz w:val="24"/>
          <w:szCs w:val="24"/>
        </w:rPr>
        <w:br w:type="page"/>
      </w:r>
    </w:p>
    <w:p w:rsidR="007816C7" w:rsidRPr="00A908C5" w:rsidP="007816C7" w14:paraId="01653FB3" w14:textId="77777777">
      <w:pPr>
        <w:autoSpaceDE w:val="0"/>
        <w:autoSpaceDN w:val="0"/>
        <w:spacing w:line="480" w:lineRule="auto"/>
        <w:rPr>
          <w:rFonts w:ascii="Courier New" w:hAnsi="Courier New" w:cs="Courier New"/>
          <w:b/>
          <w:bCs/>
          <w:sz w:val="24"/>
          <w:szCs w:val="24"/>
          <w:u w:val="single"/>
        </w:rPr>
      </w:pPr>
      <w:r w:rsidRPr="00A908C5">
        <w:rPr>
          <w:rFonts w:ascii="Courier New" w:hAnsi="Courier New" w:cs="Courier New"/>
          <w:b/>
          <w:bCs/>
          <w:sz w:val="24"/>
          <w:szCs w:val="24"/>
        </w:rPr>
        <w:t>1. </w:t>
      </w:r>
      <w:r w:rsidRPr="00D47AF0">
        <w:rPr>
          <w:rFonts w:ascii="Courier New" w:hAnsi="Courier New" w:cs="Courier New"/>
          <w:b/>
          <w:bCs/>
          <w:sz w:val="24"/>
          <w:szCs w:val="24"/>
        </w:rPr>
        <w:t>Circumstances Making the Collection of Information Necessary</w:t>
      </w:r>
    </w:p>
    <w:p w:rsidR="00236E2A" w:rsidRPr="00236E2A" w:rsidP="00236E2A" w14:paraId="3EE51AC6" w14:textId="26054826">
      <w:pPr>
        <w:spacing w:line="480" w:lineRule="auto"/>
        <w:rPr>
          <w:rFonts w:ascii="Courier New" w:hAnsi="Courier New" w:cs="Courier New"/>
          <w:b/>
          <w:color w:val="000000"/>
          <w:sz w:val="24"/>
          <w:szCs w:val="24"/>
        </w:rPr>
      </w:pPr>
      <w:r w:rsidRPr="00E84D7D">
        <w:rPr>
          <w:rFonts w:ascii="Courier New" w:hAnsi="Courier New" w:cs="Courier New"/>
          <w:color w:val="000000"/>
          <w:sz w:val="24"/>
          <w:szCs w:val="24"/>
        </w:rPr>
        <w:t>The Centers for Disease Control and Prevention, National Center for HIV/AIDS, Viral Hepatitis, STD, and TB Prevention (NCHHSTP), Division of HIV/AIDS Prevention (DHAP) requests a 3-year approval for a new data collection called “</w:t>
      </w:r>
      <w:r w:rsidRPr="00E84D7D">
        <w:rPr>
          <w:rFonts w:ascii="Courier New" w:hAnsi="Courier New" w:cs="Courier New"/>
          <w:bCs/>
          <w:color w:val="000000"/>
          <w:sz w:val="24"/>
          <w:szCs w:val="24"/>
        </w:rPr>
        <w:t>The GAIN (Greater Access and Impact with NAT) Study: Improving HIV Diagnosis, Linkage to Care, and Prevention Services with HIV Point-of-Care Nucleic Acid Tests (NATs).</w:t>
      </w:r>
      <w:r w:rsidRPr="00E84D7D">
        <w:rPr>
          <w:rFonts w:ascii="Courier New" w:hAnsi="Courier New" w:cs="Courier New"/>
          <w:color w:val="000000"/>
          <w:sz w:val="24"/>
          <w:szCs w:val="24"/>
        </w:rPr>
        <w:t>”</w:t>
      </w:r>
      <w:r w:rsidRPr="00236E2A">
        <w:rPr>
          <w:rFonts w:ascii="Courier New" w:hAnsi="Courier New" w:cs="Courier New"/>
          <w:color w:val="000000"/>
          <w:sz w:val="24"/>
          <w:szCs w:val="24"/>
        </w:rPr>
        <w:t xml:space="preserve"> </w:t>
      </w:r>
      <w:r w:rsidRPr="00236E2A">
        <w:rPr>
          <w:rFonts w:ascii="Courier New" w:hAnsi="Courier New" w:cs="Courier New"/>
          <w:b/>
          <w:color w:val="000000"/>
          <w:sz w:val="24"/>
          <w:szCs w:val="24"/>
        </w:rPr>
        <w:t xml:space="preserve"> </w:t>
      </w:r>
    </w:p>
    <w:p w:rsidR="00EF6C57" w:rsidRPr="00904220" w:rsidP="00EF6C57" w14:paraId="24496409" w14:textId="5AB8731F">
      <w:pPr>
        <w:spacing w:line="480" w:lineRule="auto"/>
        <w:rPr>
          <w:rFonts w:ascii="Courier New" w:hAnsi="Courier New" w:cs="Courier New"/>
          <w:color w:val="000000"/>
          <w:sz w:val="24"/>
          <w:szCs w:val="24"/>
          <w:vertAlign w:val="superscript"/>
        </w:rPr>
      </w:pPr>
      <w:r w:rsidRPr="00EF6C57">
        <w:rPr>
          <w:rFonts w:ascii="Courier New" w:hAnsi="Courier New" w:cs="Courier New"/>
          <w:color w:val="000000"/>
          <w:sz w:val="24"/>
          <w:szCs w:val="24"/>
        </w:rPr>
        <w:t>In 2016, HIV infection was diagnosed in 39,782 people in the United States. Black/African American (26%) and Hispanic/Latino gay, bisexual, and other men who have sex with men (MSM) (18%) were among the most affected groups.</w:t>
      </w:r>
      <w:r>
        <w:rPr>
          <w:rStyle w:val="FootnoteReference"/>
          <w:rFonts w:ascii="Courier New" w:hAnsi="Courier New" w:cs="Courier New"/>
          <w:color w:val="000000"/>
          <w:sz w:val="24"/>
          <w:szCs w:val="24"/>
        </w:rPr>
        <w:footnoteReference w:id="2"/>
      </w:r>
      <w:r w:rsidRPr="00EF6C57">
        <w:rPr>
          <w:rFonts w:ascii="Courier New" w:hAnsi="Courier New" w:cs="Courier New"/>
          <w:color w:val="000000"/>
          <w:sz w:val="24"/>
          <w:szCs w:val="24"/>
        </w:rPr>
        <w:t xml:space="preserve"> Pre-exposure prophylaxis (PrEP) can prevent HIV acquisition among persons at risk.</w:t>
      </w:r>
      <w:r>
        <w:rPr>
          <w:rStyle w:val="FootnoteReference"/>
          <w:rFonts w:ascii="Courier New" w:hAnsi="Courier New" w:cs="Courier New"/>
          <w:color w:val="000000"/>
          <w:sz w:val="24"/>
          <w:szCs w:val="24"/>
        </w:rPr>
        <w:footnoteReference w:id="3"/>
      </w:r>
      <w:r w:rsidRPr="00EF6C57">
        <w:rPr>
          <w:rFonts w:ascii="Courier New" w:hAnsi="Courier New" w:cs="Courier New"/>
          <w:color w:val="000000"/>
          <w:sz w:val="24"/>
          <w:szCs w:val="24"/>
        </w:rPr>
        <w:t xml:space="preserve"> To prevent the emergence of drug-resistant HIV strains, prior to initiating PrEP, persons must be tested for HIV to ensure that they are not infected. Current rapid point-of-care (POC) technologies do not reliably detect the earliest HIV infections and lab-based testing can introduce delays while patients wait for test results. During this time, patients can drop out of care and are still at high-risk to become HIV infected. Direct molecular detection of HIV through nucleic acid tests (NATs) can identify early HIV infections, which have high potential for transmission. NATs that are used at the point-of-care (POC NAT) can </w:t>
      </w:r>
      <w:r w:rsidRPr="00EF6C57">
        <w:rPr>
          <w:rFonts w:ascii="Courier New" w:hAnsi="Courier New" w:cs="Courier New"/>
          <w:color w:val="000000"/>
          <w:sz w:val="24"/>
          <w:szCs w:val="24"/>
        </w:rPr>
        <w:t>provide results in 60 to 90 minutes. Obtaining timely molecular test results from a POC NAT in clinics or community settings can expand prevention as well as HIV treatment services, improve our reach into disproportionately affected populations, and provide opportunities to approach the goal of no new HIV infections.</w:t>
      </w:r>
      <w:r>
        <w:rPr>
          <w:rStyle w:val="FootnoteReference"/>
          <w:rFonts w:ascii="Courier New" w:hAnsi="Courier New" w:cs="Courier New"/>
          <w:color w:val="000000"/>
          <w:sz w:val="24"/>
          <w:szCs w:val="24"/>
        </w:rPr>
        <w:footnoteReference w:id="4"/>
      </w:r>
      <w:r w:rsidR="00904220">
        <w:rPr>
          <w:rFonts w:ascii="Courier New" w:hAnsi="Courier New" w:cs="Courier New"/>
          <w:color w:val="000000"/>
          <w:sz w:val="24"/>
          <w:szCs w:val="24"/>
          <w:vertAlign w:val="superscript"/>
        </w:rPr>
        <w:t>-</w:t>
      </w:r>
      <w:r>
        <w:rPr>
          <w:rStyle w:val="FootnoteReference"/>
          <w:rFonts w:ascii="Courier New" w:hAnsi="Courier New" w:cs="Courier New"/>
          <w:color w:val="000000"/>
          <w:sz w:val="24"/>
          <w:szCs w:val="24"/>
        </w:rPr>
        <w:footnoteReference w:id="5"/>
      </w:r>
    </w:p>
    <w:p w:rsidR="00EF6C57" w:rsidRPr="00EF6C57" w:rsidP="00EF6C57" w14:paraId="2E8F74FA" w14:textId="7277A735">
      <w:pPr>
        <w:spacing w:line="480" w:lineRule="auto"/>
        <w:rPr>
          <w:rFonts w:ascii="Courier New" w:hAnsi="Courier New" w:cs="Courier New"/>
          <w:color w:val="000000"/>
          <w:sz w:val="24"/>
          <w:szCs w:val="24"/>
        </w:rPr>
      </w:pPr>
      <w:r w:rsidRPr="00EF6C57">
        <w:rPr>
          <w:rFonts w:ascii="Courier New" w:hAnsi="Courier New" w:cs="Courier New"/>
          <w:color w:val="000000"/>
          <w:sz w:val="24"/>
          <w:szCs w:val="24"/>
        </w:rPr>
        <w:t>In 2015, the U.S. Food and Drug Administration (FDA) first approved and granted Clinical Laboratory Improvement Amendments (CLIA) waivers for multiple POC NATs to diagnose influenza, streptococcus, and RSV infections. Devices used to perform these POC NATs can also be used to detect HIV-1 nucleic acid. Outside of the U.S., several POC NAT platforms are approved for HIV diagnosis and quantification. However, in the United States (U.S.), available POC testing with FDA-approved tests can only detect HIV p24 antigen and antibodies, which are only measurable days to weeks after nucleic acid detection. In the future, it is anticipated that the FDA will approve HIV POC NATs to diagnose and monitor HIV infections in the U.S.; until then, these tests can be used in a research capacity in community and clinical settings.</w:t>
      </w:r>
      <w:r w:rsidR="00F83248">
        <w:rPr>
          <w:rFonts w:ascii="Courier New" w:hAnsi="Courier New" w:cs="Courier New"/>
          <w:color w:val="000000"/>
          <w:sz w:val="24"/>
          <w:szCs w:val="24"/>
        </w:rPr>
        <w:t xml:space="preserve"> </w:t>
      </w:r>
    </w:p>
    <w:p w:rsidR="00EF6C57" w:rsidRPr="00EF6C57" w:rsidP="00EF6C57" w14:paraId="508779A4" w14:textId="77777777">
      <w:pPr>
        <w:spacing w:line="480" w:lineRule="auto"/>
        <w:rPr>
          <w:rFonts w:ascii="Courier New" w:hAnsi="Courier New" w:cs="Courier New"/>
          <w:color w:val="000000"/>
          <w:sz w:val="24"/>
          <w:szCs w:val="24"/>
        </w:rPr>
      </w:pPr>
      <w:r w:rsidRPr="00EF6C57">
        <w:rPr>
          <w:rFonts w:ascii="Courier New" w:hAnsi="Courier New" w:cs="Courier New"/>
          <w:color w:val="000000"/>
          <w:sz w:val="24"/>
          <w:szCs w:val="24"/>
        </w:rPr>
        <w:t xml:space="preserve">In PrEP clinics, systematic use of an HIV POC NAT to test at-risk persons, regardless of whether they have symptoms of acute HIV infection or not, would facilitate the identification of uninfected individuals who would benefit from initiating PrEP within a single </w:t>
      </w:r>
      <w:r w:rsidRPr="00EF6C57">
        <w:rPr>
          <w:rFonts w:ascii="Courier New" w:hAnsi="Courier New" w:cs="Courier New"/>
          <w:color w:val="000000"/>
          <w:sz w:val="24"/>
          <w:szCs w:val="24"/>
        </w:rPr>
        <w:t>care visit. To expedite PrEP initiation, rapid creatinine tests could also be implemented to assess renal function (a recommended safety test). HIV POC NATs could also facilitate more expedient treatment for persons diagnosed with an HIV infection.</w:t>
      </w:r>
    </w:p>
    <w:p w:rsidR="00EF6C57" w:rsidRPr="00EF6C57" w:rsidP="00EF6C57" w14:paraId="78527077" w14:textId="77777777">
      <w:pPr>
        <w:spacing w:line="480" w:lineRule="auto"/>
        <w:rPr>
          <w:rFonts w:ascii="Courier New" w:hAnsi="Courier New" w:cs="Courier New"/>
          <w:color w:val="000000"/>
          <w:sz w:val="24"/>
          <w:szCs w:val="24"/>
        </w:rPr>
      </w:pPr>
      <w:r w:rsidRPr="00EF6C57">
        <w:rPr>
          <w:rFonts w:ascii="Courier New" w:hAnsi="Courier New" w:cs="Courier New"/>
          <w:color w:val="000000"/>
          <w:sz w:val="24"/>
          <w:szCs w:val="24"/>
        </w:rPr>
        <w:t xml:space="preserve">Community-based settings can reach populations at disproportionate risk for HIV, such as black/African American and Hispanic/Latino MSM, who may not regularly access HIV testing in clinical settings. The use of HIV POC NATs may reduce the time between testing and PrEP initiation among persons at high </w:t>
      </w:r>
      <w:r w:rsidRPr="00EF6C57">
        <w:rPr>
          <w:rFonts w:ascii="Courier New" w:hAnsi="Courier New" w:cs="Courier New"/>
          <w:color w:val="000000"/>
          <w:sz w:val="24"/>
          <w:szCs w:val="24"/>
        </w:rPr>
        <w:t>risk</w:t>
      </w:r>
      <w:r w:rsidR="00093B1E">
        <w:rPr>
          <w:rFonts w:ascii="Courier New" w:hAnsi="Courier New" w:cs="Courier New"/>
          <w:color w:val="000000"/>
          <w:sz w:val="24"/>
          <w:szCs w:val="24"/>
        </w:rPr>
        <w:t xml:space="preserve">, </w:t>
      </w:r>
      <w:r w:rsidRPr="00EF6C57">
        <w:rPr>
          <w:rFonts w:ascii="Courier New" w:hAnsi="Courier New" w:cs="Courier New"/>
          <w:color w:val="000000"/>
          <w:sz w:val="24"/>
          <w:szCs w:val="24"/>
        </w:rPr>
        <w:t>and</w:t>
      </w:r>
      <w:r w:rsidRPr="00EF6C57">
        <w:rPr>
          <w:rFonts w:ascii="Courier New" w:hAnsi="Courier New" w:cs="Courier New"/>
          <w:color w:val="000000"/>
          <w:sz w:val="24"/>
          <w:szCs w:val="24"/>
        </w:rPr>
        <w:t xml:space="preserve"> may reduce the time between testing and treatment initiation or re-engagement for those who are diagnosed with HIV. Further, an HIV POC NAT to detect viral load at the time of diagnosis may provide information on the risk of progression of disease, and for transmission to sex and drug-sharing partners, that might improve motivation to link to HIV treatment.</w:t>
      </w:r>
    </w:p>
    <w:p w:rsidR="003902CD" w:rsidRPr="00CC0128" w:rsidP="008B7751" w14:paraId="0DB16C56" w14:textId="77777777">
      <w:pPr>
        <w:spacing w:line="480" w:lineRule="auto"/>
        <w:rPr>
          <w:rFonts w:ascii="Courier New" w:hAnsi="Courier New" w:cs="Courier New"/>
          <w:color w:val="000000"/>
          <w:sz w:val="24"/>
          <w:szCs w:val="24"/>
        </w:rPr>
      </w:pPr>
      <w:r w:rsidRPr="00EF6C57">
        <w:rPr>
          <w:rFonts w:ascii="Courier New" w:hAnsi="Courier New" w:cs="Courier New"/>
          <w:color w:val="000000"/>
          <w:sz w:val="24"/>
          <w:szCs w:val="24"/>
        </w:rPr>
        <w:t>The purpose of th</w:t>
      </w:r>
      <w:r w:rsidR="00CC0128">
        <w:rPr>
          <w:rFonts w:ascii="Courier New" w:hAnsi="Courier New" w:cs="Courier New"/>
          <w:color w:val="000000"/>
          <w:sz w:val="24"/>
          <w:szCs w:val="24"/>
        </w:rPr>
        <w:t>is</w:t>
      </w:r>
      <w:r w:rsidRPr="00EF6C57">
        <w:rPr>
          <w:rFonts w:ascii="Courier New" w:hAnsi="Courier New" w:cs="Courier New"/>
          <w:color w:val="000000"/>
          <w:sz w:val="24"/>
          <w:szCs w:val="24"/>
        </w:rPr>
        <w:t xml:space="preserve"> research is to develop feasible and effective models for using HIV POC NATs to: (1) improve PrEP initiation, and duration of PrEP use, among</w:t>
      </w:r>
      <w:r>
        <w:rPr>
          <w:rFonts w:ascii="Courier New" w:hAnsi="Courier New" w:cs="Courier New"/>
          <w:color w:val="000000"/>
          <w:sz w:val="24"/>
          <w:szCs w:val="24"/>
        </w:rPr>
        <w:t xml:space="preserve"> </w:t>
      </w:r>
      <w:r w:rsidRPr="00EF6C57">
        <w:rPr>
          <w:rFonts w:ascii="Courier New" w:hAnsi="Courier New" w:cs="Courier New"/>
          <w:color w:val="000000"/>
          <w:sz w:val="24"/>
          <w:szCs w:val="24"/>
        </w:rPr>
        <w:t xml:space="preserve">persons at high-risk for acquiring HIV infection; and (2) reduce the time between testing in community-based and clinical-based settings and linkage to HIV care, ART initiation, </w:t>
      </w:r>
      <w:r w:rsidRPr="00CC0128">
        <w:rPr>
          <w:rFonts w:ascii="Courier New" w:hAnsi="Courier New" w:cs="Courier New"/>
          <w:color w:val="000000"/>
          <w:sz w:val="24"/>
          <w:szCs w:val="24"/>
        </w:rPr>
        <w:t>and viral suppression.</w:t>
      </w:r>
    </w:p>
    <w:p w:rsidR="007816C7" w:rsidP="008B7751" w14:paraId="6A95D051" w14:textId="3F0F321D">
      <w:pPr>
        <w:spacing w:line="480" w:lineRule="auto"/>
        <w:rPr>
          <w:rFonts w:ascii="Courier New" w:hAnsi="Courier New" w:cs="Courier New"/>
          <w:sz w:val="24"/>
          <w:szCs w:val="24"/>
        </w:rPr>
      </w:pPr>
      <w:r w:rsidRPr="00CC0128">
        <w:rPr>
          <w:rFonts w:ascii="Courier New" w:hAnsi="Courier New" w:cs="Courier New"/>
          <w:sz w:val="24"/>
          <w:szCs w:val="24"/>
        </w:rPr>
        <w:t xml:space="preserve">CDC requests OMB approval to collect the information needed to </w:t>
      </w:r>
      <w:r w:rsidRPr="00CC0128" w:rsidR="00CC0128">
        <w:rPr>
          <w:rFonts w:ascii="Courier New" w:hAnsi="Courier New" w:cs="Courier New"/>
          <w:sz w:val="24"/>
          <w:szCs w:val="24"/>
        </w:rPr>
        <w:t>understand the real-world performance of these laboratory tests and the models to implement them into practice</w:t>
      </w:r>
      <w:r w:rsidRPr="00CC0128">
        <w:rPr>
          <w:rFonts w:ascii="Courier New" w:hAnsi="Courier New" w:cs="Courier New"/>
          <w:sz w:val="24"/>
          <w:szCs w:val="24"/>
        </w:rPr>
        <w:t xml:space="preserve">. OMB approval is requested for </w:t>
      </w:r>
      <w:r w:rsidR="00D46E12">
        <w:rPr>
          <w:rFonts w:ascii="Courier New" w:hAnsi="Courier New" w:cs="Courier New"/>
          <w:sz w:val="24"/>
          <w:szCs w:val="24"/>
        </w:rPr>
        <w:t>3</w:t>
      </w:r>
      <w:r w:rsidRPr="00CC0128">
        <w:rPr>
          <w:rFonts w:ascii="Courier New" w:hAnsi="Courier New" w:cs="Courier New"/>
          <w:sz w:val="24"/>
          <w:szCs w:val="24"/>
        </w:rPr>
        <w:t xml:space="preserve"> years. CDC is authorized to conduct the information collection </w:t>
      </w:r>
      <w:r w:rsidRPr="00CC0128">
        <w:rPr>
          <w:rFonts w:ascii="Courier New" w:hAnsi="Courier New" w:cs="Courier New"/>
          <w:sz w:val="24"/>
          <w:szCs w:val="24"/>
        </w:rPr>
        <w:t>under Section 306 of the public Health Services Act [42 U.S.C.A.2. (</w:t>
      </w:r>
      <w:r w:rsidR="00197C03">
        <w:rPr>
          <w:rFonts w:ascii="Courier New" w:hAnsi="Courier New" w:cs="Courier New"/>
          <w:b/>
          <w:bCs/>
          <w:sz w:val="24"/>
          <w:szCs w:val="24"/>
        </w:rPr>
        <w:t xml:space="preserve">Att. </w:t>
      </w:r>
      <w:r w:rsidRPr="00D6452C">
        <w:rPr>
          <w:rFonts w:ascii="Courier New" w:hAnsi="Courier New" w:cs="Courier New"/>
          <w:b/>
          <w:bCs/>
          <w:sz w:val="24"/>
          <w:szCs w:val="24"/>
        </w:rPr>
        <w:t>1</w:t>
      </w:r>
      <w:r w:rsidRPr="00CC0128">
        <w:rPr>
          <w:rFonts w:ascii="Courier New" w:hAnsi="Courier New" w:cs="Courier New"/>
          <w:sz w:val="24"/>
          <w:szCs w:val="24"/>
        </w:rPr>
        <w:t>).”</w:t>
      </w:r>
      <w:r>
        <w:rPr>
          <w:rFonts w:ascii="Courier New" w:hAnsi="Courier New" w:cs="Courier New"/>
          <w:sz w:val="24"/>
          <w:szCs w:val="24"/>
        </w:rPr>
        <w:t xml:space="preserve"> </w:t>
      </w:r>
    </w:p>
    <w:p w:rsidR="006D6C32" w:rsidRPr="003B01C2" w:rsidP="005D3B24" w14:paraId="1065B2A8" w14:textId="5F03FF91">
      <w:pPr>
        <w:spacing w:line="480" w:lineRule="auto"/>
        <w:rPr>
          <w:rFonts w:ascii="Courier New" w:hAnsi="Courier New" w:cs="Courier New"/>
          <w:sz w:val="24"/>
          <w:szCs w:val="24"/>
        </w:rPr>
      </w:pPr>
      <w:r w:rsidRPr="005D3B24">
        <w:rPr>
          <w:rFonts w:ascii="Courier New" w:hAnsi="Courier New" w:cs="Courier New"/>
          <w:b/>
          <w:bCs/>
        </w:rPr>
        <w:t>2</w:t>
      </w:r>
      <w:r w:rsidRPr="005D3B24" w:rsidR="00805D61">
        <w:rPr>
          <w:rFonts w:ascii="Courier New" w:hAnsi="Courier New" w:cs="Courier New"/>
          <w:b/>
          <w:bCs/>
        </w:rPr>
        <w:t>.</w:t>
      </w:r>
      <w:r w:rsidRPr="005D3B24">
        <w:rPr>
          <w:rFonts w:ascii="Courier New" w:hAnsi="Courier New" w:cs="Courier New"/>
          <w:b/>
          <w:bCs/>
        </w:rPr>
        <w:t> </w:t>
      </w:r>
      <w:r w:rsidRPr="003B01C2">
        <w:rPr>
          <w:rFonts w:ascii="Courier New" w:hAnsi="Courier New" w:cs="Courier New"/>
          <w:b/>
          <w:bCs/>
          <w:sz w:val="24"/>
          <w:szCs w:val="24"/>
        </w:rPr>
        <w:t>Purpose and Use of the Information Collection</w:t>
      </w:r>
      <w:r w:rsidRPr="003B01C2">
        <w:rPr>
          <w:rFonts w:ascii="Courier New" w:hAnsi="Courier New" w:cs="Courier New"/>
          <w:sz w:val="24"/>
          <w:szCs w:val="24"/>
        </w:rPr>
        <w:t xml:space="preserve"> </w:t>
      </w:r>
    </w:p>
    <w:p w:rsidR="00A0576B" w:rsidRPr="003B01C2" w:rsidP="005D3B24" w14:paraId="3770569C" w14:textId="2BCB6DDB">
      <w:pPr>
        <w:spacing w:line="480" w:lineRule="auto"/>
        <w:rPr>
          <w:rFonts w:ascii="Courier New" w:hAnsi="Courier New" w:cs="Courier New"/>
          <w:sz w:val="24"/>
          <w:szCs w:val="24"/>
        </w:rPr>
      </w:pPr>
      <w:r w:rsidRPr="003B01C2">
        <w:rPr>
          <w:rFonts w:ascii="Courier New" w:hAnsi="Courier New" w:cs="Courier New"/>
          <w:sz w:val="24"/>
          <w:szCs w:val="24"/>
        </w:rPr>
        <w:t xml:space="preserve">The purpose of the research is to develop feasible and effective models for using HIV point-of-care (POC) nucleic acid tests (NATs) to improve HIV prevention services and HIV care outcomes. The University of Washington </w:t>
      </w:r>
      <w:r w:rsidRPr="003B01C2" w:rsidR="00FC785A">
        <w:rPr>
          <w:rFonts w:ascii="Courier New" w:hAnsi="Courier New" w:cs="Courier New"/>
          <w:sz w:val="24"/>
          <w:szCs w:val="24"/>
        </w:rPr>
        <w:t xml:space="preserve">(UW) </w:t>
      </w:r>
      <w:r w:rsidRPr="003B01C2">
        <w:rPr>
          <w:rFonts w:ascii="Courier New" w:hAnsi="Courier New" w:cs="Courier New"/>
          <w:sz w:val="24"/>
          <w:szCs w:val="24"/>
        </w:rPr>
        <w:t xml:space="preserve">will conduct the study, with consultation and technical expertise from CDC. </w:t>
      </w:r>
      <w:r w:rsidRPr="003B01C2" w:rsidR="00DC6E20">
        <w:rPr>
          <w:rFonts w:ascii="Courier New" w:hAnsi="Courier New" w:cs="Courier New"/>
          <w:sz w:val="24"/>
          <w:szCs w:val="24"/>
        </w:rPr>
        <w:t xml:space="preserve">The study sites will be clinics providing HIV and </w:t>
      </w:r>
      <w:r w:rsidRPr="003B01C2" w:rsidR="00DC6E20">
        <w:rPr>
          <w:rFonts w:ascii="Courier New" w:hAnsi="Courier New" w:cs="Courier New"/>
          <w:sz w:val="24"/>
          <w:szCs w:val="24"/>
        </w:rPr>
        <w:t>sexually-transmitted</w:t>
      </w:r>
      <w:r w:rsidRPr="003B01C2" w:rsidR="00DC6E20">
        <w:rPr>
          <w:rFonts w:ascii="Courier New" w:hAnsi="Courier New" w:cs="Courier New"/>
          <w:sz w:val="24"/>
          <w:szCs w:val="24"/>
        </w:rPr>
        <w:t xml:space="preserve"> infection (STI)</w:t>
      </w:r>
      <w:r w:rsidRPr="003B01C2" w:rsidR="00417F73">
        <w:rPr>
          <w:rFonts w:ascii="Courier New" w:hAnsi="Courier New" w:cs="Courier New"/>
          <w:sz w:val="24"/>
          <w:szCs w:val="24"/>
        </w:rPr>
        <w:t xml:space="preserve">testing and treatment. Study </w:t>
      </w:r>
      <w:r w:rsidRPr="003B01C2" w:rsidR="008321D1">
        <w:rPr>
          <w:rFonts w:ascii="Courier New" w:hAnsi="Courier New" w:cs="Courier New"/>
          <w:sz w:val="24"/>
          <w:szCs w:val="24"/>
        </w:rPr>
        <w:t>objectives include</w:t>
      </w:r>
      <w:r w:rsidRPr="003B01C2" w:rsidR="00417F73">
        <w:rPr>
          <w:rFonts w:ascii="Courier New" w:hAnsi="Courier New" w:cs="Courier New"/>
          <w:sz w:val="24"/>
          <w:szCs w:val="24"/>
        </w:rPr>
        <w:t>: 1. Evaluate impact of HIV RNA POC NAT on PrEP-related clinical outcomes, 2. Evaluate impact of HIV RNA POC NAT on HIV clinical care outcomes, 3. Evaluate impact of HIV RNA POC NAT on time to virologic suppression, 4. To quantify acceptability and feasibility of POC NAT and collect cost and related data, and 5. To compare sensitivity and specificity of multiple POC NATs over a range of HIV RNA levels. The study will take place at two clinics in Seattle. Activities include: 1. Retrospective baseline data collection from clinical site electronic medical records</w:t>
      </w:r>
      <w:r w:rsidRPr="003B01C2" w:rsidR="00FC785A">
        <w:rPr>
          <w:rFonts w:ascii="Courier New" w:hAnsi="Courier New" w:cs="Courier New"/>
          <w:sz w:val="24"/>
          <w:szCs w:val="24"/>
        </w:rPr>
        <w:t xml:space="preserve"> (EHRs)</w:t>
      </w:r>
      <w:r w:rsidRPr="003B01C2" w:rsidR="00417F73">
        <w:rPr>
          <w:rFonts w:ascii="Courier New" w:hAnsi="Courier New" w:cs="Courier New"/>
          <w:sz w:val="24"/>
          <w:szCs w:val="24"/>
        </w:rPr>
        <w:t xml:space="preserve">, 2. A longitudinal, prospective study of HIV-negative patients seeking HIV testing and/or PrEP services, 3. A longitudinal, prospective study of HIV-positive patients seeking STI testing, 4. An RCT of POC NAT or Standard of Care for HIV-positive patients at Madison Clinic, 5. A survey, interviews, and focus groups examining POC NAT acceptability among HIV-negative and HIV-positive patients, 6. A </w:t>
      </w:r>
      <w:r w:rsidRPr="003B01C2" w:rsidR="00417F73">
        <w:rPr>
          <w:rFonts w:ascii="Courier New" w:hAnsi="Courier New" w:cs="Courier New"/>
          <w:sz w:val="24"/>
          <w:szCs w:val="24"/>
        </w:rPr>
        <w:t>cross-sectional comparison of several point-of-care NATs among HIV-positive patients, 7. Acceptability/feasibility assessment among clinical and community providers and costing analyses.</w:t>
      </w:r>
    </w:p>
    <w:p w:rsidR="008321D1" w:rsidRPr="003B01C2" w:rsidP="005D3B24" w14:paraId="04E326A8" w14:textId="63675731">
      <w:pPr>
        <w:spacing w:line="480" w:lineRule="auto"/>
        <w:rPr>
          <w:rFonts w:ascii="Courier New" w:hAnsi="Courier New" w:cs="Courier New"/>
          <w:sz w:val="24"/>
          <w:szCs w:val="24"/>
        </w:rPr>
      </w:pPr>
      <w:r w:rsidRPr="003B01C2">
        <w:rPr>
          <w:rFonts w:ascii="Courier New" w:hAnsi="Courier New" w:cs="Courier New"/>
          <w:sz w:val="24"/>
          <w:szCs w:val="24"/>
        </w:rPr>
        <w:t>Study activities to address these objectives are outlined in the GAIN study</w:t>
      </w:r>
      <w:r w:rsidRPr="003B01C2" w:rsidR="00116150">
        <w:rPr>
          <w:rFonts w:ascii="Courier New" w:hAnsi="Courier New" w:cs="Courier New"/>
          <w:sz w:val="24"/>
          <w:szCs w:val="24"/>
        </w:rPr>
        <w:t xml:space="preserve"> activities and</w:t>
      </w:r>
      <w:r w:rsidRPr="003B01C2">
        <w:rPr>
          <w:rFonts w:ascii="Courier New" w:hAnsi="Courier New" w:cs="Courier New"/>
          <w:sz w:val="24"/>
          <w:szCs w:val="24"/>
        </w:rPr>
        <w:t xml:space="preserve"> visual overview (</w:t>
      </w:r>
      <w:r w:rsidR="00F62384">
        <w:rPr>
          <w:rFonts w:ascii="Courier New" w:hAnsi="Courier New" w:cs="Courier New"/>
          <w:b/>
          <w:bCs/>
          <w:sz w:val="24"/>
          <w:szCs w:val="24"/>
        </w:rPr>
        <w:t>Att.</w:t>
      </w:r>
      <w:r w:rsidR="00197C03">
        <w:rPr>
          <w:rFonts w:ascii="Courier New" w:hAnsi="Courier New" w:cs="Courier New"/>
          <w:b/>
          <w:bCs/>
          <w:sz w:val="24"/>
          <w:szCs w:val="24"/>
        </w:rPr>
        <w:t xml:space="preserve"> </w:t>
      </w:r>
      <w:r w:rsidRPr="000B5AF7">
        <w:rPr>
          <w:rFonts w:ascii="Courier New" w:hAnsi="Courier New" w:cs="Courier New"/>
          <w:b/>
          <w:bCs/>
          <w:sz w:val="24"/>
          <w:szCs w:val="24"/>
        </w:rPr>
        <w:t>3</w:t>
      </w:r>
      <w:r w:rsidR="00BD5F0A">
        <w:rPr>
          <w:rFonts w:ascii="Courier New" w:hAnsi="Courier New" w:cs="Courier New"/>
          <w:sz w:val="24"/>
          <w:szCs w:val="24"/>
        </w:rPr>
        <w:t xml:space="preserve">). The specific data </w:t>
      </w:r>
      <w:r w:rsidR="00BD5F0A">
        <w:rPr>
          <w:rFonts w:ascii="Courier New" w:hAnsi="Courier New" w:cs="Courier New"/>
          <w:sz w:val="24"/>
          <w:szCs w:val="24"/>
        </w:rPr>
        <w:t>collected</w:t>
      </w:r>
      <w:r w:rsidR="00BD5F0A">
        <w:rPr>
          <w:rFonts w:ascii="Courier New" w:hAnsi="Courier New" w:cs="Courier New"/>
          <w:sz w:val="24"/>
          <w:szCs w:val="24"/>
        </w:rPr>
        <w:t xml:space="preserve"> and specimen types are detailed in the</w:t>
      </w:r>
      <w:r w:rsidRPr="003B01C2">
        <w:rPr>
          <w:rFonts w:ascii="Courier New" w:hAnsi="Courier New" w:cs="Courier New"/>
          <w:sz w:val="24"/>
          <w:szCs w:val="24"/>
        </w:rPr>
        <w:t xml:space="preserve"> GAIN data sources and variables table (</w:t>
      </w:r>
      <w:r w:rsidR="00F62384">
        <w:rPr>
          <w:rFonts w:ascii="Courier New" w:hAnsi="Courier New" w:cs="Courier New"/>
          <w:b/>
          <w:bCs/>
          <w:sz w:val="24"/>
          <w:szCs w:val="24"/>
        </w:rPr>
        <w:t>Att. 4</w:t>
      </w:r>
      <w:r w:rsidRPr="003B01C2">
        <w:rPr>
          <w:rFonts w:ascii="Courier New" w:hAnsi="Courier New" w:cs="Courier New"/>
          <w:sz w:val="24"/>
          <w:szCs w:val="24"/>
        </w:rPr>
        <w:t>).</w:t>
      </w:r>
    </w:p>
    <w:p w:rsidR="003F5C66" w:rsidRPr="009F5C78" w:rsidP="005D3B24" w14:paraId="7FBCF0B9" w14:textId="77777777">
      <w:pPr>
        <w:tabs>
          <w:tab w:val="num" w:pos="720"/>
        </w:tabs>
        <w:spacing w:before="120" w:line="480" w:lineRule="auto"/>
        <w:rPr>
          <w:rFonts w:ascii="Courier New" w:hAnsi="Courier New" w:cs="Courier New"/>
        </w:rPr>
      </w:pPr>
      <w:r w:rsidRPr="005D3B24">
        <w:rPr>
          <w:rFonts w:ascii="Courier New" w:hAnsi="Courier New" w:cs="Courier New"/>
          <w:b/>
        </w:rPr>
        <w:t xml:space="preserve">3. </w:t>
      </w:r>
      <w:r w:rsidRPr="009F5C78">
        <w:rPr>
          <w:rFonts w:ascii="Courier New" w:hAnsi="Courier New" w:cs="Courier New"/>
          <w:b/>
        </w:rPr>
        <w:t>Use of Improved Information Technology and Burden Reduction</w:t>
      </w:r>
      <w:r w:rsidRPr="009F5C78">
        <w:rPr>
          <w:rFonts w:ascii="Courier New" w:hAnsi="Courier New" w:cs="Courier New"/>
          <w:b/>
          <w:color w:val="FF0000"/>
        </w:rPr>
        <w:t xml:space="preserve"> </w:t>
      </w:r>
    </w:p>
    <w:p w:rsidR="003F5C66" w:rsidP="00FC785A" w14:paraId="5A3451EE" w14:textId="78991DE7">
      <w:pPr>
        <w:autoSpaceDE w:val="0"/>
        <w:autoSpaceDN w:val="0"/>
        <w:adjustRightInd w:val="0"/>
        <w:spacing w:before="240" w:line="480" w:lineRule="auto"/>
        <w:rPr>
          <w:rFonts w:ascii="Courier New" w:hAnsi="Courier New" w:cs="Courier New"/>
          <w:sz w:val="24"/>
          <w:szCs w:val="24"/>
        </w:rPr>
      </w:pPr>
      <w:r>
        <w:rPr>
          <w:rFonts w:ascii="Courier New" w:hAnsi="Courier New" w:cs="Courier New"/>
          <w:sz w:val="24"/>
          <w:szCs w:val="24"/>
        </w:rPr>
        <w:t>UW will utilize EHR data to efficiently establish baseline HIV prevention and care metrics for study comparisons. UW has identified and will use clinical databases</w:t>
      </w:r>
      <w:r w:rsidR="004F53BD">
        <w:rPr>
          <w:rFonts w:ascii="Courier New" w:hAnsi="Courier New" w:cs="Courier New"/>
          <w:sz w:val="24"/>
          <w:szCs w:val="24"/>
        </w:rPr>
        <w:t xml:space="preserve"> (</w:t>
      </w:r>
      <w:r w:rsidR="004F53BD">
        <w:rPr>
          <w:rFonts w:ascii="Courier New" w:hAnsi="Courier New" w:cs="Courier New"/>
          <w:sz w:val="24"/>
          <w:szCs w:val="24"/>
        </w:rPr>
        <w:t>e.g.</w:t>
      </w:r>
      <w:r w:rsidR="004F53BD">
        <w:rPr>
          <w:rFonts w:ascii="Courier New" w:hAnsi="Courier New" w:cs="Courier New"/>
          <w:sz w:val="24"/>
          <w:szCs w:val="24"/>
        </w:rPr>
        <w:t xml:space="preserve"> </w:t>
      </w:r>
      <w:r w:rsidRPr="002847C8" w:rsidR="004F53BD">
        <w:rPr>
          <w:rFonts w:ascii="Courier New" w:hAnsi="Courier New" w:cs="Courier New"/>
          <w:sz w:val="24"/>
          <w:szCs w:val="24"/>
        </w:rPr>
        <w:t>INSYNC database</w:t>
      </w:r>
      <w:r w:rsidRPr="002847C8" w:rsidR="005529F0">
        <w:rPr>
          <w:rFonts w:ascii="Courier New" w:hAnsi="Courier New" w:cs="Courier New"/>
          <w:sz w:val="24"/>
          <w:szCs w:val="24"/>
        </w:rPr>
        <w:t xml:space="preserve"> </w:t>
      </w:r>
      <w:r w:rsidRPr="002847C8" w:rsidR="00ED5028">
        <w:rPr>
          <w:rFonts w:ascii="Courier New" w:hAnsi="Courier New" w:cs="Courier New"/>
          <w:sz w:val="24"/>
          <w:szCs w:val="24"/>
        </w:rPr>
        <w:t>(</w:t>
      </w:r>
      <w:hyperlink r:id="rId7" w:history="1">
        <w:r w:rsidRPr="002847C8" w:rsidR="00ED5028">
          <w:rPr>
            <w:rStyle w:val="Hyperlink"/>
            <w:rFonts w:ascii="Courier New" w:hAnsi="Courier New" w:cs="Courier New"/>
            <w:sz w:val="24"/>
            <w:szCs w:val="24"/>
          </w:rPr>
          <w:t>https://www.insynchq.com/privacy</w:t>
        </w:r>
      </w:hyperlink>
      <w:r w:rsidRPr="001333B8" w:rsidR="004F53BD">
        <w:rPr>
          <w:rFonts w:ascii="Courier New" w:hAnsi="Courier New" w:cs="Courier New"/>
          <w:sz w:val="24"/>
          <w:szCs w:val="24"/>
        </w:rPr>
        <w:t>, UWHIS</w:t>
      </w:r>
      <w:r w:rsidR="004F53BD">
        <w:rPr>
          <w:rFonts w:ascii="Courier New" w:hAnsi="Courier New" w:cs="Courier New"/>
          <w:sz w:val="24"/>
          <w:szCs w:val="24"/>
        </w:rPr>
        <w:t xml:space="preserve"> database)</w:t>
      </w:r>
      <w:r>
        <w:rPr>
          <w:rFonts w:ascii="Courier New" w:hAnsi="Courier New" w:cs="Courier New"/>
          <w:sz w:val="24"/>
          <w:szCs w:val="24"/>
        </w:rPr>
        <w:t xml:space="preserve"> to extract necessary study data without the need for additional collection (</w:t>
      </w:r>
      <w:r w:rsidR="00F62384">
        <w:rPr>
          <w:rFonts w:ascii="Courier New" w:hAnsi="Courier New" w:cs="Courier New"/>
          <w:b/>
          <w:bCs/>
          <w:sz w:val="24"/>
          <w:szCs w:val="24"/>
        </w:rPr>
        <w:t>Att.</w:t>
      </w:r>
      <w:r w:rsidR="00197C03">
        <w:rPr>
          <w:rFonts w:ascii="Courier New" w:hAnsi="Courier New" w:cs="Courier New"/>
          <w:b/>
          <w:bCs/>
          <w:sz w:val="24"/>
          <w:szCs w:val="24"/>
        </w:rPr>
        <w:t xml:space="preserve"> </w:t>
      </w:r>
      <w:r w:rsidRPr="00301D13">
        <w:rPr>
          <w:rFonts w:ascii="Courier New" w:hAnsi="Courier New" w:cs="Courier New"/>
          <w:b/>
          <w:bCs/>
          <w:sz w:val="24"/>
          <w:szCs w:val="24"/>
        </w:rPr>
        <w:t>4</w:t>
      </w:r>
      <w:r>
        <w:rPr>
          <w:rFonts w:ascii="Courier New" w:hAnsi="Courier New" w:cs="Courier New"/>
          <w:sz w:val="24"/>
          <w:szCs w:val="24"/>
        </w:rPr>
        <w:t>).</w:t>
      </w:r>
      <w:r w:rsidR="00FA7833">
        <w:rPr>
          <w:rFonts w:ascii="Courier New" w:hAnsi="Courier New" w:cs="Courier New"/>
          <w:sz w:val="24"/>
          <w:szCs w:val="24"/>
        </w:rPr>
        <w:t xml:space="preserve"> </w:t>
      </w:r>
      <w:r w:rsidRPr="00A908C5">
        <w:rPr>
          <w:rFonts w:ascii="Courier New" w:hAnsi="Courier New" w:cs="Courier New"/>
          <w:sz w:val="24"/>
          <w:szCs w:val="24"/>
        </w:rPr>
        <w:t xml:space="preserve">All data </w:t>
      </w:r>
      <w:r w:rsidR="00FA7833">
        <w:rPr>
          <w:rFonts w:ascii="Courier New" w:hAnsi="Courier New" w:cs="Courier New"/>
          <w:sz w:val="24"/>
          <w:szCs w:val="24"/>
        </w:rPr>
        <w:t>will</w:t>
      </w:r>
      <w:r w:rsidRPr="00A908C5">
        <w:rPr>
          <w:rFonts w:ascii="Courier New" w:hAnsi="Courier New" w:cs="Courier New"/>
          <w:sz w:val="24"/>
          <w:szCs w:val="24"/>
        </w:rPr>
        <w:t xml:space="preserve"> be </w:t>
      </w:r>
      <w:r w:rsidR="00B829CB">
        <w:rPr>
          <w:rFonts w:ascii="Courier New" w:hAnsi="Courier New" w:cs="Courier New"/>
          <w:sz w:val="24"/>
          <w:szCs w:val="24"/>
        </w:rPr>
        <w:t>transmitted</w:t>
      </w:r>
      <w:r w:rsidRPr="00A908C5" w:rsidR="00B829CB">
        <w:rPr>
          <w:rFonts w:ascii="Courier New" w:hAnsi="Courier New" w:cs="Courier New"/>
          <w:sz w:val="24"/>
          <w:szCs w:val="24"/>
        </w:rPr>
        <w:t xml:space="preserve"> </w:t>
      </w:r>
      <w:r w:rsidRPr="00A908C5">
        <w:rPr>
          <w:rFonts w:ascii="Courier New" w:hAnsi="Courier New" w:cs="Courier New"/>
          <w:sz w:val="24"/>
          <w:szCs w:val="24"/>
        </w:rPr>
        <w:t>to CDC electronically using a Secure File Transfer Protocol (FTP)</w:t>
      </w:r>
      <w:r w:rsidR="002909AD">
        <w:rPr>
          <w:rFonts w:ascii="Courier New" w:hAnsi="Courier New" w:cs="Courier New"/>
          <w:sz w:val="24"/>
          <w:szCs w:val="24"/>
        </w:rPr>
        <w:t>.</w:t>
      </w:r>
      <w:r w:rsidRPr="00A908C5">
        <w:rPr>
          <w:rFonts w:ascii="Courier New" w:hAnsi="Courier New" w:cs="Courier New"/>
          <w:sz w:val="24"/>
          <w:szCs w:val="24"/>
        </w:rPr>
        <w:t xml:space="preserve"> </w:t>
      </w:r>
    </w:p>
    <w:p w:rsidR="009A4BF9" w:rsidP="009A4BF9" w14:paraId="69B80384" w14:textId="77777777">
      <w:pPr>
        <w:spacing w:before="120" w:line="480" w:lineRule="auto"/>
        <w:rPr>
          <w:rFonts w:ascii="Courier New" w:hAnsi="Courier New" w:cs="Courier New"/>
          <w:b/>
          <w:color w:val="FF0000"/>
        </w:rPr>
      </w:pPr>
      <w:r w:rsidRPr="005D3B24">
        <w:rPr>
          <w:rFonts w:ascii="Courier New" w:hAnsi="Courier New" w:cs="Courier New"/>
          <w:b/>
        </w:rPr>
        <w:t xml:space="preserve">4. </w:t>
      </w:r>
      <w:r w:rsidRPr="005D3B24" w:rsidR="003F5C66">
        <w:rPr>
          <w:rFonts w:ascii="Courier New" w:hAnsi="Courier New" w:cs="Courier New"/>
          <w:b/>
        </w:rPr>
        <w:t>Efforts to Identify Duplication and Use of Similar Information</w:t>
      </w:r>
      <w:r w:rsidRPr="005D3B24" w:rsidR="003F5C66">
        <w:rPr>
          <w:rFonts w:ascii="Courier New" w:hAnsi="Courier New" w:cs="Courier New"/>
          <w:b/>
          <w:color w:val="FF0000"/>
        </w:rPr>
        <w:t xml:space="preserve"> </w:t>
      </w:r>
    </w:p>
    <w:p w:rsidR="003F5C66" w:rsidRPr="009A4BF9" w:rsidP="009A4BF9" w14:paraId="10E90BE1" w14:textId="6B9C6412">
      <w:pPr>
        <w:spacing w:before="120" w:line="480" w:lineRule="auto"/>
        <w:rPr>
          <w:rFonts w:ascii="Courier New" w:hAnsi="Courier New" w:cs="Courier New"/>
          <w:b/>
          <w:color w:val="FF0000"/>
        </w:rPr>
      </w:pPr>
      <w:r>
        <w:rPr>
          <w:rFonts w:ascii="Courier New" w:hAnsi="Courier New" w:cs="Courier New"/>
          <w:sz w:val="24"/>
          <w:szCs w:val="24"/>
        </w:rPr>
        <w:t>Due diligence was applied</w:t>
      </w:r>
      <w:r w:rsidRPr="00A908C5">
        <w:rPr>
          <w:rFonts w:ascii="Courier New" w:hAnsi="Courier New" w:cs="Courier New"/>
          <w:sz w:val="24"/>
          <w:szCs w:val="24"/>
        </w:rPr>
        <w:t xml:space="preserve"> </w:t>
      </w:r>
      <w:r w:rsidRPr="00A908C5">
        <w:rPr>
          <w:rFonts w:ascii="Courier New" w:hAnsi="Courier New" w:cs="Courier New"/>
          <w:sz w:val="24"/>
          <w:szCs w:val="24"/>
        </w:rPr>
        <w:t xml:space="preserve">to identify </w:t>
      </w:r>
      <w:r w:rsidR="00237078">
        <w:rPr>
          <w:rFonts w:ascii="Courier New" w:hAnsi="Courier New" w:cs="Courier New"/>
          <w:sz w:val="24"/>
          <w:szCs w:val="24"/>
        </w:rPr>
        <w:t>duplication of study objectives and planned data collection.</w:t>
      </w:r>
      <w:r w:rsidR="00122DEB">
        <w:rPr>
          <w:rFonts w:ascii="Courier New" w:hAnsi="Courier New" w:cs="Courier New"/>
          <w:sz w:val="24"/>
          <w:szCs w:val="24"/>
        </w:rPr>
        <w:t xml:space="preserve"> As detailed in section 1. Circumstances Making Collection of Information Necessary, HIV POC Nat tests are not yet approved by the FDA for clinical use outside of a research capacity in community and clinical settings.</w:t>
      </w:r>
      <w:r w:rsidR="00E2354D">
        <w:rPr>
          <w:rFonts w:ascii="Courier New" w:hAnsi="Courier New" w:cs="Courier New"/>
          <w:color w:val="000000"/>
          <w:sz w:val="24"/>
          <w:szCs w:val="24"/>
        </w:rPr>
        <w:t xml:space="preserve"> The need for these data drove the development of the study objectives</w:t>
      </w:r>
      <w:r w:rsidR="00122DEB">
        <w:rPr>
          <w:rFonts w:ascii="Courier New" w:hAnsi="Courier New" w:cs="Courier New"/>
          <w:color w:val="000000"/>
          <w:sz w:val="24"/>
          <w:szCs w:val="24"/>
        </w:rPr>
        <w:t xml:space="preserve">. </w:t>
      </w:r>
      <w:r w:rsidR="00E2354D">
        <w:rPr>
          <w:rFonts w:ascii="Courier New" w:hAnsi="Courier New" w:cs="Courier New"/>
          <w:color w:val="000000"/>
          <w:sz w:val="24"/>
          <w:szCs w:val="24"/>
        </w:rPr>
        <w:t xml:space="preserve">UW is not collecting </w:t>
      </w:r>
      <w:r w:rsidR="00E2354D">
        <w:rPr>
          <w:rFonts w:ascii="Courier New" w:hAnsi="Courier New" w:cs="Courier New"/>
          <w:color w:val="000000"/>
          <w:sz w:val="24"/>
          <w:szCs w:val="24"/>
        </w:rPr>
        <w:t xml:space="preserve">these data for other purposes prior to study initiation, the data will be collected to address the study’s unique objectives. </w:t>
      </w:r>
    </w:p>
    <w:p w:rsidR="003F5C66" w:rsidRPr="005D3B24" w:rsidP="005D3B24" w14:paraId="16814157" w14:textId="77777777">
      <w:pPr>
        <w:pStyle w:val="ListParagraph"/>
        <w:numPr>
          <w:ilvl w:val="0"/>
          <w:numId w:val="8"/>
        </w:numPr>
        <w:tabs>
          <w:tab w:val="num" w:pos="420"/>
        </w:tabs>
        <w:spacing w:before="120" w:line="480" w:lineRule="auto"/>
        <w:ind w:hanging="540"/>
        <w:rPr>
          <w:rFonts w:ascii="Courier New" w:hAnsi="Courier New" w:cs="Courier New"/>
          <w:b/>
        </w:rPr>
      </w:pPr>
      <w:r w:rsidRPr="005D3B24">
        <w:rPr>
          <w:rFonts w:ascii="Courier New" w:hAnsi="Courier New" w:cs="Courier New"/>
          <w:b/>
        </w:rPr>
        <w:t>Impact on Small Business or Other Small Entities</w:t>
      </w:r>
    </w:p>
    <w:p w:rsidR="003F5C66" w:rsidRPr="008549D8" w:rsidP="003F5C66" w14:paraId="77B45CC7" w14:textId="31F1146F">
      <w:pPr>
        <w:pStyle w:val="bodytextpsg"/>
        <w:spacing w:line="240" w:lineRule="auto"/>
        <w:ind w:firstLine="420"/>
        <w:rPr>
          <w:rFonts w:ascii="Courier New" w:hAnsi="Courier New" w:cs="Courier New"/>
          <w:szCs w:val="24"/>
        </w:rPr>
      </w:pPr>
      <w:r w:rsidRPr="008549D8">
        <w:rPr>
          <w:rFonts w:ascii="Courier New" w:hAnsi="Courier New" w:cs="Courier New"/>
          <w:szCs w:val="24"/>
        </w:rPr>
        <w:t>No small businesses will be involved in this study.</w:t>
      </w:r>
    </w:p>
    <w:p w:rsidR="00EF6DD1" w:rsidRPr="008549D8" w:rsidP="003F5C66" w14:paraId="08A9C304" w14:textId="77777777">
      <w:pPr>
        <w:pStyle w:val="bodytextpsg"/>
        <w:spacing w:line="240" w:lineRule="auto"/>
        <w:ind w:firstLine="420"/>
        <w:rPr>
          <w:rFonts w:ascii="Courier New" w:hAnsi="Courier New" w:cs="Courier New"/>
          <w:szCs w:val="24"/>
        </w:rPr>
      </w:pPr>
    </w:p>
    <w:p w:rsidR="0050049E" w:rsidRPr="008549D8" w:rsidP="003F5C66" w14:paraId="7137FDD5" w14:textId="77777777">
      <w:pPr>
        <w:pStyle w:val="bodytextpsg"/>
        <w:spacing w:line="240" w:lineRule="auto"/>
        <w:ind w:firstLine="187"/>
        <w:rPr>
          <w:rFonts w:ascii="Courier New" w:hAnsi="Courier New" w:cs="Courier New"/>
          <w:szCs w:val="24"/>
        </w:rPr>
      </w:pPr>
    </w:p>
    <w:p w:rsidR="003F5C66" w:rsidRPr="008549D8" w:rsidP="005D3B24" w14:paraId="1982AC94" w14:textId="77777777">
      <w:pPr>
        <w:pStyle w:val="bodytextpsg"/>
        <w:numPr>
          <w:ilvl w:val="0"/>
          <w:numId w:val="8"/>
        </w:numPr>
        <w:spacing w:line="240" w:lineRule="auto"/>
        <w:ind w:left="450" w:hanging="450"/>
        <w:rPr>
          <w:rFonts w:ascii="Courier New" w:hAnsi="Courier New" w:cs="Courier New"/>
          <w:szCs w:val="24"/>
        </w:rPr>
      </w:pPr>
      <w:r w:rsidRPr="008549D8">
        <w:rPr>
          <w:rFonts w:ascii="Courier New" w:hAnsi="Courier New" w:cs="Courier New"/>
          <w:b/>
          <w:szCs w:val="24"/>
        </w:rPr>
        <w:t xml:space="preserve">Consequences of Collecting the Information Less Frequently </w:t>
      </w:r>
    </w:p>
    <w:p w:rsidR="003F5C66" w:rsidRPr="00D32C44" w:rsidP="003F5C66" w14:paraId="45236D0D" w14:textId="55BE2797">
      <w:pPr>
        <w:tabs>
          <w:tab w:val="num" w:pos="720"/>
        </w:tabs>
        <w:autoSpaceDE w:val="0"/>
        <w:autoSpaceDN w:val="0"/>
        <w:adjustRightInd w:val="0"/>
        <w:spacing w:before="120" w:line="480" w:lineRule="auto"/>
        <w:rPr>
          <w:rFonts w:ascii="Courier New" w:hAnsi="Courier New" w:cs="Courier New"/>
          <w:sz w:val="24"/>
          <w:szCs w:val="24"/>
        </w:rPr>
      </w:pPr>
      <w:r w:rsidRPr="00A908C5">
        <w:rPr>
          <w:rFonts w:ascii="Courier New" w:hAnsi="Courier New" w:cs="Courier New"/>
          <w:sz w:val="24"/>
          <w:szCs w:val="24"/>
        </w:rPr>
        <w:tab/>
      </w:r>
      <w:r w:rsidR="00526094">
        <w:rPr>
          <w:rFonts w:ascii="Courier New" w:hAnsi="Courier New" w:cs="Courier New"/>
          <w:sz w:val="24"/>
          <w:szCs w:val="24"/>
        </w:rPr>
        <w:t>UW will submit a monthly study report form to CDC (</w:t>
      </w:r>
      <w:r w:rsidR="00F62384">
        <w:rPr>
          <w:rFonts w:ascii="Courier New" w:hAnsi="Courier New" w:cs="Courier New"/>
          <w:b/>
          <w:bCs/>
          <w:sz w:val="24"/>
          <w:szCs w:val="24"/>
        </w:rPr>
        <w:t xml:space="preserve">Att. </w:t>
      </w:r>
      <w:r w:rsidRPr="00301D13" w:rsidR="00526094">
        <w:rPr>
          <w:rFonts w:ascii="Courier New" w:hAnsi="Courier New" w:cs="Courier New"/>
          <w:b/>
          <w:bCs/>
          <w:sz w:val="24"/>
          <w:szCs w:val="24"/>
        </w:rPr>
        <w:t>5. GAIN monthly study report form</w:t>
      </w:r>
      <w:r w:rsidR="00526094">
        <w:rPr>
          <w:rFonts w:ascii="Courier New" w:hAnsi="Courier New" w:cs="Courier New"/>
          <w:sz w:val="24"/>
          <w:szCs w:val="24"/>
        </w:rPr>
        <w:t>). UW will send cumulative de-identified study datasets to CDC on a</w:t>
      </w:r>
      <w:r w:rsidRPr="00A908C5">
        <w:rPr>
          <w:rFonts w:ascii="Courier New" w:hAnsi="Courier New" w:cs="Courier New"/>
          <w:sz w:val="24"/>
          <w:szCs w:val="24"/>
        </w:rPr>
        <w:t xml:space="preserve"> semiannual basis. Less frequent </w:t>
      </w:r>
      <w:r w:rsidRPr="00D32C44">
        <w:rPr>
          <w:rFonts w:ascii="Courier New" w:hAnsi="Courier New" w:cs="Courier New"/>
          <w:sz w:val="24"/>
          <w:szCs w:val="24"/>
        </w:rPr>
        <w:t xml:space="preserve">data submission </w:t>
      </w:r>
      <w:r w:rsidRPr="00D32C44" w:rsidR="00526094">
        <w:rPr>
          <w:rFonts w:ascii="Courier New" w:hAnsi="Courier New" w:cs="Courier New"/>
          <w:sz w:val="24"/>
          <w:szCs w:val="24"/>
        </w:rPr>
        <w:t>could</w:t>
      </w:r>
      <w:r w:rsidRPr="00D32C44">
        <w:rPr>
          <w:rFonts w:ascii="Courier New" w:hAnsi="Courier New" w:cs="Courier New"/>
          <w:sz w:val="24"/>
          <w:szCs w:val="24"/>
        </w:rPr>
        <w:t xml:space="preserve"> result in a lag time between the occurrence of </w:t>
      </w:r>
      <w:r w:rsidRPr="00D32C44" w:rsidR="00526094">
        <w:rPr>
          <w:rFonts w:ascii="Courier New" w:hAnsi="Courier New" w:cs="Courier New"/>
          <w:sz w:val="24"/>
          <w:szCs w:val="24"/>
        </w:rPr>
        <w:t>study</w:t>
      </w:r>
      <w:r w:rsidRPr="00D32C44">
        <w:rPr>
          <w:rFonts w:ascii="Courier New" w:hAnsi="Courier New" w:cs="Courier New"/>
          <w:sz w:val="24"/>
          <w:szCs w:val="24"/>
        </w:rPr>
        <w:t xml:space="preserve"> problems and their identification. This lag time could result in costly inefficiencies, defects, and failures </w:t>
      </w:r>
      <w:r w:rsidRPr="00D32C44" w:rsidR="00526094">
        <w:rPr>
          <w:rFonts w:ascii="Courier New" w:hAnsi="Courier New" w:cs="Courier New"/>
          <w:sz w:val="24"/>
          <w:szCs w:val="24"/>
        </w:rPr>
        <w:t>to improve</w:t>
      </w:r>
      <w:r w:rsidRPr="00D32C44">
        <w:rPr>
          <w:rFonts w:ascii="Courier New" w:hAnsi="Courier New" w:cs="Courier New"/>
          <w:sz w:val="24"/>
          <w:szCs w:val="24"/>
        </w:rPr>
        <w:t xml:space="preserve"> without a timely opportunity for CDC to provide valuable assistance and corrective measure</w:t>
      </w:r>
      <w:r w:rsidRPr="00D32C44" w:rsidR="00526094">
        <w:rPr>
          <w:rFonts w:ascii="Courier New" w:hAnsi="Courier New" w:cs="Courier New"/>
          <w:sz w:val="24"/>
          <w:szCs w:val="24"/>
        </w:rPr>
        <w:t>s. The planned reporting framework balances UW’s reporting burden and CDC’s need to need to monitor and support study activities.</w:t>
      </w:r>
    </w:p>
    <w:p w:rsidR="003F5C66" w:rsidRPr="00D32C44" w:rsidP="005D3B24" w14:paraId="7B1B69E7" w14:textId="77777777">
      <w:pPr>
        <w:pStyle w:val="ListParagraph"/>
        <w:numPr>
          <w:ilvl w:val="0"/>
          <w:numId w:val="8"/>
        </w:numPr>
        <w:tabs>
          <w:tab w:val="left" w:pos="450"/>
        </w:tabs>
        <w:spacing w:before="120" w:line="480" w:lineRule="auto"/>
        <w:ind w:hanging="540"/>
        <w:rPr>
          <w:rFonts w:ascii="Courier New" w:hAnsi="Courier New" w:cs="Courier New"/>
        </w:rPr>
      </w:pPr>
      <w:r w:rsidRPr="00D32C44">
        <w:rPr>
          <w:rFonts w:ascii="Courier New" w:hAnsi="Courier New" w:cs="Courier New"/>
          <w:b/>
        </w:rPr>
        <w:t xml:space="preserve">Special Circumstances relating to the Guidelines of </w:t>
      </w:r>
      <w:hyperlink r:id="rId8" w:history="1">
        <w:r w:rsidRPr="00D32C44">
          <w:rPr>
            <w:rFonts w:ascii="Courier New" w:hAnsi="Courier New" w:cs="Courier New"/>
            <w:b/>
          </w:rPr>
          <w:t>5 CFR 1320.5</w:t>
        </w:r>
      </w:hyperlink>
      <w:r w:rsidRPr="00D32C44">
        <w:rPr>
          <w:rFonts w:ascii="Courier New" w:hAnsi="Courier New" w:cs="Courier New"/>
        </w:rPr>
        <w:t xml:space="preserve"> </w:t>
      </w:r>
    </w:p>
    <w:p w:rsidR="003F5C66" w:rsidRPr="00D32C44" w:rsidP="003F5C66" w14:paraId="65BACF7B" w14:textId="292F978D">
      <w:pPr>
        <w:spacing w:before="120" w:line="480" w:lineRule="auto"/>
        <w:ind w:firstLine="720"/>
        <w:rPr>
          <w:rFonts w:ascii="Courier New" w:hAnsi="Courier New" w:cs="Courier New"/>
          <w:sz w:val="24"/>
          <w:szCs w:val="24"/>
        </w:rPr>
      </w:pPr>
      <w:r w:rsidRPr="00D32C44">
        <w:rPr>
          <w:rFonts w:ascii="Courier New" w:hAnsi="Courier New" w:cs="Courier New"/>
          <w:sz w:val="24"/>
          <w:szCs w:val="24"/>
        </w:rPr>
        <w:t>This request fully complies with the guidelines of 5 CFR 1320.5.</w:t>
      </w:r>
    </w:p>
    <w:p w:rsidR="003F5C66" w:rsidRPr="00D32C44" w:rsidP="005D3B24" w14:paraId="4AB69898" w14:textId="77777777">
      <w:pPr>
        <w:pStyle w:val="ListParagraph"/>
        <w:numPr>
          <w:ilvl w:val="0"/>
          <w:numId w:val="8"/>
        </w:numPr>
        <w:tabs>
          <w:tab w:val="left" w:pos="450"/>
        </w:tabs>
        <w:spacing w:before="120" w:line="480" w:lineRule="auto"/>
        <w:ind w:hanging="540"/>
        <w:rPr>
          <w:rFonts w:ascii="Courier New" w:hAnsi="Courier New" w:cs="Courier New"/>
          <w:b/>
        </w:rPr>
      </w:pPr>
      <w:r w:rsidRPr="00D32C44">
        <w:rPr>
          <w:rFonts w:ascii="Courier New" w:hAnsi="Courier New" w:cs="Courier New"/>
          <w:b/>
        </w:rPr>
        <w:t>Comments in Response to the Federal Register Notice and Efforts to Consult Outside the Agency</w:t>
      </w:r>
    </w:p>
    <w:p w:rsidR="003F5C66" w:rsidP="003F5C66" w14:paraId="5A08E32C" w14:textId="03CC9C07">
      <w:pPr>
        <w:spacing w:before="120" w:line="480" w:lineRule="auto"/>
        <w:ind w:firstLine="720"/>
        <w:rPr>
          <w:rFonts w:ascii="Courier New" w:hAnsi="Courier New" w:cs="Courier New"/>
          <w:sz w:val="24"/>
          <w:szCs w:val="24"/>
        </w:rPr>
      </w:pPr>
      <w:r w:rsidRPr="00D32C44">
        <w:rPr>
          <w:rFonts w:ascii="Courier New" w:hAnsi="Courier New" w:cs="Courier New"/>
          <w:sz w:val="24"/>
          <w:szCs w:val="24"/>
        </w:rPr>
        <w:t xml:space="preserve">A 60-day </w:t>
      </w:r>
      <w:r w:rsidR="00BF0249">
        <w:rPr>
          <w:rFonts w:ascii="Courier New" w:hAnsi="Courier New" w:cs="Courier New"/>
          <w:sz w:val="24"/>
          <w:szCs w:val="24"/>
        </w:rPr>
        <w:t>F</w:t>
      </w:r>
      <w:r w:rsidRPr="00D32C44">
        <w:rPr>
          <w:rFonts w:ascii="Courier New" w:hAnsi="Courier New" w:cs="Courier New"/>
          <w:sz w:val="24"/>
          <w:szCs w:val="24"/>
        </w:rPr>
        <w:t xml:space="preserve">ederal </w:t>
      </w:r>
      <w:r w:rsidR="00BF0249">
        <w:rPr>
          <w:rFonts w:ascii="Courier New" w:hAnsi="Courier New" w:cs="Courier New"/>
          <w:sz w:val="24"/>
          <w:szCs w:val="24"/>
        </w:rPr>
        <w:t>R</w:t>
      </w:r>
      <w:r w:rsidRPr="00D32C44">
        <w:rPr>
          <w:rFonts w:ascii="Courier New" w:hAnsi="Courier New" w:cs="Courier New"/>
          <w:sz w:val="24"/>
          <w:szCs w:val="24"/>
        </w:rPr>
        <w:t xml:space="preserve">egister notice to solicit public comments </w:t>
      </w:r>
      <w:r w:rsidRPr="00D32C44" w:rsidR="00A62AC9">
        <w:rPr>
          <w:rFonts w:ascii="Courier New" w:hAnsi="Courier New" w:cs="Courier New"/>
          <w:sz w:val="24"/>
          <w:szCs w:val="24"/>
        </w:rPr>
        <w:t>w</w:t>
      </w:r>
      <w:r w:rsidR="00E67293">
        <w:rPr>
          <w:rFonts w:ascii="Courier New" w:hAnsi="Courier New" w:cs="Courier New"/>
          <w:sz w:val="24"/>
          <w:szCs w:val="24"/>
        </w:rPr>
        <w:t>as</w:t>
      </w:r>
      <w:r w:rsidRPr="00D32C44" w:rsidR="00A62AC9">
        <w:rPr>
          <w:rFonts w:ascii="Courier New" w:hAnsi="Courier New" w:cs="Courier New"/>
          <w:sz w:val="24"/>
          <w:szCs w:val="24"/>
        </w:rPr>
        <w:t xml:space="preserve"> published</w:t>
      </w:r>
      <w:r w:rsidR="00E67293">
        <w:rPr>
          <w:rFonts w:ascii="Courier New" w:hAnsi="Courier New" w:cs="Courier New"/>
          <w:sz w:val="24"/>
          <w:szCs w:val="24"/>
        </w:rPr>
        <w:t xml:space="preserve"> on </w:t>
      </w:r>
      <w:r w:rsidR="00A90FE0">
        <w:rPr>
          <w:rFonts w:ascii="Courier New" w:hAnsi="Courier New" w:cs="Courier New"/>
          <w:sz w:val="24"/>
          <w:szCs w:val="24"/>
        </w:rPr>
        <w:t>12/21/2020</w:t>
      </w:r>
      <w:r w:rsidR="00E67293">
        <w:rPr>
          <w:rFonts w:ascii="Courier New" w:hAnsi="Courier New" w:cs="Courier New"/>
          <w:sz w:val="24"/>
          <w:szCs w:val="24"/>
        </w:rPr>
        <w:t xml:space="preserve">, Volume </w:t>
      </w:r>
      <w:r w:rsidR="00883A57">
        <w:rPr>
          <w:rFonts w:ascii="Courier New" w:hAnsi="Courier New" w:cs="Courier New"/>
          <w:sz w:val="24"/>
          <w:szCs w:val="24"/>
        </w:rPr>
        <w:t>85</w:t>
      </w:r>
      <w:r w:rsidR="00E67293">
        <w:rPr>
          <w:rFonts w:ascii="Courier New" w:hAnsi="Courier New" w:cs="Courier New"/>
          <w:sz w:val="24"/>
          <w:szCs w:val="24"/>
        </w:rPr>
        <w:t xml:space="preserve">, Number </w:t>
      </w:r>
      <w:r w:rsidR="00883A57">
        <w:rPr>
          <w:rFonts w:ascii="Courier New" w:hAnsi="Courier New" w:cs="Courier New"/>
          <w:sz w:val="24"/>
          <w:szCs w:val="24"/>
        </w:rPr>
        <w:t>245</w:t>
      </w:r>
      <w:r w:rsidR="00E67293">
        <w:rPr>
          <w:rFonts w:ascii="Courier New" w:hAnsi="Courier New" w:cs="Courier New"/>
          <w:sz w:val="24"/>
          <w:szCs w:val="24"/>
        </w:rPr>
        <w:t xml:space="preserve">, Pages </w:t>
      </w:r>
      <w:r w:rsidR="00883A57">
        <w:rPr>
          <w:rFonts w:ascii="Courier New" w:hAnsi="Courier New" w:cs="Courier New"/>
          <w:sz w:val="24"/>
          <w:szCs w:val="24"/>
        </w:rPr>
        <w:t>83087-83089</w:t>
      </w:r>
      <w:r w:rsidRPr="00D32C44">
        <w:rPr>
          <w:rFonts w:ascii="Courier New" w:hAnsi="Courier New" w:cs="Courier New"/>
          <w:sz w:val="24"/>
          <w:szCs w:val="24"/>
        </w:rPr>
        <w:t xml:space="preserve"> (</w:t>
      </w:r>
      <w:r w:rsidR="00F62384">
        <w:rPr>
          <w:rFonts w:ascii="Courier New" w:hAnsi="Courier New" w:cs="Courier New"/>
          <w:b/>
          <w:sz w:val="24"/>
          <w:szCs w:val="24"/>
        </w:rPr>
        <w:t>Att.</w:t>
      </w:r>
      <w:r w:rsidRPr="009725D2">
        <w:rPr>
          <w:rFonts w:ascii="Courier New" w:hAnsi="Courier New" w:cs="Courier New"/>
          <w:b/>
          <w:sz w:val="24"/>
          <w:szCs w:val="24"/>
        </w:rPr>
        <w:t xml:space="preserve"> 2</w:t>
      </w:r>
      <w:r w:rsidR="00167920">
        <w:rPr>
          <w:rFonts w:ascii="Courier New" w:hAnsi="Courier New" w:cs="Courier New"/>
          <w:bCs/>
          <w:sz w:val="24"/>
          <w:szCs w:val="24"/>
        </w:rPr>
        <w:t>)</w:t>
      </w:r>
      <w:r w:rsidRPr="00697884">
        <w:rPr>
          <w:rFonts w:ascii="Courier New" w:hAnsi="Courier New" w:cs="Courier New"/>
          <w:bCs/>
          <w:sz w:val="24"/>
          <w:szCs w:val="24"/>
        </w:rPr>
        <w:t>.</w:t>
      </w:r>
      <w:r w:rsidRPr="00D32C44">
        <w:rPr>
          <w:rFonts w:ascii="Courier New" w:hAnsi="Courier New" w:cs="Courier New"/>
          <w:sz w:val="24"/>
          <w:szCs w:val="24"/>
        </w:rPr>
        <w:t xml:space="preserve"> </w:t>
      </w:r>
      <w:r w:rsidR="00676632">
        <w:rPr>
          <w:rFonts w:ascii="Courier New" w:hAnsi="Courier New" w:cs="Courier New"/>
          <w:sz w:val="24"/>
          <w:szCs w:val="24"/>
        </w:rPr>
        <w:t xml:space="preserve"> </w:t>
      </w:r>
      <w:r w:rsidR="00937E20">
        <w:rPr>
          <w:rFonts w:ascii="Courier New" w:hAnsi="Courier New" w:cs="Courier New"/>
          <w:sz w:val="24"/>
          <w:szCs w:val="24"/>
        </w:rPr>
        <w:t>Two public comments were received (Att. 2A)</w:t>
      </w:r>
      <w:r w:rsidR="00676632">
        <w:rPr>
          <w:rFonts w:ascii="Courier New" w:hAnsi="Courier New" w:cs="Courier New"/>
          <w:sz w:val="24"/>
          <w:szCs w:val="24"/>
        </w:rPr>
        <w:t>.</w:t>
      </w:r>
      <w:r w:rsidR="00937E20">
        <w:rPr>
          <w:rFonts w:ascii="Courier New" w:hAnsi="Courier New" w:cs="Courier New"/>
          <w:sz w:val="24"/>
          <w:szCs w:val="24"/>
        </w:rPr>
        <w:t xml:space="preserve"> Neither commenter provided contact </w:t>
      </w:r>
      <w:r w:rsidR="00937E20">
        <w:rPr>
          <w:rFonts w:ascii="Courier New" w:hAnsi="Courier New" w:cs="Courier New"/>
          <w:sz w:val="24"/>
          <w:szCs w:val="24"/>
        </w:rPr>
        <w:t>information</w:t>
      </w:r>
      <w:r w:rsidR="00937E20">
        <w:rPr>
          <w:rFonts w:ascii="Courier New" w:hAnsi="Courier New" w:cs="Courier New"/>
          <w:sz w:val="24"/>
          <w:szCs w:val="24"/>
        </w:rPr>
        <w:t xml:space="preserve"> so no CDC comment</w:t>
      </w:r>
      <w:r w:rsidR="00BF0249">
        <w:rPr>
          <w:rFonts w:ascii="Courier New" w:hAnsi="Courier New" w:cs="Courier New"/>
          <w:sz w:val="24"/>
          <w:szCs w:val="24"/>
        </w:rPr>
        <w:t>s</w:t>
      </w:r>
      <w:r w:rsidR="00937E20">
        <w:rPr>
          <w:rFonts w:ascii="Courier New" w:hAnsi="Courier New" w:cs="Courier New"/>
          <w:sz w:val="24"/>
          <w:szCs w:val="24"/>
        </w:rPr>
        <w:t xml:space="preserve"> w</w:t>
      </w:r>
      <w:r w:rsidR="00BF0249">
        <w:rPr>
          <w:rFonts w:ascii="Courier New" w:hAnsi="Courier New" w:cs="Courier New"/>
          <w:sz w:val="24"/>
          <w:szCs w:val="24"/>
        </w:rPr>
        <w:t>ere</w:t>
      </w:r>
      <w:r w:rsidR="00937E20">
        <w:rPr>
          <w:rFonts w:ascii="Courier New" w:hAnsi="Courier New" w:cs="Courier New"/>
          <w:sz w:val="24"/>
          <w:szCs w:val="24"/>
        </w:rPr>
        <w:t xml:space="preserve"> sent</w:t>
      </w:r>
      <w:r w:rsidR="00825D66">
        <w:rPr>
          <w:rFonts w:ascii="Courier New" w:hAnsi="Courier New" w:cs="Courier New"/>
          <w:sz w:val="24"/>
          <w:szCs w:val="24"/>
        </w:rPr>
        <w:t>.</w:t>
      </w:r>
      <w:r w:rsidR="00676632">
        <w:rPr>
          <w:rFonts w:ascii="Courier New" w:hAnsi="Courier New" w:cs="Courier New"/>
          <w:sz w:val="24"/>
          <w:szCs w:val="24"/>
        </w:rPr>
        <w:t xml:space="preserve"> </w:t>
      </w:r>
    </w:p>
    <w:p w:rsidR="003F5C66" w:rsidRPr="00D32C44" w:rsidP="000B4C8E" w14:paraId="7359E3E3" w14:textId="77777777">
      <w:pPr>
        <w:numPr>
          <w:ilvl w:val="1"/>
          <w:numId w:val="3"/>
        </w:numPr>
        <w:tabs>
          <w:tab w:val="num" w:pos="-540"/>
        </w:tabs>
        <w:spacing w:before="120" w:after="0" w:line="480" w:lineRule="auto"/>
        <w:ind w:left="360"/>
        <w:rPr>
          <w:rFonts w:ascii="Courier New" w:hAnsi="Courier New" w:cs="Courier New"/>
          <w:b/>
          <w:color w:val="FF0000"/>
          <w:sz w:val="24"/>
          <w:szCs w:val="24"/>
        </w:rPr>
      </w:pPr>
      <w:r w:rsidRPr="00D32C44">
        <w:rPr>
          <w:rFonts w:ascii="Courier New" w:hAnsi="Courier New" w:cs="Courier New"/>
          <w:b/>
          <w:sz w:val="24"/>
          <w:szCs w:val="24"/>
        </w:rPr>
        <w:t>Explanation of Any Payment or Gift to Respondents</w:t>
      </w:r>
    </w:p>
    <w:p w:rsidR="0088350D" w:rsidP="0088350D" w14:paraId="7A121E12" w14:textId="2F8C9AFD">
      <w:pPr>
        <w:spacing w:before="120" w:line="480" w:lineRule="auto"/>
        <w:rPr>
          <w:rFonts w:ascii="Courier New" w:hAnsi="Courier New" w:cs="Courier New"/>
          <w:sz w:val="24"/>
          <w:szCs w:val="24"/>
        </w:rPr>
      </w:pPr>
      <w:r w:rsidRPr="00D32C44">
        <w:rPr>
          <w:rFonts w:ascii="Courier New" w:hAnsi="Courier New" w:cs="Courier New"/>
          <w:sz w:val="24"/>
          <w:szCs w:val="24"/>
        </w:rPr>
        <w:t xml:space="preserve">Tokens of appreciation </w:t>
      </w:r>
      <w:r w:rsidRPr="00D32C44" w:rsidR="00611971">
        <w:rPr>
          <w:rFonts w:ascii="Courier New" w:hAnsi="Courier New" w:cs="Courier New"/>
          <w:sz w:val="24"/>
          <w:szCs w:val="24"/>
        </w:rPr>
        <w:t xml:space="preserve">of a value </w:t>
      </w:r>
      <w:r w:rsidRPr="0008631E" w:rsidR="008659D0">
        <w:rPr>
          <w:rFonts w:ascii="Courier New" w:hAnsi="Courier New" w:cs="Courier New"/>
          <w:sz w:val="24"/>
          <w:szCs w:val="24"/>
        </w:rPr>
        <w:t>≤</w:t>
      </w:r>
      <w:r w:rsidR="008659D0">
        <w:rPr>
          <w:rFonts w:ascii="Courier New" w:hAnsi="Courier New" w:cs="Courier New"/>
          <w:sz w:val="24"/>
          <w:szCs w:val="24"/>
        </w:rPr>
        <w:t>$20</w:t>
      </w:r>
      <w:r w:rsidRPr="00D32C44" w:rsidR="00611971">
        <w:rPr>
          <w:rFonts w:ascii="Courier New" w:hAnsi="Courier New" w:cs="Courier New"/>
          <w:sz w:val="24"/>
          <w:szCs w:val="24"/>
        </w:rPr>
        <w:t xml:space="preserve"> </w:t>
      </w:r>
      <w:r w:rsidRPr="00D32C44">
        <w:rPr>
          <w:rFonts w:ascii="Courier New" w:hAnsi="Courier New" w:cs="Courier New"/>
          <w:sz w:val="24"/>
          <w:szCs w:val="24"/>
        </w:rPr>
        <w:t>will</w:t>
      </w:r>
      <w:r>
        <w:rPr>
          <w:rFonts w:ascii="Courier New" w:hAnsi="Courier New" w:cs="Courier New"/>
          <w:sz w:val="24"/>
          <w:szCs w:val="24"/>
        </w:rPr>
        <w:t xml:space="preserve"> be provided to </w:t>
      </w:r>
      <w:r w:rsidR="00611971">
        <w:rPr>
          <w:rFonts w:ascii="Courier New" w:hAnsi="Courier New" w:cs="Courier New"/>
          <w:sz w:val="24"/>
          <w:szCs w:val="24"/>
        </w:rPr>
        <w:t>participants</w:t>
      </w:r>
      <w:r w:rsidR="00C4071F">
        <w:rPr>
          <w:rFonts w:ascii="Courier New" w:hAnsi="Courier New" w:cs="Courier New"/>
          <w:sz w:val="24"/>
          <w:szCs w:val="24"/>
        </w:rPr>
        <w:t xml:space="preserve"> in all study activities except the interviews and focus </w:t>
      </w:r>
      <w:r w:rsidR="00C4071F">
        <w:rPr>
          <w:rFonts w:ascii="Courier New" w:hAnsi="Courier New" w:cs="Courier New"/>
          <w:sz w:val="24"/>
          <w:szCs w:val="24"/>
        </w:rPr>
        <w:t>groups.</w:t>
      </w:r>
      <w:r w:rsidR="00611971">
        <w:rPr>
          <w:rFonts w:ascii="Courier New" w:hAnsi="Courier New" w:cs="Courier New"/>
          <w:sz w:val="24"/>
          <w:szCs w:val="24"/>
        </w:rPr>
        <w:t>.</w:t>
      </w:r>
      <w:r w:rsidR="00611971">
        <w:rPr>
          <w:rFonts w:ascii="Courier New" w:hAnsi="Courier New" w:cs="Courier New"/>
          <w:sz w:val="24"/>
          <w:szCs w:val="24"/>
        </w:rPr>
        <w:t xml:space="preserve"> Participants in the interviews or focus groups will receive </w:t>
      </w:r>
      <w:r w:rsidR="00550035">
        <w:rPr>
          <w:rFonts w:ascii="Courier New" w:hAnsi="Courier New" w:cs="Courier New"/>
          <w:sz w:val="24"/>
          <w:szCs w:val="24"/>
        </w:rPr>
        <w:t xml:space="preserve">a </w:t>
      </w:r>
      <w:r w:rsidR="00611971">
        <w:rPr>
          <w:rFonts w:ascii="Courier New" w:hAnsi="Courier New" w:cs="Courier New"/>
          <w:sz w:val="24"/>
          <w:szCs w:val="24"/>
        </w:rPr>
        <w:t xml:space="preserve">token of appreciation </w:t>
      </w:r>
      <w:r w:rsidR="006430F2">
        <w:rPr>
          <w:rFonts w:ascii="Courier New" w:hAnsi="Courier New" w:cs="Courier New"/>
          <w:sz w:val="24"/>
          <w:szCs w:val="24"/>
        </w:rPr>
        <w:t>≤</w:t>
      </w:r>
      <w:r w:rsidR="008659D0">
        <w:rPr>
          <w:rFonts w:ascii="Courier New" w:hAnsi="Courier New" w:cs="Courier New"/>
          <w:sz w:val="24"/>
          <w:szCs w:val="24"/>
        </w:rPr>
        <w:t>$40</w:t>
      </w:r>
      <w:r w:rsidR="00611971">
        <w:rPr>
          <w:rFonts w:ascii="Courier New" w:hAnsi="Courier New" w:cs="Courier New"/>
          <w:sz w:val="24"/>
          <w:szCs w:val="24"/>
        </w:rPr>
        <w:t xml:space="preserve">. These tokens of appreciation support study participation and their use has been approved by the University of Washington Institutional Research Board (IRB) </w:t>
      </w:r>
      <w:r w:rsidR="00934120">
        <w:rPr>
          <w:rFonts w:ascii="Courier New" w:hAnsi="Courier New" w:cs="Courier New"/>
          <w:sz w:val="24"/>
          <w:szCs w:val="24"/>
        </w:rPr>
        <w:t>(</w:t>
      </w:r>
      <w:r w:rsidR="00F62384">
        <w:rPr>
          <w:rFonts w:ascii="Courier New" w:hAnsi="Courier New" w:cs="Courier New"/>
          <w:b/>
          <w:bCs/>
          <w:sz w:val="24"/>
          <w:szCs w:val="24"/>
        </w:rPr>
        <w:t>Att.</w:t>
      </w:r>
      <w:r w:rsidRPr="00301D13" w:rsidR="00611971">
        <w:rPr>
          <w:rFonts w:ascii="Courier New" w:hAnsi="Courier New" w:cs="Courier New"/>
          <w:b/>
          <w:bCs/>
          <w:sz w:val="24"/>
          <w:szCs w:val="24"/>
        </w:rPr>
        <w:t xml:space="preserve"> </w:t>
      </w:r>
      <w:r w:rsidR="003358DA">
        <w:rPr>
          <w:rFonts w:ascii="Courier New" w:hAnsi="Courier New" w:cs="Courier New"/>
          <w:b/>
          <w:bCs/>
          <w:sz w:val="24"/>
          <w:szCs w:val="24"/>
        </w:rPr>
        <w:t>6</w:t>
      </w:r>
      <w:r w:rsidR="00934120">
        <w:rPr>
          <w:rFonts w:ascii="Courier New" w:hAnsi="Courier New" w:cs="Courier New"/>
          <w:sz w:val="24"/>
          <w:szCs w:val="24"/>
        </w:rPr>
        <w:t>)</w:t>
      </w:r>
      <w:r w:rsidR="00611971">
        <w:rPr>
          <w:rFonts w:ascii="Courier New" w:hAnsi="Courier New" w:cs="Courier New"/>
          <w:sz w:val="24"/>
          <w:szCs w:val="24"/>
        </w:rPr>
        <w:t>.</w:t>
      </w:r>
      <w:r w:rsidR="00D25206">
        <w:rPr>
          <w:rFonts w:ascii="Courier New" w:hAnsi="Courier New" w:cs="Courier New"/>
          <w:sz w:val="24"/>
          <w:szCs w:val="24"/>
        </w:rPr>
        <w:t xml:space="preserve"> Similar tokens of appreciation have been demonstrated to increase study participation, as in the National Survey on Drug Use and Health, conducted by the Substance Abuse and Mental Health Services Administration (SAMHSA), where participants receiving no token of appreciation had a participation rate of 69%, compared to 79% among those receiving </w:t>
      </w:r>
      <w:r w:rsidR="006430F2">
        <w:rPr>
          <w:rFonts w:ascii="Courier New" w:hAnsi="Courier New" w:cs="Courier New"/>
          <w:sz w:val="24"/>
          <w:szCs w:val="24"/>
        </w:rPr>
        <w:t>$20</w:t>
      </w:r>
      <w:r w:rsidR="00D25206">
        <w:rPr>
          <w:rFonts w:ascii="Courier New" w:hAnsi="Courier New" w:cs="Courier New"/>
          <w:sz w:val="24"/>
          <w:szCs w:val="24"/>
        </w:rPr>
        <w:t xml:space="preserve">, and 83% among those who </w:t>
      </w:r>
      <w:r w:rsidR="006430F2">
        <w:rPr>
          <w:rFonts w:ascii="Courier New" w:hAnsi="Courier New" w:cs="Courier New"/>
          <w:sz w:val="24"/>
          <w:szCs w:val="24"/>
        </w:rPr>
        <w:t>receiving</w:t>
      </w:r>
      <w:r w:rsidR="00D25206">
        <w:rPr>
          <w:rFonts w:ascii="Courier New" w:hAnsi="Courier New" w:cs="Courier New"/>
          <w:sz w:val="24"/>
          <w:szCs w:val="24"/>
        </w:rPr>
        <w:t xml:space="preserve"> </w:t>
      </w:r>
      <w:r w:rsidR="006430F2">
        <w:rPr>
          <w:rFonts w:ascii="Courier New" w:hAnsi="Courier New" w:cs="Courier New"/>
          <w:sz w:val="24"/>
          <w:szCs w:val="24"/>
        </w:rPr>
        <w:t>$40</w:t>
      </w:r>
      <w:r w:rsidR="00631AE7">
        <w:rPr>
          <w:rFonts w:ascii="Courier New" w:hAnsi="Courier New" w:cs="Courier New"/>
          <w:sz w:val="24"/>
          <w:szCs w:val="24"/>
        </w:rPr>
        <w:t xml:space="preserve"> (</w:t>
      </w:r>
      <w:r w:rsidR="00631AE7">
        <w:t>OMB No. 0930-0110, exp. 10/31/2022)</w:t>
      </w:r>
      <w:r w:rsidR="00EC1C5B">
        <w:rPr>
          <w:rFonts w:ascii="Courier New" w:hAnsi="Courier New" w:cs="Courier New"/>
          <w:sz w:val="24"/>
          <w:szCs w:val="24"/>
        </w:rPr>
        <w:t>.</w:t>
      </w:r>
      <w:r>
        <w:rPr>
          <w:rStyle w:val="FootnoteReference"/>
          <w:rFonts w:ascii="Courier New" w:hAnsi="Courier New" w:cs="Courier New"/>
          <w:sz w:val="24"/>
          <w:szCs w:val="24"/>
        </w:rPr>
        <w:footnoteReference w:id="6"/>
      </w:r>
      <w:r w:rsidR="006B5253">
        <w:rPr>
          <w:rFonts w:ascii="Courier New" w:hAnsi="Courier New" w:cs="Courier New"/>
          <w:sz w:val="24"/>
          <w:szCs w:val="24"/>
        </w:rPr>
        <w:t xml:space="preserve"> Additionally, a randomized controlled trial demonstrated that </w:t>
      </w:r>
      <w:r w:rsidRPr="006B5253" w:rsidR="006B5253">
        <w:rPr>
          <w:rFonts w:ascii="Courier New" w:hAnsi="Courier New" w:cs="Courier New"/>
          <w:sz w:val="24"/>
          <w:szCs w:val="24"/>
        </w:rPr>
        <w:t xml:space="preserve">offering nominal </w:t>
      </w:r>
      <w:r w:rsidR="006B5253">
        <w:rPr>
          <w:rFonts w:ascii="Courier New" w:hAnsi="Courier New" w:cs="Courier New"/>
          <w:sz w:val="24"/>
          <w:szCs w:val="24"/>
        </w:rPr>
        <w:t>tokens of appreciation</w:t>
      </w:r>
      <w:r w:rsidRPr="006B5253" w:rsidR="006B5253">
        <w:rPr>
          <w:rFonts w:ascii="Courier New" w:hAnsi="Courier New" w:cs="Courier New"/>
          <w:sz w:val="24"/>
          <w:szCs w:val="24"/>
        </w:rPr>
        <w:t xml:space="preserve"> (&lt;$50) to </w:t>
      </w:r>
      <w:r w:rsidR="006B5253">
        <w:rPr>
          <w:rFonts w:ascii="Courier New" w:hAnsi="Courier New" w:cs="Courier New"/>
          <w:sz w:val="24"/>
          <w:szCs w:val="24"/>
        </w:rPr>
        <w:t>persons</w:t>
      </w:r>
      <w:r w:rsidRPr="006B5253" w:rsidR="006B5253">
        <w:rPr>
          <w:rFonts w:ascii="Courier New" w:hAnsi="Courier New" w:cs="Courier New"/>
          <w:sz w:val="24"/>
          <w:szCs w:val="24"/>
        </w:rPr>
        <w:t xml:space="preserve"> recruited to complete online surveys yield</w:t>
      </w:r>
      <w:r w:rsidR="006B5253">
        <w:rPr>
          <w:rFonts w:ascii="Courier New" w:hAnsi="Courier New" w:cs="Courier New"/>
          <w:sz w:val="24"/>
          <w:szCs w:val="24"/>
        </w:rPr>
        <w:t>ed</w:t>
      </w:r>
      <w:r w:rsidRPr="006B5253" w:rsidR="006B5253">
        <w:rPr>
          <w:rFonts w:ascii="Courier New" w:hAnsi="Courier New" w:cs="Courier New"/>
          <w:sz w:val="24"/>
          <w:szCs w:val="24"/>
        </w:rPr>
        <w:t xml:space="preserve"> greater response rates and decreases response time compared to </w:t>
      </w:r>
      <w:r w:rsidR="006B5253">
        <w:rPr>
          <w:rFonts w:ascii="Courier New" w:hAnsi="Courier New" w:cs="Courier New"/>
          <w:sz w:val="24"/>
          <w:szCs w:val="24"/>
        </w:rPr>
        <w:t>no tokens of appreciation.</w:t>
      </w:r>
      <w:r>
        <w:rPr>
          <w:rStyle w:val="FootnoteReference"/>
          <w:rFonts w:ascii="Courier New" w:hAnsi="Courier New" w:cs="Courier New"/>
          <w:sz w:val="24"/>
          <w:szCs w:val="24"/>
        </w:rPr>
        <w:footnoteReference w:id="7"/>
      </w:r>
      <w:r w:rsidR="00AA7AF5">
        <w:rPr>
          <w:rFonts w:ascii="Courier New" w:hAnsi="Courier New" w:cs="Courier New"/>
          <w:sz w:val="24"/>
          <w:szCs w:val="24"/>
        </w:rPr>
        <w:t xml:space="preserve"> </w:t>
      </w:r>
      <w:r w:rsidRPr="00AA7AF5" w:rsidR="00AA7AF5">
        <w:rPr>
          <w:rFonts w:ascii="Courier New" w:hAnsi="Courier New" w:cs="Courier New"/>
          <w:sz w:val="24"/>
          <w:szCs w:val="24"/>
        </w:rPr>
        <w:t xml:space="preserve">Exhibit 9A outlines all incentives provided in </w:t>
      </w:r>
      <w:r w:rsidRPr="00414F73" w:rsidR="00AA7AF5">
        <w:rPr>
          <w:rFonts w:ascii="Courier New" w:hAnsi="Courier New" w:cs="Courier New"/>
          <w:sz w:val="24"/>
          <w:szCs w:val="24"/>
        </w:rPr>
        <w:t xml:space="preserve">GAIN by study group. The maximum possible study reimbursement scenario would be a participant who completes a visit </w:t>
      </w:r>
      <w:r w:rsidRPr="00AA7AF5" w:rsidR="00AA7AF5">
        <w:rPr>
          <w:rFonts w:ascii="Courier New" w:hAnsi="Courier New" w:cs="Courier New"/>
          <w:sz w:val="24"/>
          <w:szCs w:val="24"/>
        </w:rPr>
        <w:t xml:space="preserve">in the </w:t>
      </w:r>
      <w:r w:rsidRPr="007A7CFE" w:rsidR="00AA7AF5">
        <w:rPr>
          <w:rFonts w:ascii="Courier New" w:hAnsi="Courier New" w:cs="Courier New"/>
          <w:sz w:val="24"/>
          <w:szCs w:val="24"/>
        </w:rPr>
        <w:t xml:space="preserve">prospective study of </w:t>
      </w:r>
      <w:r w:rsidRPr="007A7CFE" w:rsidR="00AA7AF5">
        <w:rPr>
          <w:rFonts w:ascii="Courier New" w:hAnsi="Courier New" w:cs="Courier New"/>
          <w:sz w:val="24"/>
          <w:szCs w:val="24"/>
        </w:rPr>
        <w:t>HIV-negative patients seeking HIV testing and/or PrEP services,</w:t>
      </w:r>
      <w:r w:rsidRPr="00AA7AF5" w:rsidR="00AA7AF5">
        <w:rPr>
          <w:rFonts w:ascii="Courier New" w:hAnsi="Courier New" w:cs="Courier New"/>
          <w:sz w:val="24"/>
          <w:szCs w:val="24"/>
        </w:rPr>
        <w:t xml:space="preserve"> </w:t>
      </w:r>
      <w:r w:rsidRPr="00414F73" w:rsidR="00AA7AF5">
        <w:rPr>
          <w:rFonts w:ascii="Courier New" w:hAnsi="Courier New" w:cs="Courier New"/>
          <w:sz w:val="24"/>
          <w:szCs w:val="24"/>
        </w:rPr>
        <w:t xml:space="preserve">opts to participate in the </w:t>
      </w:r>
      <w:r w:rsidRPr="007A7CFE" w:rsidR="00AA7AF5">
        <w:rPr>
          <w:rFonts w:ascii="Courier New" w:hAnsi="Courier New" w:cs="Courier New"/>
          <w:sz w:val="24"/>
          <w:szCs w:val="24"/>
        </w:rPr>
        <w:t>survey group examining POC NAT acceptability</w:t>
      </w:r>
      <w:r w:rsidRPr="00AA7AF5" w:rsidR="00AA7AF5">
        <w:rPr>
          <w:rFonts w:ascii="Courier New" w:hAnsi="Courier New" w:cs="Courier New"/>
          <w:sz w:val="24"/>
          <w:szCs w:val="24"/>
        </w:rPr>
        <w:t>,</w:t>
      </w:r>
      <w:r w:rsidR="000C4822">
        <w:rPr>
          <w:rFonts w:ascii="Courier New" w:hAnsi="Courier New" w:cs="Courier New"/>
          <w:sz w:val="24"/>
          <w:szCs w:val="24"/>
        </w:rPr>
        <w:t xml:space="preserve"> completes an interview,</w:t>
      </w:r>
      <w:r w:rsidRPr="00AA7AF5" w:rsidR="00AA7AF5">
        <w:rPr>
          <w:rFonts w:ascii="Courier New" w:hAnsi="Courier New" w:cs="Courier New"/>
          <w:sz w:val="24"/>
          <w:szCs w:val="24"/>
        </w:rPr>
        <w:t xml:space="preserve"> then subsequently </w:t>
      </w:r>
      <w:r w:rsidRPr="00414F73" w:rsidR="00AA7AF5">
        <w:rPr>
          <w:rFonts w:ascii="Courier New" w:hAnsi="Courier New" w:cs="Courier New"/>
          <w:sz w:val="24"/>
          <w:szCs w:val="24"/>
        </w:rPr>
        <w:t xml:space="preserve">contracts HIV infection, participates in the </w:t>
      </w:r>
      <w:r w:rsidRPr="007A7CFE" w:rsidR="00AA7AF5">
        <w:rPr>
          <w:rFonts w:ascii="Courier New" w:hAnsi="Courier New" w:cs="Courier New"/>
          <w:sz w:val="24"/>
          <w:szCs w:val="24"/>
        </w:rPr>
        <w:t>RCT of POC NAT or Standard of Care for HIV-positive patients group</w:t>
      </w:r>
      <w:r w:rsidRPr="00AA7AF5" w:rsidR="00AA7AF5">
        <w:rPr>
          <w:rFonts w:ascii="Courier New" w:hAnsi="Courier New" w:cs="Courier New"/>
          <w:sz w:val="24"/>
          <w:szCs w:val="24"/>
        </w:rPr>
        <w:t>,</w:t>
      </w:r>
      <w:r w:rsidRPr="00414F73" w:rsidR="00AA7AF5">
        <w:rPr>
          <w:rFonts w:ascii="Courier New" w:hAnsi="Courier New" w:cs="Courier New"/>
          <w:sz w:val="24"/>
          <w:szCs w:val="24"/>
        </w:rPr>
        <w:t xml:space="preserve"> and then 12 months later becomes eligible for the </w:t>
      </w:r>
      <w:r w:rsidRPr="00AA7AF5" w:rsidR="00AA7AF5">
        <w:rPr>
          <w:rFonts w:ascii="Courier New" w:hAnsi="Courier New" w:cs="Courier New"/>
          <w:sz w:val="24"/>
          <w:szCs w:val="24"/>
        </w:rPr>
        <w:t xml:space="preserve">cross-sectional comparison of several point-of-care NATs and completes a visit. </w:t>
      </w:r>
      <w:r w:rsidR="007E4B7C">
        <w:rPr>
          <w:rFonts w:ascii="Courier New" w:hAnsi="Courier New" w:cs="Courier New"/>
          <w:sz w:val="24"/>
          <w:szCs w:val="24"/>
        </w:rPr>
        <w:t>In this very</w:t>
      </w:r>
      <w:r w:rsidRPr="007E4B7C" w:rsidR="00AA7AF5">
        <w:rPr>
          <w:rFonts w:ascii="Courier New" w:hAnsi="Courier New" w:cs="Courier New"/>
          <w:sz w:val="24"/>
          <w:szCs w:val="24"/>
        </w:rPr>
        <w:t xml:space="preserve"> unlikely </w:t>
      </w:r>
      <w:r w:rsidRPr="007E4B7C" w:rsidR="00AA7AF5">
        <w:rPr>
          <w:rFonts w:ascii="Courier New" w:hAnsi="Courier New" w:cs="Courier New"/>
          <w:sz w:val="24"/>
          <w:szCs w:val="24"/>
        </w:rPr>
        <w:t>scenari</w:t>
      </w:r>
      <w:r w:rsidR="009C3FC7">
        <w:rPr>
          <w:rFonts w:ascii="Courier New" w:hAnsi="Courier New" w:cs="Courier New"/>
          <w:sz w:val="24"/>
          <w:szCs w:val="24"/>
        </w:rPr>
        <w:t>o</w:t>
      </w:r>
      <w:r w:rsidR="007E4B7C">
        <w:rPr>
          <w:rFonts w:ascii="Courier New" w:hAnsi="Courier New" w:cs="Courier New"/>
          <w:sz w:val="24"/>
          <w:szCs w:val="24"/>
        </w:rPr>
        <w:t xml:space="preserve"> the </w:t>
      </w:r>
      <w:r w:rsidRPr="007E4B7C" w:rsidR="00AA7AF5">
        <w:rPr>
          <w:rFonts w:ascii="Courier New" w:hAnsi="Courier New" w:cs="Courier New"/>
          <w:sz w:val="24"/>
          <w:szCs w:val="24"/>
        </w:rPr>
        <w:t>maximum possible reimbursement would be $</w:t>
      </w:r>
      <w:r w:rsidR="00817C96">
        <w:rPr>
          <w:rFonts w:ascii="Courier New" w:hAnsi="Courier New" w:cs="Courier New"/>
          <w:sz w:val="24"/>
          <w:szCs w:val="24"/>
        </w:rPr>
        <w:t>100</w:t>
      </w:r>
      <w:r w:rsidRPr="007E4B7C" w:rsidR="00AA7AF5">
        <w:rPr>
          <w:rFonts w:ascii="Courier New" w:hAnsi="Courier New" w:cs="Courier New"/>
          <w:sz w:val="24"/>
          <w:szCs w:val="24"/>
        </w:rPr>
        <w:t xml:space="preserve"> total in stipends plus </w:t>
      </w:r>
      <w:r w:rsidR="00817C96">
        <w:rPr>
          <w:rFonts w:ascii="Courier New" w:hAnsi="Courier New" w:cs="Courier New"/>
          <w:sz w:val="24"/>
          <w:szCs w:val="24"/>
        </w:rPr>
        <w:t>three</w:t>
      </w:r>
      <w:r w:rsidRPr="007E4B7C" w:rsidR="00AA7AF5">
        <w:rPr>
          <w:rFonts w:ascii="Courier New" w:hAnsi="Courier New" w:cs="Courier New"/>
          <w:sz w:val="24"/>
          <w:szCs w:val="24"/>
        </w:rPr>
        <w:t xml:space="preserve"> $5 food vouchers and </w:t>
      </w:r>
      <w:r w:rsidR="00817C96">
        <w:rPr>
          <w:rFonts w:ascii="Courier New" w:hAnsi="Courier New" w:cs="Courier New"/>
          <w:sz w:val="24"/>
          <w:szCs w:val="24"/>
        </w:rPr>
        <w:t xml:space="preserve">a </w:t>
      </w:r>
      <w:r w:rsidRPr="007E4B7C" w:rsidR="00AA7AF5">
        <w:rPr>
          <w:rFonts w:ascii="Courier New" w:hAnsi="Courier New" w:cs="Courier New"/>
          <w:sz w:val="24"/>
          <w:szCs w:val="24"/>
        </w:rPr>
        <w:t>$10 Amazon gift card.</w:t>
      </w:r>
      <w:r w:rsidR="00005DFF">
        <w:rPr>
          <w:rFonts w:ascii="Courier New" w:hAnsi="Courier New" w:cs="Courier New"/>
          <w:sz w:val="24"/>
          <w:szCs w:val="24"/>
        </w:rPr>
        <w:t xml:space="preserve"> Most participants will be involved in only one or two groups in GAIN.</w:t>
      </w:r>
    </w:p>
    <w:p w:rsidR="00D86647" w:rsidRPr="007A7CFE" w:rsidP="00D86647" w14:paraId="5C7F2F45" w14:textId="2AA99039">
      <w:pPr>
        <w:spacing w:after="0" w:line="240" w:lineRule="auto"/>
        <w:rPr>
          <w:rFonts w:ascii="Courier New" w:hAnsi="Courier New" w:cs="Courier New"/>
          <w:sz w:val="24"/>
          <w:szCs w:val="24"/>
        </w:rPr>
      </w:pPr>
      <w:r w:rsidRPr="007A7CFE">
        <w:rPr>
          <w:rFonts w:ascii="Courier New" w:hAnsi="Courier New" w:cs="Courier New"/>
          <w:b/>
          <w:bCs/>
          <w:sz w:val="24"/>
          <w:szCs w:val="24"/>
        </w:rPr>
        <w:t>Exhibit 9-A</w:t>
      </w:r>
      <w:r w:rsidRPr="00414F73">
        <w:rPr>
          <w:rFonts w:ascii="Courier New" w:hAnsi="Courier New" w:cs="Courier New"/>
          <w:b/>
          <w:bCs/>
          <w:sz w:val="24"/>
          <w:szCs w:val="24"/>
        </w:rPr>
        <w:t xml:space="preserve">. </w:t>
      </w:r>
      <w:r w:rsidRPr="007A7CFE">
        <w:rPr>
          <w:rFonts w:ascii="Courier New" w:hAnsi="Courier New" w:cs="Courier New"/>
          <w:b/>
          <w:bCs/>
          <w:sz w:val="24"/>
          <w:szCs w:val="24"/>
        </w:rPr>
        <w:t>Study Incentives by Study Group</w:t>
      </w:r>
    </w:p>
    <w:p w:rsidR="00414F73" w:rsidRPr="007A7CFE" w:rsidP="00D86647" w14:paraId="460EA662" w14:textId="39B7EAF7">
      <w:pPr>
        <w:spacing w:after="0" w:line="240" w:lineRule="auto"/>
        <w:rPr>
          <w:rFonts w:ascii="Courier New" w:hAnsi="Courier New" w:cs="Courier New"/>
          <w:sz w:val="24"/>
          <w:szCs w:val="24"/>
        </w:rPr>
      </w:pPr>
    </w:p>
    <w:tbl>
      <w:tblPr>
        <w:tblStyle w:val="TableGrid"/>
        <w:tblW w:w="10014" w:type="dxa"/>
        <w:tblInd w:w="-5" w:type="dxa"/>
        <w:tblLook w:val="04A0"/>
      </w:tblPr>
      <w:tblGrid>
        <w:gridCol w:w="2035"/>
        <w:gridCol w:w="1891"/>
        <w:gridCol w:w="3184"/>
        <w:gridCol w:w="2898"/>
        <w:gridCol w:w="6"/>
      </w:tblGrid>
      <w:tr w14:paraId="53418A6C" w14:textId="77777777" w:rsidTr="00D943BA">
        <w:tblPrEx>
          <w:tblW w:w="10014" w:type="dxa"/>
          <w:tblInd w:w="-5" w:type="dxa"/>
          <w:tblLook w:val="04A0"/>
        </w:tblPrEx>
        <w:tc>
          <w:tcPr>
            <w:tcW w:w="2035" w:type="dxa"/>
          </w:tcPr>
          <w:p w:rsidR="00414F73" w:rsidRPr="007A7CFE" w:rsidP="00D943BA" w14:paraId="1139C118" w14:textId="77777777">
            <w:pPr>
              <w:rPr>
                <w:rFonts w:ascii="Courier New" w:eastAsia="Times New Roman" w:hAnsi="Courier New" w:cs="Courier New"/>
                <w:b/>
                <w:sz w:val="24"/>
                <w:szCs w:val="24"/>
              </w:rPr>
            </w:pPr>
            <w:r w:rsidRPr="007A7CFE">
              <w:rPr>
                <w:rFonts w:ascii="Courier New" w:eastAsia="Times New Roman" w:hAnsi="Courier New" w:cs="Courier New"/>
                <w:b/>
                <w:sz w:val="24"/>
                <w:szCs w:val="24"/>
              </w:rPr>
              <w:t>Study Group</w:t>
            </w:r>
          </w:p>
        </w:tc>
        <w:tc>
          <w:tcPr>
            <w:tcW w:w="1891" w:type="dxa"/>
          </w:tcPr>
          <w:p w:rsidR="00414F73" w:rsidRPr="007A7CFE" w:rsidP="00D943BA" w14:paraId="6FB17A20" w14:textId="77777777">
            <w:pPr>
              <w:rPr>
                <w:rFonts w:ascii="Courier New" w:eastAsia="Times New Roman" w:hAnsi="Courier New" w:cs="Courier New"/>
                <w:b/>
                <w:sz w:val="24"/>
                <w:szCs w:val="24"/>
              </w:rPr>
            </w:pPr>
            <w:r w:rsidRPr="007A7CFE">
              <w:rPr>
                <w:rFonts w:ascii="Courier New" w:eastAsia="Times New Roman" w:hAnsi="Courier New" w:cs="Courier New"/>
                <w:b/>
                <w:sz w:val="24"/>
                <w:szCs w:val="24"/>
              </w:rPr>
              <w:t>Study Visit Stipend</w:t>
            </w:r>
          </w:p>
        </w:tc>
        <w:tc>
          <w:tcPr>
            <w:tcW w:w="6088" w:type="dxa"/>
            <w:gridSpan w:val="3"/>
          </w:tcPr>
          <w:p w:rsidR="00414F73" w:rsidRPr="007A7CFE" w:rsidP="00D943BA" w14:paraId="06A7179D" w14:textId="77777777">
            <w:pPr>
              <w:jc w:val="center"/>
              <w:rPr>
                <w:rFonts w:ascii="Courier New" w:eastAsia="Times New Roman" w:hAnsi="Courier New" w:cs="Courier New"/>
                <w:b/>
                <w:sz w:val="24"/>
                <w:szCs w:val="24"/>
              </w:rPr>
            </w:pPr>
            <w:r w:rsidRPr="007A7CFE">
              <w:rPr>
                <w:rFonts w:ascii="Courier New" w:eastAsia="Times New Roman" w:hAnsi="Courier New" w:cs="Courier New"/>
                <w:b/>
                <w:sz w:val="24"/>
                <w:szCs w:val="24"/>
              </w:rPr>
              <w:t>Additional reimbursement opportunities</w:t>
            </w:r>
          </w:p>
        </w:tc>
      </w:tr>
      <w:tr w14:paraId="21CAE522" w14:textId="77777777" w:rsidTr="00D943BA">
        <w:tblPrEx>
          <w:tblW w:w="10014" w:type="dxa"/>
          <w:tblInd w:w="-5" w:type="dxa"/>
          <w:tblLook w:val="04A0"/>
        </w:tblPrEx>
        <w:trPr>
          <w:gridAfter w:val="1"/>
          <w:wAfter w:w="6" w:type="dxa"/>
        </w:trPr>
        <w:tc>
          <w:tcPr>
            <w:tcW w:w="2035" w:type="dxa"/>
          </w:tcPr>
          <w:p w:rsidR="00414F73" w:rsidRPr="007A7CFE" w:rsidP="00D943BA" w14:paraId="14682768" w14:textId="0DAC026E">
            <w:pPr>
              <w:rPr>
                <w:rFonts w:ascii="Courier New" w:eastAsia="Times New Roman" w:hAnsi="Courier New" w:cs="Courier New"/>
                <w:sz w:val="24"/>
                <w:szCs w:val="24"/>
              </w:rPr>
            </w:pPr>
            <w:r w:rsidRPr="007A7CFE">
              <w:rPr>
                <w:rFonts w:ascii="Courier New" w:eastAsia="Times New Roman" w:hAnsi="Courier New" w:cs="Courier New"/>
                <w:sz w:val="24"/>
                <w:szCs w:val="24"/>
              </w:rPr>
              <w:t>Prospective study of HIV-negative patients seeking HIV testing and/or PrEP services (Gay City)</w:t>
            </w:r>
          </w:p>
        </w:tc>
        <w:tc>
          <w:tcPr>
            <w:tcW w:w="1891" w:type="dxa"/>
          </w:tcPr>
          <w:p w:rsidR="00414F73" w:rsidRPr="007A7CFE" w:rsidP="00D943BA" w14:paraId="7ABC6FE8" w14:textId="4022B6E0">
            <w:pPr>
              <w:rPr>
                <w:rFonts w:ascii="Courier New" w:eastAsia="Times New Roman" w:hAnsi="Courier New" w:cs="Courier New"/>
                <w:sz w:val="24"/>
                <w:szCs w:val="24"/>
              </w:rPr>
            </w:pPr>
            <w:r w:rsidRPr="007A7CFE">
              <w:rPr>
                <w:rFonts w:ascii="Courier New" w:eastAsia="Times New Roman" w:hAnsi="Courier New" w:cs="Courier New"/>
                <w:b/>
                <w:sz w:val="24"/>
                <w:szCs w:val="24"/>
              </w:rPr>
              <w:t>$2</w:t>
            </w:r>
            <w:r w:rsidR="00210F33">
              <w:rPr>
                <w:rFonts w:ascii="Courier New" w:eastAsia="Times New Roman" w:hAnsi="Courier New" w:cs="Courier New"/>
                <w:b/>
                <w:sz w:val="24"/>
                <w:szCs w:val="24"/>
              </w:rPr>
              <w:t>5</w:t>
            </w:r>
            <w:r w:rsidRPr="007A7CFE">
              <w:rPr>
                <w:rFonts w:ascii="Courier New" w:eastAsia="Times New Roman" w:hAnsi="Courier New" w:cs="Courier New"/>
                <w:sz w:val="24"/>
                <w:szCs w:val="24"/>
              </w:rPr>
              <w:t xml:space="preserve"> </w:t>
            </w:r>
          </w:p>
        </w:tc>
        <w:tc>
          <w:tcPr>
            <w:tcW w:w="3184" w:type="dxa"/>
            <w:vMerge w:val="restart"/>
            <w:tcBorders>
              <w:bottom w:val="nil"/>
            </w:tcBorders>
          </w:tcPr>
          <w:p w:rsidR="00414F73" w:rsidRPr="007A7CFE" w:rsidP="00D943BA" w14:paraId="2A1E2127" w14:textId="77777777">
            <w:pPr>
              <w:rPr>
                <w:rFonts w:ascii="Courier New" w:eastAsia="Times New Roman" w:hAnsi="Courier New" w:cs="Courier New"/>
                <w:sz w:val="24"/>
                <w:szCs w:val="24"/>
              </w:rPr>
            </w:pPr>
            <w:r w:rsidRPr="007A7CFE">
              <w:rPr>
                <w:rFonts w:ascii="Courier New" w:eastAsia="Times New Roman" w:hAnsi="Courier New" w:cs="Courier New"/>
                <w:sz w:val="24"/>
                <w:szCs w:val="24"/>
              </w:rPr>
              <w:t xml:space="preserve">100 HIV-negative participants from both Gay City and Madison Clinic and 50 HIV-positive participants from both Gay City and Madison Clinic will be offered participation in Patient Acceptability CASI at study visit. If participant completes CASI via emailed link, they will be sent a </w:t>
            </w:r>
            <w:r w:rsidRPr="007A7CFE">
              <w:rPr>
                <w:rFonts w:ascii="Courier New" w:eastAsia="Times New Roman" w:hAnsi="Courier New" w:cs="Courier New"/>
                <w:b/>
                <w:sz w:val="24"/>
                <w:szCs w:val="24"/>
              </w:rPr>
              <w:t>$10 Amazon gift card</w:t>
            </w:r>
            <w:r w:rsidRPr="007A7CFE">
              <w:rPr>
                <w:rFonts w:ascii="Courier New" w:eastAsia="Times New Roman" w:hAnsi="Courier New" w:cs="Courier New"/>
                <w:sz w:val="24"/>
                <w:szCs w:val="24"/>
              </w:rPr>
              <w:t>.</w:t>
            </w:r>
          </w:p>
        </w:tc>
        <w:tc>
          <w:tcPr>
            <w:tcW w:w="2898" w:type="dxa"/>
            <w:vMerge w:val="restart"/>
            <w:tcBorders>
              <w:bottom w:val="nil"/>
            </w:tcBorders>
          </w:tcPr>
          <w:p w:rsidR="00414F73" w:rsidRPr="007A7CFE" w:rsidP="00D943BA" w14:paraId="60EA9109" w14:textId="77777777">
            <w:pPr>
              <w:rPr>
                <w:rFonts w:ascii="Courier New" w:eastAsia="Times New Roman" w:hAnsi="Courier New" w:cs="Courier New"/>
                <w:sz w:val="24"/>
                <w:szCs w:val="24"/>
              </w:rPr>
            </w:pPr>
            <w:r w:rsidRPr="007A7CFE">
              <w:rPr>
                <w:rFonts w:ascii="Courier New" w:eastAsia="Times New Roman" w:hAnsi="Courier New" w:cs="Courier New"/>
                <w:sz w:val="24"/>
                <w:szCs w:val="24"/>
              </w:rPr>
              <w:t xml:space="preserve">From those who participate in surveys, 10 in each group will be offered interviews or focus groups. Participants will receive a </w:t>
            </w:r>
            <w:r w:rsidRPr="007A7CFE">
              <w:rPr>
                <w:rFonts w:ascii="Courier New" w:eastAsia="Times New Roman" w:hAnsi="Courier New" w:cs="Courier New"/>
                <w:b/>
                <w:sz w:val="24"/>
                <w:szCs w:val="24"/>
              </w:rPr>
              <w:t>$40</w:t>
            </w:r>
            <w:r w:rsidRPr="007A7CFE">
              <w:rPr>
                <w:rFonts w:ascii="Courier New" w:eastAsia="Times New Roman" w:hAnsi="Courier New" w:cs="Courier New"/>
                <w:sz w:val="24"/>
                <w:szCs w:val="24"/>
              </w:rPr>
              <w:t xml:space="preserve"> stipend.</w:t>
            </w:r>
          </w:p>
        </w:tc>
      </w:tr>
      <w:tr w14:paraId="048D81A9" w14:textId="77777777" w:rsidTr="00D943BA">
        <w:tblPrEx>
          <w:tblW w:w="10014" w:type="dxa"/>
          <w:tblInd w:w="-5" w:type="dxa"/>
          <w:tblLook w:val="04A0"/>
        </w:tblPrEx>
        <w:trPr>
          <w:gridAfter w:val="1"/>
          <w:wAfter w:w="6" w:type="dxa"/>
        </w:trPr>
        <w:tc>
          <w:tcPr>
            <w:tcW w:w="2035" w:type="dxa"/>
          </w:tcPr>
          <w:p w:rsidR="00414F73" w:rsidRPr="007A7CFE" w:rsidP="00D943BA" w14:paraId="7FC4FB2D" w14:textId="65BC3752">
            <w:pPr>
              <w:rPr>
                <w:rFonts w:ascii="Courier New" w:eastAsia="Times New Roman" w:hAnsi="Courier New" w:cs="Courier New"/>
                <w:sz w:val="24"/>
                <w:szCs w:val="24"/>
              </w:rPr>
            </w:pPr>
            <w:r w:rsidRPr="007A7CFE">
              <w:rPr>
                <w:rFonts w:ascii="Courier New" w:eastAsia="Times New Roman" w:hAnsi="Courier New" w:cs="Courier New"/>
                <w:sz w:val="24"/>
                <w:szCs w:val="24"/>
              </w:rPr>
              <w:t>Prospective study of HIV-negative patients seeking HIV testing and/or PrEP services (Madison Clinic)</w:t>
            </w:r>
          </w:p>
        </w:tc>
        <w:tc>
          <w:tcPr>
            <w:tcW w:w="1891" w:type="dxa"/>
          </w:tcPr>
          <w:p w:rsidR="00414F73" w:rsidRPr="007A7CFE" w:rsidP="00D943BA" w14:paraId="42E4E588" w14:textId="0ECE767C">
            <w:pPr>
              <w:rPr>
                <w:rFonts w:ascii="Courier New" w:eastAsia="Times New Roman" w:hAnsi="Courier New" w:cs="Courier New"/>
                <w:b/>
                <w:sz w:val="24"/>
                <w:szCs w:val="24"/>
              </w:rPr>
            </w:pPr>
            <w:r w:rsidRPr="007A7CFE">
              <w:rPr>
                <w:rFonts w:ascii="Courier New" w:eastAsia="Times New Roman" w:hAnsi="Courier New" w:cs="Courier New"/>
                <w:b/>
                <w:sz w:val="24"/>
                <w:szCs w:val="24"/>
              </w:rPr>
              <w:t>$20 &amp; $5 food voucher</w:t>
            </w:r>
          </w:p>
        </w:tc>
        <w:tc>
          <w:tcPr>
            <w:tcW w:w="3184" w:type="dxa"/>
            <w:vMerge/>
            <w:tcBorders>
              <w:bottom w:val="nil"/>
            </w:tcBorders>
          </w:tcPr>
          <w:p w:rsidR="00414F73" w:rsidRPr="007A7CFE" w:rsidP="00D943BA" w14:paraId="624679BB" w14:textId="77777777">
            <w:pPr>
              <w:rPr>
                <w:rFonts w:ascii="Courier New" w:eastAsia="Times New Roman" w:hAnsi="Courier New" w:cs="Courier New"/>
                <w:sz w:val="24"/>
                <w:szCs w:val="24"/>
              </w:rPr>
            </w:pPr>
          </w:p>
        </w:tc>
        <w:tc>
          <w:tcPr>
            <w:tcW w:w="2898" w:type="dxa"/>
            <w:vMerge/>
            <w:tcBorders>
              <w:bottom w:val="nil"/>
            </w:tcBorders>
          </w:tcPr>
          <w:p w:rsidR="00414F73" w:rsidRPr="007A7CFE" w:rsidP="00D943BA" w14:paraId="44B8E748" w14:textId="77777777">
            <w:pPr>
              <w:rPr>
                <w:rFonts w:ascii="Courier New" w:eastAsia="Times New Roman" w:hAnsi="Courier New" w:cs="Courier New"/>
                <w:sz w:val="24"/>
                <w:szCs w:val="24"/>
              </w:rPr>
            </w:pPr>
          </w:p>
        </w:tc>
      </w:tr>
      <w:tr w14:paraId="22A415BC" w14:textId="77777777" w:rsidTr="00D943BA">
        <w:tblPrEx>
          <w:tblW w:w="10014" w:type="dxa"/>
          <w:tblInd w:w="-5" w:type="dxa"/>
          <w:tblLook w:val="04A0"/>
        </w:tblPrEx>
        <w:trPr>
          <w:gridAfter w:val="1"/>
          <w:wAfter w:w="6" w:type="dxa"/>
        </w:trPr>
        <w:tc>
          <w:tcPr>
            <w:tcW w:w="2035" w:type="dxa"/>
          </w:tcPr>
          <w:p w:rsidR="00414F73" w:rsidRPr="007A7CFE" w:rsidP="00D943BA" w14:paraId="43B3F554" w14:textId="479F028D">
            <w:pPr>
              <w:rPr>
                <w:rFonts w:ascii="Courier New" w:eastAsia="Times New Roman" w:hAnsi="Courier New" w:cs="Courier New"/>
                <w:sz w:val="24"/>
                <w:szCs w:val="24"/>
              </w:rPr>
            </w:pPr>
            <w:r w:rsidRPr="007A7CFE">
              <w:rPr>
                <w:rFonts w:ascii="Courier New" w:hAnsi="Courier New" w:cs="Courier New"/>
                <w:sz w:val="24"/>
                <w:szCs w:val="24"/>
              </w:rPr>
              <w:t xml:space="preserve">Prospective study of HIV-positive patients seeking STI </w:t>
            </w:r>
            <w:r w:rsidRPr="007A7CFE">
              <w:rPr>
                <w:rFonts w:ascii="Courier New" w:hAnsi="Courier New" w:cs="Courier New"/>
                <w:sz w:val="24"/>
                <w:szCs w:val="24"/>
              </w:rPr>
              <w:t>testing (Gay City)</w:t>
            </w:r>
          </w:p>
        </w:tc>
        <w:tc>
          <w:tcPr>
            <w:tcW w:w="1891" w:type="dxa"/>
          </w:tcPr>
          <w:p w:rsidR="00414F73" w:rsidRPr="007A7CFE" w:rsidP="00D943BA" w14:paraId="69D7758C" w14:textId="21A434FC">
            <w:pPr>
              <w:rPr>
                <w:rFonts w:ascii="Courier New" w:eastAsia="Times New Roman" w:hAnsi="Courier New" w:cs="Courier New"/>
                <w:sz w:val="24"/>
                <w:szCs w:val="24"/>
              </w:rPr>
            </w:pPr>
            <w:r w:rsidRPr="007A7CFE">
              <w:rPr>
                <w:rFonts w:ascii="Courier New" w:eastAsia="Times New Roman" w:hAnsi="Courier New" w:cs="Courier New"/>
                <w:b/>
                <w:sz w:val="24"/>
                <w:szCs w:val="24"/>
              </w:rPr>
              <w:t>$2</w:t>
            </w:r>
            <w:r w:rsidR="002F6CE9">
              <w:rPr>
                <w:rFonts w:ascii="Courier New" w:eastAsia="Times New Roman" w:hAnsi="Courier New" w:cs="Courier New"/>
                <w:b/>
                <w:sz w:val="24"/>
                <w:szCs w:val="24"/>
              </w:rPr>
              <w:t xml:space="preserve">5 </w:t>
            </w:r>
          </w:p>
        </w:tc>
        <w:tc>
          <w:tcPr>
            <w:tcW w:w="3184" w:type="dxa"/>
            <w:vMerge/>
            <w:tcBorders>
              <w:bottom w:val="nil"/>
            </w:tcBorders>
          </w:tcPr>
          <w:p w:rsidR="00414F73" w:rsidRPr="007A7CFE" w:rsidP="00D943BA" w14:paraId="09C57A7E" w14:textId="77777777">
            <w:pPr>
              <w:rPr>
                <w:rFonts w:ascii="Courier New" w:eastAsia="Times New Roman" w:hAnsi="Courier New" w:cs="Courier New"/>
                <w:sz w:val="24"/>
                <w:szCs w:val="24"/>
              </w:rPr>
            </w:pPr>
          </w:p>
        </w:tc>
        <w:tc>
          <w:tcPr>
            <w:tcW w:w="2898" w:type="dxa"/>
            <w:vMerge/>
            <w:tcBorders>
              <w:bottom w:val="nil"/>
            </w:tcBorders>
          </w:tcPr>
          <w:p w:rsidR="00414F73" w:rsidRPr="007A7CFE" w:rsidP="00D943BA" w14:paraId="77F8E632" w14:textId="77777777">
            <w:pPr>
              <w:rPr>
                <w:rFonts w:ascii="Courier New" w:eastAsia="Times New Roman" w:hAnsi="Courier New" w:cs="Courier New"/>
                <w:sz w:val="24"/>
                <w:szCs w:val="24"/>
              </w:rPr>
            </w:pPr>
          </w:p>
        </w:tc>
      </w:tr>
      <w:tr w14:paraId="08231B56" w14:textId="77777777" w:rsidTr="00D943BA">
        <w:tblPrEx>
          <w:tblW w:w="10014" w:type="dxa"/>
          <w:tblInd w:w="-5" w:type="dxa"/>
          <w:tblLook w:val="04A0"/>
        </w:tblPrEx>
        <w:trPr>
          <w:gridAfter w:val="1"/>
          <w:wAfter w:w="6" w:type="dxa"/>
        </w:trPr>
        <w:tc>
          <w:tcPr>
            <w:tcW w:w="2035" w:type="dxa"/>
          </w:tcPr>
          <w:p w:rsidR="00414F73" w:rsidRPr="007A7CFE" w:rsidP="00D943BA" w14:paraId="0BE293A8" w14:textId="04B9BD41">
            <w:pPr>
              <w:rPr>
                <w:rFonts w:ascii="Courier New" w:eastAsia="Times New Roman" w:hAnsi="Courier New" w:cs="Courier New"/>
                <w:sz w:val="24"/>
                <w:szCs w:val="24"/>
              </w:rPr>
            </w:pPr>
            <w:r w:rsidRPr="007A7CFE">
              <w:rPr>
                <w:rFonts w:ascii="Courier New" w:hAnsi="Courier New" w:cs="Courier New"/>
                <w:sz w:val="24"/>
                <w:szCs w:val="24"/>
              </w:rPr>
              <w:t>RCT of POC NAT or Standard of Care for HIV-positive patients</w:t>
            </w:r>
            <w:r w:rsidRPr="007A7CFE">
              <w:rPr>
                <w:rFonts w:ascii="Courier New" w:eastAsia="Times New Roman" w:hAnsi="Courier New" w:cs="Courier New"/>
                <w:sz w:val="24"/>
                <w:szCs w:val="24"/>
              </w:rPr>
              <w:t xml:space="preserve"> (Madison Clinic)</w:t>
            </w:r>
          </w:p>
        </w:tc>
        <w:tc>
          <w:tcPr>
            <w:tcW w:w="1891" w:type="dxa"/>
          </w:tcPr>
          <w:p w:rsidR="00414F73" w:rsidRPr="007A7CFE" w:rsidP="00D943BA" w14:paraId="0E475D04" w14:textId="77777777">
            <w:pPr>
              <w:rPr>
                <w:rFonts w:ascii="Courier New" w:eastAsia="Times New Roman" w:hAnsi="Courier New" w:cs="Courier New"/>
                <w:b/>
                <w:sz w:val="24"/>
                <w:szCs w:val="24"/>
              </w:rPr>
            </w:pPr>
            <w:r w:rsidRPr="007A7CFE">
              <w:rPr>
                <w:rFonts w:ascii="Courier New" w:eastAsia="Times New Roman" w:hAnsi="Courier New" w:cs="Courier New"/>
                <w:b/>
                <w:sz w:val="24"/>
                <w:szCs w:val="24"/>
              </w:rPr>
              <w:t>$20 &amp; $5 food voucher</w:t>
            </w:r>
          </w:p>
        </w:tc>
        <w:tc>
          <w:tcPr>
            <w:tcW w:w="3184" w:type="dxa"/>
            <w:vMerge/>
            <w:tcBorders>
              <w:bottom w:val="nil"/>
            </w:tcBorders>
          </w:tcPr>
          <w:p w:rsidR="00414F73" w:rsidRPr="007A7CFE" w:rsidP="00D943BA" w14:paraId="62C812C8" w14:textId="77777777">
            <w:pPr>
              <w:rPr>
                <w:rFonts w:ascii="Courier New" w:eastAsia="Times New Roman" w:hAnsi="Courier New" w:cs="Courier New"/>
                <w:sz w:val="24"/>
                <w:szCs w:val="24"/>
              </w:rPr>
            </w:pPr>
          </w:p>
        </w:tc>
        <w:tc>
          <w:tcPr>
            <w:tcW w:w="2898" w:type="dxa"/>
            <w:vMerge/>
            <w:tcBorders>
              <w:bottom w:val="nil"/>
            </w:tcBorders>
          </w:tcPr>
          <w:p w:rsidR="00414F73" w:rsidRPr="007A7CFE" w:rsidP="00D943BA" w14:paraId="30856291" w14:textId="77777777">
            <w:pPr>
              <w:rPr>
                <w:rFonts w:ascii="Courier New" w:eastAsia="Times New Roman" w:hAnsi="Courier New" w:cs="Courier New"/>
                <w:sz w:val="24"/>
                <w:szCs w:val="24"/>
              </w:rPr>
            </w:pPr>
          </w:p>
        </w:tc>
      </w:tr>
      <w:tr w14:paraId="3E6D0600" w14:textId="77777777" w:rsidTr="00D943BA">
        <w:tblPrEx>
          <w:tblW w:w="10014" w:type="dxa"/>
          <w:tblInd w:w="-5" w:type="dxa"/>
          <w:tblLook w:val="04A0"/>
        </w:tblPrEx>
        <w:tc>
          <w:tcPr>
            <w:tcW w:w="2035" w:type="dxa"/>
          </w:tcPr>
          <w:p w:rsidR="00414F73" w:rsidRPr="007A7CFE" w:rsidP="00D943BA" w14:paraId="45DC70BB" w14:textId="7B7084C6">
            <w:pPr>
              <w:rPr>
                <w:rFonts w:ascii="Courier New" w:eastAsia="Times New Roman" w:hAnsi="Courier New" w:cs="Courier New"/>
                <w:sz w:val="24"/>
                <w:szCs w:val="24"/>
              </w:rPr>
            </w:pPr>
            <w:r w:rsidRPr="007A7CFE">
              <w:rPr>
                <w:rFonts w:ascii="Courier New" w:hAnsi="Courier New" w:cs="Courier New"/>
                <w:sz w:val="24"/>
                <w:szCs w:val="24"/>
              </w:rPr>
              <w:t>Cross-sectional comparison of several point-of-care NATs</w:t>
            </w:r>
            <w:r w:rsidRPr="007A7CFE">
              <w:rPr>
                <w:rFonts w:ascii="Courier New" w:eastAsia="Times New Roman" w:hAnsi="Courier New" w:cs="Courier New"/>
                <w:sz w:val="24"/>
                <w:szCs w:val="24"/>
              </w:rPr>
              <w:t xml:space="preserve"> (Madison Clinic)</w:t>
            </w:r>
          </w:p>
        </w:tc>
        <w:tc>
          <w:tcPr>
            <w:tcW w:w="1891" w:type="dxa"/>
          </w:tcPr>
          <w:p w:rsidR="00414F73" w:rsidRPr="007A7CFE" w:rsidP="00D943BA" w14:paraId="34DDA281" w14:textId="33917B65">
            <w:pPr>
              <w:rPr>
                <w:rFonts w:ascii="Courier New" w:eastAsia="Times New Roman" w:hAnsi="Courier New" w:cs="Courier New"/>
                <w:b/>
                <w:sz w:val="24"/>
                <w:szCs w:val="24"/>
              </w:rPr>
            </w:pPr>
            <w:r w:rsidRPr="007A7CFE">
              <w:rPr>
                <w:rFonts w:ascii="Courier New" w:eastAsia="Times New Roman" w:hAnsi="Courier New" w:cs="Courier New"/>
                <w:b/>
                <w:sz w:val="24"/>
                <w:szCs w:val="24"/>
              </w:rPr>
              <w:t>$20 &amp; $5 food voucher</w:t>
            </w:r>
          </w:p>
        </w:tc>
        <w:tc>
          <w:tcPr>
            <w:tcW w:w="6088" w:type="dxa"/>
            <w:gridSpan w:val="3"/>
          </w:tcPr>
          <w:p w:rsidR="00414F73" w:rsidRPr="007A7CFE" w:rsidP="00D943BA" w14:paraId="35B01045" w14:textId="45DA0A63">
            <w:pPr>
              <w:rPr>
                <w:rFonts w:ascii="Courier New" w:eastAsia="Times New Roman" w:hAnsi="Courier New" w:cs="Courier New"/>
                <w:sz w:val="24"/>
                <w:szCs w:val="24"/>
              </w:rPr>
            </w:pPr>
            <w:r w:rsidRPr="007A7CFE">
              <w:rPr>
                <w:rFonts w:ascii="Courier New" w:eastAsia="Times New Roman" w:hAnsi="Courier New" w:cs="Courier New"/>
                <w:sz w:val="24"/>
                <w:szCs w:val="24"/>
              </w:rPr>
              <w:t>After waiting 12 months, a participant may complete Multi NAT visit after completing RCT visit if they meet eligibility</w:t>
            </w:r>
            <w:r w:rsidR="00C4071F">
              <w:rPr>
                <w:rFonts w:ascii="Courier New" w:eastAsia="Times New Roman" w:hAnsi="Courier New" w:cs="Courier New"/>
                <w:sz w:val="24"/>
                <w:szCs w:val="24"/>
              </w:rPr>
              <w:t>.</w:t>
            </w:r>
            <w:r w:rsidRPr="007A7CFE">
              <w:rPr>
                <w:rFonts w:ascii="Courier New" w:eastAsia="Times New Roman" w:hAnsi="Courier New" w:cs="Courier New"/>
                <w:sz w:val="24"/>
                <w:szCs w:val="24"/>
              </w:rPr>
              <w:t xml:space="preserve"> </w:t>
            </w:r>
          </w:p>
        </w:tc>
      </w:tr>
    </w:tbl>
    <w:p w:rsidR="00B52460" w:rsidRPr="007A7CFE" w:rsidP="0088350D" w14:paraId="3F20221E" w14:textId="164542B6">
      <w:pPr>
        <w:spacing w:before="120" w:line="480" w:lineRule="auto"/>
        <w:rPr>
          <w:rFonts w:ascii="Courier New" w:hAnsi="Courier New" w:cs="Courier New"/>
          <w:b/>
          <w:bCs/>
          <w:sz w:val="24"/>
          <w:szCs w:val="24"/>
        </w:rPr>
      </w:pPr>
    </w:p>
    <w:p w:rsidR="003F5C66" w:rsidRPr="00C15571" w:rsidP="005D3B24" w14:paraId="41141FD5" w14:textId="77777777">
      <w:pPr>
        <w:pStyle w:val="ListParagraph"/>
        <w:numPr>
          <w:ilvl w:val="1"/>
          <w:numId w:val="3"/>
        </w:numPr>
        <w:tabs>
          <w:tab w:val="left" w:pos="450"/>
        </w:tabs>
        <w:spacing w:before="120" w:line="480" w:lineRule="auto"/>
        <w:ind w:hanging="540"/>
        <w:rPr>
          <w:rFonts w:ascii="Courier New" w:hAnsi="Courier New" w:cs="Courier New"/>
          <w:b/>
          <w:color w:val="FF0000"/>
        </w:rPr>
      </w:pPr>
      <w:r w:rsidRPr="00C15571">
        <w:rPr>
          <w:rFonts w:ascii="Courier New" w:hAnsi="Courier New" w:cs="Courier New"/>
          <w:b/>
        </w:rPr>
        <w:t>Protection of the Privacy and Confidentiality of Information Provided by Respondents</w:t>
      </w:r>
    </w:p>
    <w:p w:rsidR="00E67293" w:rsidP="00C15571" w14:paraId="195DEC65" w14:textId="7FD22B78">
      <w:pPr>
        <w:spacing w:before="120" w:line="480" w:lineRule="auto"/>
        <w:rPr>
          <w:rFonts w:ascii="Courier New" w:hAnsi="Courier New" w:cs="Courier New"/>
          <w:sz w:val="24"/>
          <w:szCs w:val="24"/>
        </w:rPr>
      </w:pPr>
      <w:r w:rsidRPr="00EA3CB1">
        <w:rPr>
          <w:rFonts w:ascii="Courier New" w:hAnsi="Courier New" w:cs="Courier New"/>
          <w:sz w:val="24"/>
          <w:szCs w:val="24"/>
        </w:rPr>
        <w:t xml:space="preserve">The CDC/ATSDR Privacy Officer, has assessed this package for applicability of 5 U.S.C. § 552a, and determined that the Privacy Act </w:t>
      </w:r>
      <w:r w:rsidRPr="002847C8">
        <w:rPr>
          <w:rFonts w:ascii="Courier New" w:hAnsi="Courier New" w:cs="Courier New"/>
          <w:sz w:val="24"/>
          <w:szCs w:val="24"/>
        </w:rPr>
        <w:t>applies/does not apply</w:t>
      </w:r>
      <w:r w:rsidRPr="00EA3CB1">
        <w:rPr>
          <w:rFonts w:ascii="Courier New" w:hAnsi="Courier New" w:cs="Courier New"/>
          <w:sz w:val="24"/>
          <w:szCs w:val="24"/>
        </w:rPr>
        <w:t xml:space="preserve"> to the overall information collection</w:t>
      </w:r>
      <w:r w:rsidRPr="00EA3CB1" w:rsidR="00C34B42">
        <w:rPr>
          <w:rFonts w:ascii="Courier New" w:hAnsi="Courier New" w:cs="Courier New"/>
          <w:sz w:val="24"/>
          <w:szCs w:val="24"/>
        </w:rPr>
        <w:t xml:space="preserve"> (</w:t>
      </w:r>
      <w:r w:rsidRPr="00EA3CB1" w:rsidR="00384D46">
        <w:rPr>
          <w:rFonts w:ascii="Courier New" w:hAnsi="Courier New" w:cs="Courier New"/>
          <w:b/>
          <w:bCs/>
          <w:sz w:val="24"/>
          <w:szCs w:val="24"/>
        </w:rPr>
        <w:t>Att</w:t>
      </w:r>
      <w:r w:rsidR="00197C03">
        <w:rPr>
          <w:rFonts w:ascii="Courier New" w:hAnsi="Courier New" w:cs="Courier New"/>
          <w:b/>
          <w:bCs/>
          <w:sz w:val="24"/>
          <w:szCs w:val="24"/>
        </w:rPr>
        <w:t>.</w:t>
      </w:r>
      <w:r w:rsidRPr="00EA3CB1" w:rsidR="00384D46">
        <w:rPr>
          <w:rFonts w:ascii="Courier New" w:hAnsi="Courier New" w:cs="Courier New"/>
          <w:b/>
          <w:bCs/>
          <w:sz w:val="24"/>
          <w:szCs w:val="24"/>
        </w:rPr>
        <w:t xml:space="preserve"> </w:t>
      </w:r>
      <w:r w:rsidRPr="00EA3CB1" w:rsidR="002A144B">
        <w:rPr>
          <w:rFonts w:ascii="Courier New" w:hAnsi="Courier New" w:cs="Courier New"/>
          <w:b/>
          <w:bCs/>
          <w:sz w:val="24"/>
          <w:szCs w:val="24"/>
        </w:rPr>
        <w:t>7</w:t>
      </w:r>
      <w:r w:rsidRPr="00EA3CB1" w:rsidR="00C34B42">
        <w:rPr>
          <w:rFonts w:ascii="Courier New" w:hAnsi="Courier New" w:cs="Courier New"/>
          <w:sz w:val="24"/>
          <w:szCs w:val="24"/>
        </w:rPr>
        <w:t>)</w:t>
      </w:r>
      <w:r w:rsidRPr="00EA3CB1">
        <w:rPr>
          <w:rFonts w:ascii="Courier New" w:hAnsi="Courier New" w:cs="Courier New"/>
          <w:sz w:val="24"/>
          <w:szCs w:val="24"/>
        </w:rPr>
        <w:t>.</w:t>
      </w:r>
    </w:p>
    <w:p w:rsidR="00107FB7" w:rsidP="00063B8F" w14:paraId="1250CFFD" w14:textId="062AF2EA">
      <w:pPr>
        <w:spacing w:before="120" w:line="480" w:lineRule="auto"/>
        <w:rPr>
          <w:rFonts w:ascii="Courier New" w:hAnsi="Courier New" w:cs="Courier New"/>
          <w:sz w:val="24"/>
          <w:szCs w:val="24"/>
        </w:rPr>
      </w:pPr>
      <w:r>
        <w:rPr>
          <w:rFonts w:ascii="Courier New" w:hAnsi="Courier New" w:cs="Courier New"/>
          <w:sz w:val="24"/>
          <w:szCs w:val="24"/>
        </w:rPr>
        <w:t xml:space="preserve">Documents containing identifiers will be handled only by trained study staff and will be stored securely. </w:t>
      </w:r>
      <w:r w:rsidRPr="00107FB7">
        <w:rPr>
          <w:rFonts w:ascii="Courier New" w:hAnsi="Courier New" w:cs="Courier New"/>
          <w:sz w:val="24"/>
          <w:szCs w:val="24"/>
        </w:rPr>
        <w:t>All digital participant information will be maintained in a secure, password-protected electronic form to which only study staff and relevant auditors (</w:t>
      </w:r>
      <w:r w:rsidRPr="00107FB7">
        <w:rPr>
          <w:rFonts w:ascii="Courier New" w:hAnsi="Courier New" w:cs="Courier New"/>
          <w:sz w:val="24"/>
          <w:szCs w:val="24"/>
        </w:rPr>
        <w:t>e.g.</w:t>
      </w:r>
      <w:r w:rsidRPr="00107FB7">
        <w:rPr>
          <w:rFonts w:ascii="Courier New" w:hAnsi="Courier New" w:cs="Courier New"/>
          <w:sz w:val="24"/>
          <w:szCs w:val="24"/>
        </w:rPr>
        <w:t xml:space="preserve"> UW Human Subjects Division) will have access</w:t>
      </w:r>
      <w:r w:rsidRPr="001333B8">
        <w:rPr>
          <w:rFonts w:ascii="Courier New" w:hAnsi="Courier New" w:cs="Courier New"/>
          <w:sz w:val="24"/>
          <w:szCs w:val="24"/>
        </w:rPr>
        <w:t xml:space="preserve">. </w:t>
      </w:r>
      <w:r w:rsidRPr="002847C8">
        <w:rPr>
          <w:rFonts w:ascii="Courier New" w:hAnsi="Courier New" w:cs="Courier New"/>
          <w:sz w:val="24"/>
          <w:szCs w:val="24"/>
        </w:rPr>
        <w:t>The CDC will receive only de-identified data</w:t>
      </w:r>
      <w:r w:rsidRPr="002847C8" w:rsidR="00E66348">
        <w:rPr>
          <w:rFonts w:ascii="Courier New" w:hAnsi="Courier New" w:cs="Courier New"/>
          <w:sz w:val="24"/>
          <w:szCs w:val="24"/>
        </w:rPr>
        <w:t xml:space="preserve"> (</w:t>
      </w:r>
      <w:r w:rsidRPr="002847C8" w:rsidR="00E66348">
        <w:rPr>
          <w:rFonts w:ascii="Courier New" w:hAnsi="Courier New" w:cs="Courier New"/>
          <w:b/>
          <w:bCs/>
          <w:sz w:val="24"/>
          <w:szCs w:val="24"/>
        </w:rPr>
        <w:t>Att</w:t>
      </w:r>
      <w:r w:rsidRPr="002847C8" w:rsidR="00197C03">
        <w:rPr>
          <w:rFonts w:ascii="Courier New" w:hAnsi="Courier New" w:cs="Courier New"/>
          <w:b/>
          <w:bCs/>
          <w:sz w:val="24"/>
          <w:szCs w:val="24"/>
        </w:rPr>
        <w:t>.</w:t>
      </w:r>
      <w:r w:rsidRPr="002847C8" w:rsidR="00E66348">
        <w:rPr>
          <w:rFonts w:ascii="Courier New" w:hAnsi="Courier New" w:cs="Courier New"/>
          <w:b/>
          <w:bCs/>
          <w:sz w:val="24"/>
          <w:szCs w:val="24"/>
        </w:rPr>
        <w:t xml:space="preserve"> 4</w:t>
      </w:r>
      <w:r w:rsidRPr="002847C8" w:rsidR="00AC4F0D">
        <w:rPr>
          <w:rFonts w:ascii="Courier New" w:hAnsi="Courier New" w:cs="Courier New"/>
          <w:b/>
          <w:bCs/>
          <w:sz w:val="24"/>
          <w:szCs w:val="24"/>
        </w:rPr>
        <w:t xml:space="preserve">) </w:t>
      </w:r>
      <w:r w:rsidRPr="002847C8" w:rsidR="00AC4F0D">
        <w:rPr>
          <w:rFonts w:ascii="Courier New" w:hAnsi="Courier New" w:cs="Courier New"/>
          <w:sz w:val="24"/>
          <w:szCs w:val="24"/>
        </w:rPr>
        <w:t>Although</w:t>
      </w:r>
      <w:r w:rsidRPr="002847C8" w:rsidR="008012CD">
        <w:rPr>
          <w:rFonts w:ascii="Courier New" w:hAnsi="Courier New" w:cs="Courier New"/>
          <w:sz w:val="24"/>
          <w:szCs w:val="24"/>
        </w:rPr>
        <w:t xml:space="preserve"> the instrument collects </w:t>
      </w:r>
      <w:r w:rsidRPr="002847C8" w:rsidR="00063B8F">
        <w:rPr>
          <w:rFonts w:ascii="Courier New" w:hAnsi="Courier New" w:cs="Courier New"/>
          <w:sz w:val="24"/>
          <w:szCs w:val="24"/>
        </w:rPr>
        <w:t xml:space="preserve">PII such as name, date of birth (DOB), </w:t>
      </w:r>
      <w:r w:rsidRPr="002847C8" w:rsidR="009D1792">
        <w:rPr>
          <w:rFonts w:ascii="Courier New" w:hAnsi="Courier New" w:cs="Courier New"/>
          <w:sz w:val="24"/>
          <w:szCs w:val="24"/>
        </w:rPr>
        <w:t>phone number, email address</w:t>
      </w:r>
      <w:r w:rsidRPr="002847C8" w:rsidR="009D1792">
        <w:rPr>
          <w:rFonts w:ascii="Courier New" w:hAnsi="Courier New" w:cs="Courier New"/>
          <w:sz w:val="24"/>
          <w:szCs w:val="24"/>
        </w:rPr>
        <w:t xml:space="preserve">, </w:t>
      </w:r>
      <w:r w:rsidRPr="002847C8" w:rsidR="00063B8F">
        <w:rPr>
          <w:rFonts w:ascii="Courier New" w:hAnsi="Courier New" w:cs="Courier New"/>
          <w:sz w:val="24"/>
          <w:szCs w:val="24"/>
        </w:rPr>
        <w:t>,</w:t>
      </w:r>
      <w:r w:rsidRPr="002847C8" w:rsidR="00063B8F">
        <w:rPr>
          <w:rFonts w:ascii="Courier New" w:hAnsi="Courier New" w:cs="Courier New"/>
          <w:sz w:val="24"/>
          <w:szCs w:val="24"/>
        </w:rPr>
        <w:t xml:space="preserve"> study ID, EMR ID, and </w:t>
      </w:r>
      <w:r w:rsidRPr="002847C8" w:rsidR="00AC1B37">
        <w:rPr>
          <w:rFonts w:ascii="Courier New" w:hAnsi="Courier New" w:cs="Courier New"/>
          <w:sz w:val="24"/>
          <w:szCs w:val="24"/>
        </w:rPr>
        <w:t>blood</w:t>
      </w:r>
      <w:r w:rsidRPr="002847C8" w:rsidR="00063B8F">
        <w:rPr>
          <w:rFonts w:ascii="Courier New" w:hAnsi="Courier New" w:cs="Courier New"/>
          <w:sz w:val="24"/>
          <w:szCs w:val="24"/>
        </w:rPr>
        <w:t xml:space="preserve"> specimens (plasma and cell pellet </w:t>
      </w:r>
      <w:r w:rsidRPr="002847C8" w:rsidR="00063B8F">
        <w:rPr>
          <w:rFonts w:ascii="Courier New" w:hAnsi="Courier New" w:cs="Courier New"/>
          <w:sz w:val="24"/>
          <w:szCs w:val="24"/>
        </w:rPr>
        <w:t>specimens from blood draw for POC NAT test</w:t>
      </w:r>
      <w:r w:rsidRPr="002847C8" w:rsidR="009D1792">
        <w:rPr>
          <w:rFonts w:ascii="Courier New" w:hAnsi="Courier New" w:cs="Courier New"/>
          <w:sz w:val="24"/>
          <w:szCs w:val="24"/>
        </w:rPr>
        <w:t>)</w:t>
      </w:r>
      <w:r w:rsidRPr="002847C8" w:rsidR="00063B8F">
        <w:rPr>
          <w:rFonts w:ascii="Courier New" w:hAnsi="Courier New" w:cs="Courier New"/>
          <w:sz w:val="24"/>
          <w:szCs w:val="24"/>
        </w:rPr>
        <w:t xml:space="preserve"> t</w:t>
      </w:r>
      <w:r w:rsidRPr="002847C8" w:rsidR="009D1792">
        <w:rPr>
          <w:rFonts w:ascii="Courier New" w:hAnsi="Courier New" w:cs="Courier New"/>
          <w:sz w:val="24"/>
          <w:szCs w:val="24"/>
        </w:rPr>
        <w:t>hese</w:t>
      </w:r>
      <w:r w:rsidRPr="002847C8" w:rsidR="00063B8F">
        <w:rPr>
          <w:rFonts w:ascii="Courier New" w:hAnsi="Courier New" w:cs="Courier New"/>
          <w:sz w:val="24"/>
          <w:szCs w:val="24"/>
        </w:rPr>
        <w:t xml:space="preserve"> data </w:t>
      </w:r>
      <w:r w:rsidRPr="002847C8" w:rsidR="009D1792">
        <w:rPr>
          <w:rFonts w:ascii="Courier New" w:hAnsi="Courier New" w:cs="Courier New"/>
          <w:sz w:val="24"/>
          <w:szCs w:val="24"/>
        </w:rPr>
        <w:t>are</w:t>
      </w:r>
      <w:r w:rsidRPr="002847C8" w:rsidR="00063B8F">
        <w:rPr>
          <w:rFonts w:ascii="Courier New" w:hAnsi="Courier New" w:cs="Courier New"/>
          <w:sz w:val="24"/>
          <w:szCs w:val="24"/>
        </w:rPr>
        <w:t xml:space="preserve"> collected and retained by U</w:t>
      </w:r>
      <w:r w:rsidRPr="002847C8" w:rsidR="00E66348">
        <w:rPr>
          <w:rFonts w:ascii="Courier New" w:hAnsi="Courier New" w:cs="Courier New"/>
          <w:sz w:val="24"/>
          <w:szCs w:val="24"/>
        </w:rPr>
        <w:t>W</w:t>
      </w:r>
      <w:r w:rsidRPr="002847C8" w:rsidR="00063B8F">
        <w:rPr>
          <w:rFonts w:ascii="Courier New" w:hAnsi="Courier New" w:cs="Courier New"/>
          <w:sz w:val="24"/>
          <w:szCs w:val="24"/>
        </w:rPr>
        <w:t xml:space="preserve">. </w:t>
      </w:r>
      <w:r w:rsidRPr="002847C8" w:rsidR="009D1792">
        <w:rPr>
          <w:rFonts w:ascii="Courier New" w:hAnsi="Courier New" w:cs="Courier New"/>
          <w:sz w:val="24"/>
          <w:szCs w:val="24"/>
        </w:rPr>
        <w:t xml:space="preserve">These data are necessary for UW to conduct the study, including matching patient sample to lab results, notifying patients of lab results by phone (if necessary, most results will be communicated at the clinical visit, however, if a patient has to leave before results are available the study staff must have a way to contact the patient with results), and emailing links to a feedback survey if patients agree to participate. UW procedures for handling PII in this study are IRB approved. </w:t>
      </w:r>
      <w:r w:rsidRPr="002847C8" w:rsidR="00063B8F">
        <w:rPr>
          <w:rFonts w:ascii="Courier New" w:hAnsi="Courier New" w:cs="Courier New"/>
          <w:sz w:val="24"/>
          <w:szCs w:val="24"/>
        </w:rPr>
        <w:t>N</w:t>
      </w:r>
      <w:r w:rsidRPr="002847C8" w:rsidR="00E66348">
        <w:rPr>
          <w:rFonts w:ascii="Courier New" w:hAnsi="Courier New" w:cs="Courier New"/>
          <w:sz w:val="24"/>
          <w:szCs w:val="24"/>
        </w:rPr>
        <w:t xml:space="preserve">o </w:t>
      </w:r>
      <w:r w:rsidRPr="002847C8" w:rsidR="009D1792">
        <w:rPr>
          <w:rFonts w:ascii="Courier New" w:hAnsi="Courier New" w:cs="Courier New"/>
          <w:sz w:val="24"/>
          <w:szCs w:val="24"/>
        </w:rPr>
        <w:t>PII</w:t>
      </w:r>
      <w:r w:rsidRPr="002847C8" w:rsidR="00E66348">
        <w:rPr>
          <w:rFonts w:ascii="Courier New" w:hAnsi="Courier New" w:cs="Courier New"/>
          <w:sz w:val="24"/>
          <w:szCs w:val="24"/>
        </w:rPr>
        <w:t xml:space="preserve"> will be sent to CDC</w:t>
      </w:r>
      <w:r w:rsidRPr="002847C8" w:rsidR="00063B8F">
        <w:rPr>
          <w:rFonts w:ascii="Courier New" w:hAnsi="Courier New" w:cs="Courier New"/>
          <w:sz w:val="24"/>
          <w:szCs w:val="24"/>
        </w:rPr>
        <w:t xml:space="preserve">. </w:t>
      </w:r>
      <w:r w:rsidRPr="002847C8">
        <w:rPr>
          <w:rFonts w:ascii="Courier New" w:hAnsi="Courier New" w:cs="Courier New"/>
          <w:sz w:val="24"/>
          <w:szCs w:val="24"/>
        </w:rPr>
        <w:t xml:space="preserve"> All existing links between identifiers and data will be destroyed six years after study completion.</w:t>
      </w:r>
    </w:p>
    <w:p w:rsidR="00550035" w:rsidP="00CB4689" w14:paraId="06F35676" w14:textId="58CD57DF">
      <w:pPr>
        <w:spacing w:before="120" w:line="480" w:lineRule="auto"/>
        <w:rPr>
          <w:rFonts w:ascii="Courier New" w:hAnsi="Courier New" w:cs="Courier New"/>
          <w:sz w:val="24"/>
          <w:szCs w:val="24"/>
        </w:rPr>
      </w:pPr>
      <w:r>
        <w:rPr>
          <w:rFonts w:ascii="Courier New" w:hAnsi="Courier New" w:cs="Courier New"/>
          <w:sz w:val="24"/>
          <w:szCs w:val="24"/>
        </w:rPr>
        <w:t xml:space="preserve">Participants will be fully advised about the </w:t>
      </w:r>
      <w:r w:rsidR="00B67059">
        <w:rPr>
          <w:rFonts w:ascii="Courier New" w:hAnsi="Courier New" w:cs="Courier New"/>
          <w:sz w:val="24"/>
          <w:szCs w:val="24"/>
        </w:rPr>
        <w:t>privacy and security</w:t>
      </w:r>
      <w:r>
        <w:rPr>
          <w:rFonts w:ascii="Courier New" w:hAnsi="Courier New" w:cs="Courier New"/>
          <w:sz w:val="24"/>
          <w:szCs w:val="24"/>
        </w:rPr>
        <w:t xml:space="preserve"> of their information, including limitations to confidentiality, prior to study participation. </w:t>
      </w:r>
      <w:r w:rsidR="00167E45">
        <w:rPr>
          <w:rFonts w:ascii="Courier New" w:hAnsi="Courier New" w:cs="Courier New"/>
          <w:sz w:val="24"/>
          <w:szCs w:val="24"/>
        </w:rPr>
        <w:t>These protections and limitations are outlined in the</w:t>
      </w:r>
      <w:r w:rsidR="00B77A65">
        <w:rPr>
          <w:rFonts w:ascii="Courier New" w:hAnsi="Courier New" w:cs="Courier New"/>
          <w:sz w:val="24"/>
          <w:szCs w:val="24"/>
        </w:rPr>
        <w:t xml:space="preserve"> “Confidentiality of Research Information”</w:t>
      </w:r>
      <w:r w:rsidR="00167E45">
        <w:rPr>
          <w:rFonts w:ascii="Courier New" w:hAnsi="Courier New" w:cs="Courier New"/>
          <w:sz w:val="24"/>
          <w:szCs w:val="24"/>
        </w:rPr>
        <w:t xml:space="preserve"> section</w:t>
      </w:r>
      <w:r w:rsidR="00B77A65">
        <w:rPr>
          <w:rFonts w:ascii="Courier New" w:hAnsi="Courier New" w:cs="Courier New"/>
          <w:sz w:val="24"/>
          <w:szCs w:val="24"/>
        </w:rPr>
        <w:t>s</w:t>
      </w:r>
      <w:r w:rsidR="00167E45">
        <w:rPr>
          <w:rFonts w:ascii="Courier New" w:hAnsi="Courier New" w:cs="Courier New"/>
          <w:sz w:val="24"/>
          <w:szCs w:val="24"/>
        </w:rPr>
        <w:t xml:space="preserve"> of the IRB-approved consent forms</w:t>
      </w:r>
      <w:r w:rsidR="00B77A65">
        <w:rPr>
          <w:rFonts w:ascii="Courier New" w:hAnsi="Courier New" w:cs="Courier New"/>
          <w:sz w:val="24"/>
          <w:szCs w:val="24"/>
        </w:rPr>
        <w:t xml:space="preserve"> </w:t>
      </w:r>
      <w:r w:rsidR="00167E45">
        <w:rPr>
          <w:rFonts w:ascii="Courier New" w:hAnsi="Courier New" w:cs="Courier New"/>
          <w:sz w:val="24"/>
          <w:szCs w:val="24"/>
        </w:rPr>
        <w:t>(</w:t>
      </w:r>
      <w:r w:rsidR="00F62384">
        <w:rPr>
          <w:rFonts w:ascii="Courier New" w:hAnsi="Courier New" w:cs="Courier New"/>
          <w:b/>
          <w:bCs/>
          <w:sz w:val="24"/>
          <w:szCs w:val="24"/>
        </w:rPr>
        <w:t xml:space="preserve">Att. </w:t>
      </w:r>
      <w:r w:rsidRPr="00301D13" w:rsidR="00167E45">
        <w:rPr>
          <w:rFonts w:ascii="Courier New" w:hAnsi="Courier New" w:cs="Courier New"/>
          <w:b/>
          <w:bCs/>
          <w:sz w:val="24"/>
          <w:szCs w:val="24"/>
        </w:rPr>
        <w:t xml:space="preserve">8. </w:t>
      </w:r>
      <w:r w:rsidRPr="004C532C" w:rsidR="00167E45">
        <w:rPr>
          <w:rFonts w:ascii="Courier New" w:hAnsi="Courier New" w:cs="Courier New"/>
          <w:sz w:val="24"/>
          <w:szCs w:val="24"/>
        </w:rPr>
        <w:t>Consent form: GAIN Study</w:t>
      </w:r>
      <w:r w:rsidRPr="004C532C" w:rsidR="00B77A65">
        <w:rPr>
          <w:rFonts w:ascii="Courier New" w:hAnsi="Courier New" w:cs="Courier New"/>
          <w:sz w:val="24"/>
          <w:szCs w:val="24"/>
        </w:rPr>
        <w:t xml:space="preserve"> – T</w:t>
      </w:r>
      <w:r w:rsidRPr="004C532C" w:rsidR="00167E45">
        <w:rPr>
          <w:rFonts w:ascii="Courier New" w:hAnsi="Courier New" w:cs="Courier New"/>
          <w:sz w:val="24"/>
          <w:szCs w:val="24"/>
        </w:rPr>
        <w:t>esting</w:t>
      </w:r>
      <w:r w:rsidRPr="00301D13" w:rsidR="00167E45">
        <w:rPr>
          <w:rFonts w:ascii="Courier New" w:hAnsi="Courier New" w:cs="Courier New"/>
          <w:b/>
          <w:bCs/>
          <w:sz w:val="24"/>
          <w:szCs w:val="24"/>
        </w:rPr>
        <w:t xml:space="preserve">, </w:t>
      </w:r>
      <w:r w:rsidRPr="004C532C" w:rsidR="00167E45">
        <w:rPr>
          <w:rFonts w:ascii="Courier New" w:hAnsi="Courier New" w:cs="Courier New"/>
          <w:sz w:val="24"/>
          <w:szCs w:val="24"/>
        </w:rPr>
        <w:t>PEP &amp; PrEP Group</w:t>
      </w:r>
      <w:r w:rsidR="00167E45">
        <w:rPr>
          <w:rFonts w:ascii="Courier New" w:hAnsi="Courier New" w:cs="Courier New"/>
          <w:sz w:val="24"/>
          <w:szCs w:val="24"/>
        </w:rPr>
        <w:t xml:space="preserve">; </w:t>
      </w:r>
      <w:r w:rsidR="00F62384">
        <w:rPr>
          <w:rFonts w:ascii="Courier New" w:hAnsi="Courier New" w:cs="Courier New"/>
          <w:b/>
          <w:bCs/>
          <w:sz w:val="24"/>
          <w:szCs w:val="24"/>
        </w:rPr>
        <w:t xml:space="preserve">Att. </w:t>
      </w:r>
      <w:r w:rsidRPr="00301D13" w:rsidR="00167E45">
        <w:rPr>
          <w:rFonts w:ascii="Courier New" w:hAnsi="Courier New" w:cs="Courier New"/>
          <w:b/>
          <w:bCs/>
          <w:sz w:val="24"/>
          <w:szCs w:val="24"/>
        </w:rPr>
        <w:t xml:space="preserve">9. </w:t>
      </w:r>
      <w:r w:rsidRPr="004C532C" w:rsidR="00167E45">
        <w:rPr>
          <w:rFonts w:ascii="Courier New" w:hAnsi="Courier New" w:cs="Courier New"/>
          <w:sz w:val="24"/>
          <w:szCs w:val="24"/>
        </w:rPr>
        <w:t xml:space="preserve">Consent form: </w:t>
      </w:r>
      <w:r w:rsidRPr="004C532C" w:rsidR="00B77A65">
        <w:rPr>
          <w:rFonts w:ascii="Courier New" w:hAnsi="Courier New" w:cs="Courier New"/>
          <w:sz w:val="24"/>
          <w:szCs w:val="24"/>
        </w:rPr>
        <w:t>GAIN Study – HIV+ Group;</w:t>
      </w:r>
      <w:r w:rsidR="00B77A65">
        <w:rPr>
          <w:rFonts w:ascii="Courier New" w:hAnsi="Courier New" w:cs="Courier New"/>
          <w:sz w:val="24"/>
          <w:szCs w:val="24"/>
        </w:rPr>
        <w:t xml:space="preserve"> and </w:t>
      </w:r>
      <w:r w:rsidR="00F62384">
        <w:rPr>
          <w:rFonts w:ascii="Courier New" w:hAnsi="Courier New" w:cs="Courier New"/>
          <w:b/>
          <w:bCs/>
          <w:sz w:val="24"/>
          <w:szCs w:val="24"/>
        </w:rPr>
        <w:t xml:space="preserve">Att. </w:t>
      </w:r>
      <w:r w:rsidRPr="00301D13" w:rsidR="00C72F47">
        <w:rPr>
          <w:rFonts w:ascii="Courier New" w:hAnsi="Courier New" w:cs="Courier New"/>
          <w:b/>
          <w:bCs/>
          <w:sz w:val="24"/>
          <w:szCs w:val="24"/>
        </w:rPr>
        <w:t>1</w:t>
      </w:r>
      <w:r w:rsidRPr="00301D13" w:rsidR="00B77A65">
        <w:rPr>
          <w:rFonts w:ascii="Courier New" w:hAnsi="Courier New" w:cs="Courier New"/>
          <w:b/>
          <w:bCs/>
          <w:sz w:val="24"/>
          <w:szCs w:val="24"/>
        </w:rPr>
        <w:t xml:space="preserve">0. </w:t>
      </w:r>
      <w:r w:rsidRPr="004C532C" w:rsidR="00B77A65">
        <w:rPr>
          <w:rFonts w:ascii="Courier New" w:hAnsi="Courier New" w:cs="Courier New"/>
          <w:sz w:val="24"/>
          <w:szCs w:val="24"/>
        </w:rPr>
        <w:t>Consent form: GAIN Study – RCT Group</w:t>
      </w:r>
      <w:r w:rsidR="00B77A65">
        <w:rPr>
          <w:rFonts w:ascii="Courier New" w:hAnsi="Courier New" w:cs="Courier New"/>
          <w:sz w:val="24"/>
          <w:szCs w:val="24"/>
        </w:rPr>
        <w:t>).</w:t>
      </w:r>
    </w:p>
    <w:p w:rsidR="00CB4689" w:rsidRPr="00A908C5" w:rsidP="00CB4689" w14:paraId="35DF548B" w14:textId="77777777">
      <w:pPr>
        <w:spacing w:before="120" w:line="480" w:lineRule="auto"/>
        <w:rPr>
          <w:rFonts w:ascii="Courier New" w:hAnsi="Courier New" w:cs="Courier New"/>
          <w:sz w:val="24"/>
          <w:szCs w:val="24"/>
        </w:rPr>
      </w:pPr>
    </w:p>
    <w:p w:rsidR="003F5C66" w:rsidRPr="005D3B24" w:rsidP="005D3B24" w14:paraId="2B94F4EF" w14:textId="77777777">
      <w:pPr>
        <w:pStyle w:val="ListParagraph"/>
        <w:numPr>
          <w:ilvl w:val="1"/>
          <w:numId w:val="3"/>
        </w:numPr>
        <w:spacing w:before="120" w:line="480" w:lineRule="auto"/>
        <w:ind w:hanging="540"/>
        <w:rPr>
          <w:rFonts w:ascii="Courier New" w:hAnsi="Courier New" w:cs="Courier New"/>
          <w:b/>
        </w:rPr>
      </w:pPr>
      <w:r w:rsidRPr="005D3B24">
        <w:rPr>
          <w:rFonts w:ascii="Courier New" w:hAnsi="Courier New" w:cs="Courier New"/>
          <w:b/>
        </w:rPr>
        <w:t>Institutional Review Board (IRB) and Justifi</w:t>
      </w:r>
      <w:r w:rsidRPr="005D3B24">
        <w:rPr>
          <w:rFonts w:ascii="Courier New" w:hAnsi="Courier New" w:cs="Courier New"/>
          <w:b/>
        </w:rPr>
        <w:softHyphen/>
        <w:t>cation for Sensitive Questions</w:t>
      </w:r>
    </w:p>
    <w:p w:rsidR="003F5C66" w:rsidP="00BC52F8" w14:paraId="0C85502A" w14:textId="37344CAE">
      <w:pPr>
        <w:spacing w:before="120" w:line="480" w:lineRule="auto"/>
        <w:rPr>
          <w:rFonts w:ascii="Courier New" w:hAnsi="Courier New" w:cs="Courier New"/>
          <w:sz w:val="24"/>
          <w:szCs w:val="24"/>
        </w:rPr>
      </w:pPr>
      <w:r w:rsidRPr="00A908C5">
        <w:rPr>
          <w:rFonts w:ascii="Courier New" w:hAnsi="Courier New" w:cs="Courier New"/>
          <w:sz w:val="24"/>
          <w:szCs w:val="24"/>
          <w:u w:val="single"/>
        </w:rPr>
        <w:t>IRB Approval</w:t>
      </w:r>
    </w:p>
    <w:p w:rsidR="00BC52F8" w:rsidP="001C229D" w14:paraId="3A5DAFF6" w14:textId="267A4588">
      <w:pPr>
        <w:spacing w:before="120" w:line="480" w:lineRule="auto"/>
        <w:rPr>
          <w:rFonts w:ascii="Courier New" w:hAnsi="Courier New" w:cs="Courier New"/>
          <w:sz w:val="24"/>
          <w:szCs w:val="24"/>
        </w:rPr>
      </w:pPr>
      <w:r>
        <w:rPr>
          <w:rFonts w:ascii="Courier New" w:hAnsi="Courier New" w:cs="Courier New"/>
          <w:sz w:val="24"/>
          <w:szCs w:val="24"/>
        </w:rPr>
        <w:t>The University of Washington IRB has approved the study as outline</w:t>
      </w:r>
      <w:r w:rsidR="00934120">
        <w:rPr>
          <w:rFonts w:ascii="Courier New" w:hAnsi="Courier New" w:cs="Courier New"/>
          <w:sz w:val="24"/>
          <w:szCs w:val="24"/>
        </w:rPr>
        <w:t>d</w:t>
      </w:r>
      <w:r>
        <w:rPr>
          <w:rFonts w:ascii="Courier New" w:hAnsi="Courier New" w:cs="Courier New"/>
          <w:sz w:val="24"/>
          <w:szCs w:val="24"/>
        </w:rPr>
        <w:t xml:space="preserve"> in the attached IRB </w:t>
      </w:r>
      <w:r w:rsidR="00934120">
        <w:rPr>
          <w:rFonts w:ascii="Courier New" w:hAnsi="Courier New" w:cs="Courier New"/>
          <w:sz w:val="24"/>
          <w:szCs w:val="24"/>
        </w:rPr>
        <w:t>approval letter</w:t>
      </w:r>
      <w:r>
        <w:rPr>
          <w:rFonts w:ascii="Courier New" w:hAnsi="Courier New" w:cs="Courier New"/>
          <w:sz w:val="24"/>
          <w:szCs w:val="24"/>
        </w:rPr>
        <w:t xml:space="preserve"> (</w:t>
      </w:r>
      <w:r w:rsidR="00F62384">
        <w:rPr>
          <w:rFonts w:ascii="Courier New" w:hAnsi="Courier New" w:cs="Courier New"/>
          <w:b/>
          <w:bCs/>
          <w:sz w:val="24"/>
          <w:szCs w:val="24"/>
        </w:rPr>
        <w:t xml:space="preserve">Att. </w:t>
      </w:r>
      <w:r w:rsidR="00615D8A">
        <w:rPr>
          <w:rFonts w:ascii="Courier New" w:hAnsi="Courier New" w:cs="Courier New"/>
          <w:b/>
          <w:bCs/>
          <w:sz w:val="24"/>
          <w:szCs w:val="24"/>
        </w:rPr>
        <w:t>6</w:t>
      </w:r>
      <w:r>
        <w:rPr>
          <w:rFonts w:ascii="Courier New" w:hAnsi="Courier New" w:cs="Courier New"/>
          <w:sz w:val="24"/>
          <w:szCs w:val="24"/>
        </w:rPr>
        <w:t>).</w:t>
      </w:r>
    </w:p>
    <w:p w:rsidR="003F5C66" w:rsidRPr="00A908C5" w:rsidP="00BC52F8" w14:paraId="35E9182A" w14:textId="00B8533B">
      <w:pPr>
        <w:spacing w:line="480" w:lineRule="auto"/>
        <w:rPr>
          <w:rFonts w:ascii="Courier New" w:hAnsi="Courier New" w:cs="Courier New"/>
          <w:sz w:val="24"/>
          <w:szCs w:val="24"/>
          <w:u w:val="single"/>
        </w:rPr>
      </w:pPr>
      <w:r w:rsidRPr="00A908C5">
        <w:rPr>
          <w:rFonts w:ascii="Courier New" w:hAnsi="Courier New" w:cs="Courier New"/>
          <w:sz w:val="24"/>
          <w:szCs w:val="24"/>
          <w:u w:val="single"/>
        </w:rPr>
        <w:t>Sensitive Questions</w:t>
      </w:r>
    </w:p>
    <w:p w:rsidR="003F5C66" w:rsidP="0078785D" w14:paraId="1AA3A0BD" w14:textId="58B0F308">
      <w:pPr>
        <w:spacing w:line="480" w:lineRule="auto"/>
        <w:rPr>
          <w:rFonts w:ascii="Courier New" w:hAnsi="Courier New" w:cs="Courier New"/>
          <w:sz w:val="24"/>
          <w:szCs w:val="24"/>
        </w:rPr>
      </w:pPr>
      <w:r w:rsidRPr="00A908C5">
        <w:rPr>
          <w:rFonts w:ascii="Courier New" w:hAnsi="Courier New" w:cs="Courier New"/>
          <w:sz w:val="24"/>
          <w:szCs w:val="24"/>
        </w:rPr>
        <w:t xml:space="preserve">HIV can be transmitted through sexual contact and the sharing of HIV contaminated needles and syringes. </w:t>
      </w:r>
      <w:r w:rsidR="00CA372E">
        <w:rPr>
          <w:rFonts w:ascii="Courier New" w:hAnsi="Courier New" w:cs="Courier New"/>
          <w:sz w:val="24"/>
          <w:szCs w:val="24"/>
        </w:rPr>
        <w:t xml:space="preserve">Questions that relate to </w:t>
      </w:r>
      <w:r w:rsidR="005259C3">
        <w:rPr>
          <w:rFonts w:ascii="Courier New" w:hAnsi="Courier New" w:cs="Courier New"/>
          <w:sz w:val="24"/>
          <w:szCs w:val="24"/>
        </w:rPr>
        <w:t xml:space="preserve">sexual orientation, gender identify, </w:t>
      </w:r>
      <w:r w:rsidR="008E2EE6">
        <w:rPr>
          <w:rFonts w:ascii="Courier New" w:hAnsi="Courier New" w:cs="Courier New"/>
          <w:sz w:val="24"/>
          <w:szCs w:val="24"/>
        </w:rPr>
        <w:t>individual behavior</w:t>
      </w:r>
      <w:r w:rsidR="005259C3">
        <w:rPr>
          <w:rFonts w:ascii="Courier New" w:hAnsi="Courier New" w:cs="Courier New"/>
          <w:sz w:val="24"/>
          <w:szCs w:val="24"/>
        </w:rPr>
        <w:t>,</w:t>
      </w:r>
      <w:r w:rsidR="008E2EE6">
        <w:rPr>
          <w:rFonts w:ascii="Courier New" w:hAnsi="Courier New" w:cs="Courier New"/>
          <w:sz w:val="24"/>
          <w:szCs w:val="24"/>
        </w:rPr>
        <w:t xml:space="preserve"> and modes of transmission may be sensitive for some individuals. </w:t>
      </w:r>
      <w:r w:rsidR="0078785D">
        <w:rPr>
          <w:rFonts w:ascii="Courier New" w:hAnsi="Courier New" w:cs="Courier New"/>
          <w:sz w:val="24"/>
          <w:szCs w:val="24"/>
        </w:rPr>
        <w:t xml:space="preserve">However, collection of such information is important to assessing the real-world use and impact of POC HIV NAT tests and implementation programs related to these tests. </w:t>
      </w:r>
      <w:r w:rsidR="00D34AF5">
        <w:rPr>
          <w:rFonts w:ascii="Courier New" w:hAnsi="Courier New" w:cs="Courier New"/>
          <w:sz w:val="24"/>
          <w:szCs w:val="24"/>
        </w:rPr>
        <w:t>Concerns about sensitive questions</w:t>
      </w:r>
      <w:r w:rsidR="0078785D">
        <w:rPr>
          <w:rFonts w:ascii="Courier New" w:hAnsi="Courier New" w:cs="Courier New"/>
          <w:sz w:val="24"/>
          <w:szCs w:val="24"/>
        </w:rPr>
        <w:t xml:space="preserve"> are most relevant to the survey group as the survey will include questions about sexual behavior and injection drug use. </w:t>
      </w:r>
      <w:r w:rsidRPr="005259C3" w:rsidR="005259C3">
        <w:rPr>
          <w:rFonts w:ascii="Courier New" w:hAnsi="Courier New" w:cs="Courier New"/>
          <w:sz w:val="24"/>
          <w:szCs w:val="24"/>
        </w:rPr>
        <w:t>Sexual orientation and gender identity questions were developed by the primary investigative team at the recipient institutio</w:t>
      </w:r>
      <w:r w:rsidR="005259C3">
        <w:rPr>
          <w:rFonts w:ascii="Courier New" w:hAnsi="Courier New" w:cs="Courier New"/>
          <w:sz w:val="24"/>
          <w:szCs w:val="24"/>
        </w:rPr>
        <w:t>n and c</w:t>
      </w:r>
      <w:r w:rsidRPr="005259C3" w:rsidR="005259C3">
        <w:rPr>
          <w:rFonts w:ascii="Courier New" w:hAnsi="Courier New" w:cs="Courier New"/>
          <w:sz w:val="24"/>
          <w:szCs w:val="24"/>
        </w:rPr>
        <w:t xml:space="preserve">linical experience with the patient population informed </w:t>
      </w:r>
      <w:r w:rsidR="005259C3">
        <w:rPr>
          <w:rFonts w:ascii="Courier New" w:hAnsi="Courier New" w:cs="Courier New"/>
          <w:sz w:val="24"/>
          <w:szCs w:val="24"/>
        </w:rPr>
        <w:t>development of the questions and answers</w:t>
      </w:r>
      <w:r w:rsidRPr="005259C3" w:rsidR="005259C3">
        <w:rPr>
          <w:rFonts w:ascii="Courier New" w:hAnsi="Courier New" w:cs="Courier New"/>
          <w:sz w:val="24"/>
          <w:szCs w:val="24"/>
        </w:rPr>
        <w:t xml:space="preserve">. </w:t>
      </w:r>
      <w:r w:rsidR="0078785D">
        <w:rPr>
          <w:rFonts w:ascii="Courier New" w:hAnsi="Courier New" w:cs="Courier New"/>
          <w:sz w:val="24"/>
          <w:szCs w:val="24"/>
        </w:rPr>
        <w:t>Persons approached about study participation will be advised about these concerns prior to providing consent (</w:t>
      </w:r>
      <w:r w:rsidR="00F62384">
        <w:rPr>
          <w:rFonts w:ascii="Courier New" w:hAnsi="Courier New" w:cs="Courier New"/>
          <w:b/>
          <w:bCs/>
          <w:sz w:val="24"/>
          <w:szCs w:val="24"/>
        </w:rPr>
        <w:t>Att.</w:t>
      </w:r>
      <w:r w:rsidR="00197C03">
        <w:rPr>
          <w:rFonts w:ascii="Courier New" w:hAnsi="Courier New" w:cs="Courier New"/>
          <w:b/>
          <w:bCs/>
          <w:sz w:val="24"/>
          <w:szCs w:val="24"/>
        </w:rPr>
        <w:t xml:space="preserve"> </w:t>
      </w:r>
      <w:r w:rsidRPr="00301D13" w:rsidR="0078785D">
        <w:rPr>
          <w:rFonts w:ascii="Courier New" w:hAnsi="Courier New" w:cs="Courier New"/>
          <w:b/>
          <w:bCs/>
          <w:sz w:val="24"/>
          <w:szCs w:val="24"/>
        </w:rPr>
        <w:t xml:space="preserve">8. </w:t>
      </w:r>
      <w:r w:rsidRPr="004C532C" w:rsidR="0078785D">
        <w:rPr>
          <w:rFonts w:ascii="Courier New" w:hAnsi="Courier New" w:cs="Courier New"/>
          <w:sz w:val="24"/>
          <w:szCs w:val="24"/>
        </w:rPr>
        <w:t>Consent form: GAIN Study – Testing, PEP &amp; PrEP Group</w:t>
      </w:r>
      <w:r w:rsidRPr="00301D13" w:rsidR="0078785D">
        <w:rPr>
          <w:rFonts w:ascii="Courier New" w:hAnsi="Courier New" w:cs="Courier New"/>
          <w:b/>
          <w:bCs/>
          <w:sz w:val="24"/>
          <w:szCs w:val="24"/>
        </w:rPr>
        <w:t xml:space="preserve">; </w:t>
      </w:r>
      <w:r w:rsidR="00F62384">
        <w:rPr>
          <w:rFonts w:ascii="Courier New" w:hAnsi="Courier New" w:cs="Courier New"/>
          <w:b/>
          <w:bCs/>
          <w:sz w:val="24"/>
          <w:szCs w:val="24"/>
        </w:rPr>
        <w:t xml:space="preserve">Att. </w:t>
      </w:r>
      <w:r w:rsidRPr="00301D13" w:rsidR="0078785D">
        <w:rPr>
          <w:rFonts w:ascii="Courier New" w:hAnsi="Courier New" w:cs="Courier New"/>
          <w:b/>
          <w:bCs/>
          <w:sz w:val="24"/>
          <w:szCs w:val="24"/>
        </w:rPr>
        <w:t xml:space="preserve">9. </w:t>
      </w:r>
      <w:r w:rsidRPr="004C532C" w:rsidR="0078785D">
        <w:rPr>
          <w:rFonts w:ascii="Courier New" w:hAnsi="Courier New" w:cs="Courier New"/>
          <w:sz w:val="24"/>
          <w:szCs w:val="24"/>
        </w:rPr>
        <w:t>Consent form: GAIN Study –</w:t>
      </w:r>
      <w:r w:rsidR="004B7895">
        <w:rPr>
          <w:rFonts w:ascii="Courier New" w:hAnsi="Courier New" w:cs="Courier New"/>
          <w:sz w:val="24"/>
          <w:szCs w:val="24"/>
        </w:rPr>
        <w:t xml:space="preserve"> </w:t>
      </w:r>
      <w:r w:rsidRPr="004C532C" w:rsidR="0078785D">
        <w:rPr>
          <w:rFonts w:ascii="Courier New" w:hAnsi="Courier New" w:cs="Courier New"/>
          <w:sz w:val="24"/>
          <w:szCs w:val="24"/>
        </w:rPr>
        <w:t>HIV+ Group</w:t>
      </w:r>
      <w:r w:rsidR="0078785D">
        <w:rPr>
          <w:rFonts w:ascii="Courier New" w:hAnsi="Courier New" w:cs="Courier New"/>
          <w:sz w:val="24"/>
          <w:szCs w:val="24"/>
        </w:rPr>
        <w:t xml:space="preserve">). They will also be advised to take the survey in a private location, and they will be informed about the confidentiality of their responses. </w:t>
      </w:r>
    </w:p>
    <w:p w:rsidR="003F5C66" w:rsidRPr="002067AC" w:rsidP="003F5C66" w14:paraId="125A4469" w14:textId="77777777">
      <w:pPr>
        <w:spacing w:before="120"/>
        <w:ind w:left="720" w:hanging="720"/>
        <w:rPr>
          <w:rFonts w:ascii="Courier New" w:hAnsi="Courier New" w:cs="Courier New"/>
          <w:b/>
          <w:color w:val="FF0000"/>
          <w:sz w:val="24"/>
          <w:szCs w:val="24"/>
        </w:rPr>
      </w:pPr>
      <w:r w:rsidRPr="002067AC">
        <w:rPr>
          <w:rFonts w:ascii="Courier New" w:hAnsi="Courier New" w:cs="Courier New"/>
          <w:b/>
          <w:sz w:val="24"/>
          <w:szCs w:val="24"/>
        </w:rPr>
        <w:t>12. Estimates of Annualized Burden Hours and Costs</w:t>
      </w:r>
      <w:r w:rsidRPr="002067AC">
        <w:rPr>
          <w:rFonts w:ascii="Courier New" w:hAnsi="Courier New" w:cs="Courier New"/>
          <w:b/>
          <w:color w:val="FF0000"/>
          <w:sz w:val="24"/>
          <w:szCs w:val="24"/>
        </w:rPr>
        <w:t xml:space="preserve"> </w:t>
      </w:r>
    </w:p>
    <w:p w:rsidR="00FE6941" w:rsidRPr="00881B95" w:rsidP="00881B95" w14:paraId="1292E168" w14:textId="31A0F001">
      <w:pPr>
        <w:spacing w:line="480" w:lineRule="auto"/>
        <w:ind w:firstLine="720"/>
        <w:rPr>
          <w:rFonts w:ascii="Courier New" w:hAnsi="Courier New" w:cs="Courier New"/>
        </w:rPr>
      </w:pPr>
      <w:r w:rsidRPr="002276D1">
        <w:rPr>
          <w:rFonts w:ascii="Courier New" w:hAnsi="Courier New" w:cs="Courier New"/>
          <w:sz w:val="24"/>
          <w:szCs w:val="24"/>
        </w:rPr>
        <w:t xml:space="preserve">The burden estimate is based on </w:t>
      </w:r>
      <w:r>
        <w:rPr>
          <w:rFonts w:ascii="Courier New" w:hAnsi="Courier New" w:cs="Courier New"/>
          <w:sz w:val="24"/>
          <w:szCs w:val="24"/>
        </w:rPr>
        <w:t xml:space="preserve">the </w:t>
      </w:r>
      <w:r w:rsidRPr="002276D1" w:rsidR="00313561">
        <w:rPr>
          <w:rFonts w:ascii="Courier New" w:hAnsi="Courier New" w:cs="Courier New"/>
          <w:sz w:val="24"/>
          <w:szCs w:val="24"/>
        </w:rPr>
        <w:t>University of Washington</w:t>
      </w:r>
      <w:r>
        <w:rPr>
          <w:rFonts w:ascii="Courier New" w:hAnsi="Courier New" w:cs="Courier New"/>
          <w:sz w:val="24"/>
          <w:szCs w:val="24"/>
        </w:rPr>
        <w:t xml:space="preserve"> </w:t>
      </w:r>
      <w:r w:rsidR="002276D1">
        <w:rPr>
          <w:rFonts w:ascii="Courier New" w:hAnsi="Courier New" w:cs="Courier New"/>
          <w:sz w:val="24"/>
          <w:szCs w:val="24"/>
        </w:rPr>
        <w:t>conducting the study at two clinical locations</w:t>
      </w:r>
      <w:r w:rsidR="00BC16C3">
        <w:rPr>
          <w:rFonts w:ascii="Courier New" w:hAnsi="Courier New" w:cs="Courier New"/>
          <w:sz w:val="24"/>
          <w:szCs w:val="24"/>
        </w:rPr>
        <w:t>.</w:t>
      </w:r>
      <w:r>
        <w:rPr>
          <w:rFonts w:ascii="Courier New" w:hAnsi="Courier New" w:cs="Courier New"/>
          <w:sz w:val="24"/>
          <w:szCs w:val="24"/>
        </w:rPr>
        <w:t xml:space="preserve"> </w:t>
      </w:r>
      <w:r w:rsidR="00376182">
        <w:rPr>
          <w:rFonts w:ascii="Courier New" w:hAnsi="Courier New" w:cs="Courier New"/>
          <w:sz w:val="24"/>
          <w:szCs w:val="24"/>
        </w:rPr>
        <w:t xml:space="preserve">Study participants </w:t>
      </w:r>
      <w:r w:rsidR="008E7F17">
        <w:rPr>
          <w:rFonts w:ascii="Courier New" w:hAnsi="Courier New" w:cs="Courier New"/>
          <w:sz w:val="24"/>
          <w:szCs w:val="24"/>
        </w:rPr>
        <w:t>are p</w:t>
      </w:r>
      <w:r>
        <w:rPr>
          <w:rFonts w:ascii="Courier New" w:hAnsi="Courier New" w:cs="Courier New"/>
          <w:sz w:val="24"/>
          <w:szCs w:val="24"/>
        </w:rPr>
        <w:t>ersons seeking medical care at Gay City Clinic and Madison Clinic who consent to study participation.</w:t>
      </w:r>
      <w:r w:rsidR="008E7F17">
        <w:rPr>
          <w:rFonts w:ascii="Courier New" w:hAnsi="Courier New" w:cs="Courier New"/>
          <w:sz w:val="24"/>
          <w:szCs w:val="24"/>
        </w:rPr>
        <w:t xml:space="preserve"> The study includes seven activities</w:t>
      </w:r>
      <w:r w:rsidR="00214F68">
        <w:rPr>
          <w:rFonts w:ascii="Courier New" w:hAnsi="Courier New" w:cs="Courier New"/>
          <w:sz w:val="24"/>
          <w:szCs w:val="24"/>
        </w:rPr>
        <w:t xml:space="preserve">. It is possible that a single individual could be a participant in </w:t>
      </w:r>
      <w:r w:rsidR="000A44F9">
        <w:rPr>
          <w:rFonts w:ascii="Courier New" w:hAnsi="Courier New" w:cs="Courier New"/>
          <w:sz w:val="24"/>
          <w:szCs w:val="24"/>
        </w:rPr>
        <w:t>more than one</w:t>
      </w:r>
      <w:r w:rsidR="00214F68">
        <w:rPr>
          <w:rFonts w:ascii="Courier New" w:hAnsi="Courier New" w:cs="Courier New"/>
          <w:sz w:val="24"/>
          <w:szCs w:val="24"/>
        </w:rPr>
        <w:t xml:space="preserve"> study activit</w:t>
      </w:r>
      <w:r w:rsidR="000A44F9">
        <w:rPr>
          <w:rFonts w:ascii="Courier New" w:hAnsi="Courier New" w:cs="Courier New"/>
          <w:sz w:val="24"/>
          <w:szCs w:val="24"/>
        </w:rPr>
        <w:t>y</w:t>
      </w:r>
      <w:r w:rsidR="00214F68">
        <w:rPr>
          <w:rFonts w:ascii="Courier New" w:hAnsi="Courier New" w:cs="Courier New"/>
          <w:sz w:val="24"/>
          <w:szCs w:val="24"/>
        </w:rPr>
        <w:t xml:space="preserve"> (</w:t>
      </w:r>
      <w:r w:rsidR="00214F68">
        <w:rPr>
          <w:rFonts w:ascii="Courier New" w:hAnsi="Courier New" w:cs="Courier New"/>
          <w:sz w:val="24"/>
          <w:szCs w:val="24"/>
        </w:rPr>
        <w:t>e.g.</w:t>
      </w:r>
      <w:r w:rsidR="00214F68">
        <w:rPr>
          <w:rFonts w:ascii="Courier New" w:hAnsi="Courier New" w:cs="Courier New"/>
          <w:sz w:val="24"/>
          <w:szCs w:val="24"/>
        </w:rPr>
        <w:t xml:space="preserve"> a participant in </w:t>
      </w:r>
      <w:r w:rsidR="00BE2A3E">
        <w:rPr>
          <w:rFonts w:ascii="Courier New" w:hAnsi="Courier New" w:cs="Courier New"/>
          <w:sz w:val="24"/>
          <w:szCs w:val="24"/>
        </w:rPr>
        <w:t xml:space="preserve">the </w:t>
      </w:r>
      <w:r w:rsidR="0069549F">
        <w:rPr>
          <w:rFonts w:ascii="Courier New" w:hAnsi="Courier New" w:cs="Courier New"/>
        </w:rPr>
        <w:t>p</w:t>
      </w:r>
      <w:r w:rsidRPr="00415B93" w:rsidR="0069549F">
        <w:rPr>
          <w:rFonts w:ascii="Courier New" w:hAnsi="Courier New" w:cs="Courier New"/>
          <w:sz w:val="24"/>
          <w:szCs w:val="24"/>
        </w:rPr>
        <w:t>rospective study of HIV-negative patients</w:t>
      </w:r>
      <w:r w:rsidR="0069549F">
        <w:rPr>
          <w:rFonts w:ascii="Courier New" w:hAnsi="Courier New" w:cs="Courier New"/>
          <w:sz w:val="24"/>
          <w:szCs w:val="24"/>
        </w:rPr>
        <w:t xml:space="preserve"> may participant in the survey group). However, in these estimates, we treat the number of study participants/respondents in each study activity as distinct persons as it is not possible to estimate the exact degree of overlap. Each study activity and a </w:t>
      </w:r>
      <w:r w:rsidR="008E7F17">
        <w:rPr>
          <w:rFonts w:ascii="Courier New" w:hAnsi="Courier New" w:cs="Courier New"/>
          <w:sz w:val="24"/>
          <w:szCs w:val="24"/>
        </w:rPr>
        <w:t xml:space="preserve">description of how </w:t>
      </w:r>
      <w:r w:rsidR="0069549F">
        <w:rPr>
          <w:rFonts w:ascii="Courier New" w:hAnsi="Courier New" w:cs="Courier New"/>
          <w:sz w:val="24"/>
          <w:szCs w:val="24"/>
        </w:rPr>
        <w:t>it</w:t>
      </w:r>
      <w:r w:rsidR="008E7F17">
        <w:rPr>
          <w:rFonts w:ascii="Courier New" w:hAnsi="Courier New" w:cs="Courier New"/>
          <w:sz w:val="24"/>
          <w:szCs w:val="24"/>
        </w:rPr>
        <w:t xml:space="preserve"> is considered in the estimates of annualized burden hours is included in the </w:t>
      </w:r>
      <w:r w:rsidR="007C7722">
        <w:rPr>
          <w:rFonts w:ascii="Courier New" w:hAnsi="Courier New" w:cs="Courier New"/>
          <w:sz w:val="24"/>
          <w:szCs w:val="24"/>
        </w:rPr>
        <w:t>numbered</w:t>
      </w:r>
      <w:r w:rsidR="008E7F17">
        <w:rPr>
          <w:rFonts w:ascii="Courier New" w:hAnsi="Courier New" w:cs="Courier New"/>
          <w:sz w:val="24"/>
          <w:szCs w:val="24"/>
        </w:rPr>
        <w:t xml:space="preserve"> list below.</w:t>
      </w:r>
      <w:r w:rsidR="00846D47">
        <w:rPr>
          <w:rFonts w:ascii="Courier New" w:hAnsi="Courier New" w:cs="Courier New"/>
          <w:sz w:val="24"/>
          <w:szCs w:val="24"/>
        </w:rPr>
        <w:t xml:space="preserve"> Annual study enrollment is estimated from the total enrollment divided over </w:t>
      </w:r>
      <w:r w:rsidR="00D46E12">
        <w:rPr>
          <w:rFonts w:ascii="Courier New" w:hAnsi="Courier New" w:cs="Courier New"/>
          <w:sz w:val="24"/>
          <w:szCs w:val="24"/>
        </w:rPr>
        <w:t>3</w:t>
      </w:r>
      <w:r w:rsidR="00846D47">
        <w:rPr>
          <w:rFonts w:ascii="Courier New" w:hAnsi="Courier New" w:cs="Courier New"/>
          <w:sz w:val="24"/>
          <w:szCs w:val="24"/>
        </w:rPr>
        <w:t xml:space="preserve"> years. </w:t>
      </w:r>
      <w:r w:rsidR="00F62384">
        <w:rPr>
          <w:rFonts w:ascii="Courier New" w:hAnsi="Courier New" w:cs="Courier New"/>
          <w:b/>
          <w:bCs/>
          <w:sz w:val="24"/>
          <w:szCs w:val="24"/>
        </w:rPr>
        <w:t>Att.</w:t>
      </w:r>
      <w:r w:rsidR="00197C03">
        <w:rPr>
          <w:rFonts w:ascii="Courier New" w:hAnsi="Courier New" w:cs="Courier New"/>
          <w:b/>
          <w:bCs/>
          <w:sz w:val="24"/>
          <w:szCs w:val="24"/>
        </w:rPr>
        <w:t xml:space="preserve"> </w:t>
      </w:r>
      <w:r w:rsidRPr="00301D13" w:rsidR="008F2F03">
        <w:rPr>
          <w:rFonts w:ascii="Courier New" w:hAnsi="Courier New" w:cs="Courier New"/>
          <w:b/>
          <w:bCs/>
          <w:sz w:val="24"/>
          <w:szCs w:val="24"/>
        </w:rPr>
        <w:t>11</w:t>
      </w:r>
      <w:r w:rsidR="008F2F03">
        <w:rPr>
          <w:rFonts w:ascii="Courier New" w:hAnsi="Courier New" w:cs="Courier New"/>
          <w:sz w:val="24"/>
          <w:szCs w:val="24"/>
        </w:rPr>
        <w:t xml:space="preserve"> is the </w:t>
      </w:r>
      <w:r w:rsidR="005547B9">
        <w:rPr>
          <w:rFonts w:ascii="Courier New" w:hAnsi="Courier New" w:cs="Courier New"/>
          <w:sz w:val="24"/>
          <w:szCs w:val="24"/>
        </w:rPr>
        <w:t xml:space="preserve">IRB-approved </w:t>
      </w:r>
      <w:r w:rsidR="008F2F03">
        <w:rPr>
          <w:rFonts w:ascii="Courier New" w:hAnsi="Courier New" w:cs="Courier New"/>
          <w:sz w:val="24"/>
          <w:szCs w:val="24"/>
        </w:rPr>
        <w:t xml:space="preserve">GAIN study visit survey that will be completed by participants in the prospective studies, RCT, and cross-sectional comparison. </w:t>
      </w:r>
      <w:r w:rsidR="00F62384">
        <w:rPr>
          <w:rFonts w:ascii="Courier New" w:hAnsi="Courier New" w:cs="Courier New"/>
          <w:b/>
          <w:bCs/>
          <w:sz w:val="24"/>
          <w:szCs w:val="24"/>
        </w:rPr>
        <w:t>Att.</w:t>
      </w:r>
      <w:r w:rsidR="00197C03">
        <w:rPr>
          <w:rFonts w:ascii="Courier New" w:hAnsi="Courier New" w:cs="Courier New"/>
          <w:b/>
          <w:bCs/>
          <w:sz w:val="24"/>
          <w:szCs w:val="24"/>
        </w:rPr>
        <w:t xml:space="preserve"> </w:t>
      </w:r>
      <w:r w:rsidRPr="00301D13" w:rsidR="008F2F03">
        <w:rPr>
          <w:rFonts w:ascii="Courier New" w:hAnsi="Courier New" w:cs="Courier New"/>
          <w:b/>
          <w:bCs/>
          <w:sz w:val="24"/>
          <w:szCs w:val="24"/>
        </w:rPr>
        <w:t>12</w:t>
      </w:r>
      <w:r w:rsidRPr="005D5C3A" w:rsidR="008F2F03">
        <w:rPr>
          <w:rFonts w:ascii="Courier New" w:hAnsi="Courier New" w:cs="Courier New"/>
          <w:sz w:val="24"/>
          <w:szCs w:val="24"/>
        </w:rPr>
        <w:t xml:space="preserve"> is the </w:t>
      </w:r>
      <w:r w:rsidRPr="005D5C3A" w:rsidR="005547B9">
        <w:rPr>
          <w:rFonts w:ascii="Courier New" w:hAnsi="Courier New" w:cs="Courier New"/>
          <w:sz w:val="24"/>
          <w:szCs w:val="24"/>
        </w:rPr>
        <w:t xml:space="preserve">IRB-approved </w:t>
      </w:r>
      <w:r w:rsidRPr="005D5C3A" w:rsidR="008F2F03">
        <w:rPr>
          <w:rFonts w:ascii="Courier New" w:hAnsi="Courier New" w:cs="Courier New"/>
          <w:sz w:val="24"/>
          <w:szCs w:val="24"/>
        </w:rPr>
        <w:t xml:space="preserve">survey that will be completed by participants in the survey group examining POC NAT acceptability. </w:t>
      </w:r>
      <w:r w:rsidR="00F62384">
        <w:rPr>
          <w:rFonts w:ascii="Courier New" w:hAnsi="Courier New" w:cs="Courier New"/>
          <w:b/>
          <w:bCs/>
          <w:sz w:val="24"/>
          <w:szCs w:val="24"/>
        </w:rPr>
        <w:t>Att.</w:t>
      </w:r>
      <w:r w:rsidR="00197C03">
        <w:rPr>
          <w:rFonts w:ascii="Courier New" w:hAnsi="Courier New" w:cs="Courier New"/>
          <w:b/>
          <w:bCs/>
          <w:sz w:val="24"/>
          <w:szCs w:val="24"/>
        </w:rPr>
        <w:t xml:space="preserve"> </w:t>
      </w:r>
      <w:r w:rsidRPr="00301D13" w:rsidR="008F2F03">
        <w:rPr>
          <w:rFonts w:ascii="Courier New" w:hAnsi="Courier New" w:cs="Courier New"/>
          <w:b/>
          <w:bCs/>
          <w:sz w:val="24"/>
          <w:szCs w:val="24"/>
        </w:rPr>
        <w:t>13</w:t>
      </w:r>
      <w:r w:rsidRPr="005D5C3A" w:rsidR="008F2F03">
        <w:rPr>
          <w:rFonts w:ascii="Courier New" w:hAnsi="Courier New" w:cs="Courier New"/>
          <w:sz w:val="24"/>
          <w:szCs w:val="24"/>
        </w:rPr>
        <w:t xml:space="preserve"> includes the</w:t>
      </w:r>
      <w:r w:rsidRPr="005D5C3A" w:rsidR="005547B9">
        <w:rPr>
          <w:rFonts w:ascii="Courier New" w:hAnsi="Courier New" w:cs="Courier New"/>
          <w:sz w:val="24"/>
          <w:szCs w:val="24"/>
        </w:rPr>
        <w:t xml:space="preserve"> IRB-approved</w:t>
      </w:r>
      <w:r w:rsidRPr="005D5C3A" w:rsidR="008F2F03">
        <w:rPr>
          <w:rFonts w:ascii="Courier New" w:hAnsi="Courier New" w:cs="Courier New"/>
          <w:sz w:val="24"/>
          <w:szCs w:val="24"/>
        </w:rPr>
        <w:t xml:space="preserve"> focus group and interview guides for the acceptability/feasibility assessment among clinical and community providers.</w:t>
      </w:r>
      <w:r w:rsidR="00E46F64">
        <w:rPr>
          <w:rFonts w:ascii="Courier New" w:hAnsi="Courier New" w:cs="Courier New"/>
          <w:sz w:val="24"/>
          <w:szCs w:val="24"/>
        </w:rPr>
        <w:t xml:space="preserve"> As the focus group and interviews will be conducted by a guide/interviewer and are not computer-based, no screenshots are indicated.</w:t>
      </w:r>
      <w:r w:rsidRPr="005D5C3A" w:rsidR="00881B95">
        <w:rPr>
          <w:rFonts w:ascii="Courier New" w:hAnsi="Courier New" w:cs="Courier New"/>
          <w:sz w:val="24"/>
          <w:szCs w:val="24"/>
        </w:rPr>
        <w:t xml:space="preserve"> </w:t>
      </w:r>
      <w:r w:rsidR="00F62384">
        <w:rPr>
          <w:rFonts w:ascii="Courier New" w:hAnsi="Courier New" w:cs="Courier New"/>
          <w:b/>
          <w:bCs/>
          <w:sz w:val="24"/>
          <w:szCs w:val="24"/>
        </w:rPr>
        <w:t xml:space="preserve">Att. </w:t>
      </w:r>
      <w:r w:rsidRPr="00301D13" w:rsidR="00957F28">
        <w:rPr>
          <w:rFonts w:ascii="Courier New" w:hAnsi="Courier New" w:cs="Courier New"/>
          <w:b/>
          <w:bCs/>
          <w:sz w:val="24"/>
          <w:szCs w:val="24"/>
        </w:rPr>
        <w:t>1</w:t>
      </w:r>
      <w:r w:rsidRPr="00301D13" w:rsidR="00881B95">
        <w:rPr>
          <w:rFonts w:ascii="Courier New" w:hAnsi="Courier New" w:cs="Courier New"/>
          <w:b/>
          <w:bCs/>
          <w:sz w:val="24"/>
          <w:szCs w:val="24"/>
        </w:rPr>
        <w:t>4</w:t>
      </w:r>
      <w:r w:rsidRPr="005D5C3A" w:rsidR="00881B95">
        <w:rPr>
          <w:rFonts w:ascii="Courier New" w:hAnsi="Courier New" w:cs="Courier New"/>
          <w:sz w:val="24"/>
          <w:szCs w:val="24"/>
        </w:rPr>
        <w:t xml:space="preserve"> is the GAIN ROI form</w:t>
      </w:r>
      <w:r w:rsidRPr="005D5C3A" w:rsidR="00957F28">
        <w:rPr>
          <w:rFonts w:ascii="Courier New" w:hAnsi="Courier New" w:cs="Courier New"/>
          <w:sz w:val="24"/>
          <w:szCs w:val="24"/>
        </w:rPr>
        <w:t xml:space="preserve">, </w:t>
      </w:r>
      <w:r w:rsidR="00F62384">
        <w:rPr>
          <w:rFonts w:ascii="Courier New" w:hAnsi="Courier New" w:cs="Courier New"/>
          <w:b/>
          <w:bCs/>
          <w:sz w:val="24"/>
          <w:szCs w:val="24"/>
        </w:rPr>
        <w:t>Att.</w:t>
      </w:r>
      <w:r w:rsidR="00197C03">
        <w:rPr>
          <w:rFonts w:ascii="Courier New" w:hAnsi="Courier New" w:cs="Courier New"/>
          <w:b/>
          <w:bCs/>
          <w:sz w:val="24"/>
          <w:szCs w:val="24"/>
        </w:rPr>
        <w:t xml:space="preserve"> </w:t>
      </w:r>
      <w:r w:rsidRPr="00301D13" w:rsidR="00881B95">
        <w:rPr>
          <w:rFonts w:ascii="Courier New" w:hAnsi="Courier New" w:cs="Courier New"/>
          <w:b/>
          <w:bCs/>
          <w:sz w:val="24"/>
          <w:szCs w:val="24"/>
        </w:rPr>
        <w:t>15</w:t>
      </w:r>
      <w:r w:rsidRPr="005D5C3A" w:rsidR="00881B95">
        <w:rPr>
          <w:rFonts w:ascii="Courier New" w:hAnsi="Courier New" w:cs="Courier New"/>
          <w:sz w:val="24"/>
          <w:szCs w:val="24"/>
        </w:rPr>
        <w:t xml:space="preserve"> is the </w:t>
      </w:r>
      <w:r w:rsidR="00CB45D8">
        <w:rPr>
          <w:rFonts w:ascii="Courier New" w:hAnsi="Courier New" w:cs="Courier New"/>
          <w:sz w:val="24"/>
          <w:szCs w:val="24"/>
        </w:rPr>
        <w:t>Baseline data collection variables list</w:t>
      </w:r>
      <w:r w:rsidRPr="005D5C3A" w:rsidR="00957F28">
        <w:rPr>
          <w:rFonts w:ascii="Courier New" w:hAnsi="Courier New" w:cs="Courier New"/>
          <w:sz w:val="24"/>
          <w:szCs w:val="24"/>
        </w:rPr>
        <w:t xml:space="preserve">, and </w:t>
      </w:r>
      <w:r w:rsidR="00F62384">
        <w:rPr>
          <w:rFonts w:ascii="Courier New" w:hAnsi="Courier New" w:cs="Courier New"/>
          <w:b/>
          <w:bCs/>
          <w:sz w:val="24"/>
          <w:szCs w:val="24"/>
        </w:rPr>
        <w:t xml:space="preserve">Att. </w:t>
      </w:r>
      <w:r w:rsidRPr="00301D13" w:rsidR="00957F28">
        <w:rPr>
          <w:rFonts w:ascii="Courier New" w:hAnsi="Courier New" w:cs="Courier New"/>
          <w:b/>
          <w:bCs/>
          <w:sz w:val="24"/>
          <w:szCs w:val="24"/>
        </w:rPr>
        <w:t>16</w:t>
      </w:r>
      <w:r w:rsidRPr="005D5C3A" w:rsidR="00957F28">
        <w:rPr>
          <w:rFonts w:ascii="Courier New" w:hAnsi="Courier New" w:cs="Courier New"/>
          <w:sz w:val="24"/>
          <w:szCs w:val="24"/>
        </w:rPr>
        <w:t xml:space="preserve"> is the </w:t>
      </w:r>
      <w:r w:rsidRPr="005D5C3A" w:rsidR="00581962">
        <w:rPr>
          <w:rFonts w:ascii="Courier New" w:hAnsi="Courier New" w:cs="Courier New"/>
          <w:sz w:val="24"/>
          <w:szCs w:val="24"/>
        </w:rPr>
        <w:t>GAIN patient information sheet</w:t>
      </w:r>
      <w:r w:rsidR="00581962">
        <w:rPr>
          <w:rFonts w:ascii="Courier New" w:hAnsi="Courier New" w:cs="Courier New"/>
        </w:rPr>
        <w:t xml:space="preserve"> (verbal consent completed by participants in the cross-sectional comparison group)</w:t>
      </w:r>
      <w:r w:rsidR="00881B95">
        <w:rPr>
          <w:rFonts w:ascii="Courier New" w:hAnsi="Courier New" w:cs="Courier New"/>
        </w:rPr>
        <w:t>.</w:t>
      </w:r>
    </w:p>
    <w:p w:rsidR="00FE6941" w:rsidP="00AC24D2" w14:paraId="0EB96016" w14:textId="0624147C">
      <w:pPr>
        <w:pStyle w:val="ListParagraph"/>
        <w:numPr>
          <w:ilvl w:val="0"/>
          <w:numId w:val="9"/>
        </w:numPr>
        <w:spacing w:line="480" w:lineRule="auto"/>
        <w:rPr>
          <w:rFonts w:ascii="Courier New" w:hAnsi="Courier New" w:cs="Courier New"/>
        </w:rPr>
      </w:pPr>
      <w:r w:rsidRPr="009774D0">
        <w:rPr>
          <w:rFonts w:ascii="Courier New" w:hAnsi="Courier New" w:cs="Courier New"/>
        </w:rPr>
        <w:t xml:space="preserve">Retrospective baseline data collection: these data will be </w:t>
      </w:r>
      <w:r w:rsidRPr="009774D0" w:rsidR="009774D0">
        <w:rPr>
          <w:rFonts w:ascii="Courier New" w:hAnsi="Courier New" w:cs="Courier New"/>
        </w:rPr>
        <w:t>abstracted</w:t>
      </w:r>
      <w:r w:rsidRPr="009774D0">
        <w:rPr>
          <w:rFonts w:ascii="Courier New" w:hAnsi="Courier New" w:cs="Courier New"/>
        </w:rPr>
        <w:t xml:space="preserve"> from existing clinic EHR systems</w:t>
      </w:r>
      <w:r w:rsidRPr="009774D0" w:rsidR="009774D0">
        <w:rPr>
          <w:rFonts w:ascii="Courier New" w:hAnsi="Courier New" w:cs="Courier New"/>
        </w:rPr>
        <w:t xml:space="preserve"> by UW study staff</w:t>
      </w:r>
      <w:r w:rsidR="00060D7C">
        <w:rPr>
          <w:rFonts w:ascii="Courier New" w:hAnsi="Courier New" w:cs="Courier New"/>
        </w:rPr>
        <w:t>. In the burden tables (</w:t>
      </w:r>
      <w:r w:rsidRPr="00881B95" w:rsidR="00060D7C">
        <w:rPr>
          <w:rFonts w:ascii="Courier New" w:hAnsi="Courier New" w:cs="Courier New"/>
          <w:b/>
        </w:rPr>
        <w:t>Exhibit A.12-</w:t>
      </w:r>
      <w:r w:rsidRPr="00881B95" w:rsidR="00060D7C">
        <w:rPr>
          <w:rFonts w:ascii="Courier New" w:hAnsi="Courier New" w:cs="Courier New"/>
          <w:b/>
        </w:rPr>
        <w:t>A</w:t>
      </w:r>
      <w:r w:rsidR="00060D7C">
        <w:rPr>
          <w:rFonts w:ascii="Courier New" w:hAnsi="Courier New" w:cs="Courier New"/>
          <w:b/>
        </w:rPr>
        <w:t>,B</w:t>
      </w:r>
      <w:r w:rsidR="00060D7C">
        <w:rPr>
          <w:rFonts w:ascii="Courier New" w:hAnsi="Courier New" w:cs="Courier New"/>
          <w:b/>
        </w:rPr>
        <w:t>)</w:t>
      </w:r>
      <w:r w:rsidR="00303ED8">
        <w:rPr>
          <w:rFonts w:ascii="Courier New" w:hAnsi="Courier New" w:cs="Courier New"/>
          <w:bCs/>
        </w:rPr>
        <w:t>the respondents for this activity are the data managers at each study site who will abstract these data and submit the aggregate, deidentified data reports.</w:t>
      </w:r>
    </w:p>
    <w:p w:rsidR="009833CB" w:rsidP="00AC24D2" w14:paraId="134B1190" w14:textId="211AE198">
      <w:pPr>
        <w:pStyle w:val="ListParagraph"/>
        <w:numPr>
          <w:ilvl w:val="0"/>
          <w:numId w:val="9"/>
        </w:numPr>
        <w:spacing w:line="480" w:lineRule="auto"/>
        <w:rPr>
          <w:rFonts w:ascii="Courier New" w:hAnsi="Courier New" w:cs="Courier New"/>
        </w:rPr>
      </w:pPr>
      <w:r>
        <w:rPr>
          <w:rFonts w:ascii="Courier New" w:hAnsi="Courier New" w:cs="Courier New"/>
        </w:rPr>
        <w:t>P</w:t>
      </w:r>
      <w:r w:rsidRPr="00415B93">
        <w:rPr>
          <w:rFonts w:ascii="Courier New" w:hAnsi="Courier New" w:cs="Courier New"/>
        </w:rPr>
        <w:t>rospective study of HIV-negative patients seeking HIV testing and/or PrEP services</w:t>
      </w:r>
      <w:r>
        <w:rPr>
          <w:rFonts w:ascii="Courier New" w:hAnsi="Courier New" w:cs="Courier New"/>
        </w:rPr>
        <w:t xml:space="preserve">: </w:t>
      </w:r>
      <w:r w:rsidR="00A33C50">
        <w:rPr>
          <w:rFonts w:ascii="Courier New" w:hAnsi="Courier New" w:cs="Courier New"/>
        </w:rPr>
        <w:t xml:space="preserve">estimated annual enrollment: </w:t>
      </w:r>
      <w:r w:rsidR="006B6BE2">
        <w:rPr>
          <w:rFonts w:ascii="Courier New" w:hAnsi="Courier New" w:cs="Courier New"/>
        </w:rPr>
        <w:t>850</w:t>
      </w:r>
    </w:p>
    <w:p w:rsidR="009774D0" w:rsidP="00AC24D2" w14:paraId="31C02FAF" w14:textId="201917F5">
      <w:pPr>
        <w:pStyle w:val="ListParagraph"/>
        <w:numPr>
          <w:ilvl w:val="0"/>
          <w:numId w:val="9"/>
        </w:numPr>
        <w:spacing w:line="480" w:lineRule="auto"/>
        <w:rPr>
          <w:rFonts w:ascii="Courier New" w:hAnsi="Courier New" w:cs="Courier New"/>
        </w:rPr>
      </w:pPr>
      <w:r>
        <w:rPr>
          <w:rFonts w:ascii="Courier New" w:hAnsi="Courier New" w:cs="Courier New"/>
        </w:rPr>
        <w:t>P</w:t>
      </w:r>
      <w:r w:rsidRPr="00415B93">
        <w:rPr>
          <w:rFonts w:ascii="Courier New" w:hAnsi="Courier New" w:cs="Courier New"/>
        </w:rPr>
        <w:t xml:space="preserve">rospective study of HIV-positive patients seeking STI </w:t>
      </w:r>
      <w:r w:rsidRPr="00415B93">
        <w:rPr>
          <w:rFonts w:ascii="Courier New" w:hAnsi="Courier New" w:cs="Courier New"/>
        </w:rPr>
        <w:t>testing</w:t>
      </w:r>
      <w:r w:rsidR="00214F68">
        <w:rPr>
          <w:rFonts w:ascii="Courier New" w:hAnsi="Courier New" w:cs="Courier New"/>
        </w:rPr>
        <w:t>:</w:t>
      </w:r>
      <w:r w:rsidR="00214F68">
        <w:rPr>
          <w:rFonts w:ascii="Courier New" w:hAnsi="Courier New" w:cs="Courier New"/>
        </w:rPr>
        <w:t xml:space="preserve"> </w:t>
      </w:r>
      <w:r w:rsidR="00A33C50">
        <w:rPr>
          <w:rFonts w:ascii="Courier New" w:hAnsi="Courier New" w:cs="Courier New"/>
        </w:rPr>
        <w:t xml:space="preserve">estimated annual enrollment: </w:t>
      </w:r>
      <w:r w:rsidR="006B6BE2">
        <w:rPr>
          <w:rFonts w:ascii="Courier New" w:hAnsi="Courier New" w:cs="Courier New"/>
        </w:rPr>
        <w:t>50</w:t>
      </w:r>
      <w:r w:rsidR="0069549F">
        <w:rPr>
          <w:rFonts w:ascii="Courier New" w:hAnsi="Courier New" w:cs="Courier New"/>
        </w:rPr>
        <w:t>.</w:t>
      </w:r>
    </w:p>
    <w:p w:rsidR="0069549F" w:rsidP="00AC24D2" w14:paraId="3D6D591A" w14:textId="230A25DF">
      <w:pPr>
        <w:pStyle w:val="ListParagraph"/>
        <w:numPr>
          <w:ilvl w:val="0"/>
          <w:numId w:val="9"/>
        </w:numPr>
        <w:spacing w:line="480" w:lineRule="auto"/>
        <w:rPr>
          <w:rFonts w:ascii="Courier New" w:hAnsi="Courier New" w:cs="Courier New"/>
        </w:rPr>
      </w:pPr>
      <w:r w:rsidRPr="00415B93">
        <w:rPr>
          <w:rFonts w:ascii="Courier New" w:hAnsi="Courier New" w:cs="Courier New"/>
        </w:rPr>
        <w:t>RCT of POC NAT or Standard of Care for HIV-positive patients</w:t>
      </w:r>
      <w:r>
        <w:rPr>
          <w:rFonts w:ascii="Courier New" w:hAnsi="Courier New" w:cs="Courier New"/>
        </w:rPr>
        <w:t>: this activity</w:t>
      </w:r>
      <w:r w:rsidR="00C514AE">
        <w:rPr>
          <w:rFonts w:ascii="Courier New" w:hAnsi="Courier New" w:cs="Courier New"/>
        </w:rPr>
        <w:t>:</w:t>
      </w:r>
      <w:r>
        <w:rPr>
          <w:rFonts w:ascii="Courier New" w:hAnsi="Courier New" w:cs="Courier New"/>
        </w:rPr>
        <w:t xml:space="preserve"> </w:t>
      </w:r>
      <w:r w:rsidR="00876738">
        <w:rPr>
          <w:rFonts w:ascii="Courier New" w:hAnsi="Courier New" w:cs="Courier New"/>
        </w:rPr>
        <w:t>estimated annual enrollment: 2</w:t>
      </w:r>
      <w:r w:rsidR="00C514AE">
        <w:rPr>
          <w:rFonts w:ascii="Courier New" w:hAnsi="Courier New" w:cs="Courier New"/>
        </w:rPr>
        <w:t>12</w:t>
      </w:r>
      <w:r>
        <w:rPr>
          <w:rFonts w:ascii="Courier New" w:hAnsi="Courier New" w:cs="Courier New"/>
        </w:rPr>
        <w:t>.</w:t>
      </w:r>
    </w:p>
    <w:p w:rsidR="0069549F" w:rsidP="00AC24D2" w14:paraId="0414CB63" w14:textId="47A5B802">
      <w:pPr>
        <w:pStyle w:val="ListParagraph"/>
        <w:numPr>
          <w:ilvl w:val="0"/>
          <w:numId w:val="9"/>
        </w:numPr>
        <w:spacing w:line="480" w:lineRule="auto"/>
        <w:rPr>
          <w:rFonts w:ascii="Courier New" w:hAnsi="Courier New" w:cs="Courier New"/>
        </w:rPr>
      </w:pPr>
      <w:r>
        <w:rPr>
          <w:rFonts w:ascii="Courier New" w:hAnsi="Courier New" w:cs="Courier New"/>
        </w:rPr>
        <w:t>S</w:t>
      </w:r>
      <w:r w:rsidRPr="00415B93">
        <w:rPr>
          <w:rFonts w:ascii="Courier New" w:hAnsi="Courier New" w:cs="Courier New"/>
        </w:rPr>
        <w:t>urvey</w:t>
      </w:r>
      <w:r>
        <w:rPr>
          <w:rFonts w:ascii="Courier New" w:hAnsi="Courier New" w:cs="Courier New"/>
        </w:rPr>
        <w:t xml:space="preserve"> group</w:t>
      </w:r>
      <w:r w:rsidRPr="00415B93">
        <w:rPr>
          <w:rFonts w:ascii="Courier New" w:hAnsi="Courier New" w:cs="Courier New"/>
        </w:rPr>
        <w:t xml:space="preserve"> examining POC NAT acceptability among HIV-negative and HIV-positive patients</w:t>
      </w:r>
      <w:r>
        <w:rPr>
          <w:rFonts w:ascii="Courier New" w:hAnsi="Courier New" w:cs="Courier New"/>
        </w:rPr>
        <w:t xml:space="preserve">: </w:t>
      </w:r>
      <w:r w:rsidR="00876738">
        <w:rPr>
          <w:rFonts w:ascii="Courier New" w:hAnsi="Courier New" w:cs="Courier New"/>
        </w:rPr>
        <w:t xml:space="preserve">estimated annual enrollment: </w:t>
      </w:r>
      <w:r w:rsidR="00C514AE">
        <w:rPr>
          <w:rFonts w:ascii="Courier New" w:hAnsi="Courier New" w:cs="Courier New"/>
        </w:rPr>
        <w:t>500</w:t>
      </w:r>
      <w:r>
        <w:rPr>
          <w:rFonts w:ascii="Courier New" w:hAnsi="Courier New" w:cs="Courier New"/>
        </w:rPr>
        <w:t>.</w:t>
      </w:r>
    </w:p>
    <w:p w:rsidR="0069549F" w:rsidP="00AC24D2" w14:paraId="2DA49D00" w14:textId="65FEB197">
      <w:pPr>
        <w:pStyle w:val="ListParagraph"/>
        <w:numPr>
          <w:ilvl w:val="0"/>
          <w:numId w:val="9"/>
        </w:numPr>
        <w:spacing w:line="480" w:lineRule="auto"/>
        <w:rPr>
          <w:rFonts w:ascii="Courier New" w:hAnsi="Courier New" w:cs="Courier New"/>
        </w:rPr>
      </w:pPr>
      <w:r>
        <w:rPr>
          <w:rFonts w:ascii="Courier New" w:hAnsi="Courier New" w:cs="Courier New"/>
        </w:rPr>
        <w:t>C</w:t>
      </w:r>
      <w:r w:rsidRPr="00415B93">
        <w:rPr>
          <w:rFonts w:ascii="Courier New" w:hAnsi="Courier New" w:cs="Courier New"/>
        </w:rPr>
        <w:t>ross-sectional comparison of several point-of-care NATs among HIV-positive patients</w:t>
      </w:r>
      <w:r>
        <w:rPr>
          <w:rFonts w:ascii="Courier New" w:hAnsi="Courier New" w:cs="Courier New"/>
        </w:rPr>
        <w:t xml:space="preserve">: </w:t>
      </w:r>
      <w:r w:rsidR="00876738">
        <w:rPr>
          <w:rFonts w:ascii="Courier New" w:hAnsi="Courier New" w:cs="Courier New"/>
        </w:rPr>
        <w:t xml:space="preserve">estimated annual enrollment: </w:t>
      </w:r>
      <w:r w:rsidR="00C514AE">
        <w:rPr>
          <w:rFonts w:ascii="Courier New" w:hAnsi="Courier New" w:cs="Courier New"/>
        </w:rPr>
        <w:t>333</w:t>
      </w:r>
      <w:r>
        <w:rPr>
          <w:rFonts w:ascii="Courier New" w:hAnsi="Courier New" w:cs="Courier New"/>
        </w:rPr>
        <w:t>.</w:t>
      </w:r>
    </w:p>
    <w:p w:rsidR="000C27B5" w:rsidRPr="00DE2AD2" w:rsidP="002A3393" w14:paraId="2837A08D" w14:textId="7B53893A">
      <w:pPr>
        <w:pStyle w:val="ListParagraph"/>
        <w:numPr>
          <w:ilvl w:val="0"/>
          <w:numId w:val="9"/>
        </w:numPr>
        <w:spacing w:line="480" w:lineRule="auto"/>
        <w:rPr>
          <w:rFonts w:ascii="Courier New" w:hAnsi="Courier New" w:cs="Courier New"/>
        </w:rPr>
      </w:pPr>
      <w:r w:rsidRPr="00DE2AD2">
        <w:rPr>
          <w:rFonts w:ascii="Courier New" w:hAnsi="Courier New" w:cs="Courier New"/>
        </w:rPr>
        <w:t xml:space="preserve">Acceptability/feasibility assessment: </w:t>
      </w:r>
      <w:r w:rsidRPr="00DE2AD2" w:rsidR="00876738">
        <w:rPr>
          <w:rFonts w:ascii="Courier New" w:hAnsi="Courier New" w:cs="Courier New"/>
        </w:rPr>
        <w:t xml:space="preserve">estimated annual enrollment: </w:t>
      </w:r>
      <w:r w:rsidRPr="00DE2AD2" w:rsidR="007A2E9E">
        <w:rPr>
          <w:rFonts w:ascii="Courier New" w:hAnsi="Courier New" w:cs="Courier New"/>
        </w:rPr>
        <w:t>100</w:t>
      </w:r>
      <w:r w:rsidRPr="00DE2AD2">
        <w:rPr>
          <w:rFonts w:ascii="Courier New" w:hAnsi="Courier New" w:cs="Courier New"/>
        </w:rPr>
        <w:t>.</w:t>
      </w:r>
      <w:r w:rsidRPr="00DE2AD2" w:rsidR="00EB77C8">
        <w:rPr>
          <w:rFonts w:ascii="Courier New" w:hAnsi="Courier New" w:cs="Courier New"/>
        </w:rPr>
        <w:t xml:space="preserve"> Participants may complete a survey, interview, or focus group.</w:t>
      </w:r>
      <w:r w:rsidRPr="00DE2AD2" w:rsidR="00117C9E">
        <w:rPr>
          <w:rFonts w:ascii="Courier New" w:hAnsi="Courier New" w:cs="Courier New"/>
        </w:rPr>
        <w:t xml:space="preserve"> Time for completion will vary between these activities, the largest amount of time (1 </w:t>
      </w:r>
      <w:r w:rsidRPr="00DE2AD2" w:rsidR="00117C9E">
        <w:rPr>
          <w:rFonts w:ascii="Courier New" w:hAnsi="Courier New" w:cs="Courier New"/>
        </w:rPr>
        <w:t>hr</w:t>
      </w:r>
      <w:r w:rsidRPr="00DE2AD2" w:rsidR="00117C9E">
        <w:rPr>
          <w:rFonts w:ascii="Courier New" w:hAnsi="Courier New" w:cs="Courier New"/>
        </w:rPr>
        <w:t>) is included in the table.</w:t>
      </w:r>
      <w:r w:rsidRPr="00DE2AD2">
        <w:rPr>
          <w:rFonts w:ascii="Courier New" w:hAnsi="Courier New" w:cs="Courier New"/>
        </w:rPr>
        <w:t xml:space="preserve"> </w:t>
      </w:r>
    </w:p>
    <w:p w:rsidR="00747EE6" w:rsidP="00747EE6" w14:paraId="04F3F843" w14:textId="395B31D4">
      <w:pPr>
        <w:spacing w:line="480" w:lineRule="auto"/>
        <w:ind w:left="720"/>
        <w:rPr>
          <w:rFonts w:ascii="Courier New" w:hAnsi="Courier New" w:cs="Courier New"/>
          <w:b/>
        </w:rPr>
      </w:pPr>
      <w:r w:rsidRPr="00881B95">
        <w:rPr>
          <w:rFonts w:ascii="Courier New" w:hAnsi="Courier New" w:cs="Courier New"/>
          <w:b/>
        </w:rPr>
        <w:t>Exhibit</w:t>
      </w:r>
      <w:r w:rsidRPr="00881B95" w:rsidR="003F5C66">
        <w:rPr>
          <w:rFonts w:ascii="Courier New" w:hAnsi="Courier New" w:cs="Courier New"/>
          <w:b/>
        </w:rPr>
        <w:t xml:space="preserve"> A.12-A.  Estimated Annualized Burden Hours </w:t>
      </w:r>
    </w:p>
    <w:tbl>
      <w:tblPr>
        <w:tblStyle w:val="TableGrid"/>
        <w:tblW w:w="10975" w:type="dxa"/>
        <w:tblLayout w:type="fixed"/>
        <w:tblLook w:val="04A0"/>
      </w:tblPr>
      <w:tblGrid>
        <w:gridCol w:w="2335"/>
        <w:gridCol w:w="1800"/>
        <w:gridCol w:w="1800"/>
        <w:gridCol w:w="1710"/>
        <w:gridCol w:w="1710"/>
        <w:gridCol w:w="1620"/>
      </w:tblGrid>
      <w:tr w14:paraId="1B58DA13" w14:textId="77777777" w:rsidTr="002847C8">
        <w:tblPrEx>
          <w:tblW w:w="10975" w:type="dxa"/>
          <w:tblLayout w:type="fixed"/>
          <w:tblLook w:val="04A0"/>
        </w:tblPrEx>
        <w:tc>
          <w:tcPr>
            <w:tcW w:w="2335" w:type="dxa"/>
          </w:tcPr>
          <w:p w:rsidR="004F50D9" w:rsidRPr="00B72519" w:rsidP="004316E6" w14:paraId="117586A9" w14:textId="77777777">
            <w:pPr>
              <w:jc w:val="center"/>
              <w:rPr>
                <w:rFonts w:ascii="Courier New" w:hAnsi="Courier New" w:cs="Courier New"/>
              </w:rPr>
            </w:pPr>
            <w:r w:rsidRPr="00B72519">
              <w:rPr>
                <w:rFonts w:ascii="Courier New" w:hAnsi="Courier New" w:cs="Courier New"/>
              </w:rPr>
              <w:t>Type of Respondent</w:t>
            </w:r>
          </w:p>
        </w:tc>
        <w:tc>
          <w:tcPr>
            <w:tcW w:w="1800" w:type="dxa"/>
          </w:tcPr>
          <w:p w:rsidR="004F50D9" w:rsidRPr="00B72519" w:rsidP="004316E6" w14:paraId="64BBB2C5" w14:textId="77777777">
            <w:pPr>
              <w:jc w:val="center"/>
              <w:rPr>
                <w:rFonts w:ascii="Courier New" w:hAnsi="Courier New" w:cs="Courier New"/>
              </w:rPr>
            </w:pPr>
            <w:r w:rsidRPr="00B72519">
              <w:rPr>
                <w:rFonts w:ascii="Courier New" w:hAnsi="Courier New" w:cs="Courier New"/>
              </w:rPr>
              <w:t>Form Name</w:t>
            </w:r>
          </w:p>
        </w:tc>
        <w:tc>
          <w:tcPr>
            <w:tcW w:w="1800" w:type="dxa"/>
          </w:tcPr>
          <w:p w:rsidR="004F50D9" w:rsidRPr="00B72519" w:rsidP="004316E6" w14:paraId="0FC6244F" w14:textId="77777777">
            <w:pPr>
              <w:jc w:val="center"/>
              <w:rPr>
                <w:rFonts w:ascii="Courier New" w:hAnsi="Courier New" w:cs="Courier New"/>
              </w:rPr>
            </w:pPr>
            <w:r w:rsidRPr="00B72519">
              <w:rPr>
                <w:rFonts w:ascii="Courier New" w:hAnsi="Courier New" w:cs="Courier New"/>
              </w:rPr>
              <w:t>Number of Respondents</w:t>
            </w:r>
          </w:p>
        </w:tc>
        <w:tc>
          <w:tcPr>
            <w:tcW w:w="1710" w:type="dxa"/>
          </w:tcPr>
          <w:p w:rsidR="004F50D9" w:rsidRPr="00B72519" w:rsidP="004316E6" w14:paraId="3F6B9E07" w14:textId="77777777">
            <w:pPr>
              <w:jc w:val="center"/>
              <w:rPr>
                <w:rFonts w:ascii="Courier New" w:hAnsi="Courier New" w:cs="Courier New"/>
              </w:rPr>
            </w:pPr>
            <w:r w:rsidRPr="00B72519">
              <w:rPr>
                <w:rFonts w:ascii="Courier New" w:hAnsi="Courier New" w:cs="Courier New"/>
              </w:rPr>
              <w:t xml:space="preserve">Number of Responses </w:t>
            </w:r>
            <w:r w:rsidRPr="00B72519">
              <w:rPr>
                <w:rFonts w:ascii="Courier New" w:hAnsi="Courier New" w:cs="Courier New"/>
              </w:rPr>
              <w:t>per Respondent</w:t>
            </w:r>
          </w:p>
        </w:tc>
        <w:tc>
          <w:tcPr>
            <w:tcW w:w="1710" w:type="dxa"/>
          </w:tcPr>
          <w:p w:rsidR="004F50D9" w:rsidRPr="00B72519" w:rsidP="004316E6" w14:paraId="1E9A3648" w14:textId="77777777">
            <w:pPr>
              <w:jc w:val="center"/>
              <w:rPr>
                <w:rFonts w:ascii="Courier New" w:hAnsi="Courier New" w:cs="Courier New"/>
              </w:rPr>
            </w:pPr>
            <w:r w:rsidRPr="00B72519">
              <w:rPr>
                <w:rFonts w:ascii="Courier New" w:hAnsi="Courier New" w:cs="Courier New"/>
              </w:rPr>
              <w:t xml:space="preserve">Average Burden per </w:t>
            </w:r>
            <w:r w:rsidRPr="00B72519">
              <w:rPr>
                <w:rFonts w:ascii="Courier New" w:hAnsi="Courier New" w:cs="Courier New"/>
              </w:rPr>
              <w:t>Response (in Hours)</w:t>
            </w:r>
          </w:p>
        </w:tc>
        <w:tc>
          <w:tcPr>
            <w:tcW w:w="1620" w:type="dxa"/>
          </w:tcPr>
          <w:p w:rsidR="004F50D9" w:rsidRPr="00B72519" w:rsidP="004316E6" w14:paraId="1D21236D" w14:textId="77777777">
            <w:pPr>
              <w:jc w:val="center"/>
              <w:rPr>
                <w:rFonts w:ascii="Courier New" w:hAnsi="Courier New" w:cs="Courier New"/>
              </w:rPr>
            </w:pPr>
            <w:r w:rsidRPr="00B72519">
              <w:rPr>
                <w:rFonts w:ascii="Courier New" w:hAnsi="Courier New" w:cs="Courier New"/>
              </w:rPr>
              <w:t>Total Burden (in Hours)</w:t>
            </w:r>
          </w:p>
        </w:tc>
      </w:tr>
      <w:tr w14:paraId="518F403A" w14:textId="77777777" w:rsidTr="00FD6BE0">
        <w:tblPrEx>
          <w:tblW w:w="10975" w:type="dxa"/>
          <w:tblLayout w:type="fixed"/>
          <w:tblLook w:val="04A0"/>
        </w:tblPrEx>
        <w:tc>
          <w:tcPr>
            <w:tcW w:w="2335" w:type="dxa"/>
            <w:vMerge w:val="restart"/>
          </w:tcPr>
          <w:p w:rsidR="00A73B22" w:rsidRPr="00ED2075" w:rsidP="004316E6" w14:paraId="3AB2DDB3" w14:textId="6A05CA04">
            <w:pPr>
              <w:rPr>
                <w:rFonts w:ascii="Courier New" w:hAnsi="Courier New" w:cs="Courier New"/>
              </w:rPr>
            </w:pPr>
            <w:r>
              <w:rPr>
                <w:rFonts w:ascii="Courier New" w:hAnsi="Courier New" w:cs="Courier New"/>
              </w:rPr>
              <w:t>Participating Clinic</w:t>
            </w:r>
          </w:p>
        </w:tc>
        <w:tc>
          <w:tcPr>
            <w:tcW w:w="1800" w:type="dxa"/>
          </w:tcPr>
          <w:p w:rsidR="00A73B22" w:rsidRPr="00ED2075" w:rsidP="004316E6" w14:paraId="7AEFEAD9" w14:textId="44575F77">
            <w:pPr>
              <w:rPr>
                <w:rFonts w:ascii="Courier New" w:hAnsi="Courier New" w:cs="Courier New"/>
                <w:color w:val="000000"/>
              </w:rPr>
            </w:pPr>
            <w:r w:rsidRPr="002847C8">
              <w:rPr>
                <w:rFonts w:ascii="Courier New" w:hAnsi="Courier New" w:cs="Courier New"/>
              </w:rPr>
              <w:t>Baseline data collection variables list</w:t>
            </w:r>
          </w:p>
        </w:tc>
        <w:tc>
          <w:tcPr>
            <w:tcW w:w="1800" w:type="dxa"/>
          </w:tcPr>
          <w:p w:rsidR="00A73B22" w:rsidRPr="00ED2075" w:rsidP="004316E6" w14:paraId="61118A54" w14:textId="18C20ECD">
            <w:pPr>
              <w:jc w:val="center"/>
              <w:rPr>
                <w:rFonts w:ascii="Courier New" w:hAnsi="Courier New" w:cs="Courier New"/>
              </w:rPr>
            </w:pPr>
            <w:r w:rsidRPr="00ED2075">
              <w:rPr>
                <w:rFonts w:ascii="Courier New" w:hAnsi="Courier New" w:cs="Courier New"/>
              </w:rPr>
              <w:t>2</w:t>
            </w:r>
          </w:p>
        </w:tc>
        <w:tc>
          <w:tcPr>
            <w:tcW w:w="1710" w:type="dxa"/>
          </w:tcPr>
          <w:p w:rsidR="00A73B22" w:rsidRPr="00583617" w:rsidP="004316E6" w14:paraId="78F4B053" w14:textId="77777777">
            <w:pPr>
              <w:jc w:val="center"/>
              <w:rPr>
                <w:rFonts w:ascii="Courier New" w:hAnsi="Courier New" w:cs="Courier New"/>
              </w:rPr>
            </w:pPr>
            <w:r w:rsidRPr="00583617">
              <w:rPr>
                <w:rFonts w:ascii="Courier New" w:hAnsi="Courier New" w:cs="Courier New"/>
              </w:rPr>
              <w:t>1</w:t>
            </w:r>
          </w:p>
        </w:tc>
        <w:tc>
          <w:tcPr>
            <w:tcW w:w="1710" w:type="dxa"/>
          </w:tcPr>
          <w:p w:rsidR="00A73B22" w:rsidRPr="00583617" w:rsidP="004316E6" w14:paraId="5E1D4B00" w14:textId="3ADCC960">
            <w:pPr>
              <w:jc w:val="center"/>
              <w:rPr>
                <w:rFonts w:ascii="Courier New" w:hAnsi="Courier New" w:cs="Courier New"/>
              </w:rPr>
            </w:pPr>
            <w:r>
              <w:rPr>
                <w:rFonts w:ascii="Courier New" w:hAnsi="Courier New" w:cs="Courier New"/>
              </w:rPr>
              <w:t>2</w:t>
            </w:r>
          </w:p>
        </w:tc>
        <w:tc>
          <w:tcPr>
            <w:tcW w:w="1620" w:type="dxa"/>
          </w:tcPr>
          <w:p w:rsidR="00A73B22" w:rsidRPr="00583617" w:rsidP="004316E6" w14:paraId="24D319BD" w14:textId="2A5E2190">
            <w:pPr>
              <w:jc w:val="center"/>
              <w:rPr>
                <w:rFonts w:ascii="Courier New" w:hAnsi="Courier New" w:cs="Courier New"/>
              </w:rPr>
            </w:pPr>
            <w:r w:rsidRPr="00583617">
              <w:rPr>
                <w:rFonts w:ascii="Courier New" w:hAnsi="Courier New" w:cs="Courier New"/>
              </w:rPr>
              <w:t>4</w:t>
            </w:r>
          </w:p>
        </w:tc>
      </w:tr>
      <w:tr w14:paraId="480B8141" w14:textId="77777777" w:rsidTr="00A17CB0">
        <w:tblPrEx>
          <w:tblW w:w="10975" w:type="dxa"/>
          <w:tblLayout w:type="fixed"/>
          <w:tblLook w:val="04A0"/>
        </w:tblPrEx>
        <w:tc>
          <w:tcPr>
            <w:tcW w:w="2335" w:type="dxa"/>
            <w:vMerge/>
          </w:tcPr>
          <w:p w:rsidR="00A73B22" w:rsidRPr="00ED2075" w:rsidP="004316E6" w14:paraId="2F3BA001" w14:textId="77777777">
            <w:pPr>
              <w:rPr>
                <w:rFonts w:ascii="Courier New" w:hAnsi="Courier New" w:cs="Courier New"/>
              </w:rPr>
            </w:pPr>
          </w:p>
        </w:tc>
        <w:tc>
          <w:tcPr>
            <w:tcW w:w="1800" w:type="dxa"/>
          </w:tcPr>
          <w:p w:rsidR="00A73B22" w:rsidRPr="00A73B22" w:rsidP="004316E6" w14:paraId="1D760F32" w14:textId="72EE8D34">
            <w:pPr>
              <w:rPr>
                <w:rFonts w:ascii="Courier New" w:hAnsi="Courier New" w:cs="Courier New"/>
              </w:rPr>
            </w:pPr>
            <w:r>
              <w:rPr>
                <w:rFonts w:ascii="Courier New" w:hAnsi="Courier New" w:cs="Courier New"/>
              </w:rPr>
              <w:t>Monthly study report form</w:t>
            </w:r>
          </w:p>
        </w:tc>
        <w:tc>
          <w:tcPr>
            <w:tcW w:w="1800" w:type="dxa"/>
          </w:tcPr>
          <w:p w:rsidR="00A73B22" w:rsidRPr="00ED2075" w:rsidP="004316E6" w14:paraId="5531B9EB" w14:textId="44AC055E">
            <w:pPr>
              <w:jc w:val="center"/>
              <w:rPr>
                <w:rFonts w:ascii="Courier New" w:hAnsi="Courier New" w:cs="Courier New"/>
              </w:rPr>
            </w:pPr>
            <w:r>
              <w:rPr>
                <w:rFonts w:ascii="Courier New" w:hAnsi="Courier New" w:cs="Courier New"/>
              </w:rPr>
              <w:t>2</w:t>
            </w:r>
          </w:p>
        </w:tc>
        <w:tc>
          <w:tcPr>
            <w:tcW w:w="1710" w:type="dxa"/>
          </w:tcPr>
          <w:p w:rsidR="00A73B22" w:rsidRPr="00583617" w:rsidP="004316E6" w14:paraId="6FB65485" w14:textId="187E83DD">
            <w:pPr>
              <w:jc w:val="center"/>
              <w:rPr>
                <w:rFonts w:ascii="Courier New" w:hAnsi="Courier New" w:cs="Courier New"/>
              </w:rPr>
            </w:pPr>
            <w:r>
              <w:rPr>
                <w:rFonts w:ascii="Courier New" w:hAnsi="Courier New" w:cs="Courier New"/>
              </w:rPr>
              <w:t>12</w:t>
            </w:r>
          </w:p>
        </w:tc>
        <w:tc>
          <w:tcPr>
            <w:tcW w:w="1710" w:type="dxa"/>
          </w:tcPr>
          <w:p w:rsidR="00A73B22" w:rsidP="004316E6" w14:paraId="40D55E97" w14:textId="5885346F">
            <w:pPr>
              <w:jc w:val="center"/>
              <w:rPr>
                <w:rFonts w:ascii="Courier New" w:hAnsi="Courier New" w:cs="Courier New"/>
              </w:rPr>
            </w:pPr>
            <w:r>
              <w:rPr>
                <w:rFonts w:ascii="Courier New" w:hAnsi="Courier New" w:cs="Courier New"/>
              </w:rPr>
              <w:t>15/60</w:t>
            </w:r>
          </w:p>
        </w:tc>
        <w:tc>
          <w:tcPr>
            <w:tcW w:w="1620" w:type="dxa"/>
          </w:tcPr>
          <w:p w:rsidR="00A73B22" w:rsidRPr="00583617" w:rsidP="004316E6" w14:paraId="549A8C77" w14:textId="093963FD">
            <w:pPr>
              <w:jc w:val="center"/>
              <w:rPr>
                <w:rFonts w:ascii="Courier New" w:hAnsi="Courier New" w:cs="Courier New"/>
              </w:rPr>
            </w:pPr>
            <w:r>
              <w:rPr>
                <w:rFonts w:ascii="Courier New" w:hAnsi="Courier New" w:cs="Courier New"/>
              </w:rPr>
              <w:t>6</w:t>
            </w:r>
          </w:p>
        </w:tc>
      </w:tr>
      <w:tr w14:paraId="03DC9138" w14:textId="77777777" w:rsidTr="002847C8">
        <w:tblPrEx>
          <w:tblW w:w="10975" w:type="dxa"/>
          <w:tblLayout w:type="fixed"/>
          <w:tblLook w:val="04A0"/>
        </w:tblPrEx>
        <w:tc>
          <w:tcPr>
            <w:tcW w:w="2335" w:type="dxa"/>
            <w:vMerge w:val="restart"/>
          </w:tcPr>
          <w:p w:rsidR="004F50D9" w:rsidRPr="00B72519" w:rsidP="004316E6" w14:paraId="7F9FBF5E" w14:textId="67476F09">
            <w:pPr>
              <w:rPr>
                <w:rFonts w:ascii="Courier New" w:hAnsi="Courier New" w:cs="Courier New"/>
              </w:rPr>
            </w:pPr>
            <w:r w:rsidRPr="00B72519">
              <w:rPr>
                <w:rFonts w:ascii="Courier New" w:hAnsi="Courier New" w:cs="Courier New"/>
              </w:rPr>
              <w:t>HIV-negative patients seeking HIV testing and/or PrEP services</w:t>
            </w:r>
          </w:p>
        </w:tc>
        <w:tc>
          <w:tcPr>
            <w:tcW w:w="1800" w:type="dxa"/>
          </w:tcPr>
          <w:p w:rsidR="004F50D9" w:rsidRPr="00BE10A9" w:rsidP="004316E6" w14:paraId="2E7D723C" w14:textId="77777777">
            <w:pPr>
              <w:rPr>
                <w:rFonts w:ascii="Courier New" w:hAnsi="Courier New" w:cs="Courier New"/>
                <w:strike/>
                <w:color w:val="000000"/>
              </w:rPr>
            </w:pPr>
            <w:r w:rsidRPr="00B72519">
              <w:rPr>
                <w:rFonts w:ascii="Courier New" w:hAnsi="Courier New" w:cs="Courier New"/>
                <w:color w:val="000000"/>
              </w:rPr>
              <w:t>Release of information form</w:t>
            </w:r>
          </w:p>
        </w:tc>
        <w:tc>
          <w:tcPr>
            <w:tcW w:w="1800" w:type="dxa"/>
          </w:tcPr>
          <w:p w:rsidR="004F50D9" w:rsidRPr="00BE10A9" w:rsidP="004316E6" w14:paraId="1D942FA8" w14:textId="6370A894">
            <w:pPr>
              <w:jc w:val="center"/>
              <w:rPr>
                <w:rFonts w:ascii="Courier New" w:hAnsi="Courier New" w:cs="Courier New"/>
                <w:strike/>
              </w:rPr>
            </w:pPr>
            <w:r>
              <w:rPr>
                <w:rFonts w:ascii="Courier New" w:hAnsi="Courier New" w:cs="Courier New"/>
              </w:rPr>
              <w:t>850</w:t>
            </w:r>
          </w:p>
        </w:tc>
        <w:tc>
          <w:tcPr>
            <w:tcW w:w="1710" w:type="dxa"/>
          </w:tcPr>
          <w:p w:rsidR="004F50D9" w:rsidRPr="00BE10A9" w:rsidP="004316E6" w14:paraId="58F4FAEC" w14:textId="77777777">
            <w:pPr>
              <w:jc w:val="center"/>
              <w:rPr>
                <w:rFonts w:ascii="Courier New" w:hAnsi="Courier New" w:cs="Courier New"/>
                <w:strike/>
              </w:rPr>
            </w:pPr>
            <w:r w:rsidRPr="00B72519">
              <w:rPr>
                <w:rFonts w:ascii="Courier New" w:hAnsi="Courier New" w:cs="Courier New"/>
              </w:rPr>
              <w:t>1</w:t>
            </w:r>
          </w:p>
        </w:tc>
        <w:tc>
          <w:tcPr>
            <w:tcW w:w="1710" w:type="dxa"/>
          </w:tcPr>
          <w:p w:rsidR="004F50D9" w:rsidRPr="00BE10A9" w:rsidP="004316E6" w14:paraId="494B2718" w14:textId="77777777">
            <w:pPr>
              <w:jc w:val="center"/>
              <w:rPr>
                <w:rFonts w:ascii="Courier New" w:hAnsi="Courier New" w:cs="Courier New"/>
                <w:strike/>
              </w:rPr>
            </w:pPr>
            <w:r w:rsidRPr="00B72519">
              <w:rPr>
                <w:rFonts w:ascii="Courier New" w:hAnsi="Courier New" w:cs="Courier New"/>
              </w:rPr>
              <w:t>10/60</w:t>
            </w:r>
          </w:p>
        </w:tc>
        <w:tc>
          <w:tcPr>
            <w:tcW w:w="1620" w:type="dxa"/>
          </w:tcPr>
          <w:p w:rsidR="004F50D9" w:rsidRPr="00BE10A9" w:rsidP="004316E6" w14:paraId="6327AB1E" w14:textId="7400233C">
            <w:pPr>
              <w:jc w:val="center"/>
              <w:rPr>
                <w:rFonts w:ascii="Courier New" w:hAnsi="Courier New" w:cs="Courier New"/>
                <w:strike/>
              </w:rPr>
            </w:pPr>
            <w:r>
              <w:rPr>
                <w:rFonts w:ascii="Courier New" w:hAnsi="Courier New" w:cs="Courier New"/>
              </w:rPr>
              <w:t>142</w:t>
            </w:r>
          </w:p>
        </w:tc>
      </w:tr>
      <w:tr w14:paraId="084AFCC5" w14:textId="77777777" w:rsidTr="002847C8">
        <w:tblPrEx>
          <w:tblW w:w="10975" w:type="dxa"/>
          <w:tblLayout w:type="fixed"/>
          <w:tblLook w:val="04A0"/>
        </w:tblPrEx>
        <w:tc>
          <w:tcPr>
            <w:tcW w:w="2335" w:type="dxa"/>
            <w:vMerge/>
          </w:tcPr>
          <w:p w:rsidR="004F50D9" w:rsidRPr="00B72519" w:rsidP="004316E6" w14:paraId="3FBBB35D" w14:textId="77777777">
            <w:pPr>
              <w:rPr>
                <w:rFonts w:ascii="Courier New" w:hAnsi="Courier New" w:cs="Courier New"/>
              </w:rPr>
            </w:pPr>
          </w:p>
        </w:tc>
        <w:tc>
          <w:tcPr>
            <w:tcW w:w="1800" w:type="dxa"/>
          </w:tcPr>
          <w:p w:rsidR="004F50D9" w:rsidRPr="00BE10A9" w:rsidP="004316E6" w14:paraId="1EDCBC19" w14:textId="77777777">
            <w:pPr>
              <w:rPr>
                <w:rFonts w:ascii="Courier New" w:hAnsi="Courier New" w:cs="Courier New"/>
                <w:strike/>
                <w:color w:val="000000"/>
              </w:rPr>
            </w:pPr>
            <w:r w:rsidRPr="00B72519">
              <w:rPr>
                <w:rFonts w:ascii="Courier New" w:hAnsi="Courier New" w:cs="Courier New"/>
                <w:color w:val="000000"/>
              </w:rPr>
              <w:t>Study visit survey</w:t>
            </w:r>
          </w:p>
        </w:tc>
        <w:tc>
          <w:tcPr>
            <w:tcW w:w="1800" w:type="dxa"/>
          </w:tcPr>
          <w:p w:rsidR="004F50D9" w:rsidRPr="00BE10A9" w:rsidP="004316E6" w14:paraId="1528BF3C" w14:textId="7D1B9BEC">
            <w:pPr>
              <w:jc w:val="center"/>
              <w:rPr>
                <w:rFonts w:ascii="Courier New" w:hAnsi="Courier New" w:cs="Courier New"/>
                <w:strike/>
              </w:rPr>
            </w:pPr>
            <w:r>
              <w:rPr>
                <w:rFonts w:ascii="Courier New" w:hAnsi="Courier New" w:cs="Courier New"/>
              </w:rPr>
              <w:t>850</w:t>
            </w:r>
          </w:p>
        </w:tc>
        <w:tc>
          <w:tcPr>
            <w:tcW w:w="1710" w:type="dxa"/>
          </w:tcPr>
          <w:p w:rsidR="004F50D9" w:rsidRPr="00BE10A9" w:rsidP="004316E6" w14:paraId="573D2475" w14:textId="77777777">
            <w:pPr>
              <w:jc w:val="center"/>
              <w:rPr>
                <w:rFonts w:ascii="Courier New" w:hAnsi="Courier New" w:cs="Courier New"/>
                <w:strike/>
              </w:rPr>
            </w:pPr>
            <w:r w:rsidRPr="00B72519">
              <w:rPr>
                <w:rFonts w:ascii="Courier New" w:hAnsi="Courier New" w:cs="Courier New"/>
              </w:rPr>
              <w:t>1</w:t>
            </w:r>
          </w:p>
        </w:tc>
        <w:tc>
          <w:tcPr>
            <w:tcW w:w="1710" w:type="dxa"/>
          </w:tcPr>
          <w:p w:rsidR="004F50D9" w:rsidRPr="00BE10A9" w:rsidP="004316E6" w14:paraId="5FAC772A" w14:textId="77777777">
            <w:pPr>
              <w:jc w:val="center"/>
              <w:rPr>
                <w:rFonts w:ascii="Courier New" w:hAnsi="Courier New" w:cs="Courier New"/>
                <w:strike/>
              </w:rPr>
            </w:pPr>
            <w:r w:rsidRPr="00B72519">
              <w:rPr>
                <w:rFonts w:ascii="Courier New" w:hAnsi="Courier New" w:cs="Courier New"/>
              </w:rPr>
              <w:t>15/60</w:t>
            </w:r>
          </w:p>
        </w:tc>
        <w:tc>
          <w:tcPr>
            <w:tcW w:w="1620" w:type="dxa"/>
          </w:tcPr>
          <w:p w:rsidR="004F50D9" w:rsidRPr="00BE10A9" w:rsidP="004316E6" w14:paraId="76647E37" w14:textId="2739B6C1">
            <w:pPr>
              <w:jc w:val="center"/>
              <w:rPr>
                <w:rFonts w:ascii="Courier New" w:hAnsi="Courier New" w:cs="Courier New"/>
                <w:strike/>
              </w:rPr>
            </w:pPr>
            <w:r>
              <w:rPr>
                <w:rFonts w:ascii="Courier New" w:hAnsi="Courier New" w:cs="Courier New"/>
              </w:rPr>
              <w:t>213</w:t>
            </w:r>
          </w:p>
        </w:tc>
      </w:tr>
      <w:tr w14:paraId="45D226E0" w14:textId="77777777" w:rsidTr="002847C8">
        <w:tblPrEx>
          <w:tblW w:w="10975" w:type="dxa"/>
          <w:tblLayout w:type="fixed"/>
          <w:tblLook w:val="04A0"/>
        </w:tblPrEx>
        <w:tc>
          <w:tcPr>
            <w:tcW w:w="2335" w:type="dxa"/>
            <w:vMerge w:val="restart"/>
          </w:tcPr>
          <w:p w:rsidR="004F50D9" w:rsidRPr="00B72519" w:rsidP="004316E6" w14:paraId="3FCFBD8D" w14:textId="3A7B8D9A">
            <w:pPr>
              <w:rPr>
                <w:rFonts w:ascii="Courier New" w:hAnsi="Courier New" w:cs="Courier New"/>
              </w:rPr>
            </w:pPr>
            <w:r w:rsidRPr="00B72519">
              <w:rPr>
                <w:rFonts w:ascii="Courier New" w:hAnsi="Courier New" w:cs="Courier New"/>
              </w:rPr>
              <w:t>HIV-positive patients seeking STI testing</w:t>
            </w:r>
          </w:p>
        </w:tc>
        <w:tc>
          <w:tcPr>
            <w:tcW w:w="1800" w:type="dxa"/>
          </w:tcPr>
          <w:p w:rsidR="004F50D9" w:rsidRPr="00BE10A9" w:rsidP="004316E6" w14:paraId="1FA7959A" w14:textId="77777777">
            <w:pPr>
              <w:rPr>
                <w:rFonts w:ascii="Courier New" w:hAnsi="Courier New" w:cs="Courier New"/>
                <w:strike/>
                <w:color w:val="000000"/>
              </w:rPr>
            </w:pPr>
            <w:r w:rsidRPr="00B72519">
              <w:rPr>
                <w:rFonts w:ascii="Courier New" w:hAnsi="Courier New" w:cs="Courier New"/>
                <w:color w:val="000000"/>
              </w:rPr>
              <w:t>Release of information form</w:t>
            </w:r>
          </w:p>
        </w:tc>
        <w:tc>
          <w:tcPr>
            <w:tcW w:w="1800" w:type="dxa"/>
          </w:tcPr>
          <w:p w:rsidR="004F50D9" w:rsidRPr="00BE10A9" w:rsidP="004316E6" w14:paraId="7B230471" w14:textId="5BE874BA">
            <w:pPr>
              <w:jc w:val="center"/>
              <w:rPr>
                <w:rFonts w:ascii="Courier New" w:hAnsi="Courier New" w:cs="Courier New"/>
                <w:strike/>
              </w:rPr>
            </w:pPr>
            <w:r>
              <w:rPr>
                <w:rFonts w:ascii="Courier New" w:hAnsi="Courier New" w:cs="Courier New"/>
              </w:rPr>
              <w:t>50</w:t>
            </w:r>
          </w:p>
        </w:tc>
        <w:tc>
          <w:tcPr>
            <w:tcW w:w="1710" w:type="dxa"/>
          </w:tcPr>
          <w:p w:rsidR="004F50D9" w:rsidRPr="00BE10A9" w:rsidP="004316E6" w14:paraId="096E588B" w14:textId="77777777">
            <w:pPr>
              <w:jc w:val="center"/>
              <w:rPr>
                <w:rFonts w:ascii="Courier New" w:hAnsi="Courier New" w:cs="Courier New"/>
                <w:strike/>
              </w:rPr>
            </w:pPr>
            <w:r w:rsidRPr="00B72519">
              <w:rPr>
                <w:rFonts w:ascii="Courier New" w:hAnsi="Courier New" w:cs="Courier New"/>
              </w:rPr>
              <w:t>1</w:t>
            </w:r>
          </w:p>
        </w:tc>
        <w:tc>
          <w:tcPr>
            <w:tcW w:w="1710" w:type="dxa"/>
          </w:tcPr>
          <w:p w:rsidR="004F50D9" w:rsidRPr="00BE10A9" w:rsidP="004316E6" w14:paraId="694778C7" w14:textId="77777777">
            <w:pPr>
              <w:jc w:val="center"/>
              <w:rPr>
                <w:rFonts w:ascii="Courier New" w:hAnsi="Courier New" w:cs="Courier New"/>
                <w:strike/>
              </w:rPr>
            </w:pPr>
            <w:r w:rsidRPr="00B72519">
              <w:rPr>
                <w:rFonts w:ascii="Courier New" w:hAnsi="Courier New" w:cs="Courier New"/>
              </w:rPr>
              <w:t>10/60</w:t>
            </w:r>
          </w:p>
        </w:tc>
        <w:tc>
          <w:tcPr>
            <w:tcW w:w="1620" w:type="dxa"/>
          </w:tcPr>
          <w:p w:rsidR="004F50D9" w:rsidRPr="00BE10A9" w:rsidP="004316E6" w14:paraId="75F1518B" w14:textId="5BEBA41F">
            <w:pPr>
              <w:jc w:val="center"/>
              <w:rPr>
                <w:rFonts w:ascii="Courier New" w:hAnsi="Courier New" w:cs="Courier New"/>
                <w:strike/>
              </w:rPr>
            </w:pPr>
            <w:r>
              <w:rPr>
                <w:rFonts w:ascii="Courier New" w:hAnsi="Courier New" w:cs="Courier New"/>
              </w:rPr>
              <w:t>8</w:t>
            </w:r>
          </w:p>
        </w:tc>
      </w:tr>
      <w:tr w14:paraId="7E1EBBC5" w14:textId="77777777" w:rsidTr="002847C8">
        <w:tblPrEx>
          <w:tblW w:w="10975" w:type="dxa"/>
          <w:tblLayout w:type="fixed"/>
          <w:tblLook w:val="04A0"/>
        </w:tblPrEx>
        <w:tc>
          <w:tcPr>
            <w:tcW w:w="2335" w:type="dxa"/>
            <w:vMerge/>
          </w:tcPr>
          <w:p w:rsidR="004F50D9" w:rsidRPr="00B72519" w:rsidP="004316E6" w14:paraId="2A2A3013" w14:textId="77777777">
            <w:pPr>
              <w:rPr>
                <w:rFonts w:ascii="Courier New" w:hAnsi="Courier New" w:cs="Courier New"/>
              </w:rPr>
            </w:pPr>
          </w:p>
        </w:tc>
        <w:tc>
          <w:tcPr>
            <w:tcW w:w="1800" w:type="dxa"/>
          </w:tcPr>
          <w:p w:rsidR="004F50D9" w:rsidRPr="00BE10A9" w:rsidP="004316E6" w14:paraId="2F83146E" w14:textId="77777777">
            <w:pPr>
              <w:rPr>
                <w:rFonts w:ascii="Courier New" w:hAnsi="Courier New" w:cs="Courier New"/>
                <w:strike/>
                <w:color w:val="000000"/>
              </w:rPr>
            </w:pPr>
            <w:r w:rsidRPr="00B72519">
              <w:rPr>
                <w:rFonts w:ascii="Courier New" w:hAnsi="Courier New" w:cs="Courier New"/>
                <w:color w:val="000000"/>
              </w:rPr>
              <w:t>Study visit survey</w:t>
            </w:r>
          </w:p>
        </w:tc>
        <w:tc>
          <w:tcPr>
            <w:tcW w:w="1800" w:type="dxa"/>
          </w:tcPr>
          <w:p w:rsidR="004F50D9" w:rsidRPr="00BE10A9" w:rsidP="004316E6" w14:paraId="52B39D65" w14:textId="08B125E1">
            <w:pPr>
              <w:jc w:val="center"/>
              <w:rPr>
                <w:rFonts w:ascii="Courier New" w:hAnsi="Courier New" w:cs="Courier New"/>
                <w:strike/>
              </w:rPr>
            </w:pPr>
            <w:r>
              <w:rPr>
                <w:rFonts w:ascii="Courier New" w:hAnsi="Courier New" w:cs="Courier New"/>
              </w:rPr>
              <w:t>50</w:t>
            </w:r>
          </w:p>
        </w:tc>
        <w:tc>
          <w:tcPr>
            <w:tcW w:w="1710" w:type="dxa"/>
          </w:tcPr>
          <w:p w:rsidR="004F50D9" w:rsidRPr="00BE10A9" w:rsidP="004316E6" w14:paraId="4FAA18F0" w14:textId="77777777">
            <w:pPr>
              <w:jc w:val="center"/>
              <w:rPr>
                <w:rFonts w:ascii="Courier New" w:hAnsi="Courier New" w:cs="Courier New"/>
                <w:strike/>
              </w:rPr>
            </w:pPr>
            <w:r w:rsidRPr="00B72519">
              <w:rPr>
                <w:rFonts w:ascii="Courier New" w:hAnsi="Courier New" w:cs="Courier New"/>
              </w:rPr>
              <w:t>1</w:t>
            </w:r>
          </w:p>
        </w:tc>
        <w:tc>
          <w:tcPr>
            <w:tcW w:w="1710" w:type="dxa"/>
          </w:tcPr>
          <w:p w:rsidR="004F50D9" w:rsidRPr="00BE10A9" w:rsidP="004316E6" w14:paraId="4B8B8295" w14:textId="77777777">
            <w:pPr>
              <w:jc w:val="center"/>
              <w:rPr>
                <w:rFonts w:ascii="Courier New" w:hAnsi="Courier New" w:cs="Courier New"/>
                <w:strike/>
              </w:rPr>
            </w:pPr>
            <w:r w:rsidRPr="00B72519">
              <w:rPr>
                <w:rFonts w:ascii="Courier New" w:hAnsi="Courier New" w:cs="Courier New"/>
              </w:rPr>
              <w:t>15/60</w:t>
            </w:r>
          </w:p>
        </w:tc>
        <w:tc>
          <w:tcPr>
            <w:tcW w:w="1620" w:type="dxa"/>
          </w:tcPr>
          <w:p w:rsidR="004F50D9" w:rsidRPr="00BE10A9" w:rsidP="004316E6" w14:paraId="421D6E56" w14:textId="0F06ED00">
            <w:pPr>
              <w:jc w:val="center"/>
              <w:rPr>
                <w:rFonts w:ascii="Courier New" w:hAnsi="Courier New" w:cs="Courier New"/>
                <w:strike/>
              </w:rPr>
            </w:pPr>
            <w:r>
              <w:rPr>
                <w:rFonts w:ascii="Courier New" w:hAnsi="Courier New" w:cs="Courier New"/>
              </w:rPr>
              <w:t>13</w:t>
            </w:r>
          </w:p>
        </w:tc>
      </w:tr>
      <w:tr w14:paraId="2DC01164" w14:textId="77777777" w:rsidTr="002847C8">
        <w:tblPrEx>
          <w:tblW w:w="10975" w:type="dxa"/>
          <w:tblLayout w:type="fixed"/>
          <w:tblLook w:val="04A0"/>
        </w:tblPrEx>
        <w:tc>
          <w:tcPr>
            <w:tcW w:w="2335" w:type="dxa"/>
            <w:vMerge w:val="restart"/>
          </w:tcPr>
          <w:p w:rsidR="004F50D9" w:rsidRPr="00B72519" w:rsidP="004316E6" w14:paraId="7C166F4C" w14:textId="30F424EA">
            <w:pPr>
              <w:rPr>
                <w:rFonts w:ascii="Courier New" w:hAnsi="Courier New" w:cs="Courier New"/>
              </w:rPr>
            </w:pPr>
            <w:r w:rsidRPr="00B72519">
              <w:rPr>
                <w:rFonts w:ascii="Courier New" w:hAnsi="Courier New" w:cs="Courier New"/>
              </w:rPr>
              <w:t>RCT of POC NAT or Standard of Care for HIV-positive patients</w:t>
            </w:r>
          </w:p>
        </w:tc>
        <w:tc>
          <w:tcPr>
            <w:tcW w:w="1800" w:type="dxa"/>
          </w:tcPr>
          <w:p w:rsidR="004F50D9" w:rsidRPr="00BE10A9" w:rsidP="004316E6" w14:paraId="03B8A4D5" w14:textId="77777777">
            <w:pPr>
              <w:rPr>
                <w:rFonts w:ascii="Courier New" w:hAnsi="Courier New" w:cs="Courier New"/>
                <w:strike/>
                <w:color w:val="000000"/>
              </w:rPr>
            </w:pPr>
            <w:r w:rsidRPr="00B72519">
              <w:rPr>
                <w:rFonts w:ascii="Courier New" w:hAnsi="Courier New" w:cs="Courier New"/>
                <w:color w:val="000000"/>
              </w:rPr>
              <w:t>Release of information form</w:t>
            </w:r>
          </w:p>
        </w:tc>
        <w:tc>
          <w:tcPr>
            <w:tcW w:w="1800" w:type="dxa"/>
          </w:tcPr>
          <w:p w:rsidR="004F50D9" w:rsidRPr="00BE10A9" w:rsidP="004316E6" w14:paraId="5D983A59" w14:textId="17BEDEB0">
            <w:pPr>
              <w:jc w:val="center"/>
              <w:rPr>
                <w:rFonts w:ascii="Courier New" w:hAnsi="Courier New" w:cs="Courier New"/>
                <w:strike/>
              </w:rPr>
            </w:pPr>
            <w:r>
              <w:rPr>
                <w:rFonts w:ascii="Courier New" w:hAnsi="Courier New" w:cs="Courier New"/>
              </w:rPr>
              <w:t>212</w:t>
            </w:r>
          </w:p>
        </w:tc>
        <w:tc>
          <w:tcPr>
            <w:tcW w:w="1710" w:type="dxa"/>
          </w:tcPr>
          <w:p w:rsidR="004F50D9" w:rsidRPr="00BE10A9" w:rsidP="004316E6" w14:paraId="3403404D" w14:textId="77777777">
            <w:pPr>
              <w:jc w:val="center"/>
              <w:rPr>
                <w:rFonts w:ascii="Courier New" w:hAnsi="Courier New" w:cs="Courier New"/>
                <w:strike/>
              </w:rPr>
            </w:pPr>
            <w:r w:rsidRPr="00B72519">
              <w:rPr>
                <w:rFonts w:ascii="Courier New" w:hAnsi="Courier New" w:cs="Courier New"/>
              </w:rPr>
              <w:t>1</w:t>
            </w:r>
          </w:p>
        </w:tc>
        <w:tc>
          <w:tcPr>
            <w:tcW w:w="1710" w:type="dxa"/>
          </w:tcPr>
          <w:p w:rsidR="004F50D9" w:rsidRPr="00BE10A9" w:rsidP="004316E6" w14:paraId="7BC686E3" w14:textId="77777777">
            <w:pPr>
              <w:jc w:val="center"/>
              <w:rPr>
                <w:rFonts w:ascii="Courier New" w:hAnsi="Courier New" w:cs="Courier New"/>
                <w:strike/>
              </w:rPr>
            </w:pPr>
            <w:r w:rsidRPr="00B72519">
              <w:rPr>
                <w:rFonts w:ascii="Courier New" w:hAnsi="Courier New" w:cs="Courier New"/>
              </w:rPr>
              <w:t>10/60</w:t>
            </w:r>
          </w:p>
        </w:tc>
        <w:tc>
          <w:tcPr>
            <w:tcW w:w="1620" w:type="dxa"/>
          </w:tcPr>
          <w:p w:rsidR="004F50D9" w:rsidRPr="00BE10A9" w:rsidP="004316E6" w14:paraId="0A31A628" w14:textId="1071B692">
            <w:pPr>
              <w:jc w:val="center"/>
              <w:rPr>
                <w:rFonts w:ascii="Courier New" w:hAnsi="Courier New" w:cs="Courier New"/>
                <w:strike/>
              </w:rPr>
            </w:pPr>
            <w:r>
              <w:rPr>
                <w:rFonts w:ascii="Courier New" w:hAnsi="Courier New" w:cs="Courier New"/>
              </w:rPr>
              <w:t>35</w:t>
            </w:r>
          </w:p>
        </w:tc>
      </w:tr>
      <w:tr w14:paraId="33EB4179" w14:textId="77777777" w:rsidTr="002847C8">
        <w:tblPrEx>
          <w:tblW w:w="10975" w:type="dxa"/>
          <w:tblLayout w:type="fixed"/>
          <w:tblLook w:val="04A0"/>
        </w:tblPrEx>
        <w:tc>
          <w:tcPr>
            <w:tcW w:w="2335" w:type="dxa"/>
            <w:vMerge/>
          </w:tcPr>
          <w:p w:rsidR="004F50D9" w:rsidRPr="00B72519" w:rsidP="004316E6" w14:paraId="3C680065" w14:textId="77777777">
            <w:pPr>
              <w:rPr>
                <w:rFonts w:ascii="Courier New" w:hAnsi="Courier New" w:cs="Courier New"/>
              </w:rPr>
            </w:pPr>
          </w:p>
        </w:tc>
        <w:tc>
          <w:tcPr>
            <w:tcW w:w="1800" w:type="dxa"/>
          </w:tcPr>
          <w:p w:rsidR="004F50D9" w:rsidRPr="00BE10A9" w:rsidP="004316E6" w14:paraId="7CE3FF13" w14:textId="77777777">
            <w:pPr>
              <w:rPr>
                <w:rFonts w:ascii="Courier New" w:hAnsi="Courier New" w:cs="Courier New"/>
                <w:strike/>
                <w:color w:val="000000"/>
              </w:rPr>
            </w:pPr>
            <w:r w:rsidRPr="00B72519">
              <w:rPr>
                <w:rFonts w:ascii="Courier New" w:hAnsi="Courier New" w:cs="Courier New"/>
                <w:color w:val="000000"/>
              </w:rPr>
              <w:t>Study visit survey</w:t>
            </w:r>
          </w:p>
        </w:tc>
        <w:tc>
          <w:tcPr>
            <w:tcW w:w="1800" w:type="dxa"/>
          </w:tcPr>
          <w:p w:rsidR="004F50D9" w:rsidRPr="00BE10A9" w:rsidP="004316E6" w14:paraId="51BD7AAE" w14:textId="7575AE17">
            <w:pPr>
              <w:jc w:val="center"/>
              <w:rPr>
                <w:rFonts w:ascii="Courier New" w:hAnsi="Courier New" w:cs="Courier New"/>
                <w:strike/>
              </w:rPr>
            </w:pPr>
            <w:r>
              <w:rPr>
                <w:rFonts w:ascii="Courier New" w:hAnsi="Courier New" w:cs="Courier New"/>
              </w:rPr>
              <w:t>212</w:t>
            </w:r>
          </w:p>
        </w:tc>
        <w:tc>
          <w:tcPr>
            <w:tcW w:w="1710" w:type="dxa"/>
          </w:tcPr>
          <w:p w:rsidR="004F50D9" w:rsidRPr="00BE10A9" w:rsidP="004316E6" w14:paraId="6D184BEF" w14:textId="77777777">
            <w:pPr>
              <w:jc w:val="center"/>
              <w:rPr>
                <w:rFonts w:ascii="Courier New" w:hAnsi="Courier New" w:cs="Courier New"/>
                <w:strike/>
              </w:rPr>
            </w:pPr>
            <w:r w:rsidRPr="00B72519">
              <w:rPr>
                <w:rFonts w:ascii="Courier New" w:hAnsi="Courier New" w:cs="Courier New"/>
              </w:rPr>
              <w:t>1</w:t>
            </w:r>
          </w:p>
        </w:tc>
        <w:tc>
          <w:tcPr>
            <w:tcW w:w="1710" w:type="dxa"/>
          </w:tcPr>
          <w:p w:rsidR="004F50D9" w:rsidRPr="00BE10A9" w:rsidP="004316E6" w14:paraId="58261126" w14:textId="77777777">
            <w:pPr>
              <w:jc w:val="center"/>
              <w:rPr>
                <w:rFonts w:ascii="Courier New" w:hAnsi="Courier New" w:cs="Courier New"/>
                <w:strike/>
              </w:rPr>
            </w:pPr>
            <w:r w:rsidRPr="00B72519">
              <w:rPr>
                <w:rFonts w:ascii="Courier New" w:hAnsi="Courier New" w:cs="Courier New"/>
              </w:rPr>
              <w:t>15/60</w:t>
            </w:r>
          </w:p>
        </w:tc>
        <w:tc>
          <w:tcPr>
            <w:tcW w:w="1620" w:type="dxa"/>
          </w:tcPr>
          <w:p w:rsidR="004F50D9" w:rsidRPr="00BE10A9" w:rsidP="004316E6" w14:paraId="476CCC6D" w14:textId="3EA4AB41">
            <w:pPr>
              <w:jc w:val="center"/>
              <w:rPr>
                <w:rFonts w:ascii="Courier New" w:hAnsi="Courier New" w:cs="Courier New"/>
                <w:strike/>
              </w:rPr>
            </w:pPr>
            <w:r>
              <w:rPr>
                <w:rFonts w:ascii="Courier New" w:hAnsi="Courier New" w:cs="Courier New"/>
              </w:rPr>
              <w:t>53</w:t>
            </w:r>
          </w:p>
        </w:tc>
      </w:tr>
      <w:tr w14:paraId="64AC6705" w14:textId="77777777" w:rsidTr="002847C8">
        <w:tblPrEx>
          <w:tblW w:w="10975" w:type="dxa"/>
          <w:tblLayout w:type="fixed"/>
          <w:tblLook w:val="04A0"/>
        </w:tblPrEx>
        <w:tc>
          <w:tcPr>
            <w:tcW w:w="2335" w:type="dxa"/>
          </w:tcPr>
          <w:p w:rsidR="004F50D9" w:rsidRPr="00B72519" w:rsidP="004316E6" w14:paraId="633B8A8F" w14:textId="47E46C40">
            <w:pPr>
              <w:rPr>
                <w:rFonts w:ascii="Courier New" w:hAnsi="Courier New" w:cs="Courier New"/>
              </w:rPr>
            </w:pPr>
            <w:r>
              <w:rPr>
                <w:rFonts w:ascii="Courier New" w:hAnsi="Courier New" w:cs="Courier New"/>
              </w:rPr>
              <w:t>S</w:t>
            </w:r>
            <w:r w:rsidRPr="00B72519">
              <w:rPr>
                <w:rFonts w:ascii="Courier New" w:hAnsi="Courier New" w:cs="Courier New"/>
              </w:rPr>
              <w:t xml:space="preserve">urvey </w:t>
            </w:r>
            <w:r>
              <w:rPr>
                <w:rFonts w:ascii="Courier New" w:hAnsi="Courier New" w:cs="Courier New"/>
              </w:rPr>
              <w:t>G</w:t>
            </w:r>
            <w:r w:rsidRPr="00B72519">
              <w:rPr>
                <w:rFonts w:ascii="Courier New" w:hAnsi="Courier New" w:cs="Courier New"/>
              </w:rPr>
              <w:t>roup examining POC NAT acceptability</w:t>
            </w:r>
          </w:p>
        </w:tc>
        <w:tc>
          <w:tcPr>
            <w:tcW w:w="1800" w:type="dxa"/>
          </w:tcPr>
          <w:p w:rsidR="004F50D9" w:rsidRPr="00B72519" w:rsidP="004316E6" w14:paraId="7E3F745A" w14:textId="77777777">
            <w:pPr>
              <w:rPr>
                <w:rFonts w:ascii="Courier New" w:hAnsi="Courier New" w:cs="Courier New"/>
                <w:color w:val="000000"/>
              </w:rPr>
            </w:pPr>
            <w:r w:rsidRPr="00B72519">
              <w:rPr>
                <w:rFonts w:ascii="Courier New" w:hAnsi="Courier New" w:cs="Courier New"/>
                <w:color w:val="000000"/>
              </w:rPr>
              <w:t>POC NAT acceptability survey</w:t>
            </w:r>
          </w:p>
        </w:tc>
        <w:tc>
          <w:tcPr>
            <w:tcW w:w="1800" w:type="dxa"/>
          </w:tcPr>
          <w:p w:rsidR="004F50D9" w:rsidRPr="00B72519" w:rsidP="004316E6" w14:paraId="635F89D1" w14:textId="4E4AC30A">
            <w:pPr>
              <w:jc w:val="center"/>
              <w:rPr>
                <w:rFonts w:ascii="Courier New" w:hAnsi="Courier New" w:cs="Courier New"/>
              </w:rPr>
            </w:pPr>
            <w:r>
              <w:rPr>
                <w:rFonts w:ascii="Courier New" w:hAnsi="Courier New" w:cs="Courier New"/>
              </w:rPr>
              <w:t>500</w:t>
            </w:r>
          </w:p>
        </w:tc>
        <w:tc>
          <w:tcPr>
            <w:tcW w:w="1710" w:type="dxa"/>
          </w:tcPr>
          <w:p w:rsidR="004F50D9" w:rsidRPr="00B72519" w:rsidP="004316E6" w14:paraId="63371122" w14:textId="77777777">
            <w:pPr>
              <w:jc w:val="center"/>
              <w:rPr>
                <w:rFonts w:ascii="Courier New" w:hAnsi="Courier New" w:cs="Courier New"/>
              </w:rPr>
            </w:pPr>
            <w:r w:rsidRPr="00B72519">
              <w:rPr>
                <w:rFonts w:ascii="Courier New" w:hAnsi="Courier New" w:cs="Courier New"/>
              </w:rPr>
              <w:t>1</w:t>
            </w:r>
          </w:p>
        </w:tc>
        <w:tc>
          <w:tcPr>
            <w:tcW w:w="1710" w:type="dxa"/>
          </w:tcPr>
          <w:p w:rsidR="004F50D9" w:rsidRPr="00B72519" w:rsidP="004316E6" w14:paraId="52992901" w14:textId="77777777">
            <w:pPr>
              <w:jc w:val="center"/>
              <w:rPr>
                <w:rFonts w:ascii="Courier New" w:hAnsi="Courier New" w:cs="Courier New"/>
              </w:rPr>
            </w:pPr>
            <w:r w:rsidRPr="00B72519">
              <w:rPr>
                <w:rFonts w:ascii="Courier New" w:hAnsi="Courier New" w:cs="Courier New"/>
              </w:rPr>
              <w:t>20/60</w:t>
            </w:r>
          </w:p>
        </w:tc>
        <w:tc>
          <w:tcPr>
            <w:tcW w:w="1620" w:type="dxa"/>
          </w:tcPr>
          <w:p w:rsidR="004F50D9" w:rsidRPr="00B72519" w:rsidP="004316E6" w14:paraId="58C6FB88" w14:textId="25293C16">
            <w:pPr>
              <w:jc w:val="center"/>
              <w:rPr>
                <w:rFonts w:ascii="Courier New" w:hAnsi="Courier New" w:cs="Courier New"/>
              </w:rPr>
            </w:pPr>
            <w:r>
              <w:rPr>
                <w:rFonts w:ascii="Courier New" w:hAnsi="Courier New" w:cs="Courier New"/>
              </w:rPr>
              <w:t>167</w:t>
            </w:r>
          </w:p>
        </w:tc>
      </w:tr>
      <w:tr w14:paraId="6BBC49E1" w14:textId="77777777" w:rsidTr="002847C8">
        <w:tblPrEx>
          <w:tblW w:w="10975" w:type="dxa"/>
          <w:tblLayout w:type="fixed"/>
          <w:tblLook w:val="04A0"/>
        </w:tblPrEx>
        <w:tc>
          <w:tcPr>
            <w:tcW w:w="2335" w:type="dxa"/>
            <w:vMerge w:val="restart"/>
          </w:tcPr>
          <w:p w:rsidR="004F50D9" w:rsidRPr="00B72519" w:rsidP="004316E6" w14:paraId="44F92A1F" w14:textId="77777777">
            <w:pPr>
              <w:rPr>
                <w:rFonts w:ascii="Courier New" w:hAnsi="Courier New" w:cs="Courier New"/>
              </w:rPr>
            </w:pPr>
            <w:r w:rsidRPr="00B72519">
              <w:rPr>
                <w:rFonts w:ascii="Courier New" w:hAnsi="Courier New" w:cs="Courier New"/>
              </w:rPr>
              <w:t xml:space="preserve">Participants in </w:t>
            </w:r>
            <w:bookmarkStart w:id="2" w:name="_Hlk86156250"/>
            <w:r w:rsidRPr="00B72519">
              <w:rPr>
                <w:rFonts w:ascii="Courier New" w:hAnsi="Courier New" w:cs="Courier New"/>
              </w:rPr>
              <w:t>cross-sectional comparison of several point-of-care NATs</w:t>
            </w:r>
            <w:bookmarkEnd w:id="2"/>
          </w:p>
        </w:tc>
        <w:tc>
          <w:tcPr>
            <w:tcW w:w="1800" w:type="dxa"/>
          </w:tcPr>
          <w:p w:rsidR="004F50D9" w:rsidRPr="00B72519" w:rsidP="004316E6" w14:paraId="25D1B20B" w14:textId="77777777">
            <w:pPr>
              <w:rPr>
                <w:rFonts w:ascii="Courier New" w:hAnsi="Courier New" w:cs="Courier New"/>
                <w:color w:val="000000"/>
              </w:rPr>
            </w:pPr>
            <w:r w:rsidRPr="00B72519">
              <w:rPr>
                <w:rFonts w:ascii="Courier New" w:hAnsi="Courier New" w:cs="Courier New"/>
                <w:color w:val="000000"/>
              </w:rPr>
              <w:t>Release of information form</w:t>
            </w:r>
          </w:p>
        </w:tc>
        <w:tc>
          <w:tcPr>
            <w:tcW w:w="1800" w:type="dxa"/>
          </w:tcPr>
          <w:p w:rsidR="004F50D9" w:rsidRPr="00B72519" w:rsidP="004316E6" w14:paraId="78A80E1C" w14:textId="77777777">
            <w:pPr>
              <w:jc w:val="center"/>
              <w:rPr>
                <w:rFonts w:ascii="Courier New" w:hAnsi="Courier New" w:cs="Courier New"/>
              </w:rPr>
            </w:pPr>
            <w:r>
              <w:rPr>
                <w:rFonts w:ascii="Courier New" w:hAnsi="Courier New" w:cs="Courier New"/>
              </w:rPr>
              <w:t>333</w:t>
            </w:r>
          </w:p>
        </w:tc>
        <w:tc>
          <w:tcPr>
            <w:tcW w:w="1710" w:type="dxa"/>
          </w:tcPr>
          <w:p w:rsidR="004F50D9" w:rsidRPr="00B72519" w:rsidP="004316E6" w14:paraId="62323843" w14:textId="77777777">
            <w:pPr>
              <w:jc w:val="center"/>
              <w:rPr>
                <w:rFonts w:ascii="Courier New" w:hAnsi="Courier New" w:cs="Courier New"/>
              </w:rPr>
            </w:pPr>
            <w:r w:rsidRPr="00B72519">
              <w:rPr>
                <w:rFonts w:ascii="Courier New" w:hAnsi="Courier New" w:cs="Courier New"/>
              </w:rPr>
              <w:t>1</w:t>
            </w:r>
          </w:p>
        </w:tc>
        <w:tc>
          <w:tcPr>
            <w:tcW w:w="1710" w:type="dxa"/>
          </w:tcPr>
          <w:p w:rsidR="004F50D9" w:rsidRPr="00B72519" w:rsidP="004316E6" w14:paraId="3BA5585A" w14:textId="77777777">
            <w:pPr>
              <w:jc w:val="center"/>
              <w:rPr>
                <w:rFonts w:ascii="Courier New" w:hAnsi="Courier New" w:cs="Courier New"/>
              </w:rPr>
            </w:pPr>
            <w:r w:rsidRPr="00B72519">
              <w:rPr>
                <w:rFonts w:ascii="Courier New" w:hAnsi="Courier New" w:cs="Courier New"/>
              </w:rPr>
              <w:t>10/60</w:t>
            </w:r>
          </w:p>
        </w:tc>
        <w:tc>
          <w:tcPr>
            <w:tcW w:w="1620" w:type="dxa"/>
          </w:tcPr>
          <w:p w:rsidR="004F50D9" w:rsidRPr="00B72519" w:rsidP="004316E6" w14:paraId="513B51C1" w14:textId="77777777">
            <w:pPr>
              <w:jc w:val="center"/>
              <w:rPr>
                <w:rFonts w:ascii="Courier New" w:hAnsi="Courier New" w:cs="Courier New"/>
              </w:rPr>
            </w:pPr>
            <w:r>
              <w:rPr>
                <w:rFonts w:ascii="Courier New" w:hAnsi="Courier New" w:cs="Courier New"/>
              </w:rPr>
              <w:t>56</w:t>
            </w:r>
          </w:p>
        </w:tc>
      </w:tr>
      <w:tr w14:paraId="1174BA1E" w14:textId="77777777" w:rsidTr="002847C8">
        <w:tblPrEx>
          <w:tblW w:w="10975" w:type="dxa"/>
          <w:tblLayout w:type="fixed"/>
          <w:tblLook w:val="04A0"/>
        </w:tblPrEx>
        <w:tc>
          <w:tcPr>
            <w:tcW w:w="2335" w:type="dxa"/>
            <w:vMerge/>
          </w:tcPr>
          <w:p w:rsidR="004F50D9" w:rsidRPr="00B72519" w:rsidP="004316E6" w14:paraId="316B24BD" w14:textId="77777777">
            <w:pPr>
              <w:rPr>
                <w:rFonts w:ascii="Courier New" w:hAnsi="Courier New" w:cs="Courier New"/>
              </w:rPr>
            </w:pPr>
          </w:p>
        </w:tc>
        <w:tc>
          <w:tcPr>
            <w:tcW w:w="1800" w:type="dxa"/>
          </w:tcPr>
          <w:p w:rsidR="004F50D9" w:rsidRPr="00B72519" w:rsidP="004316E6" w14:paraId="766D44FE" w14:textId="77777777">
            <w:pPr>
              <w:rPr>
                <w:rFonts w:ascii="Courier New" w:hAnsi="Courier New" w:cs="Courier New"/>
                <w:color w:val="000000"/>
              </w:rPr>
            </w:pPr>
            <w:r w:rsidRPr="00B72519">
              <w:rPr>
                <w:rFonts w:ascii="Courier New" w:hAnsi="Courier New" w:cs="Courier New"/>
                <w:color w:val="000000"/>
              </w:rPr>
              <w:t>Study visit survey</w:t>
            </w:r>
          </w:p>
        </w:tc>
        <w:tc>
          <w:tcPr>
            <w:tcW w:w="1800" w:type="dxa"/>
          </w:tcPr>
          <w:p w:rsidR="004F50D9" w:rsidRPr="00B72519" w:rsidP="004316E6" w14:paraId="58FCB869" w14:textId="77777777">
            <w:pPr>
              <w:jc w:val="center"/>
              <w:rPr>
                <w:rFonts w:ascii="Courier New" w:hAnsi="Courier New" w:cs="Courier New"/>
              </w:rPr>
            </w:pPr>
            <w:r>
              <w:rPr>
                <w:rFonts w:ascii="Courier New" w:hAnsi="Courier New" w:cs="Courier New"/>
              </w:rPr>
              <w:t>333</w:t>
            </w:r>
          </w:p>
        </w:tc>
        <w:tc>
          <w:tcPr>
            <w:tcW w:w="1710" w:type="dxa"/>
          </w:tcPr>
          <w:p w:rsidR="004F50D9" w:rsidRPr="00B72519" w:rsidP="004316E6" w14:paraId="723B82F6" w14:textId="77777777">
            <w:pPr>
              <w:jc w:val="center"/>
              <w:rPr>
                <w:rFonts w:ascii="Courier New" w:hAnsi="Courier New" w:cs="Courier New"/>
              </w:rPr>
            </w:pPr>
            <w:r w:rsidRPr="00B72519">
              <w:rPr>
                <w:rFonts w:ascii="Courier New" w:hAnsi="Courier New" w:cs="Courier New"/>
              </w:rPr>
              <w:t>1</w:t>
            </w:r>
          </w:p>
        </w:tc>
        <w:tc>
          <w:tcPr>
            <w:tcW w:w="1710" w:type="dxa"/>
          </w:tcPr>
          <w:p w:rsidR="004F50D9" w:rsidRPr="00B72519" w:rsidP="004316E6" w14:paraId="701C0A01" w14:textId="77777777">
            <w:pPr>
              <w:jc w:val="center"/>
              <w:rPr>
                <w:rFonts w:ascii="Courier New" w:hAnsi="Courier New" w:cs="Courier New"/>
              </w:rPr>
            </w:pPr>
            <w:r w:rsidRPr="00B72519">
              <w:rPr>
                <w:rFonts w:ascii="Courier New" w:hAnsi="Courier New" w:cs="Courier New"/>
              </w:rPr>
              <w:t>15/60</w:t>
            </w:r>
          </w:p>
        </w:tc>
        <w:tc>
          <w:tcPr>
            <w:tcW w:w="1620" w:type="dxa"/>
          </w:tcPr>
          <w:p w:rsidR="004F50D9" w:rsidRPr="00B72519" w:rsidP="004316E6" w14:paraId="7EB8C544" w14:textId="77777777">
            <w:pPr>
              <w:jc w:val="center"/>
              <w:rPr>
                <w:rFonts w:ascii="Courier New" w:hAnsi="Courier New" w:cs="Courier New"/>
              </w:rPr>
            </w:pPr>
            <w:r>
              <w:rPr>
                <w:rFonts w:ascii="Courier New" w:hAnsi="Courier New" w:cs="Courier New"/>
              </w:rPr>
              <w:t>83</w:t>
            </w:r>
          </w:p>
        </w:tc>
      </w:tr>
      <w:tr w14:paraId="69112D96" w14:textId="77777777" w:rsidTr="002847C8">
        <w:tblPrEx>
          <w:tblW w:w="10975" w:type="dxa"/>
          <w:tblLayout w:type="fixed"/>
          <w:tblLook w:val="04A0"/>
        </w:tblPrEx>
        <w:tc>
          <w:tcPr>
            <w:tcW w:w="2335" w:type="dxa"/>
          </w:tcPr>
          <w:p w:rsidR="004F50D9" w:rsidRPr="00B72519" w:rsidP="004316E6" w14:paraId="4614C07A" w14:textId="266B5531">
            <w:pPr>
              <w:rPr>
                <w:rFonts w:ascii="Courier New" w:hAnsi="Courier New" w:cs="Courier New"/>
              </w:rPr>
            </w:pPr>
            <w:r>
              <w:rPr>
                <w:rFonts w:ascii="Courier New" w:hAnsi="Courier New" w:cs="Courier New"/>
              </w:rPr>
              <w:t>A</w:t>
            </w:r>
            <w:r w:rsidRPr="00B72519">
              <w:rPr>
                <w:rFonts w:ascii="Courier New" w:hAnsi="Courier New" w:cs="Courier New"/>
              </w:rPr>
              <w:t>cceptability/feasibility assessment</w:t>
            </w:r>
            <w:r>
              <w:rPr>
                <w:rFonts w:ascii="Courier New" w:hAnsi="Courier New" w:cs="Courier New"/>
              </w:rPr>
              <w:t xml:space="preserve"> Group </w:t>
            </w:r>
          </w:p>
        </w:tc>
        <w:tc>
          <w:tcPr>
            <w:tcW w:w="1800" w:type="dxa"/>
          </w:tcPr>
          <w:p w:rsidR="004F50D9" w:rsidRPr="00B72519" w:rsidP="004316E6" w14:paraId="2528EF46" w14:textId="02119C46">
            <w:pPr>
              <w:rPr>
                <w:rFonts w:ascii="Courier New" w:hAnsi="Courier New" w:cs="Courier New"/>
                <w:color w:val="000000"/>
              </w:rPr>
            </w:pPr>
            <w:r w:rsidRPr="004F195C">
              <w:rPr>
                <w:rFonts w:ascii="Courier New" w:hAnsi="Courier New" w:cs="Courier New"/>
                <w:color w:val="000000"/>
              </w:rPr>
              <w:t xml:space="preserve">Participant Focus Group/Interview Guide Gay City and Madison Clinic Testing, PEP &amp; </w:t>
            </w:r>
            <w:r w:rsidRPr="004F195C">
              <w:rPr>
                <w:rFonts w:ascii="Courier New" w:hAnsi="Courier New" w:cs="Courier New"/>
                <w:color w:val="000000"/>
              </w:rPr>
              <w:t>PrEP</w:t>
            </w:r>
            <w:r w:rsidRPr="004F195C">
              <w:rPr>
                <w:rFonts w:ascii="Courier New" w:hAnsi="Courier New" w:cs="Courier New"/>
                <w:color w:val="000000"/>
              </w:rPr>
              <w:t xml:space="preserve"> (participants testing negative only)</w:t>
            </w:r>
          </w:p>
        </w:tc>
        <w:tc>
          <w:tcPr>
            <w:tcW w:w="1800" w:type="dxa"/>
          </w:tcPr>
          <w:p w:rsidR="004F50D9" w:rsidRPr="00B72519" w:rsidP="004316E6" w14:paraId="2E7019F0" w14:textId="39F2EF96">
            <w:pPr>
              <w:jc w:val="center"/>
              <w:rPr>
                <w:rFonts w:ascii="Courier New" w:hAnsi="Courier New" w:cs="Courier New"/>
              </w:rPr>
            </w:pPr>
            <w:r>
              <w:rPr>
                <w:rFonts w:ascii="Courier New" w:hAnsi="Courier New" w:cs="Courier New"/>
              </w:rPr>
              <w:t>100</w:t>
            </w:r>
          </w:p>
        </w:tc>
        <w:tc>
          <w:tcPr>
            <w:tcW w:w="1710" w:type="dxa"/>
          </w:tcPr>
          <w:p w:rsidR="004F50D9" w:rsidRPr="00B72519" w:rsidP="004316E6" w14:paraId="1D9FC6EF" w14:textId="77777777">
            <w:pPr>
              <w:jc w:val="center"/>
              <w:rPr>
                <w:rFonts w:ascii="Courier New" w:hAnsi="Courier New" w:cs="Courier New"/>
              </w:rPr>
            </w:pPr>
            <w:r w:rsidRPr="00B72519">
              <w:rPr>
                <w:rFonts w:ascii="Courier New" w:hAnsi="Courier New" w:cs="Courier New"/>
              </w:rPr>
              <w:t>1</w:t>
            </w:r>
          </w:p>
        </w:tc>
        <w:tc>
          <w:tcPr>
            <w:tcW w:w="1710" w:type="dxa"/>
          </w:tcPr>
          <w:p w:rsidR="004F50D9" w:rsidRPr="00B72519" w:rsidP="004316E6" w14:paraId="159F81E3" w14:textId="77777777">
            <w:pPr>
              <w:jc w:val="center"/>
              <w:rPr>
                <w:rFonts w:ascii="Courier New" w:hAnsi="Courier New" w:cs="Courier New"/>
              </w:rPr>
            </w:pPr>
            <w:r>
              <w:rPr>
                <w:rFonts w:ascii="Courier New" w:hAnsi="Courier New" w:cs="Courier New"/>
              </w:rPr>
              <w:t>1</w:t>
            </w:r>
          </w:p>
        </w:tc>
        <w:tc>
          <w:tcPr>
            <w:tcW w:w="1620" w:type="dxa"/>
          </w:tcPr>
          <w:p w:rsidR="004F50D9" w:rsidRPr="00B72519" w:rsidP="004316E6" w14:paraId="2346AABF" w14:textId="37DE0DEE">
            <w:pPr>
              <w:jc w:val="center"/>
              <w:rPr>
                <w:rFonts w:ascii="Courier New" w:hAnsi="Courier New" w:cs="Courier New"/>
              </w:rPr>
            </w:pPr>
            <w:r>
              <w:rPr>
                <w:rFonts w:ascii="Courier New" w:hAnsi="Courier New" w:cs="Courier New"/>
              </w:rPr>
              <w:t>100</w:t>
            </w:r>
          </w:p>
        </w:tc>
      </w:tr>
      <w:tr w14:paraId="5A149F90" w14:textId="77777777" w:rsidTr="002847C8">
        <w:tblPrEx>
          <w:tblW w:w="10975" w:type="dxa"/>
          <w:tblLayout w:type="fixed"/>
          <w:tblLook w:val="04A0"/>
        </w:tblPrEx>
        <w:tc>
          <w:tcPr>
            <w:tcW w:w="2335" w:type="dxa"/>
          </w:tcPr>
          <w:p w:rsidR="004F50D9" w:rsidRPr="00DA5603" w:rsidP="004316E6" w14:paraId="530EC947" w14:textId="77777777">
            <w:pPr>
              <w:rPr>
                <w:rFonts w:ascii="Courier New" w:hAnsi="Courier New" w:cs="Courier New"/>
              </w:rPr>
            </w:pPr>
            <w:r w:rsidRPr="00DA5603">
              <w:rPr>
                <w:rFonts w:ascii="Courier New" w:hAnsi="Courier New" w:cs="Courier New"/>
              </w:rPr>
              <w:t>Total</w:t>
            </w:r>
          </w:p>
        </w:tc>
        <w:tc>
          <w:tcPr>
            <w:tcW w:w="1800" w:type="dxa"/>
          </w:tcPr>
          <w:p w:rsidR="004F50D9" w:rsidRPr="00DA5603" w:rsidP="004316E6" w14:paraId="794C974F" w14:textId="77777777">
            <w:pPr>
              <w:rPr>
                <w:rFonts w:ascii="Courier New" w:hAnsi="Courier New" w:cs="Courier New"/>
                <w:color w:val="000000"/>
              </w:rPr>
            </w:pPr>
          </w:p>
        </w:tc>
        <w:tc>
          <w:tcPr>
            <w:tcW w:w="1800" w:type="dxa"/>
          </w:tcPr>
          <w:p w:rsidR="004F50D9" w:rsidRPr="00DA5603" w:rsidP="004316E6" w14:paraId="0A55AED5" w14:textId="77777777">
            <w:pPr>
              <w:jc w:val="center"/>
              <w:rPr>
                <w:rFonts w:ascii="Courier New" w:hAnsi="Courier New" w:cs="Courier New"/>
              </w:rPr>
            </w:pPr>
          </w:p>
        </w:tc>
        <w:tc>
          <w:tcPr>
            <w:tcW w:w="1710" w:type="dxa"/>
          </w:tcPr>
          <w:p w:rsidR="004F50D9" w:rsidRPr="00DA5603" w:rsidP="004316E6" w14:paraId="1420E20C" w14:textId="77777777">
            <w:pPr>
              <w:jc w:val="center"/>
              <w:rPr>
                <w:rFonts w:ascii="Courier New" w:hAnsi="Courier New" w:cs="Courier New"/>
              </w:rPr>
            </w:pPr>
          </w:p>
        </w:tc>
        <w:tc>
          <w:tcPr>
            <w:tcW w:w="1710" w:type="dxa"/>
          </w:tcPr>
          <w:p w:rsidR="004F50D9" w:rsidRPr="00DA5603" w:rsidP="004316E6" w14:paraId="4C8C9078" w14:textId="77777777">
            <w:pPr>
              <w:jc w:val="center"/>
              <w:rPr>
                <w:rFonts w:ascii="Courier New" w:hAnsi="Courier New" w:cs="Courier New"/>
              </w:rPr>
            </w:pPr>
          </w:p>
        </w:tc>
        <w:tc>
          <w:tcPr>
            <w:tcW w:w="1620" w:type="dxa"/>
          </w:tcPr>
          <w:p w:rsidR="004F50D9" w:rsidRPr="00DA5603" w:rsidP="004316E6" w14:paraId="478F2894" w14:textId="053F3387">
            <w:pPr>
              <w:jc w:val="center"/>
              <w:rPr>
                <w:rFonts w:ascii="Courier New" w:hAnsi="Courier New" w:cs="Courier New"/>
              </w:rPr>
            </w:pPr>
            <w:r>
              <w:rPr>
                <w:rFonts w:ascii="Courier New" w:hAnsi="Courier New" w:cs="Courier New"/>
              </w:rPr>
              <w:t>880</w:t>
            </w:r>
          </w:p>
        </w:tc>
      </w:tr>
    </w:tbl>
    <w:p w:rsidR="003F5C66" w:rsidP="003F5C66" w14:paraId="601A5B08" w14:textId="78A4E0F3">
      <w:pPr>
        <w:spacing w:line="480" w:lineRule="auto"/>
        <w:rPr>
          <w:rFonts w:ascii="Courier New" w:hAnsi="Courier New" w:cs="Courier New"/>
          <w:b/>
          <w:sz w:val="24"/>
          <w:szCs w:val="24"/>
        </w:rPr>
      </w:pPr>
    </w:p>
    <w:p w:rsidR="004F195C" w:rsidRPr="00A908C5" w:rsidP="003F5C66" w14:paraId="6856BAF8" w14:textId="77777777">
      <w:pPr>
        <w:spacing w:line="480" w:lineRule="auto"/>
        <w:rPr>
          <w:rFonts w:ascii="Courier New" w:hAnsi="Courier New" w:cs="Courier New"/>
          <w:b/>
          <w:sz w:val="24"/>
          <w:szCs w:val="24"/>
        </w:rPr>
      </w:pPr>
    </w:p>
    <w:p w:rsidR="003F5C66" w:rsidRPr="00A908C5" w:rsidP="003F5C66" w14:paraId="6E231D17" w14:textId="77777777">
      <w:pPr>
        <w:spacing w:line="480" w:lineRule="auto"/>
        <w:rPr>
          <w:rFonts w:ascii="Courier New" w:hAnsi="Courier New" w:cs="Courier New"/>
          <w:b/>
          <w:sz w:val="24"/>
          <w:szCs w:val="24"/>
        </w:rPr>
      </w:pPr>
      <w:r w:rsidRPr="00A908C5">
        <w:rPr>
          <w:rFonts w:ascii="Courier New" w:hAnsi="Courier New" w:cs="Courier New"/>
          <w:b/>
          <w:sz w:val="24"/>
          <w:szCs w:val="24"/>
        </w:rPr>
        <w:t>B. Annualized Cost to Respondent</w:t>
      </w:r>
    </w:p>
    <w:p w:rsidR="00667E94" w:rsidP="00667E94" w14:paraId="769B3CC1" w14:textId="4B3D1E58">
      <w:pPr>
        <w:spacing w:line="480" w:lineRule="auto"/>
        <w:ind w:firstLine="720"/>
        <w:rPr>
          <w:rFonts w:ascii="Courier New" w:hAnsi="Courier New" w:cs="Courier New"/>
          <w:sz w:val="24"/>
          <w:szCs w:val="24"/>
        </w:rPr>
      </w:pPr>
      <w:r>
        <w:rPr>
          <w:rFonts w:ascii="Courier New" w:hAnsi="Courier New" w:cs="Courier New"/>
          <w:sz w:val="24"/>
          <w:szCs w:val="24"/>
        </w:rPr>
        <w:t xml:space="preserve">The hourly wage rate </w:t>
      </w:r>
      <w:r w:rsidR="00445BC7">
        <w:rPr>
          <w:rFonts w:ascii="Courier New" w:hAnsi="Courier New" w:cs="Courier New"/>
          <w:sz w:val="24"/>
          <w:szCs w:val="24"/>
        </w:rPr>
        <w:t xml:space="preserve">used for </w:t>
      </w:r>
      <w:r w:rsidR="00ED2075">
        <w:rPr>
          <w:rFonts w:ascii="Courier New" w:hAnsi="Courier New" w:cs="Courier New"/>
          <w:sz w:val="24"/>
          <w:szCs w:val="24"/>
        </w:rPr>
        <w:t>the data managers (activity 1</w:t>
      </w:r>
      <w:r w:rsidR="00D07623">
        <w:rPr>
          <w:rFonts w:ascii="Courier New" w:hAnsi="Courier New" w:cs="Courier New"/>
          <w:sz w:val="24"/>
          <w:szCs w:val="24"/>
        </w:rPr>
        <w:t xml:space="preserve">. Baseline data collection) and for </w:t>
      </w:r>
      <w:r w:rsidR="00BA59FE">
        <w:rPr>
          <w:rFonts w:ascii="Courier New" w:hAnsi="Courier New" w:cs="Courier New"/>
          <w:sz w:val="24"/>
          <w:szCs w:val="24"/>
        </w:rPr>
        <w:t>study participants</w:t>
      </w:r>
      <w:r w:rsidR="00D07623">
        <w:rPr>
          <w:rFonts w:ascii="Courier New" w:hAnsi="Courier New" w:cs="Courier New"/>
          <w:sz w:val="24"/>
          <w:szCs w:val="24"/>
        </w:rPr>
        <w:t xml:space="preserve"> (activities 2-6)</w:t>
      </w:r>
      <w:r w:rsidR="00445BC7">
        <w:rPr>
          <w:rFonts w:ascii="Courier New" w:hAnsi="Courier New" w:cs="Courier New"/>
          <w:sz w:val="24"/>
          <w:szCs w:val="24"/>
        </w:rPr>
        <w:t xml:space="preserve"> </w:t>
      </w:r>
      <w:r>
        <w:rPr>
          <w:rFonts w:ascii="Courier New" w:hAnsi="Courier New" w:cs="Courier New"/>
          <w:sz w:val="24"/>
          <w:szCs w:val="24"/>
        </w:rPr>
        <w:t xml:space="preserve">is the median hourly wage for all occupations in the </w:t>
      </w:r>
      <w:r w:rsidRPr="008B44DA">
        <w:rPr>
          <w:rFonts w:ascii="Courier New" w:hAnsi="Courier New" w:cs="Courier New"/>
          <w:sz w:val="24"/>
          <w:szCs w:val="24"/>
        </w:rPr>
        <w:t>May 2019 National Occupational Employment and Wage Estimates</w:t>
      </w:r>
      <w:r>
        <w:rPr>
          <w:rFonts w:ascii="Courier New" w:hAnsi="Courier New" w:cs="Courier New"/>
          <w:sz w:val="24"/>
          <w:szCs w:val="24"/>
        </w:rPr>
        <w:t xml:space="preserve"> provided by the U.S. Bureau of Labor Statistics (</w:t>
      </w:r>
      <w:hyperlink r:id="rId9" w:anchor="00-0000" w:history="1">
        <w:r w:rsidRPr="00B86262" w:rsidR="00445BC7">
          <w:rPr>
            <w:rStyle w:val="Hyperlink"/>
            <w:rFonts w:ascii="Courier New" w:hAnsi="Courier New" w:cs="Courier New"/>
            <w:sz w:val="24"/>
            <w:szCs w:val="24"/>
          </w:rPr>
          <w:t>https://www.bls.gov/oes/current/oes_nat.htm#00-0000</w:t>
        </w:r>
      </w:hyperlink>
      <w:r>
        <w:rPr>
          <w:rFonts w:ascii="Courier New" w:hAnsi="Courier New" w:cs="Courier New"/>
          <w:sz w:val="24"/>
          <w:szCs w:val="24"/>
        </w:rPr>
        <w:t>).</w:t>
      </w:r>
      <w:r w:rsidR="00445BC7">
        <w:rPr>
          <w:rFonts w:ascii="Courier New" w:hAnsi="Courier New" w:cs="Courier New"/>
          <w:sz w:val="24"/>
          <w:szCs w:val="24"/>
        </w:rPr>
        <w:t xml:space="preserve"> The hourly wage rate used for the provider survey group</w:t>
      </w:r>
      <w:r w:rsidR="00D07623">
        <w:rPr>
          <w:rFonts w:ascii="Courier New" w:hAnsi="Courier New" w:cs="Courier New"/>
          <w:sz w:val="24"/>
          <w:szCs w:val="24"/>
        </w:rPr>
        <w:t xml:space="preserve"> (activity 7)</w:t>
      </w:r>
      <w:r w:rsidR="00445BC7">
        <w:rPr>
          <w:rFonts w:ascii="Courier New" w:hAnsi="Courier New" w:cs="Courier New"/>
          <w:sz w:val="24"/>
          <w:szCs w:val="24"/>
        </w:rPr>
        <w:t xml:space="preserve"> </w:t>
      </w:r>
      <w:r>
        <w:rPr>
          <w:rFonts w:ascii="Courier New" w:hAnsi="Courier New" w:cs="Courier New"/>
          <w:sz w:val="24"/>
          <w:szCs w:val="24"/>
        </w:rPr>
        <w:t xml:space="preserve">is the median hourly wage for the healthcare practitioners and technical occupations category in the </w:t>
      </w:r>
      <w:r w:rsidRPr="008B44DA">
        <w:rPr>
          <w:rFonts w:ascii="Courier New" w:hAnsi="Courier New" w:cs="Courier New"/>
          <w:sz w:val="24"/>
          <w:szCs w:val="24"/>
        </w:rPr>
        <w:t>May 2019 National Occupational Employment and Wage Estimates</w:t>
      </w:r>
      <w:r>
        <w:rPr>
          <w:rFonts w:ascii="Courier New" w:hAnsi="Courier New" w:cs="Courier New"/>
          <w:sz w:val="24"/>
          <w:szCs w:val="24"/>
        </w:rPr>
        <w:t xml:space="preserve"> provided by the U.S. Bureau of Labor Statistics (</w:t>
      </w:r>
      <w:hyperlink r:id="rId9" w:anchor="29-0000" w:history="1">
        <w:r w:rsidRPr="00B86262">
          <w:rPr>
            <w:rStyle w:val="Hyperlink"/>
            <w:rFonts w:ascii="Courier New" w:hAnsi="Courier New" w:cs="Courier New"/>
            <w:sz w:val="24"/>
            <w:szCs w:val="24"/>
          </w:rPr>
          <w:t>https://www.bls.gov/oes/current/oes_nat.htm#29-0000</w:t>
        </w:r>
      </w:hyperlink>
      <w:r>
        <w:rPr>
          <w:rFonts w:ascii="Courier New" w:hAnsi="Courier New" w:cs="Courier New"/>
          <w:sz w:val="24"/>
          <w:szCs w:val="24"/>
        </w:rPr>
        <w:t>).</w:t>
      </w:r>
    </w:p>
    <w:p w:rsidR="003F5C66" w:rsidP="005D3B24" w14:paraId="397F508D" w14:textId="53C9F17F">
      <w:pPr>
        <w:jc w:val="both"/>
        <w:rPr>
          <w:rFonts w:ascii="Courier New" w:hAnsi="Courier New" w:cs="Courier New"/>
          <w:b/>
          <w:sz w:val="24"/>
          <w:szCs w:val="24"/>
        </w:rPr>
      </w:pPr>
      <w:r w:rsidRPr="00A908C5">
        <w:rPr>
          <w:rFonts w:ascii="Courier New" w:hAnsi="Courier New" w:cs="Courier New"/>
          <w:b/>
          <w:sz w:val="24"/>
          <w:szCs w:val="24"/>
        </w:rPr>
        <w:t>Exhibit</w:t>
      </w:r>
      <w:r w:rsidRPr="00A908C5">
        <w:rPr>
          <w:rFonts w:ascii="Courier New" w:hAnsi="Courier New" w:cs="Courier New"/>
          <w:b/>
          <w:sz w:val="24"/>
          <w:szCs w:val="24"/>
        </w:rPr>
        <w:t xml:space="preserve"> A.12-B. Annualized Cost to Respondents</w:t>
      </w:r>
    </w:p>
    <w:tbl>
      <w:tblPr>
        <w:tblStyle w:val="TableGrid"/>
        <w:tblW w:w="9535" w:type="dxa"/>
        <w:jc w:val="center"/>
        <w:tblLook w:val="04A0"/>
      </w:tblPr>
      <w:tblGrid>
        <w:gridCol w:w="3517"/>
        <w:gridCol w:w="1933"/>
        <w:gridCol w:w="1537"/>
        <w:gridCol w:w="1009"/>
        <w:gridCol w:w="1539"/>
      </w:tblGrid>
      <w:tr w14:paraId="0ACBDAE6" w14:textId="77777777" w:rsidTr="004316E6">
        <w:tblPrEx>
          <w:tblW w:w="9535" w:type="dxa"/>
          <w:jc w:val="center"/>
          <w:tblLook w:val="04A0"/>
        </w:tblPrEx>
        <w:trPr>
          <w:jc w:val="center"/>
        </w:trPr>
        <w:tc>
          <w:tcPr>
            <w:tcW w:w="0" w:type="auto"/>
            <w:vAlign w:val="bottom"/>
          </w:tcPr>
          <w:p w:rsidR="004F50D9" w:rsidRPr="00B72519" w:rsidP="004316E6" w14:paraId="3364343E" w14:textId="77777777">
            <w:pPr>
              <w:jc w:val="center"/>
              <w:rPr>
                <w:rFonts w:ascii="Courier New" w:hAnsi="Courier New" w:cs="Courier New"/>
              </w:rPr>
            </w:pPr>
            <w:r w:rsidRPr="00B72519">
              <w:rPr>
                <w:rFonts w:ascii="Courier New" w:hAnsi="Courier New" w:cs="Courier New"/>
              </w:rPr>
              <w:t>Type of Respondent</w:t>
            </w:r>
          </w:p>
        </w:tc>
        <w:tc>
          <w:tcPr>
            <w:tcW w:w="0" w:type="auto"/>
            <w:vAlign w:val="bottom"/>
          </w:tcPr>
          <w:p w:rsidR="004F50D9" w:rsidRPr="00B72519" w:rsidP="004316E6" w14:paraId="263509A3" w14:textId="77777777">
            <w:pPr>
              <w:jc w:val="center"/>
              <w:rPr>
                <w:rFonts w:ascii="Courier New" w:hAnsi="Courier New" w:cs="Courier New"/>
              </w:rPr>
            </w:pPr>
            <w:r w:rsidRPr="00B72519">
              <w:rPr>
                <w:rFonts w:ascii="Courier New" w:hAnsi="Courier New" w:cs="Courier New"/>
              </w:rPr>
              <w:t>Form Name</w:t>
            </w:r>
          </w:p>
        </w:tc>
        <w:tc>
          <w:tcPr>
            <w:tcW w:w="0" w:type="auto"/>
            <w:vAlign w:val="bottom"/>
          </w:tcPr>
          <w:p w:rsidR="004F50D9" w:rsidRPr="00B72519" w:rsidP="004316E6" w14:paraId="5BBF8742" w14:textId="77777777">
            <w:pPr>
              <w:jc w:val="center"/>
              <w:rPr>
                <w:rFonts w:ascii="Courier New" w:hAnsi="Courier New" w:cs="Courier New"/>
              </w:rPr>
            </w:pPr>
            <w:r w:rsidRPr="00B72519">
              <w:rPr>
                <w:rFonts w:ascii="Courier New" w:hAnsi="Courier New" w:cs="Courier New"/>
              </w:rPr>
              <w:t>Total Burden (in Hours)</w:t>
            </w:r>
          </w:p>
        </w:tc>
        <w:tc>
          <w:tcPr>
            <w:tcW w:w="0" w:type="auto"/>
          </w:tcPr>
          <w:p w:rsidR="004F50D9" w:rsidRPr="00B72519" w:rsidP="004316E6" w14:paraId="5DB4CF08" w14:textId="77777777">
            <w:pPr>
              <w:jc w:val="center"/>
              <w:rPr>
                <w:rFonts w:ascii="Courier New" w:hAnsi="Courier New" w:cs="Courier New"/>
              </w:rPr>
            </w:pPr>
            <w:r w:rsidRPr="00E87C1D">
              <w:rPr>
                <w:rFonts w:ascii="Courier New" w:hAnsi="Courier New" w:cs="Courier New"/>
              </w:rPr>
              <w:t>Hourly Wage Rate</w:t>
            </w:r>
          </w:p>
        </w:tc>
        <w:tc>
          <w:tcPr>
            <w:tcW w:w="1539" w:type="dxa"/>
          </w:tcPr>
          <w:p w:rsidR="004F50D9" w:rsidRPr="00B72519" w:rsidP="004316E6" w14:paraId="7C7760DC" w14:textId="77777777">
            <w:pPr>
              <w:jc w:val="center"/>
              <w:rPr>
                <w:rFonts w:ascii="Courier New" w:hAnsi="Courier New" w:cs="Courier New"/>
              </w:rPr>
            </w:pPr>
            <w:r w:rsidRPr="00E87C1D">
              <w:rPr>
                <w:rFonts w:ascii="Courier New" w:hAnsi="Courier New" w:cs="Courier New"/>
              </w:rPr>
              <w:t>Total Respondent Cost</w:t>
            </w:r>
          </w:p>
        </w:tc>
      </w:tr>
      <w:tr w14:paraId="6BF4E928" w14:textId="77777777" w:rsidTr="004316E6">
        <w:tblPrEx>
          <w:tblW w:w="9535" w:type="dxa"/>
          <w:jc w:val="center"/>
          <w:tblLook w:val="04A0"/>
        </w:tblPrEx>
        <w:trPr>
          <w:jc w:val="center"/>
        </w:trPr>
        <w:tc>
          <w:tcPr>
            <w:tcW w:w="0" w:type="auto"/>
            <w:vMerge w:val="restart"/>
            <w:vAlign w:val="center"/>
          </w:tcPr>
          <w:p w:rsidR="00A73B22" w:rsidRPr="00B72519" w:rsidP="004316E6" w14:paraId="49997083" w14:textId="02C1E672">
            <w:pPr>
              <w:rPr>
                <w:rFonts w:ascii="Courier New" w:hAnsi="Courier New" w:cs="Courier New"/>
              </w:rPr>
            </w:pPr>
            <w:r>
              <w:rPr>
                <w:rFonts w:ascii="Courier New" w:hAnsi="Courier New" w:cs="Courier New"/>
              </w:rPr>
              <w:t>Participating clinic</w:t>
            </w:r>
          </w:p>
        </w:tc>
        <w:tc>
          <w:tcPr>
            <w:tcW w:w="0" w:type="auto"/>
            <w:vAlign w:val="center"/>
          </w:tcPr>
          <w:p w:rsidR="00A73B22" w:rsidRPr="00B72519" w:rsidP="004316E6" w14:paraId="1E7E2BF5" w14:textId="6261368E">
            <w:pPr>
              <w:rPr>
                <w:rFonts w:ascii="Courier New" w:hAnsi="Courier New" w:cs="Courier New"/>
                <w:color w:val="000000"/>
              </w:rPr>
            </w:pPr>
            <w:r w:rsidRPr="00BE10A9">
              <w:rPr>
                <w:rFonts w:ascii="Courier New" w:hAnsi="Courier New" w:cs="Courier New"/>
              </w:rPr>
              <w:t>Baseline data collection variables list</w:t>
            </w:r>
          </w:p>
        </w:tc>
        <w:tc>
          <w:tcPr>
            <w:tcW w:w="0" w:type="auto"/>
          </w:tcPr>
          <w:p w:rsidR="00A73B22" w:rsidP="004316E6" w14:paraId="69690BBA" w14:textId="738F6FF3">
            <w:pPr>
              <w:jc w:val="center"/>
              <w:rPr>
                <w:rFonts w:ascii="Courier New" w:hAnsi="Courier New" w:cs="Courier New"/>
              </w:rPr>
            </w:pPr>
            <w:r>
              <w:rPr>
                <w:rFonts w:ascii="Courier New" w:hAnsi="Courier New" w:cs="Courier New"/>
              </w:rPr>
              <w:t>4</w:t>
            </w:r>
          </w:p>
        </w:tc>
        <w:tc>
          <w:tcPr>
            <w:tcW w:w="0" w:type="auto"/>
          </w:tcPr>
          <w:p w:rsidR="00A73B22" w:rsidRPr="00E87C1D" w:rsidP="004316E6" w14:paraId="7DF3C179" w14:textId="0F30C068">
            <w:pPr>
              <w:jc w:val="center"/>
              <w:rPr>
                <w:rFonts w:ascii="Courier New" w:hAnsi="Courier New" w:cs="Courier New"/>
              </w:rPr>
            </w:pPr>
            <w:r w:rsidRPr="00E87C1D">
              <w:rPr>
                <w:rFonts w:ascii="Courier New" w:hAnsi="Courier New" w:cs="Courier New"/>
              </w:rPr>
              <w:t>$</w:t>
            </w:r>
            <w:r>
              <w:rPr>
                <w:rFonts w:ascii="Courier New" w:hAnsi="Courier New" w:cs="Courier New"/>
              </w:rPr>
              <w:t>19.14</w:t>
            </w:r>
          </w:p>
        </w:tc>
        <w:tc>
          <w:tcPr>
            <w:tcW w:w="1539" w:type="dxa"/>
          </w:tcPr>
          <w:p w:rsidR="00A73B22" w:rsidP="004316E6" w14:paraId="0B52362C" w14:textId="463C970D">
            <w:pPr>
              <w:jc w:val="center"/>
              <w:rPr>
                <w:rFonts w:ascii="Courier New" w:hAnsi="Courier New" w:cs="Courier New"/>
              </w:rPr>
            </w:pPr>
            <w:r>
              <w:rPr>
                <w:rFonts w:ascii="Courier New" w:hAnsi="Courier New" w:cs="Courier New"/>
              </w:rPr>
              <w:t>$77</w:t>
            </w:r>
          </w:p>
        </w:tc>
      </w:tr>
      <w:tr w14:paraId="6BEEAEE4" w14:textId="77777777" w:rsidTr="004316E6">
        <w:tblPrEx>
          <w:tblW w:w="9535" w:type="dxa"/>
          <w:jc w:val="center"/>
          <w:tblLook w:val="04A0"/>
        </w:tblPrEx>
        <w:trPr>
          <w:jc w:val="center"/>
        </w:trPr>
        <w:tc>
          <w:tcPr>
            <w:tcW w:w="0" w:type="auto"/>
            <w:vMerge/>
            <w:vAlign w:val="center"/>
          </w:tcPr>
          <w:p w:rsidR="00A73B22" w:rsidRPr="00583617" w:rsidP="004316E6" w14:paraId="11CA3E1E" w14:textId="77777777">
            <w:pPr>
              <w:rPr>
                <w:rFonts w:ascii="Courier New" w:hAnsi="Courier New" w:cs="Courier New"/>
              </w:rPr>
            </w:pPr>
          </w:p>
        </w:tc>
        <w:tc>
          <w:tcPr>
            <w:tcW w:w="0" w:type="auto"/>
            <w:vAlign w:val="center"/>
          </w:tcPr>
          <w:p w:rsidR="00A73B22" w:rsidRPr="00BE10A9" w:rsidP="004316E6" w14:paraId="16BDCA36" w14:textId="77CF4787">
            <w:pPr>
              <w:rPr>
                <w:rFonts w:ascii="Courier New" w:hAnsi="Courier New" w:cs="Courier New"/>
              </w:rPr>
            </w:pPr>
            <w:r>
              <w:rPr>
                <w:rFonts w:ascii="Courier New" w:hAnsi="Courier New" w:cs="Courier New"/>
              </w:rPr>
              <w:t>Monthly study report form</w:t>
            </w:r>
          </w:p>
        </w:tc>
        <w:tc>
          <w:tcPr>
            <w:tcW w:w="0" w:type="auto"/>
          </w:tcPr>
          <w:p w:rsidR="00A73B22" w:rsidP="004316E6" w14:paraId="0A032DC5" w14:textId="65F7F3A9">
            <w:pPr>
              <w:jc w:val="center"/>
              <w:rPr>
                <w:rFonts w:ascii="Courier New" w:hAnsi="Courier New" w:cs="Courier New"/>
              </w:rPr>
            </w:pPr>
            <w:r>
              <w:rPr>
                <w:rFonts w:ascii="Courier New" w:hAnsi="Courier New" w:cs="Courier New"/>
              </w:rPr>
              <w:t>6</w:t>
            </w:r>
          </w:p>
        </w:tc>
        <w:tc>
          <w:tcPr>
            <w:tcW w:w="0" w:type="auto"/>
          </w:tcPr>
          <w:p w:rsidR="00A73B22" w:rsidRPr="00E87C1D" w:rsidP="004316E6" w14:paraId="36FFA23A" w14:textId="2BC45126">
            <w:pPr>
              <w:jc w:val="center"/>
              <w:rPr>
                <w:rFonts w:ascii="Courier New" w:hAnsi="Courier New" w:cs="Courier New"/>
              </w:rPr>
            </w:pPr>
            <w:r>
              <w:rPr>
                <w:rFonts w:ascii="Courier New" w:hAnsi="Courier New" w:cs="Courier New"/>
              </w:rPr>
              <w:t>$19.14</w:t>
            </w:r>
          </w:p>
        </w:tc>
        <w:tc>
          <w:tcPr>
            <w:tcW w:w="1539" w:type="dxa"/>
          </w:tcPr>
          <w:p w:rsidR="00A73B22" w:rsidP="004316E6" w14:paraId="07FF65BD" w14:textId="2CBD1A4A">
            <w:pPr>
              <w:jc w:val="center"/>
              <w:rPr>
                <w:rFonts w:ascii="Courier New" w:hAnsi="Courier New" w:cs="Courier New"/>
              </w:rPr>
            </w:pPr>
            <w:r>
              <w:rPr>
                <w:rFonts w:ascii="Courier New" w:hAnsi="Courier New" w:cs="Courier New"/>
              </w:rPr>
              <w:t>$115</w:t>
            </w:r>
          </w:p>
        </w:tc>
      </w:tr>
      <w:tr w14:paraId="27AA62E4" w14:textId="77777777" w:rsidTr="004316E6">
        <w:tblPrEx>
          <w:tblW w:w="9535" w:type="dxa"/>
          <w:jc w:val="center"/>
          <w:tblLook w:val="04A0"/>
        </w:tblPrEx>
        <w:trPr>
          <w:jc w:val="center"/>
        </w:trPr>
        <w:tc>
          <w:tcPr>
            <w:tcW w:w="0" w:type="auto"/>
            <w:vMerge w:val="restart"/>
            <w:vAlign w:val="center"/>
          </w:tcPr>
          <w:p w:rsidR="004F50D9" w:rsidRPr="00B72519" w:rsidP="004316E6" w14:paraId="2DA1A60F" w14:textId="77777777">
            <w:pPr>
              <w:rPr>
                <w:rFonts w:ascii="Courier New" w:hAnsi="Courier New" w:cs="Courier New"/>
              </w:rPr>
            </w:pPr>
            <w:r w:rsidRPr="00B72519">
              <w:rPr>
                <w:rFonts w:ascii="Courier New" w:hAnsi="Courier New" w:cs="Courier New"/>
              </w:rPr>
              <w:t>Participants in prospective study of HIV-negative patients seeking HIV testing and/or PrEP services</w:t>
            </w:r>
          </w:p>
        </w:tc>
        <w:tc>
          <w:tcPr>
            <w:tcW w:w="0" w:type="auto"/>
            <w:vAlign w:val="center"/>
          </w:tcPr>
          <w:p w:rsidR="004F50D9" w:rsidRPr="00BE10A9" w:rsidP="004316E6" w14:paraId="2D6C511C" w14:textId="77777777">
            <w:pPr>
              <w:rPr>
                <w:rFonts w:ascii="Courier New" w:hAnsi="Courier New" w:cs="Courier New"/>
                <w:strike/>
                <w:color w:val="000000"/>
              </w:rPr>
            </w:pPr>
            <w:r w:rsidRPr="00B72519">
              <w:rPr>
                <w:rFonts w:ascii="Courier New" w:hAnsi="Courier New" w:cs="Courier New"/>
                <w:color w:val="000000"/>
              </w:rPr>
              <w:t>Release of information form</w:t>
            </w:r>
          </w:p>
        </w:tc>
        <w:tc>
          <w:tcPr>
            <w:tcW w:w="0" w:type="auto"/>
          </w:tcPr>
          <w:p w:rsidR="004F50D9" w:rsidRPr="00BE10A9" w:rsidP="004316E6" w14:paraId="2F7079D6" w14:textId="64A86C00">
            <w:pPr>
              <w:jc w:val="center"/>
              <w:rPr>
                <w:rFonts w:ascii="Courier New" w:hAnsi="Courier New" w:cs="Courier New"/>
                <w:strike/>
              </w:rPr>
            </w:pPr>
            <w:r>
              <w:rPr>
                <w:rFonts w:ascii="Courier New" w:hAnsi="Courier New" w:cs="Courier New"/>
              </w:rPr>
              <w:t>142</w:t>
            </w:r>
          </w:p>
        </w:tc>
        <w:tc>
          <w:tcPr>
            <w:tcW w:w="0" w:type="auto"/>
          </w:tcPr>
          <w:p w:rsidR="004F50D9" w:rsidP="004316E6" w14:paraId="08FED858" w14:textId="77777777">
            <w:pPr>
              <w:jc w:val="center"/>
              <w:rPr>
                <w:rFonts w:ascii="Courier New" w:hAnsi="Courier New" w:cs="Courier New"/>
              </w:rPr>
            </w:pPr>
            <w:r w:rsidRPr="00E87C1D">
              <w:rPr>
                <w:rFonts w:ascii="Courier New" w:hAnsi="Courier New" w:cs="Courier New"/>
              </w:rPr>
              <w:t>$19.14</w:t>
            </w:r>
          </w:p>
        </w:tc>
        <w:tc>
          <w:tcPr>
            <w:tcW w:w="1539" w:type="dxa"/>
          </w:tcPr>
          <w:p w:rsidR="004F50D9" w:rsidP="004316E6" w14:paraId="33BE5407" w14:textId="2C44316A">
            <w:pPr>
              <w:jc w:val="center"/>
              <w:rPr>
                <w:rFonts w:ascii="Courier New" w:hAnsi="Courier New" w:cs="Courier New"/>
              </w:rPr>
            </w:pPr>
            <w:r>
              <w:rPr>
                <w:rFonts w:ascii="Courier New" w:hAnsi="Courier New" w:cs="Courier New"/>
              </w:rPr>
              <w:t>$</w:t>
            </w:r>
            <w:r w:rsidR="00037DC8">
              <w:rPr>
                <w:rFonts w:ascii="Courier New" w:hAnsi="Courier New" w:cs="Courier New"/>
              </w:rPr>
              <w:t>2718</w:t>
            </w:r>
          </w:p>
        </w:tc>
      </w:tr>
      <w:tr w14:paraId="4C6DC895" w14:textId="77777777" w:rsidTr="004316E6">
        <w:tblPrEx>
          <w:tblW w:w="9535" w:type="dxa"/>
          <w:jc w:val="center"/>
          <w:tblLook w:val="04A0"/>
        </w:tblPrEx>
        <w:trPr>
          <w:jc w:val="center"/>
        </w:trPr>
        <w:tc>
          <w:tcPr>
            <w:tcW w:w="0" w:type="auto"/>
            <w:vMerge/>
            <w:vAlign w:val="center"/>
          </w:tcPr>
          <w:p w:rsidR="004F50D9" w:rsidRPr="00B72519" w:rsidP="004316E6" w14:paraId="4EA09035" w14:textId="77777777">
            <w:pPr>
              <w:rPr>
                <w:rFonts w:ascii="Courier New" w:hAnsi="Courier New" w:cs="Courier New"/>
              </w:rPr>
            </w:pPr>
          </w:p>
        </w:tc>
        <w:tc>
          <w:tcPr>
            <w:tcW w:w="0" w:type="auto"/>
            <w:vAlign w:val="center"/>
          </w:tcPr>
          <w:p w:rsidR="004F50D9" w:rsidRPr="00BE10A9" w:rsidP="004316E6" w14:paraId="00C910C2" w14:textId="77777777">
            <w:pPr>
              <w:rPr>
                <w:rFonts w:ascii="Courier New" w:hAnsi="Courier New" w:cs="Courier New"/>
                <w:strike/>
                <w:color w:val="000000"/>
              </w:rPr>
            </w:pPr>
            <w:r w:rsidRPr="00B72519">
              <w:rPr>
                <w:rFonts w:ascii="Courier New" w:hAnsi="Courier New" w:cs="Courier New"/>
                <w:color w:val="000000"/>
              </w:rPr>
              <w:t>Study visit survey</w:t>
            </w:r>
          </w:p>
        </w:tc>
        <w:tc>
          <w:tcPr>
            <w:tcW w:w="0" w:type="auto"/>
          </w:tcPr>
          <w:p w:rsidR="004F50D9" w:rsidRPr="00BE10A9" w:rsidP="004316E6" w14:paraId="3C948B3D" w14:textId="4F287B2F">
            <w:pPr>
              <w:jc w:val="center"/>
              <w:rPr>
                <w:rFonts w:ascii="Courier New" w:hAnsi="Courier New" w:cs="Courier New"/>
                <w:strike/>
              </w:rPr>
            </w:pPr>
            <w:r>
              <w:rPr>
                <w:rFonts w:ascii="Courier New" w:hAnsi="Courier New" w:cs="Courier New"/>
              </w:rPr>
              <w:t>213</w:t>
            </w:r>
          </w:p>
        </w:tc>
        <w:tc>
          <w:tcPr>
            <w:tcW w:w="0" w:type="auto"/>
          </w:tcPr>
          <w:p w:rsidR="004F50D9" w:rsidP="004316E6" w14:paraId="29AE75CF" w14:textId="77777777">
            <w:pPr>
              <w:jc w:val="center"/>
              <w:rPr>
                <w:rFonts w:ascii="Courier New" w:hAnsi="Courier New" w:cs="Courier New"/>
              </w:rPr>
            </w:pPr>
            <w:r w:rsidRPr="00E87C1D">
              <w:rPr>
                <w:rFonts w:ascii="Courier New" w:hAnsi="Courier New" w:cs="Courier New"/>
              </w:rPr>
              <w:t>$19.14</w:t>
            </w:r>
          </w:p>
        </w:tc>
        <w:tc>
          <w:tcPr>
            <w:tcW w:w="1539" w:type="dxa"/>
          </w:tcPr>
          <w:p w:rsidR="004F50D9" w:rsidP="004316E6" w14:paraId="24EA528E" w14:textId="5F0AA572">
            <w:pPr>
              <w:jc w:val="center"/>
              <w:rPr>
                <w:rFonts w:ascii="Courier New" w:hAnsi="Courier New" w:cs="Courier New"/>
              </w:rPr>
            </w:pPr>
            <w:r>
              <w:rPr>
                <w:rFonts w:ascii="Courier New" w:hAnsi="Courier New" w:cs="Courier New"/>
              </w:rPr>
              <w:t>$</w:t>
            </w:r>
            <w:r w:rsidR="00A62661">
              <w:rPr>
                <w:rFonts w:ascii="Courier New" w:hAnsi="Courier New" w:cs="Courier New"/>
              </w:rPr>
              <w:t>4077</w:t>
            </w:r>
          </w:p>
        </w:tc>
      </w:tr>
      <w:tr w14:paraId="7B0DF7F4" w14:textId="77777777" w:rsidTr="004316E6">
        <w:tblPrEx>
          <w:tblW w:w="9535" w:type="dxa"/>
          <w:jc w:val="center"/>
          <w:tblLook w:val="04A0"/>
        </w:tblPrEx>
        <w:trPr>
          <w:jc w:val="center"/>
        </w:trPr>
        <w:tc>
          <w:tcPr>
            <w:tcW w:w="0" w:type="auto"/>
            <w:vMerge w:val="restart"/>
            <w:vAlign w:val="center"/>
          </w:tcPr>
          <w:p w:rsidR="004F50D9" w:rsidRPr="00B72519" w:rsidP="004316E6" w14:paraId="2AB4E268" w14:textId="77777777">
            <w:pPr>
              <w:rPr>
                <w:rFonts w:ascii="Courier New" w:hAnsi="Courier New" w:cs="Courier New"/>
              </w:rPr>
            </w:pPr>
            <w:r w:rsidRPr="00B72519">
              <w:rPr>
                <w:rFonts w:ascii="Courier New" w:hAnsi="Courier New" w:cs="Courier New"/>
              </w:rPr>
              <w:t>Participants in prospective study of HIV-positive patients seeking STI testing</w:t>
            </w:r>
          </w:p>
        </w:tc>
        <w:tc>
          <w:tcPr>
            <w:tcW w:w="0" w:type="auto"/>
            <w:vAlign w:val="center"/>
          </w:tcPr>
          <w:p w:rsidR="004F50D9" w:rsidRPr="00BE10A9" w:rsidP="004316E6" w14:paraId="785E874B" w14:textId="77777777">
            <w:pPr>
              <w:rPr>
                <w:rFonts w:ascii="Courier New" w:hAnsi="Courier New" w:cs="Courier New"/>
                <w:strike/>
                <w:color w:val="000000"/>
              </w:rPr>
            </w:pPr>
            <w:r w:rsidRPr="00B72519">
              <w:rPr>
                <w:rFonts w:ascii="Courier New" w:hAnsi="Courier New" w:cs="Courier New"/>
                <w:color w:val="000000"/>
              </w:rPr>
              <w:t>Release of information form</w:t>
            </w:r>
          </w:p>
        </w:tc>
        <w:tc>
          <w:tcPr>
            <w:tcW w:w="0" w:type="auto"/>
          </w:tcPr>
          <w:p w:rsidR="004F50D9" w:rsidRPr="00BE10A9" w:rsidP="004316E6" w14:paraId="5D794E71" w14:textId="7E493C03">
            <w:pPr>
              <w:jc w:val="center"/>
              <w:rPr>
                <w:rFonts w:ascii="Courier New" w:hAnsi="Courier New" w:cs="Courier New"/>
                <w:strike/>
              </w:rPr>
            </w:pPr>
            <w:r>
              <w:rPr>
                <w:rFonts w:ascii="Courier New" w:hAnsi="Courier New" w:cs="Courier New"/>
              </w:rPr>
              <w:t>8</w:t>
            </w:r>
          </w:p>
        </w:tc>
        <w:tc>
          <w:tcPr>
            <w:tcW w:w="0" w:type="auto"/>
          </w:tcPr>
          <w:p w:rsidR="004F50D9" w:rsidRPr="00B72519" w:rsidP="004316E6" w14:paraId="11C32B2E" w14:textId="77777777">
            <w:pPr>
              <w:jc w:val="center"/>
              <w:rPr>
                <w:rFonts w:ascii="Courier New" w:hAnsi="Courier New" w:cs="Courier New"/>
              </w:rPr>
            </w:pPr>
            <w:r w:rsidRPr="00E87C1D">
              <w:rPr>
                <w:rFonts w:ascii="Courier New" w:hAnsi="Courier New" w:cs="Courier New"/>
              </w:rPr>
              <w:t>$19.14</w:t>
            </w:r>
          </w:p>
        </w:tc>
        <w:tc>
          <w:tcPr>
            <w:tcW w:w="1539" w:type="dxa"/>
          </w:tcPr>
          <w:p w:rsidR="004F50D9" w:rsidRPr="00B72519" w:rsidP="004316E6" w14:paraId="075C4D4B" w14:textId="5A903E9E">
            <w:pPr>
              <w:jc w:val="center"/>
              <w:rPr>
                <w:rFonts w:ascii="Courier New" w:hAnsi="Courier New" w:cs="Courier New"/>
              </w:rPr>
            </w:pPr>
            <w:r>
              <w:rPr>
                <w:rFonts w:ascii="Courier New" w:hAnsi="Courier New" w:cs="Courier New"/>
              </w:rPr>
              <w:t>$</w:t>
            </w:r>
            <w:r w:rsidR="00CE2DE7">
              <w:rPr>
                <w:rFonts w:ascii="Courier New" w:hAnsi="Courier New" w:cs="Courier New"/>
              </w:rPr>
              <w:t>153</w:t>
            </w:r>
          </w:p>
        </w:tc>
      </w:tr>
      <w:tr w14:paraId="3098C8A9" w14:textId="77777777" w:rsidTr="004316E6">
        <w:tblPrEx>
          <w:tblW w:w="9535" w:type="dxa"/>
          <w:jc w:val="center"/>
          <w:tblLook w:val="04A0"/>
        </w:tblPrEx>
        <w:trPr>
          <w:jc w:val="center"/>
        </w:trPr>
        <w:tc>
          <w:tcPr>
            <w:tcW w:w="0" w:type="auto"/>
            <w:vMerge/>
            <w:vAlign w:val="center"/>
          </w:tcPr>
          <w:p w:rsidR="004F50D9" w:rsidRPr="00B72519" w:rsidP="004316E6" w14:paraId="61EE574E" w14:textId="77777777">
            <w:pPr>
              <w:rPr>
                <w:rFonts w:ascii="Courier New" w:hAnsi="Courier New" w:cs="Courier New"/>
              </w:rPr>
            </w:pPr>
          </w:p>
        </w:tc>
        <w:tc>
          <w:tcPr>
            <w:tcW w:w="0" w:type="auto"/>
            <w:vAlign w:val="center"/>
          </w:tcPr>
          <w:p w:rsidR="004F50D9" w:rsidRPr="00BE10A9" w:rsidP="004316E6" w14:paraId="0F983B5B" w14:textId="77777777">
            <w:pPr>
              <w:rPr>
                <w:rFonts w:ascii="Courier New" w:hAnsi="Courier New" w:cs="Courier New"/>
                <w:strike/>
                <w:color w:val="000000"/>
              </w:rPr>
            </w:pPr>
            <w:r w:rsidRPr="00B72519">
              <w:rPr>
                <w:rFonts w:ascii="Courier New" w:hAnsi="Courier New" w:cs="Courier New"/>
                <w:color w:val="000000"/>
              </w:rPr>
              <w:t>Study visit survey</w:t>
            </w:r>
          </w:p>
        </w:tc>
        <w:tc>
          <w:tcPr>
            <w:tcW w:w="0" w:type="auto"/>
          </w:tcPr>
          <w:p w:rsidR="004F50D9" w:rsidRPr="00BE10A9" w:rsidP="004316E6" w14:paraId="5E29DABD" w14:textId="6ABF133B">
            <w:pPr>
              <w:jc w:val="center"/>
              <w:rPr>
                <w:rFonts w:ascii="Courier New" w:hAnsi="Courier New" w:cs="Courier New"/>
                <w:strike/>
              </w:rPr>
            </w:pPr>
            <w:r>
              <w:rPr>
                <w:rFonts w:ascii="Courier New" w:hAnsi="Courier New" w:cs="Courier New"/>
              </w:rPr>
              <w:t>13</w:t>
            </w:r>
          </w:p>
        </w:tc>
        <w:tc>
          <w:tcPr>
            <w:tcW w:w="0" w:type="auto"/>
          </w:tcPr>
          <w:p w:rsidR="004F50D9" w:rsidP="004316E6" w14:paraId="06B965D9" w14:textId="77777777">
            <w:pPr>
              <w:jc w:val="center"/>
              <w:rPr>
                <w:rFonts w:ascii="Courier New" w:hAnsi="Courier New" w:cs="Courier New"/>
              </w:rPr>
            </w:pPr>
            <w:r w:rsidRPr="00E87C1D">
              <w:rPr>
                <w:rFonts w:ascii="Courier New" w:hAnsi="Courier New" w:cs="Courier New"/>
              </w:rPr>
              <w:t>$19.14</w:t>
            </w:r>
          </w:p>
        </w:tc>
        <w:tc>
          <w:tcPr>
            <w:tcW w:w="1539" w:type="dxa"/>
          </w:tcPr>
          <w:p w:rsidR="004F50D9" w:rsidP="004316E6" w14:paraId="1184D980" w14:textId="3F51A47C">
            <w:pPr>
              <w:jc w:val="center"/>
              <w:rPr>
                <w:rFonts w:ascii="Courier New" w:hAnsi="Courier New" w:cs="Courier New"/>
              </w:rPr>
            </w:pPr>
            <w:r>
              <w:rPr>
                <w:rFonts w:ascii="Courier New" w:hAnsi="Courier New" w:cs="Courier New"/>
              </w:rPr>
              <w:t>$</w:t>
            </w:r>
            <w:r w:rsidR="00CE2DE7">
              <w:rPr>
                <w:rFonts w:ascii="Courier New" w:hAnsi="Courier New" w:cs="Courier New"/>
              </w:rPr>
              <w:t>249</w:t>
            </w:r>
          </w:p>
        </w:tc>
      </w:tr>
      <w:tr w14:paraId="41B77B51" w14:textId="77777777" w:rsidTr="004316E6">
        <w:tblPrEx>
          <w:tblW w:w="9535" w:type="dxa"/>
          <w:jc w:val="center"/>
          <w:tblLook w:val="04A0"/>
        </w:tblPrEx>
        <w:trPr>
          <w:jc w:val="center"/>
        </w:trPr>
        <w:tc>
          <w:tcPr>
            <w:tcW w:w="0" w:type="auto"/>
            <w:vMerge w:val="restart"/>
            <w:vAlign w:val="center"/>
          </w:tcPr>
          <w:p w:rsidR="004F50D9" w:rsidRPr="00B72519" w:rsidP="004316E6" w14:paraId="7056C7F8" w14:textId="77777777">
            <w:pPr>
              <w:rPr>
                <w:rFonts w:ascii="Courier New" w:hAnsi="Courier New" w:cs="Courier New"/>
              </w:rPr>
            </w:pPr>
            <w:r w:rsidRPr="00B72519">
              <w:rPr>
                <w:rFonts w:ascii="Courier New" w:hAnsi="Courier New" w:cs="Courier New"/>
              </w:rPr>
              <w:t xml:space="preserve">Participants in RCT of POC NAT or Standard of </w:t>
            </w:r>
            <w:r w:rsidRPr="00B72519">
              <w:rPr>
                <w:rFonts w:ascii="Courier New" w:hAnsi="Courier New" w:cs="Courier New"/>
              </w:rPr>
              <w:t>Care for HIV-positive patients</w:t>
            </w:r>
          </w:p>
        </w:tc>
        <w:tc>
          <w:tcPr>
            <w:tcW w:w="0" w:type="auto"/>
            <w:vAlign w:val="center"/>
          </w:tcPr>
          <w:p w:rsidR="004F50D9" w:rsidRPr="00BE10A9" w:rsidP="004316E6" w14:paraId="4C42675C" w14:textId="77777777">
            <w:pPr>
              <w:rPr>
                <w:rFonts w:ascii="Courier New" w:hAnsi="Courier New" w:cs="Courier New"/>
                <w:strike/>
                <w:color w:val="000000"/>
              </w:rPr>
            </w:pPr>
            <w:r w:rsidRPr="00B72519">
              <w:rPr>
                <w:rFonts w:ascii="Courier New" w:hAnsi="Courier New" w:cs="Courier New"/>
                <w:color w:val="000000"/>
              </w:rPr>
              <w:t>Release of information form</w:t>
            </w:r>
          </w:p>
        </w:tc>
        <w:tc>
          <w:tcPr>
            <w:tcW w:w="0" w:type="auto"/>
          </w:tcPr>
          <w:p w:rsidR="004F50D9" w:rsidRPr="00BE10A9" w:rsidP="004316E6" w14:paraId="2A840E6A" w14:textId="3A201206">
            <w:pPr>
              <w:jc w:val="center"/>
              <w:rPr>
                <w:rFonts w:ascii="Courier New" w:hAnsi="Courier New" w:cs="Courier New"/>
                <w:strike/>
              </w:rPr>
            </w:pPr>
            <w:r>
              <w:rPr>
                <w:rFonts w:ascii="Courier New" w:hAnsi="Courier New" w:cs="Courier New"/>
              </w:rPr>
              <w:t>35</w:t>
            </w:r>
          </w:p>
        </w:tc>
        <w:tc>
          <w:tcPr>
            <w:tcW w:w="0" w:type="auto"/>
          </w:tcPr>
          <w:p w:rsidR="004F50D9" w:rsidP="004316E6" w14:paraId="2729B1C1" w14:textId="77777777">
            <w:pPr>
              <w:jc w:val="center"/>
              <w:rPr>
                <w:rFonts w:ascii="Courier New" w:hAnsi="Courier New" w:cs="Courier New"/>
              </w:rPr>
            </w:pPr>
            <w:r w:rsidRPr="00E87C1D">
              <w:rPr>
                <w:rFonts w:ascii="Courier New" w:hAnsi="Courier New" w:cs="Courier New"/>
              </w:rPr>
              <w:t>$19.14</w:t>
            </w:r>
          </w:p>
        </w:tc>
        <w:tc>
          <w:tcPr>
            <w:tcW w:w="1539" w:type="dxa"/>
          </w:tcPr>
          <w:p w:rsidR="004F50D9" w:rsidP="004316E6" w14:paraId="05950A44" w14:textId="7B603602">
            <w:pPr>
              <w:jc w:val="center"/>
              <w:rPr>
                <w:rFonts w:ascii="Courier New" w:hAnsi="Courier New" w:cs="Courier New"/>
              </w:rPr>
            </w:pPr>
            <w:r>
              <w:rPr>
                <w:rFonts w:ascii="Courier New" w:hAnsi="Courier New" w:cs="Courier New"/>
              </w:rPr>
              <w:t>$</w:t>
            </w:r>
            <w:r w:rsidR="00CE2DE7">
              <w:rPr>
                <w:rFonts w:ascii="Courier New" w:hAnsi="Courier New" w:cs="Courier New"/>
              </w:rPr>
              <w:t>670</w:t>
            </w:r>
          </w:p>
        </w:tc>
      </w:tr>
      <w:tr w14:paraId="4930163B" w14:textId="77777777" w:rsidTr="004316E6">
        <w:tblPrEx>
          <w:tblW w:w="9535" w:type="dxa"/>
          <w:jc w:val="center"/>
          <w:tblLook w:val="04A0"/>
        </w:tblPrEx>
        <w:trPr>
          <w:jc w:val="center"/>
        </w:trPr>
        <w:tc>
          <w:tcPr>
            <w:tcW w:w="0" w:type="auto"/>
            <w:vMerge/>
            <w:vAlign w:val="center"/>
          </w:tcPr>
          <w:p w:rsidR="004F50D9" w:rsidRPr="00B72519" w:rsidP="004316E6" w14:paraId="37029723" w14:textId="77777777">
            <w:pPr>
              <w:rPr>
                <w:rFonts w:ascii="Courier New" w:hAnsi="Courier New" w:cs="Courier New"/>
              </w:rPr>
            </w:pPr>
          </w:p>
        </w:tc>
        <w:tc>
          <w:tcPr>
            <w:tcW w:w="0" w:type="auto"/>
            <w:vAlign w:val="center"/>
          </w:tcPr>
          <w:p w:rsidR="004F50D9" w:rsidRPr="00BE10A9" w:rsidP="004316E6" w14:paraId="796CE2D7" w14:textId="77777777">
            <w:pPr>
              <w:rPr>
                <w:rFonts w:ascii="Courier New" w:hAnsi="Courier New" w:cs="Courier New"/>
                <w:strike/>
                <w:color w:val="000000"/>
              </w:rPr>
            </w:pPr>
            <w:r w:rsidRPr="00B72519">
              <w:rPr>
                <w:rFonts w:ascii="Courier New" w:hAnsi="Courier New" w:cs="Courier New"/>
                <w:color w:val="000000"/>
              </w:rPr>
              <w:t>Study visit survey</w:t>
            </w:r>
          </w:p>
        </w:tc>
        <w:tc>
          <w:tcPr>
            <w:tcW w:w="0" w:type="auto"/>
          </w:tcPr>
          <w:p w:rsidR="004F50D9" w:rsidRPr="00BE10A9" w:rsidP="004316E6" w14:paraId="61475D19" w14:textId="3504F605">
            <w:pPr>
              <w:jc w:val="center"/>
              <w:rPr>
                <w:rFonts w:ascii="Courier New" w:hAnsi="Courier New" w:cs="Courier New"/>
                <w:strike/>
              </w:rPr>
            </w:pPr>
            <w:r>
              <w:rPr>
                <w:rFonts w:ascii="Courier New" w:hAnsi="Courier New" w:cs="Courier New"/>
              </w:rPr>
              <w:t>53</w:t>
            </w:r>
          </w:p>
        </w:tc>
        <w:tc>
          <w:tcPr>
            <w:tcW w:w="0" w:type="auto"/>
          </w:tcPr>
          <w:p w:rsidR="004F50D9" w:rsidP="004316E6" w14:paraId="09CB5FD4" w14:textId="77777777">
            <w:pPr>
              <w:jc w:val="center"/>
              <w:rPr>
                <w:rFonts w:ascii="Courier New" w:hAnsi="Courier New" w:cs="Courier New"/>
              </w:rPr>
            </w:pPr>
            <w:r w:rsidRPr="00E87C1D">
              <w:rPr>
                <w:rFonts w:ascii="Courier New" w:hAnsi="Courier New" w:cs="Courier New"/>
              </w:rPr>
              <w:t>$19.14</w:t>
            </w:r>
          </w:p>
        </w:tc>
        <w:tc>
          <w:tcPr>
            <w:tcW w:w="1539" w:type="dxa"/>
          </w:tcPr>
          <w:p w:rsidR="004F50D9" w:rsidP="004316E6" w14:paraId="5A27F007" w14:textId="1A5EEB12">
            <w:pPr>
              <w:jc w:val="center"/>
              <w:rPr>
                <w:rFonts w:ascii="Courier New" w:hAnsi="Courier New" w:cs="Courier New"/>
              </w:rPr>
            </w:pPr>
            <w:r>
              <w:rPr>
                <w:rFonts w:ascii="Courier New" w:hAnsi="Courier New" w:cs="Courier New"/>
              </w:rPr>
              <w:t>$</w:t>
            </w:r>
            <w:r w:rsidR="00CE2DE7">
              <w:rPr>
                <w:rFonts w:ascii="Courier New" w:hAnsi="Courier New" w:cs="Courier New"/>
              </w:rPr>
              <w:t>1014</w:t>
            </w:r>
          </w:p>
        </w:tc>
      </w:tr>
      <w:tr w14:paraId="26755782" w14:textId="77777777" w:rsidTr="004316E6">
        <w:tblPrEx>
          <w:tblW w:w="9535" w:type="dxa"/>
          <w:jc w:val="center"/>
          <w:tblLook w:val="04A0"/>
        </w:tblPrEx>
        <w:trPr>
          <w:jc w:val="center"/>
        </w:trPr>
        <w:tc>
          <w:tcPr>
            <w:tcW w:w="0" w:type="auto"/>
            <w:vAlign w:val="center"/>
          </w:tcPr>
          <w:p w:rsidR="004F50D9" w:rsidRPr="00B72519" w:rsidP="004316E6" w14:paraId="54D1BF88" w14:textId="77777777">
            <w:pPr>
              <w:rPr>
                <w:rFonts w:ascii="Courier New" w:hAnsi="Courier New" w:cs="Courier New"/>
              </w:rPr>
            </w:pPr>
            <w:r w:rsidRPr="00B72519">
              <w:rPr>
                <w:rFonts w:ascii="Courier New" w:hAnsi="Courier New" w:cs="Courier New"/>
              </w:rPr>
              <w:t>Participants in survey group examining POC NAT acceptability</w:t>
            </w:r>
          </w:p>
        </w:tc>
        <w:tc>
          <w:tcPr>
            <w:tcW w:w="0" w:type="auto"/>
            <w:vAlign w:val="center"/>
          </w:tcPr>
          <w:p w:rsidR="004F50D9" w:rsidRPr="00B72519" w:rsidP="004316E6" w14:paraId="0DADA60B" w14:textId="77777777">
            <w:pPr>
              <w:rPr>
                <w:rFonts w:ascii="Courier New" w:hAnsi="Courier New" w:cs="Courier New"/>
                <w:color w:val="000000"/>
              </w:rPr>
            </w:pPr>
            <w:r w:rsidRPr="00B72519">
              <w:rPr>
                <w:rFonts w:ascii="Courier New" w:hAnsi="Courier New" w:cs="Courier New"/>
                <w:color w:val="000000"/>
              </w:rPr>
              <w:t>POC NAT acceptability survey</w:t>
            </w:r>
          </w:p>
        </w:tc>
        <w:tc>
          <w:tcPr>
            <w:tcW w:w="0" w:type="auto"/>
          </w:tcPr>
          <w:p w:rsidR="004F50D9" w:rsidRPr="00B72519" w:rsidP="004316E6" w14:paraId="59C79B1B" w14:textId="466CCF6E">
            <w:pPr>
              <w:jc w:val="center"/>
              <w:rPr>
                <w:rFonts w:ascii="Courier New" w:hAnsi="Courier New" w:cs="Courier New"/>
              </w:rPr>
            </w:pPr>
            <w:r>
              <w:rPr>
                <w:rFonts w:ascii="Courier New" w:hAnsi="Courier New" w:cs="Courier New"/>
              </w:rPr>
              <w:t>167</w:t>
            </w:r>
          </w:p>
        </w:tc>
        <w:tc>
          <w:tcPr>
            <w:tcW w:w="0" w:type="auto"/>
          </w:tcPr>
          <w:p w:rsidR="004F50D9" w:rsidP="004316E6" w14:paraId="599653F7" w14:textId="77777777">
            <w:pPr>
              <w:jc w:val="center"/>
              <w:rPr>
                <w:rFonts w:ascii="Courier New" w:hAnsi="Courier New" w:cs="Courier New"/>
              </w:rPr>
            </w:pPr>
            <w:r w:rsidRPr="00E87C1D">
              <w:rPr>
                <w:rFonts w:ascii="Courier New" w:hAnsi="Courier New" w:cs="Courier New"/>
              </w:rPr>
              <w:t>$19.14</w:t>
            </w:r>
          </w:p>
        </w:tc>
        <w:tc>
          <w:tcPr>
            <w:tcW w:w="1539" w:type="dxa"/>
          </w:tcPr>
          <w:p w:rsidR="004F50D9" w:rsidP="004316E6" w14:paraId="77201FEA" w14:textId="575E8A26">
            <w:pPr>
              <w:jc w:val="center"/>
              <w:rPr>
                <w:rFonts w:ascii="Courier New" w:hAnsi="Courier New" w:cs="Courier New"/>
              </w:rPr>
            </w:pPr>
            <w:r>
              <w:rPr>
                <w:rFonts w:ascii="Courier New" w:hAnsi="Courier New" w:cs="Courier New"/>
              </w:rPr>
              <w:t>$</w:t>
            </w:r>
            <w:r w:rsidR="00CE2DE7">
              <w:rPr>
                <w:rFonts w:ascii="Courier New" w:hAnsi="Courier New" w:cs="Courier New"/>
              </w:rPr>
              <w:t>3196</w:t>
            </w:r>
          </w:p>
        </w:tc>
      </w:tr>
      <w:tr w14:paraId="6E987584" w14:textId="77777777" w:rsidTr="004316E6">
        <w:tblPrEx>
          <w:tblW w:w="9535" w:type="dxa"/>
          <w:jc w:val="center"/>
          <w:tblLook w:val="04A0"/>
        </w:tblPrEx>
        <w:trPr>
          <w:jc w:val="center"/>
        </w:trPr>
        <w:tc>
          <w:tcPr>
            <w:tcW w:w="0" w:type="auto"/>
            <w:vMerge w:val="restart"/>
            <w:vAlign w:val="center"/>
          </w:tcPr>
          <w:p w:rsidR="004F50D9" w:rsidRPr="00B72519" w:rsidP="004316E6" w14:paraId="7EAAE7AC" w14:textId="77777777">
            <w:pPr>
              <w:rPr>
                <w:rFonts w:ascii="Courier New" w:hAnsi="Courier New" w:cs="Courier New"/>
              </w:rPr>
            </w:pPr>
            <w:r w:rsidRPr="00B72519">
              <w:rPr>
                <w:rFonts w:ascii="Courier New" w:hAnsi="Courier New" w:cs="Courier New"/>
              </w:rPr>
              <w:t>Participants in cross-sectional comparison of several point-of-care NATs</w:t>
            </w:r>
          </w:p>
        </w:tc>
        <w:tc>
          <w:tcPr>
            <w:tcW w:w="0" w:type="auto"/>
            <w:vAlign w:val="center"/>
          </w:tcPr>
          <w:p w:rsidR="004F50D9" w:rsidRPr="00B72519" w:rsidP="004316E6" w14:paraId="7D869C54" w14:textId="77777777">
            <w:pPr>
              <w:rPr>
                <w:rFonts w:ascii="Courier New" w:hAnsi="Courier New" w:cs="Courier New"/>
                <w:color w:val="000000"/>
              </w:rPr>
            </w:pPr>
            <w:r w:rsidRPr="00B72519">
              <w:rPr>
                <w:rFonts w:ascii="Courier New" w:hAnsi="Courier New" w:cs="Courier New"/>
                <w:color w:val="000000"/>
              </w:rPr>
              <w:t>Release of information form</w:t>
            </w:r>
          </w:p>
        </w:tc>
        <w:tc>
          <w:tcPr>
            <w:tcW w:w="0" w:type="auto"/>
          </w:tcPr>
          <w:p w:rsidR="004F50D9" w:rsidRPr="00B72519" w:rsidP="004316E6" w14:paraId="3028439E" w14:textId="77777777">
            <w:pPr>
              <w:jc w:val="center"/>
              <w:rPr>
                <w:rFonts w:ascii="Courier New" w:hAnsi="Courier New" w:cs="Courier New"/>
              </w:rPr>
            </w:pPr>
            <w:r>
              <w:rPr>
                <w:rFonts w:ascii="Courier New" w:hAnsi="Courier New" w:cs="Courier New"/>
              </w:rPr>
              <w:t>56</w:t>
            </w:r>
          </w:p>
        </w:tc>
        <w:tc>
          <w:tcPr>
            <w:tcW w:w="0" w:type="auto"/>
          </w:tcPr>
          <w:p w:rsidR="004F50D9" w:rsidP="004316E6" w14:paraId="13B6DD0B" w14:textId="77777777">
            <w:pPr>
              <w:jc w:val="center"/>
              <w:rPr>
                <w:rFonts w:ascii="Courier New" w:hAnsi="Courier New" w:cs="Courier New"/>
              </w:rPr>
            </w:pPr>
            <w:r w:rsidRPr="00E87C1D">
              <w:rPr>
                <w:rFonts w:ascii="Courier New" w:hAnsi="Courier New" w:cs="Courier New"/>
              </w:rPr>
              <w:t>$19.14</w:t>
            </w:r>
          </w:p>
        </w:tc>
        <w:tc>
          <w:tcPr>
            <w:tcW w:w="1539" w:type="dxa"/>
          </w:tcPr>
          <w:p w:rsidR="004F50D9" w:rsidP="004316E6" w14:paraId="694A9DE6" w14:textId="77777777">
            <w:pPr>
              <w:jc w:val="center"/>
              <w:rPr>
                <w:rFonts w:ascii="Courier New" w:hAnsi="Courier New" w:cs="Courier New"/>
              </w:rPr>
            </w:pPr>
            <w:r>
              <w:rPr>
                <w:rFonts w:ascii="Courier New" w:hAnsi="Courier New" w:cs="Courier New"/>
              </w:rPr>
              <w:t>$1072</w:t>
            </w:r>
          </w:p>
        </w:tc>
      </w:tr>
      <w:tr w14:paraId="42216B10" w14:textId="77777777" w:rsidTr="004316E6">
        <w:tblPrEx>
          <w:tblW w:w="9535" w:type="dxa"/>
          <w:jc w:val="center"/>
          <w:tblLook w:val="04A0"/>
        </w:tblPrEx>
        <w:trPr>
          <w:jc w:val="center"/>
        </w:trPr>
        <w:tc>
          <w:tcPr>
            <w:tcW w:w="0" w:type="auto"/>
            <w:vMerge/>
            <w:vAlign w:val="center"/>
          </w:tcPr>
          <w:p w:rsidR="004F50D9" w:rsidRPr="00B72519" w:rsidP="004316E6" w14:paraId="69E1378C" w14:textId="77777777">
            <w:pPr>
              <w:rPr>
                <w:rFonts w:ascii="Courier New" w:hAnsi="Courier New" w:cs="Courier New"/>
              </w:rPr>
            </w:pPr>
          </w:p>
        </w:tc>
        <w:tc>
          <w:tcPr>
            <w:tcW w:w="0" w:type="auto"/>
            <w:vAlign w:val="center"/>
          </w:tcPr>
          <w:p w:rsidR="004F50D9" w:rsidRPr="00B72519" w:rsidP="004316E6" w14:paraId="001CD399" w14:textId="77777777">
            <w:pPr>
              <w:rPr>
                <w:rFonts w:ascii="Courier New" w:hAnsi="Courier New" w:cs="Courier New"/>
                <w:color w:val="000000"/>
              </w:rPr>
            </w:pPr>
            <w:r w:rsidRPr="00B72519">
              <w:rPr>
                <w:rFonts w:ascii="Courier New" w:hAnsi="Courier New" w:cs="Courier New"/>
                <w:color w:val="000000"/>
              </w:rPr>
              <w:t>Study visit survey</w:t>
            </w:r>
          </w:p>
        </w:tc>
        <w:tc>
          <w:tcPr>
            <w:tcW w:w="0" w:type="auto"/>
          </w:tcPr>
          <w:p w:rsidR="004F50D9" w:rsidRPr="00B72519" w:rsidP="004316E6" w14:paraId="6CEE50F9" w14:textId="77777777">
            <w:pPr>
              <w:jc w:val="center"/>
              <w:rPr>
                <w:rFonts w:ascii="Courier New" w:hAnsi="Courier New" w:cs="Courier New"/>
              </w:rPr>
            </w:pPr>
            <w:r>
              <w:rPr>
                <w:rFonts w:ascii="Courier New" w:hAnsi="Courier New" w:cs="Courier New"/>
              </w:rPr>
              <w:t>83</w:t>
            </w:r>
          </w:p>
        </w:tc>
        <w:tc>
          <w:tcPr>
            <w:tcW w:w="0" w:type="auto"/>
          </w:tcPr>
          <w:p w:rsidR="004F50D9" w:rsidP="004316E6" w14:paraId="0DA549BC" w14:textId="77777777">
            <w:pPr>
              <w:jc w:val="center"/>
              <w:rPr>
                <w:rFonts w:ascii="Courier New" w:hAnsi="Courier New" w:cs="Courier New"/>
              </w:rPr>
            </w:pPr>
            <w:r w:rsidRPr="00E87C1D">
              <w:rPr>
                <w:rFonts w:ascii="Courier New" w:hAnsi="Courier New" w:cs="Courier New"/>
              </w:rPr>
              <w:t>$19.14</w:t>
            </w:r>
          </w:p>
        </w:tc>
        <w:tc>
          <w:tcPr>
            <w:tcW w:w="1539" w:type="dxa"/>
          </w:tcPr>
          <w:p w:rsidR="004F50D9" w:rsidP="004316E6" w14:paraId="190A7B1B" w14:textId="77777777">
            <w:pPr>
              <w:jc w:val="center"/>
              <w:rPr>
                <w:rFonts w:ascii="Courier New" w:hAnsi="Courier New" w:cs="Courier New"/>
              </w:rPr>
            </w:pPr>
            <w:r>
              <w:rPr>
                <w:rFonts w:ascii="Courier New" w:hAnsi="Courier New" w:cs="Courier New"/>
              </w:rPr>
              <w:t>$1589</w:t>
            </w:r>
          </w:p>
        </w:tc>
      </w:tr>
      <w:tr w14:paraId="1622D6BC" w14:textId="77777777" w:rsidTr="004316E6">
        <w:tblPrEx>
          <w:tblW w:w="9535" w:type="dxa"/>
          <w:jc w:val="center"/>
          <w:tblLook w:val="04A0"/>
        </w:tblPrEx>
        <w:trPr>
          <w:jc w:val="center"/>
        </w:trPr>
        <w:tc>
          <w:tcPr>
            <w:tcW w:w="0" w:type="auto"/>
            <w:vAlign w:val="center"/>
          </w:tcPr>
          <w:p w:rsidR="004F50D9" w:rsidRPr="00B72519" w:rsidP="004316E6" w14:paraId="17151DC1" w14:textId="60E6AFD1">
            <w:pPr>
              <w:rPr>
                <w:rFonts w:ascii="Courier New" w:hAnsi="Courier New" w:cs="Courier New"/>
              </w:rPr>
            </w:pPr>
            <w:r>
              <w:rPr>
                <w:rFonts w:ascii="Courier New" w:hAnsi="Courier New" w:cs="Courier New"/>
              </w:rPr>
              <w:t>Participants in the a</w:t>
            </w:r>
            <w:r w:rsidRPr="00B72519">
              <w:rPr>
                <w:rFonts w:ascii="Courier New" w:hAnsi="Courier New" w:cs="Courier New"/>
              </w:rPr>
              <w:t>cceptability/feasibility assessment</w:t>
            </w:r>
          </w:p>
        </w:tc>
        <w:tc>
          <w:tcPr>
            <w:tcW w:w="0" w:type="auto"/>
            <w:vAlign w:val="center"/>
          </w:tcPr>
          <w:p w:rsidR="004F50D9" w:rsidRPr="00B72519" w:rsidP="004316E6" w14:paraId="20233FE5" w14:textId="77777777">
            <w:pPr>
              <w:rPr>
                <w:rFonts w:ascii="Courier New" w:hAnsi="Courier New" w:cs="Courier New"/>
                <w:color w:val="000000"/>
              </w:rPr>
            </w:pPr>
            <w:r w:rsidRPr="00B72519">
              <w:rPr>
                <w:rFonts w:ascii="Courier New" w:hAnsi="Courier New" w:cs="Courier New"/>
                <w:color w:val="000000"/>
              </w:rPr>
              <w:t>POC NAT acceptability survey</w:t>
            </w:r>
            <w:r>
              <w:rPr>
                <w:rFonts w:ascii="Courier New" w:hAnsi="Courier New" w:cs="Courier New"/>
                <w:color w:val="000000"/>
              </w:rPr>
              <w:t>, focus group, or interview</w:t>
            </w:r>
          </w:p>
        </w:tc>
        <w:tc>
          <w:tcPr>
            <w:tcW w:w="0" w:type="auto"/>
          </w:tcPr>
          <w:p w:rsidR="004F50D9" w:rsidRPr="00B72519" w:rsidP="004316E6" w14:paraId="0356F250" w14:textId="0CF3C0DE">
            <w:pPr>
              <w:jc w:val="center"/>
              <w:rPr>
                <w:rFonts w:ascii="Courier New" w:hAnsi="Courier New" w:cs="Courier New"/>
              </w:rPr>
            </w:pPr>
            <w:r>
              <w:rPr>
                <w:rFonts w:ascii="Courier New" w:hAnsi="Courier New" w:cs="Courier New"/>
              </w:rPr>
              <w:t>100</w:t>
            </w:r>
          </w:p>
        </w:tc>
        <w:tc>
          <w:tcPr>
            <w:tcW w:w="0" w:type="auto"/>
          </w:tcPr>
          <w:p w:rsidR="004F50D9" w:rsidP="004316E6" w14:paraId="399A8A6E" w14:textId="77777777">
            <w:pPr>
              <w:jc w:val="center"/>
              <w:rPr>
                <w:rFonts w:ascii="Courier New" w:hAnsi="Courier New" w:cs="Courier New"/>
              </w:rPr>
            </w:pPr>
            <w:r w:rsidRPr="00E87C1D">
              <w:rPr>
                <w:rFonts w:ascii="Courier New" w:hAnsi="Courier New" w:cs="Courier New"/>
              </w:rPr>
              <w:t>$32.78</w:t>
            </w:r>
          </w:p>
        </w:tc>
        <w:tc>
          <w:tcPr>
            <w:tcW w:w="1539" w:type="dxa"/>
          </w:tcPr>
          <w:p w:rsidR="004F50D9" w:rsidP="004316E6" w14:paraId="78BD6D9B" w14:textId="7E3AB340">
            <w:pPr>
              <w:jc w:val="center"/>
              <w:rPr>
                <w:rFonts w:ascii="Courier New" w:hAnsi="Courier New" w:cs="Courier New"/>
              </w:rPr>
            </w:pPr>
            <w:r>
              <w:rPr>
                <w:rFonts w:ascii="Courier New" w:hAnsi="Courier New" w:cs="Courier New"/>
              </w:rPr>
              <w:t>$</w:t>
            </w:r>
            <w:r w:rsidR="00CE2DE7">
              <w:rPr>
                <w:rFonts w:ascii="Courier New" w:hAnsi="Courier New" w:cs="Courier New"/>
              </w:rPr>
              <w:t>3278</w:t>
            </w:r>
          </w:p>
        </w:tc>
      </w:tr>
      <w:tr w14:paraId="256BEC7F" w14:textId="77777777" w:rsidTr="004316E6">
        <w:tblPrEx>
          <w:tblW w:w="9535" w:type="dxa"/>
          <w:jc w:val="center"/>
          <w:tblLook w:val="04A0"/>
        </w:tblPrEx>
        <w:trPr>
          <w:jc w:val="center"/>
        </w:trPr>
        <w:tc>
          <w:tcPr>
            <w:tcW w:w="0" w:type="auto"/>
            <w:vAlign w:val="center"/>
          </w:tcPr>
          <w:p w:rsidR="004F50D9" w:rsidRPr="00DA5603" w:rsidP="004316E6" w14:paraId="5194B4DA" w14:textId="77777777">
            <w:pPr>
              <w:rPr>
                <w:rFonts w:ascii="Courier New" w:hAnsi="Courier New" w:cs="Courier New"/>
              </w:rPr>
            </w:pPr>
            <w:r w:rsidRPr="00DA5603">
              <w:rPr>
                <w:rFonts w:ascii="Courier New" w:hAnsi="Courier New" w:cs="Courier New"/>
              </w:rPr>
              <w:t>Total</w:t>
            </w:r>
          </w:p>
        </w:tc>
        <w:tc>
          <w:tcPr>
            <w:tcW w:w="0" w:type="auto"/>
            <w:vAlign w:val="center"/>
          </w:tcPr>
          <w:p w:rsidR="004F50D9" w:rsidRPr="00DA5603" w:rsidP="004316E6" w14:paraId="50EADEC5" w14:textId="77777777">
            <w:pPr>
              <w:rPr>
                <w:rFonts w:ascii="Courier New" w:hAnsi="Courier New" w:cs="Courier New"/>
                <w:color w:val="000000"/>
              </w:rPr>
            </w:pPr>
          </w:p>
        </w:tc>
        <w:tc>
          <w:tcPr>
            <w:tcW w:w="0" w:type="auto"/>
          </w:tcPr>
          <w:p w:rsidR="004F50D9" w:rsidRPr="00DA5603" w:rsidP="004316E6" w14:paraId="5D7101A8" w14:textId="192E56EB">
            <w:pPr>
              <w:jc w:val="center"/>
              <w:rPr>
                <w:rFonts w:ascii="Courier New" w:hAnsi="Courier New" w:cs="Courier New"/>
              </w:rPr>
            </w:pPr>
            <w:r>
              <w:rPr>
                <w:rFonts w:ascii="Courier New" w:hAnsi="Courier New" w:cs="Courier New"/>
              </w:rPr>
              <w:t>880</w:t>
            </w:r>
          </w:p>
        </w:tc>
        <w:tc>
          <w:tcPr>
            <w:tcW w:w="0" w:type="auto"/>
          </w:tcPr>
          <w:p w:rsidR="004F50D9" w:rsidP="004316E6" w14:paraId="53597EEB" w14:textId="77777777">
            <w:pPr>
              <w:jc w:val="center"/>
              <w:rPr>
                <w:rFonts w:ascii="Courier New" w:hAnsi="Courier New" w:cs="Courier New"/>
              </w:rPr>
            </w:pPr>
          </w:p>
        </w:tc>
        <w:tc>
          <w:tcPr>
            <w:tcW w:w="1539" w:type="dxa"/>
          </w:tcPr>
          <w:p w:rsidR="004F50D9" w:rsidP="004316E6" w14:paraId="2B66E500" w14:textId="242510B4">
            <w:pPr>
              <w:jc w:val="center"/>
              <w:rPr>
                <w:rFonts w:ascii="Courier New" w:hAnsi="Courier New" w:cs="Courier New"/>
              </w:rPr>
            </w:pPr>
            <w:r>
              <w:rPr>
                <w:rFonts w:ascii="Courier New" w:hAnsi="Courier New" w:cs="Courier New"/>
              </w:rPr>
              <w:t>$</w:t>
            </w:r>
            <w:r w:rsidR="00CE2DE7">
              <w:rPr>
                <w:rFonts w:ascii="Courier New" w:hAnsi="Courier New" w:cs="Courier New"/>
              </w:rPr>
              <w:t>18,208</w:t>
            </w:r>
          </w:p>
        </w:tc>
      </w:tr>
    </w:tbl>
    <w:p w:rsidR="00747EE6" w:rsidP="005D3B24" w14:paraId="05426CCF" w14:textId="6054E23E">
      <w:pPr>
        <w:jc w:val="both"/>
        <w:rPr>
          <w:rFonts w:ascii="Courier New" w:hAnsi="Courier New" w:cs="Courier New"/>
          <w:b/>
          <w:sz w:val="24"/>
          <w:szCs w:val="24"/>
        </w:rPr>
      </w:pPr>
    </w:p>
    <w:p w:rsidR="00747EE6" w:rsidRPr="00A908C5" w:rsidP="005D3B24" w14:paraId="33784256" w14:textId="77777777">
      <w:pPr>
        <w:jc w:val="both"/>
        <w:rPr>
          <w:rFonts w:ascii="Courier New" w:hAnsi="Courier New" w:cs="Courier New"/>
          <w:b/>
          <w:sz w:val="24"/>
          <w:szCs w:val="24"/>
        </w:rPr>
      </w:pPr>
    </w:p>
    <w:p w:rsidR="0026545B" w:rsidRPr="008D3A4B" w:rsidP="0026545B" w14:paraId="2AD5D751" w14:textId="6FA47676"/>
    <w:p w:rsidR="003F5C66" w:rsidRPr="008D3A4B" w:rsidP="0026545B" w14:paraId="5567B901" w14:textId="48BD8CF8">
      <w:pPr>
        <w:rPr>
          <w:rFonts w:ascii="Courier New" w:hAnsi="Courier New" w:cs="Courier New"/>
          <w:b/>
          <w:sz w:val="24"/>
          <w:szCs w:val="24"/>
        </w:rPr>
      </w:pPr>
      <w:r w:rsidRPr="008D3A4B">
        <w:rPr>
          <w:rFonts w:ascii="Courier New" w:hAnsi="Courier New" w:cs="Courier New"/>
          <w:b/>
          <w:sz w:val="24"/>
          <w:szCs w:val="24"/>
        </w:rPr>
        <w:t>13. Estimates of Other Total Annual Cost Burden to Respondents and Record Keepers</w:t>
      </w:r>
    </w:p>
    <w:p w:rsidR="003F5C66" w:rsidRPr="008D3A4B" w:rsidP="003F5C66" w14:paraId="07314923" w14:textId="187E3B8B">
      <w:pPr>
        <w:spacing w:after="0" w:line="480" w:lineRule="auto"/>
        <w:rPr>
          <w:rFonts w:ascii="Courier New" w:eastAsia="Times New Roman" w:hAnsi="Courier New" w:cs="Courier New"/>
          <w:sz w:val="24"/>
          <w:szCs w:val="24"/>
        </w:rPr>
      </w:pPr>
      <w:r w:rsidRPr="008D3A4B">
        <w:rPr>
          <w:rFonts w:ascii="Courier New" w:eastAsia="Times New Roman" w:hAnsi="Courier New" w:cs="Courier New"/>
          <w:sz w:val="24"/>
          <w:szCs w:val="24"/>
        </w:rPr>
        <w:t>There are no other costs to respondents or record keepers associated with this study.</w:t>
      </w:r>
    </w:p>
    <w:p w:rsidR="003F5C66" w:rsidRPr="008D3A4B" w:rsidP="003F5C66" w14:paraId="08CF7B2A" w14:textId="77777777">
      <w:pPr>
        <w:spacing w:before="120" w:line="480" w:lineRule="auto"/>
        <w:rPr>
          <w:rFonts w:ascii="Courier New" w:hAnsi="Courier New" w:cs="Courier New"/>
          <w:b/>
          <w:sz w:val="24"/>
          <w:szCs w:val="24"/>
        </w:rPr>
      </w:pPr>
      <w:r w:rsidRPr="008D3A4B">
        <w:rPr>
          <w:rFonts w:ascii="Courier New" w:hAnsi="Courier New" w:cs="Courier New"/>
          <w:b/>
          <w:sz w:val="24"/>
          <w:szCs w:val="24"/>
        </w:rPr>
        <w:t>14. Annualized Cost to the Federal Government</w:t>
      </w:r>
    </w:p>
    <w:p w:rsidR="003F5C66" w:rsidRPr="00A908C5" w:rsidP="00E85EDF" w14:paraId="22DB3B8E" w14:textId="251F8D93">
      <w:pPr>
        <w:spacing w:before="120" w:line="480" w:lineRule="auto"/>
        <w:ind w:firstLine="720"/>
        <w:rPr>
          <w:rFonts w:ascii="Courier New" w:hAnsi="Courier New" w:cs="Courier New"/>
          <w:sz w:val="24"/>
          <w:szCs w:val="24"/>
        </w:rPr>
      </w:pPr>
      <w:r w:rsidRPr="00E84D7D">
        <w:rPr>
          <w:rFonts w:ascii="Courier New" w:hAnsi="Courier New" w:cs="Courier New"/>
          <w:sz w:val="24"/>
          <w:szCs w:val="24"/>
        </w:rPr>
        <w:t>The annualized cost to the government is $1,346,479</w:t>
      </w:r>
      <w:r w:rsidRPr="00E84D7D" w:rsidR="005D0F92">
        <w:rPr>
          <w:rFonts w:ascii="Courier New" w:hAnsi="Courier New" w:cs="Courier New"/>
          <w:sz w:val="24"/>
          <w:szCs w:val="24"/>
        </w:rPr>
        <w:t>.</w:t>
      </w:r>
      <w:r>
        <w:rPr>
          <w:rFonts w:ascii="Courier New" w:hAnsi="Courier New" w:cs="Courier New"/>
          <w:sz w:val="24"/>
          <w:szCs w:val="24"/>
        </w:rPr>
        <w:t xml:space="preserve"> C</w:t>
      </w:r>
      <w:r w:rsidR="005D0F92">
        <w:rPr>
          <w:rFonts w:ascii="Courier New" w:hAnsi="Courier New" w:cs="Courier New"/>
          <w:sz w:val="24"/>
          <w:szCs w:val="24"/>
        </w:rPr>
        <w:t xml:space="preserve">osts to the federal government </w:t>
      </w:r>
      <w:r>
        <w:rPr>
          <w:rFonts w:ascii="Courier New" w:hAnsi="Courier New" w:cs="Courier New"/>
          <w:sz w:val="24"/>
          <w:szCs w:val="24"/>
        </w:rPr>
        <w:t>include</w:t>
      </w:r>
      <w:r w:rsidR="005D0F92">
        <w:rPr>
          <w:rFonts w:ascii="Courier New" w:hAnsi="Courier New" w:cs="Courier New"/>
          <w:sz w:val="24"/>
          <w:szCs w:val="24"/>
        </w:rPr>
        <w:t xml:space="preserve"> federal employee time allocated for technical assistance, collaboration, and data management</w:t>
      </w:r>
      <w:r w:rsidR="00903075">
        <w:rPr>
          <w:rFonts w:ascii="Courier New" w:hAnsi="Courier New" w:cs="Courier New"/>
          <w:sz w:val="24"/>
          <w:szCs w:val="24"/>
        </w:rPr>
        <w:t xml:space="preserve"> on this project</w:t>
      </w:r>
      <w:r w:rsidR="005D0F92">
        <w:rPr>
          <w:rFonts w:ascii="Courier New" w:hAnsi="Courier New" w:cs="Courier New"/>
          <w:sz w:val="24"/>
          <w:szCs w:val="24"/>
        </w:rPr>
        <w:t xml:space="preserve">. </w:t>
      </w:r>
      <w:r w:rsidRPr="00A908C5">
        <w:rPr>
          <w:rFonts w:ascii="Courier New" w:hAnsi="Courier New" w:cs="Courier New"/>
          <w:sz w:val="24"/>
          <w:szCs w:val="24"/>
        </w:rPr>
        <w:t>Technical assistance</w:t>
      </w:r>
      <w:r w:rsidR="006E0E00">
        <w:rPr>
          <w:rFonts w:ascii="Courier New" w:hAnsi="Courier New" w:cs="Courier New"/>
          <w:sz w:val="24"/>
          <w:szCs w:val="24"/>
        </w:rPr>
        <w:t xml:space="preserve"> and collaboration</w:t>
      </w:r>
      <w:r w:rsidRPr="00A908C5">
        <w:rPr>
          <w:rFonts w:ascii="Courier New" w:hAnsi="Courier New" w:cs="Courier New"/>
          <w:sz w:val="24"/>
          <w:szCs w:val="24"/>
        </w:rPr>
        <w:t xml:space="preserve"> will </w:t>
      </w:r>
      <w:r w:rsidR="006E0E00">
        <w:rPr>
          <w:rFonts w:ascii="Courier New" w:hAnsi="Courier New" w:cs="Courier New"/>
          <w:sz w:val="24"/>
          <w:szCs w:val="24"/>
        </w:rPr>
        <w:t xml:space="preserve">occur through email, phone calls, and annual site visits. </w:t>
      </w:r>
      <w:r w:rsidR="00903075">
        <w:rPr>
          <w:rFonts w:ascii="Courier New" w:hAnsi="Courier New" w:cs="Courier New"/>
          <w:sz w:val="24"/>
          <w:szCs w:val="24"/>
        </w:rPr>
        <w:t xml:space="preserve">Over the course of the project various CDC staff will collaborate and contribute to this research. </w:t>
      </w:r>
      <w:r w:rsidRPr="00A908C5">
        <w:rPr>
          <w:rFonts w:ascii="Courier New" w:hAnsi="Courier New" w:cs="Courier New"/>
          <w:sz w:val="24"/>
          <w:szCs w:val="24"/>
        </w:rPr>
        <w:t xml:space="preserve">It is </w:t>
      </w:r>
      <w:r w:rsidR="00903075">
        <w:rPr>
          <w:rFonts w:ascii="Courier New" w:hAnsi="Courier New" w:cs="Courier New"/>
          <w:sz w:val="24"/>
          <w:szCs w:val="24"/>
        </w:rPr>
        <w:t>estimated</w:t>
      </w:r>
      <w:r w:rsidRPr="00A908C5">
        <w:rPr>
          <w:rFonts w:ascii="Courier New" w:hAnsi="Courier New" w:cs="Courier New"/>
          <w:sz w:val="24"/>
          <w:szCs w:val="24"/>
        </w:rPr>
        <w:t xml:space="preserve"> that </w:t>
      </w:r>
      <w:r w:rsidR="00903075">
        <w:rPr>
          <w:rFonts w:ascii="Courier New" w:hAnsi="Courier New" w:cs="Courier New"/>
          <w:sz w:val="24"/>
          <w:szCs w:val="24"/>
        </w:rPr>
        <w:t xml:space="preserve">annually </w:t>
      </w:r>
      <w:r w:rsidRPr="00A908C5">
        <w:rPr>
          <w:rFonts w:ascii="Courier New" w:hAnsi="Courier New" w:cs="Courier New"/>
          <w:sz w:val="24"/>
          <w:szCs w:val="24"/>
        </w:rPr>
        <w:t>the equivalent of two GS-13 step 9 ($5</w:t>
      </w:r>
      <w:r w:rsidR="007202F4">
        <w:rPr>
          <w:rFonts w:ascii="Courier New" w:hAnsi="Courier New" w:cs="Courier New"/>
          <w:sz w:val="24"/>
          <w:szCs w:val="24"/>
        </w:rPr>
        <w:t>8</w:t>
      </w:r>
      <w:r w:rsidRPr="00A908C5">
        <w:rPr>
          <w:rFonts w:ascii="Courier New" w:hAnsi="Courier New" w:cs="Courier New"/>
          <w:sz w:val="24"/>
          <w:szCs w:val="24"/>
        </w:rPr>
        <w:t>.</w:t>
      </w:r>
      <w:r w:rsidR="007202F4">
        <w:rPr>
          <w:rFonts w:ascii="Courier New" w:hAnsi="Courier New" w:cs="Courier New"/>
          <w:sz w:val="24"/>
          <w:szCs w:val="24"/>
        </w:rPr>
        <w:t>3</w:t>
      </w:r>
      <w:r w:rsidRPr="00A908C5">
        <w:rPr>
          <w:rFonts w:ascii="Courier New" w:hAnsi="Courier New" w:cs="Courier New"/>
          <w:sz w:val="24"/>
          <w:szCs w:val="24"/>
        </w:rPr>
        <w:t xml:space="preserve">4/hour) FTEs will expend approximately twenty-five </w:t>
      </w:r>
      <w:r w:rsidRPr="00A908C5">
        <w:rPr>
          <w:rFonts w:ascii="Courier New" w:hAnsi="Courier New" w:cs="Courier New"/>
          <w:sz w:val="24"/>
          <w:szCs w:val="24"/>
        </w:rPr>
        <w:t xml:space="preserve">percent (25%) of working hours (1040 hours) </w:t>
      </w:r>
      <w:r w:rsidR="00903075">
        <w:rPr>
          <w:rFonts w:ascii="Courier New" w:hAnsi="Courier New" w:cs="Courier New"/>
          <w:sz w:val="24"/>
          <w:szCs w:val="24"/>
        </w:rPr>
        <w:t>contributing to this project</w:t>
      </w:r>
      <w:r w:rsidRPr="00A908C5">
        <w:rPr>
          <w:rFonts w:ascii="Courier New" w:hAnsi="Courier New" w:cs="Courier New"/>
          <w:sz w:val="24"/>
          <w:szCs w:val="24"/>
        </w:rPr>
        <w:t>.</w:t>
      </w:r>
    </w:p>
    <w:p w:rsidR="00A439B8" w:rsidP="003F5C66" w14:paraId="0B9B9782" w14:textId="3695552B">
      <w:pPr>
        <w:spacing w:before="120" w:line="480" w:lineRule="auto"/>
        <w:ind w:firstLine="720"/>
        <w:rPr>
          <w:rFonts w:ascii="Courier New" w:hAnsi="Courier New" w:cs="Courier New"/>
          <w:sz w:val="24"/>
          <w:szCs w:val="24"/>
        </w:rPr>
      </w:pPr>
      <w:r>
        <w:rPr>
          <w:rFonts w:ascii="Courier New" w:hAnsi="Courier New" w:cs="Courier New"/>
          <w:sz w:val="24"/>
          <w:szCs w:val="24"/>
        </w:rPr>
        <w:t xml:space="preserve">Managing and analyzing data reported to CDC from this project is </w:t>
      </w:r>
      <w:r w:rsidRPr="00A908C5" w:rsidR="003F5C66">
        <w:rPr>
          <w:rFonts w:ascii="Courier New" w:hAnsi="Courier New" w:cs="Courier New"/>
          <w:sz w:val="24"/>
          <w:szCs w:val="24"/>
        </w:rPr>
        <w:t>projected to require the expertise of the equivalent of two data managers and two data analysts. The data managers would be at the pay scale of GS-13 step 5 ($</w:t>
      </w:r>
      <w:r w:rsidR="007202F4">
        <w:rPr>
          <w:rFonts w:ascii="Courier New" w:hAnsi="Courier New" w:cs="Courier New"/>
          <w:sz w:val="24"/>
          <w:szCs w:val="24"/>
        </w:rPr>
        <w:t>52</w:t>
      </w:r>
      <w:r w:rsidRPr="00A908C5" w:rsidR="003F5C66">
        <w:rPr>
          <w:rFonts w:ascii="Courier New" w:hAnsi="Courier New" w:cs="Courier New"/>
          <w:sz w:val="24"/>
          <w:szCs w:val="24"/>
        </w:rPr>
        <w:t>.</w:t>
      </w:r>
      <w:r w:rsidR="007202F4">
        <w:rPr>
          <w:rFonts w:ascii="Courier New" w:hAnsi="Courier New" w:cs="Courier New"/>
          <w:sz w:val="24"/>
          <w:szCs w:val="24"/>
        </w:rPr>
        <w:t>20</w:t>
      </w:r>
      <w:r w:rsidRPr="00A908C5" w:rsidR="003F5C66">
        <w:rPr>
          <w:rFonts w:ascii="Courier New" w:hAnsi="Courier New" w:cs="Courier New"/>
          <w:sz w:val="24"/>
          <w:szCs w:val="24"/>
        </w:rPr>
        <w:t>/hour) and the data analysts would be at the pay scale of GS-12 step 5 ($</w:t>
      </w:r>
      <w:r w:rsidR="007202F4">
        <w:rPr>
          <w:rFonts w:ascii="Courier New" w:hAnsi="Courier New" w:cs="Courier New"/>
          <w:sz w:val="24"/>
          <w:szCs w:val="24"/>
        </w:rPr>
        <w:t>43</w:t>
      </w:r>
      <w:r w:rsidRPr="00A908C5" w:rsidR="003F5C66">
        <w:rPr>
          <w:rFonts w:ascii="Courier New" w:hAnsi="Courier New" w:cs="Courier New"/>
          <w:sz w:val="24"/>
          <w:szCs w:val="24"/>
        </w:rPr>
        <w:t>.</w:t>
      </w:r>
      <w:r w:rsidR="007202F4">
        <w:rPr>
          <w:rFonts w:ascii="Courier New" w:hAnsi="Courier New" w:cs="Courier New"/>
          <w:sz w:val="24"/>
          <w:szCs w:val="24"/>
        </w:rPr>
        <w:t>90</w:t>
      </w:r>
      <w:r w:rsidRPr="00A908C5" w:rsidR="003F5C66">
        <w:rPr>
          <w:rFonts w:ascii="Courier New" w:hAnsi="Courier New" w:cs="Courier New"/>
          <w:sz w:val="24"/>
          <w:szCs w:val="24"/>
        </w:rPr>
        <w:t>/hour).</w:t>
      </w:r>
    </w:p>
    <w:p w:rsidR="003F5C66" w:rsidRPr="00A908C5" w:rsidP="003F5C66" w14:paraId="4095EB42" w14:textId="77777777">
      <w:pPr>
        <w:spacing w:before="120"/>
        <w:rPr>
          <w:rFonts w:ascii="Courier New" w:hAnsi="Courier New" w:cs="Courier New"/>
          <w:b/>
          <w:sz w:val="24"/>
          <w:szCs w:val="24"/>
        </w:rPr>
      </w:pPr>
      <w:r w:rsidRPr="00A908C5">
        <w:rPr>
          <w:rFonts w:ascii="Courier New" w:hAnsi="Courier New" w:cs="Courier New"/>
          <w:b/>
          <w:sz w:val="24"/>
          <w:szCs w:val="24"/>
        </w:rPr>
        <w:t>Exhibit</w:t>
      </w:r>
      <w:r w:rsidRPr="00A908C5">
        <w:rPr>
          <w:rFonts w:ascii="Courier New" w:hAnsi="Courier New" w:cs="Courier New"/>
          <w:b/>
          <w:sz w:val="24"/>
          <w:szCs w:val="24"/>
        </w:rPr>
        <w:t xml:space="preserve"> 14.A Annualized Cost to the Government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15"/>
        <w:gridCol w:w="2160"/>
        <w:gridCol w:w="2160"/>
        <w:gridCol w:w="2070"/>
      </w:tblGrid>
      <w:tr w14:paraId="51981E55" w14:textId="77777777" w:rsidTr="002847C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415" w:type="dxa"/>
            <w:vAlign w:val="bottom"/>
          </w:tcPr>
          <w:p w:rsidR="003F5C66" w:rsidRPr="003133C5" w:rsidP="00E725A2" w14:paraId="526F2369" w14:textId="65E5F8E6">
            <w:pPr>
              <w:spacing w:before="120"/>
              <w:rPr>
                <w:rFonts w:ascii="Courier New" w:hAnsi="Courier New" w:cs="Courier New"/>
                <w:b/>
              </w:rPr>
            </w:pPr>
            <w:r w:rsidRPr="003133C5">
              <w:rPr>
                <w:rFonts w:ascii="Courier New" w:hAnsi="Courier New" w:cs="Courier New"/>
                <w:b/>
              </w:rPr>
              <w:t>Cost</w:t>
            </w:r>
          </w:p>
        </w:tc>
        <w:tc>
          <w:tcPr>
            <w:tcW w:w="2160" w:type="dxa"/>
            <w:vAlign w:val="bottom"/>
          </w:tcPr>
          <w:p w:rsidR="003F5C66" w:rsidRPr="003133C5" w:rsidP="00E725A2" w14:paraId="0CAE4438" w14:textId="77777777">
            <w:pPr>
              <w:spacing w:before="120"/>
              <w:rPr>
                <w:rFonts w:ascii="Courier New" w:hAnsi="Courier New" w:cs="Courier New"/>
                <w:b/>
              </w:rPr>
            </w:pPr>
            <w:r w:rsidRPr="003133C5">
              <w:rPr>
                <w:rFonts w:ascii="Courier New" w:hAnsi="Courier New" w:cs="Courier New"/>
                <w:b/>
              </w:rPr>
              <w:t xml:space="preserve">Annual Burden </w:t>
            </w:r>
          </w:p>
          <w:p w:rsidR="003F5C66" w:rsidRPr="003133C5" w:rsidP="00E725A2" w14:paraId="147BE05A" w14:textId="77777777">
            <w:pPr>
              <w:spacing w:before="120"/>
              <w:rPr>
                <w:rFonts w:ascii="Courier New" w:hAnsi="Courier New" w:cs="Courier New"/>
                <w:b/>
              </w:rPr>
            </w:pPr>
            <w:r w:rsidRPr="003133C5">
              <w:rPr>
                <w:rFonts w:ascii="Courier New" w:hAnsi="Courier New" w:cs="Courier New"/>
                <w:b/>
              </w:rPr>
              <w:t>(in hours)</w:t>
            </w:r>
          </w:p>
        </w:tc>
        <w:tc>
          <w:tcPr>
            <w:tcW w:w="2160" w:type="dxa"/>
            <w:vAlign w:val="bottom"/>
          </w:tcPr>
          <w:p w:rsidR="003F5C66" w:rsidRPr="003133C5" w:rsidP="00E725A2" w14:paraId="6F5AA586" w14:textId="77777777">
            <w:pPr>
              <w:spacing w:before="120"/>
              <w:rPr>
                <w:rFonts w:ascii="Courier New" w:hAnsi="Courier New" w:cs="Courier New"/>
                <w:b/>
              </w:rPr>
            </w:pPr>
            <w:r w:rsidRPr="003133C5">
              <w:rPr>
                <w:rFonts w:ascii="Courier New" w:hAnsi="Courier New" w:cs="Courier New"/>
                <w:b/>
              </w:rPr>
              <w:t>Hourly Wage Rate</w:t>
            </w:r>
          </w:p>
        </w:tc>
        <w:tc>
          <w:tcPr>
            <w:tcW w:w="2070" w:type="dxa"/>
            <w:vAlign w:val="bottom"/>
          </w:tcPr>
          <w:p w:rsidR="003F5C66" w:rsidRPr="003133C5" w:rsidP="00E725A2" w14:paraId="038CF4CD" w14:textId="77777777">
            <w:pPr>
              <w:spacing w:before="120"/>
              <w:rPr>
                <w:rFonts w:ascii="Courier New" w:hAnsi="Courier New" w:cs="Courier New"/>
                <w:b/>
              </w:rPr>
            </w:pPr>
            <w:r w:rsidRPr="003133C5">
              <w:rPr>
                <w:rFonts w:ascii="Courier New" w:hAnsi="Courier New" w:cs="Courier New"/>
                <w:b/>
              </w:rPr>
              <w:t>Annual Cost</w:t>
            </w:r>
          </w:p>
        </w:tc>
      </w:tr>
      <w:tr w14:paraId="0A43558C" w14:textId="77777777" w:rsidTr="002847C8">
        <w:tblPrEx>
          <w:tblW w:w="0" w:type="auto"/>
          <w:tblLook w:val="01E0"/>
        </w:tblPrEx>
        <w:trPr>
          <w:trHeight w:val="576"/>
        </w:trPr>
        <w:tc>
          <w:tcPr>
            <w:tcW w:w="3415" w:type="dxa"/>
            <w:vAlign w:val="bottom"/>
          </w:tcPr>
          <w:p w:rsidR="00A439B8" w:rsidRPr="003133C5" w:rsidP="00E725A2" w14:paraId="4517A06B" w14:textId="155D7249">
            <w:pPr>
              <w:spacing w:before="120"/>
              <w:rPr>
                <w:rFonts w:ascii="Courier New" w:hAnsi="Courier New" w:cs="Courier New"/>
              </w:rPr>
            </w:pPr>
            <w:r w:rsidRPr="003133C5">
              <w:rPr>
                <w:rFonts w:ascii="Courier New" w:hAnsi="Courier New" w:cs="Courier New"/>
              </w:rPr>
              <w:t>Cooperative agreement costs</w:t>
            </w:r>
          </w:p>
        </w:tc>
        <w:tc>
          <w:tcPr>
            <w:tcW w:w="2160" w:type="dxa"/>
            <w:vAlign w:val="bottom"/>
          </w:tcPr>
          <w:p w:rsidR="00A439B8" w:rsidRPr="003133C5" w:rsidP="00E725A2" w14:paraId="36720D33" w14:textId="21579381">
            <w:pPr>
              <w:spacing w:before="120"/>
              <w:rPr>
                <w:rFonts w:ascii="Courier New" w:hAnsi="Courier New" w:cs="Courier New"/>
              </w:rPr>
            </w:pPr>
            <w:r w:rsidRPr="003133C5">
              <w:rPr>
                <w:rFonts w:ascii="Courier New" w:hAnsi="Courier New" w:cs="Courier New"/>
              </w:rPr>
              <w:t>Not applicable</w:t>
            </w:r>
          </w:p>
        </w:tc>
        <w:tc>
          <w:tcPr>
            <w:tcW w:w="2160" w:type="dxa"/>
            <w:vAlign w:val="bottom"/>
          </w:tcPr>
          <w:p w:rsidR="00A439B8" w:rsidRPr="003133C5" w:rsidP="00E725A2" w14:paraId="50713FAF" w14:textId="040660CC">
            <w:pPr>
              <w:spacing w:before="120"/>
              <w:rPr>
                <w:rFonts w:ascii="Courier New" w:hAnsi="Courier New" w:cs="Courier New"/>
              </w:rPr>
            </w:pPr>
            <w:r w:rsidRPr="003133C5">
              <w:rPr>
                <w:rFonts w:ascii="Courier New" w:hAnsi="Courier New" w:cs="Courier New"/>
              </w:rPr>
              <w:t>Not applicable</w:t>
            </w:r>
          </w:p>
        </w:tc>
        <w:tc>
          <w:tcPr>
            <w:tcW w:w="2070" w:type="dxa"/>
            <w:vAlign w:val="bottom"/>
          </w:tcPr>
          <w:p w:rsidR="00A439B8" w:rsidRPr="003133C5" w:rsidP="00E725A2" w14:paraId="23A4F478" w14:textId="4CF6F9B2">
            <w:pPr>
              <w:spacing w:before="120"/>
              <w:rPr>
                <w:rFonts w:ascii="Courier New" w:hAnsi="Courier New" w:cs="Courier New"/>
              </w:rPr>
            </w:pPr>
            <w:r w:rsidRPr="003133C5">
              <w:rPr>
                <w:rFonts w:ascii="Courier New" w:hAnsi="Courier New" w:cs="Courier New"/>
              </w:rPr>
              <w:t>$890,189</w:t>
            </w:r>
          </w:p>
        </w:tc>
      </w:tr>
      <w:tr w14:paraId="3EF03FAF" w14:textId="77777777" w:rsidTr="002847C8">
        <w:tblPrEx>
          <w:tblW w:w="0" w:type="auto"/>
          <w:tblLook w:val="01E0"/>
        </w:tblPrEx>
        <w:trPr>
          <w:trHeight w:val="576"/>
        </w:trPr>
        <w:tc>
          <w:tcPr>
            <w:tcW w:w="3415" w:type="dxa"/>
            <w:vAlign w:val="bottom"/>
          </w:tcPr>
          <w:p w:rsidR="003F5C66" w:rsidRPr="003133C5" w:rsidP="00E725A2" w14:paraId="6D7124A1" w14:textId="19E2E47D">
            <w:pPr>
              <w:spacing w:before="120"/>
              <w:rPr>
                <w:rFonts w:ascii="Courier New" w:hAnsi="Courier New" w:cs="Courier New"/>
              </w:rPr>
            </w:pPr>
            <w:r w:rsidRPr="003133C5">
              <w:rPr>
                <w:rFonts w:ascii="Courier New" w:hAnsi="Courier New" w:cs="Courier New"/>
              </w:rPr>
              <w:t>Federal employee time: T</w:t>
            </w:r>
            <w:r w:rsidRPr="003133C5">
              <w:rPr>
                <w:rFonts w:ascii="Courier New" w:hAnsi="Courier New" w:cs="Courier New"/>
              </w:rPr>
              <w:t xml:space="preserve">echnical </w:t>
            </w:r>
            <w:r w:rsidRPr="003133C5">
              <w:rPr>
                <w:rFonts w:ascii="Courier New" w:hAnsi="Courier New" w:cs="Courier New"/>
              </w:rPr>
              <w:t>a</w:t>
            </w:r>
            <w:r w:rsidRPr="003133C5">
              <w:rPr>
                <w:rFonts w:ascii="Courier New" w:hAnsi="Courier New" w:cs="Courier New"/>
              </w:rPr>
              <w:t>ssistance</w:t>
            </w:r>
            <w:r w:rsidRPr="003133C5">
              <w:rPr>
                <w:rFonts w:ascii="Courier New" w:hAnsi="Courier New" w:cs="Courier New"/>
              </w:rPr>
              <w:t xml:space="preserve"> and collaboration</w:t>
            </w:r>
          </w:p>
        </w:tc>
        <w:tc>
          <w:tcPr>
            <w:tcW w:w="2160" w:type="dxa"/>
            <w:vAlign w:val="bottom"/>
          </w:tcPr>
          <w:p w:rsidR="003F5C66" w:rsidRPr="003133C5" w:rsidP="00E725A2" w14:paraId="28972A94" w14:textId="77777777">
            <w:pPr>
              <w:spacing w:before="120"/>
              <w:rPr>
                <w:rFonts w:ascii="Courier New" w:hAnsi="Courier New" w:cs="Courier New"/>
              </w:rPr>
            </w:pPr>
            <w:r w:rsidRPr="003133C5">
              <w:rPr>
                <w:rFonts w:ascii="Courier New" w:hAnsi="Courier New" w:cs="Courier New"/>
              </w:rPr>
              <w:t>1,040</w:t>
            </w:r>
          </w:p>
        </w:tc>
        <w:tc>
          <w:tcPr>
            <w:tcW w:w="2160" w:type="dxa"/>
            <w:vAlign w:val="bottom"/>
          </w:tcPr>
          <w:p w:rsidR="003F5C66" w:rsidRPr="003133C5" w:rsidP="00E725A2" w14:paraId="4A492D6E" w14:textId="09F1AF44">
            <w:pPr>
              <w:spacing w:before="120"/>
              <w:rPr>
                <w:rFonts w:ascii="Courier New" w:hAnsi="Courier New" w:cs="Courier New"/>
              </w:rPr>
            </w:pPr>
            <w:r w:rsidRPr="003133C5">
              <w:rPr>
                <w:rFonts w:ascii="Courier New" w:hAnsi="Courier New" w:cs="Courier New"/>
              </w:rPr>
              <w:t>$5</w:t>
            </w:r>
            <w:r w:rsidRPr="003133C5" w:rsidR="007202F4">
              <w:rPr>
                <w:rFonts w:ascii="Courier New" w:hAnsi="Courier New" w:cs="Courier New"/>
              </w:rPr>
              <w:t>8</w:t>
            </w:r>
            <w:r w:rsidRPr="003133C5">
              <w:rPr>
                <w:rFonts w:ascii="Courier New" w:hAnsi="Courier New" w:cs="Courier New"/>
              </w:rPr>
              <w:t>.</w:t>
            </w:r>
            <w:r w:rsidRPr="003133C5" w:rsidR="007202F4">
              <w:rPr>
                <w:rFonts w:ascii="Courier New" w:hAnsi="Courier New" w:cs="Courier New"/>
              </w:rPr>
              <w:t>3</w:t>
            </w:r>
            <w:r w:rsidRPr="003133C5">
              <w:rPr>
                <w:rFonts w:ascii="Courier New" w:hAnsi="Courier New" w:cs="Courier New"/>
              </w:rPr>
              <w:t>4</w:t>
            </w:r>
          </w:p>
        </w:tc>
        <w:tc>
          <w:tcPr>
            <w:tcW w:w="2070" w:type="dxa"/>
            <w:vAlign w:val="bottom"/>
          </w:tcPr>
          <w:p w:rsidR="003F5C66" w:rsidRPr="003133C5" w:rsidP="00E725A2" w14:paraId="7460C19B" w14:textId="3C6695DF">
            <w:pPr>
              <w:spacing w:before="120"/>
              <w:rPr>
                <w:rFonts w:ascii="Courier New" w:hAnsi="Courier New" w:cs="Courier New"/>
              </w:rPr>
            </w:pPr>
            <w:r w:rsidRPr="003133C5">
              <w:rPr>
                <w:rFonts w:ascii="Courier New" w:hAnsi="Courier New" w:cs="Courier New"/>
              </w:rPr>
              <w:t>$</w:t>
            </w:r>
            <w:r w:rsidRPr="003133C5" w:rsidR="0017050F">
              <w:rPr>
                <w:rFonts w:ascii="Courier New" w:hAnsi="Courier New" w:cs="Courier New"/>
              </w:rPr>
              <w:t>60,674</w:t>
            </w:r>
          </w:p>
        </w:tc>
      </w:tr>
      <w:tr w14:paraId="77C4E88D" w14:textId="77777777" w:rsidTr="002847C8">
        <w:tblPrEx>
          <w:tblW w:w="0" w:type="auto"/>
          <w:tblLook w:val="01E0"/>
        </w:tblPrEx>
        <w:trPr>
          <w:trHeight w:val="832"/>
        </w:trPr>
        <w:tc>
          <w:tcPr>
            <w:tcW w:w="3415" w:type="dxa"/>
            <w:vMerge w:val="restart"/>
            <w:vAlign w:val="bottom"/>
          </w:tcPr>
          <w:p w:rsidR="003F5C66" w:rsidRPr="003133C5" w:rsidP="00E725A2" w14:paraId="21C7F777" w14:textId="06A4F6CA">
            <w:pPr>
              <w:spacing w:before="120"/>
              <w:rPr>
                <w:rFonts w:ascii="Courier New" w:hAnsi="Courier New" w:cs="Courier New"/>
              </w:rPr>
            </w:pPr>
            <w:r w:rsidRPr="003133C5">
              <w:rPr>
                <w:rFonts w:ascii="Courier New" w:hAnsi="Courier New" w:cs="Courier New"/>
              </w:rPr>
              <w:t>Federal employee time: Data m</w:t>
            </w:r>
            <w:r w:rsidRPr="003133C5">
              <w:rPr>
                <w:rFonts w:ascii="Courier New" w:hAnsi="Courier New" w:cs="Courier New"/>
              </w:rPr>
              <w:t>onitorin</w:t>
            </w:r>
            <w:r w:rsidRPr="003133C5">
              <w:rPr>
                <w:rFonts w:ascii="Courier New" w:hAnsi="Courier New" w:cs="Courier New"/>
              </w:rPr>
              <w:t>g and</w:t>
            </w:r>
            <w:r w:rsidRPr="003133C5">
              <w:rPr>
                <w:rFonts w:ascii="Courier New" w:hAnsi="Courier New" w:cs="Courier New"/>
              </w:rPr>
              <w:t xml:space="preserve"> </w:t>
            </w:r>
            <w:r w:rsidRPr="003133C5">
              <w:rPr>
                <w:rFonts w:ascii="Courier New" w:hAnsi="Courier New" w:cs="Courier New"/>
              </w:rPr>
              <w:t>a</w:t>
            </w:r>
            <w:r w:rsidRPr="003133C5">
              <w:rPr>
                <w:rFonts w:ascii="Courier New" w:hAnsi="Courier New" w:cs="Courier New"/>
              </w:rPr>
              <w:t>nalyzing</w:t>
            </w:r>
          </w:p>
        </w:tc>
        <w:tc>
          <w:tcPr>
            <w:tcW w:w="2160" w:type="dxa"/>
            <w:vAlign w:val="bottom"/>
          </w:tcPr>
          <w:p w:rsidR="003F5C66" w:rsidRPr="003133C5" w:rsidP="00E725A2" w14:paraId="0F6D505F" w14:textId="77777777">
            <w:pPr>
              <w:spacing w:before="120"/>
              <w:rPr>
                <w:rFonts w:ascii="Courier New" w:hAnsi="Courier New" w:cs="Courier New"/>
              </w:rPr>
            </w:pPr>
            <w:r w:rsidRPr="003133C5">
              <w:rPr>
                <w:rFonts w:ascii="Courier New" w:hAnsi="Courier New" w:cs="Courier New"/>
              </w:rPr>
              <w:t>4,160 (Data Managers)</w:t>
            </w:r>
          </w:p>
        </w:tc>
        <w:tc>
          <w:tcPr>
            <w:tcW w:w="2160" w:type="dxa"/>
            <w:vAlign w:val="bottom"/>
          </w:tcPr>
          <w:p w:rsidR="003F5C66" w:rsidRPr="003133C5" w:rsidP="00E725A2" w14:paraId="6FB11291" w14:textId="7B2CA789">
            <w:pPr>
              <w:spacing w:before="120"/>
              <w:rPr>
                <w:rFonts w:ascii="Courier New" w:hAnsi="Courier New" w:cs="Courier New"/>
              </w:rPr>
            </w:pPr>
            <w:r w:rsidRPr="003133C5">
              <w:rPr>
                <w:rFonts w:ascii="Courier New" w:hAnsi="Courier New" w:cs="Courier New"/>
              </w:rPr>
              <w:t>$</w:t>
            </w:r>
            <w:r w:rsidRPr="003133C5" w:rsidR="007202F4">
              <w:rPr>
                <w:rFonts w:ascii="Courier New" w:hAnsi="Courier New" w:cs="Courier New"/>
              </w:rPr>
              <w:t>52</w:t>
            </w:r>
            <w:r w:rsidRPr="003133C5">
              <w:rPr>
                <w:rFonts w:ascii="Courier New" w:hAnsi="Courier New" w:cs="Courier New"/>
              </w:rPr>
              <w:t>.</w:t>
            </w:r>
            <w:r w:rsidRPr="003133C5" w:rsidR="007202F4">
              <w:rPr>
                <w:rFonts w:ascii="Courier New" w:hAnsi="Courier New" w:cs="Courier New"/>
              </w:rPr>
              <w:t>20</w:t>
            </w:r>
          </w:p>
        </w:tc>
        <w:tc>
          <w:tcPr>
            <w:tcW w:w="2070" w:type="dxa"/>
            <w:tcBorders>
              <w:bottom w:val="single" w:sz="4" w:space="0" w:color="auto"/>
            </w:tcBorders>
            <w:vAlign w:val="bottom"/>
          </w:tcPr>
          <w:p w:rsidR="003F5C66" w:rsidRPr="003133C5" w:rsidP="00E725A2" w14:paraId="77223E82" w14:textId="6E12256A">
            <w:pPr>
              <w:spacing w:before="120"/>
              <w:rPr>
                <w:rFonts w:ascii="Courier New" w:hAnsi="Courier New" w:cs="Courier New"/>
              </w:rPr>
            </w:pPr>
            <w:r w:rsidRPr="003133C5">
              <w:rPr>
                <w:rFonts w:ascii="Courier New" w:hAnsi="Courier New" w:cs="Courier New"/>
              </w:rPr>
              <w:t>$</w:t>
            </w:r>
            <w:r w:rsidRPr="003133C5" w:rsidR="0017050F">
              <w:rPr>
                <w:rFonts w:ascii="Courier New" w:hAnsi="Courier New" w:cs="Courier New"/>
              </w:rPr>
              <w:t>217,152</w:t>
            </w:r>
          </w:p>
        </w:tc>
      </w:tr>
      <w:tr w14:paraId="77DD7279" w14:textId="77777777" w:rsidTr="002847C8">
        <w:tblPrEx>
          <w:tblW w:w="0" w:type="auto"/>
          <w:tblLook w:val="01E0"/>
        </w:tblPrEx>
        <w:trPr>
          <w:trHeight w:val="832"/>
        </w:trPr>
        <w:tc>
          <w:tcPr>
            <w:tcW w:w="3415" w:type="dxa"/>
            <w:vMerge/>
            <w:tcBorders>
              <w:bottom w:val="single" w:sz="4" w:space="0" w:color="auto"/>
            </w:tcBorders>
            <w:vAlign w:val="bottom"/>
          </w:tcPr>
          <w:p w:rsidR="003F5C66" w:rsidRPr="003133C5" w:rsidP="00E725A2" w14:paraId="581A55A5" w14:textId="77777777">
            <w:pPr>
              <w:spacing w:before="120"/>
              <w:rPr>
                <w:rFonts w:ascii="Courier New" w:hAnsi="Courier New" w:cs="Courier New"/>
              </w:rPr>
            </w:pPr>
          </w:p>
        </w:tc>
        <w:tc>
          <w:tcPr>
            <w:tcW w:w="2160" w:type="dxa"/>
            <w:tcBorders>
              <w:bottom w:val="single" w:sz="4" w:space="0" w:color="auto"/>
            </w:tcBorders>
            <w:vAlign w:val="bottom"/>
          </w:tcPr>
          <w:p w:rsidR="003F5C66" w:rsidRPr="003133C5" w:rsidP="00E725A2" w14:paraId="05546E7E" w14:textId="77777777">
            <w:pPr>
              <w:spacing w:before="120"/>
              <w:rPr>
                <w:rFonts w:ascii="Courier New" w:hAnsi="Courier New" w:cs="Courier New"/>
              </w:rPr>
            </w:pPr>
            <w:r w:rsidRPr="003133C5">
              <w:rPr>
                <w:rFonts w:ascii="Courier New" w:hAnsi="Courier New" w:cs="Courier New"/>
              </w:rPr>
              <w:t>4,160 (Data Analysts)</w:t>
            </w:r>
          </w:p>
        </w:tc>
        <w:tc>
          <w:tcPr>
            <w:tcW w:w="2160" w:type="dxa"/>
            <w:tcBorders>
              <w:bottom w:val="single" w:sz="4" w:space="0" w:color="auto"/>
            </w:tcBorders>
            <w:vAlign w:val="bottom"/>
          </w:tcPr>
          <w:p w:rsidR="003F5C66" w:rsidRPr="003133C5" w:rsidP="00E725A2" w14:paraId="131F7932" w14:textId="3358A0A6">
            <w:pPr>
              <w:spacing w:before="120"/>
              <w:rPr>
                <w:rFonts w:ascii="Courier New" w:hAnsi="Courier New" w:cs="Courier New"/>
              </w:rPr>
            </w:pPr>
            <w:r w:rsidRPr="003133C5">
              <w:rPr>
                <w:rFonts w:ascii="Courier New" w:hAnsi="Courier New" w:cs="Courier New"/>
              </w:rPr>
              <w:t>$</w:t>
            </w:r>
            <w:r w:rsidRPr="003133C5" w:rsidR="007202F4">
              <w:rPr>
                <w:rFonts w:ascii="Courier New" w:hAnsi="Courier New" w:cs="Courier New"/>
              </w:rPr>
              <w:t>42</w:t>
            </w:r>
            <w:r w:rsidRPr="003133C5">
              <w:rPr>
                <w:rFonts w:ascii="Courier New" w:hAnsi="Courier New" w:cs="Courier New"/>
              </w:rPr>
              <w:t>.</w:t>
            </w:r>
            <w:r w:rsidRPr="003133C5" w:rsidR="007202F4">
              <w:rPr>
                <w:rFonts w:ascii="Courier New" w:hAnsi="Courier New" w:cs="Courier New"/>
              </w:rPr>
              <w:t>90</w:t>
            </w:r>
          </w:p>
        </w:tc>
        <w:tc>
          <w:tcPr>
            <w:tcW w:w="2070" w:type="dxa"/>
            <w:tcBorders>
              <w:bottom w:val="single" w:sz="4" w:space="0" w:color="auto"/>
            </w:tcBorders>
            <w:vAlign w:val="bottom"/>
          </w:tcPr>
          <w:p w:rsidR="003F5C66" w:rsidRPr="003133C5" w:rsidP="00E725A2" w14:paraId="39792717" w14:textId="3D9955E9">
            <w:pPr>
              <w:spacing w:before="120"/>
              <w:rPr>
                <w:rFonts w:ascii="Courier New" w:hAnsi="Courier New" w:cs="Courier New"/>
              </w:rPr>
            </w:pPr>
            <w:r w:rsidRPr="003133C5">
              <w:rPr>
                <w:rFonts w:ascii="Courier New" w:hAnsi="Courier New" w:cs="Courier New"/>
              </w:rPr>
              <w:t>$</w:t>
            </w:r>
            <w:r w:rsidRPr="003133C5" w:rsidR="0017050F">
              <w:rPr>
                <w:rFonts w:ascii="Courier New" w:hAnsi="Courier New" w:cs="Courier New"/>
              </w:rPr>
              <w:t>178,464</w:t>
            </w:r>
          </w:p>
        </w:tc>
      </w:tr>
      <w:tr w14:paraId="38B0FE18" w14:textId="77777777" w:rsidTr="002847C8">
        <w:tblPrEx>
          <w:tblW w:w="0" w:type="auto"/>
          <w:tblLook w:val="01E0"/>
        </w:tblPrEx>
        <w:trPr>
          <w:trHeight w:val="432"/>
        </w:trPr>
        <w:tc>
          <w:tcPr>
            <w:tcW w:w="9805" w:type="dxa"/>
            <w:gridSpan w:val="4"/>
            <w:shd w:val="clear" w:color="auto" w:fill="auto"/>
            <w:vAlign w:val="bottom"/>
          </w:tcPr>
          <w:p w:rsidR="003F5C66" w:rsidRPr="003133C5" w:rsidP="00E725A2" w14:paraId="057D72FD" w14:textId="74730F18">
            <w:pPr>
              <w:spacing w:before="120"/>
              <w:rPr>
                <w:rFonts w:ascii="Courier New" w:hAnsi="Courier New" w:cs="Courier New"/>
              </w:rPr>
            </w:pPr>
            <w:r w:rsidRPr="003133C5">
              <w:rPr>
                <w:rFonts w:ascii="Courier New" w:hAnsi="Courier New" w:cs="Courier New"/>
              </w:rPr>
              <w:t>TOTAL ANNUAL FEDERAL GOVERNMENT COSTS:     $</w:t>
            </w:r>
            <w:r w:rsidRPr="003133C5" w:rsidR="0017050F">
              <w:rPr>
                <w:rFonts w:ascii="Courier New" w:hAnsi="Courier New" w:cs="Courier New"/>
              </w:rPr>
              <w:t>1,346,479</w:t>
            </w:r>
            <w:r w:rsidRPr="003133C5">
              <w:rPr>
                <w:rFonts w:ascii="Courier New" w:hAnsi="Courier New" w:cs="Courier New"/>
              </w:rPr>
              <w:t xml:space="preserve">           </w:t>
            </w:r>
          </w:p>
        </w:tc>
      </w:tr>
    </w:tbl>
    <w:p w:rsidR="003F5C66" w:rsidRPr="00A908C5" w:rsidP="003F5C66" w14:paraId="7910C2AC" w14:textId="26720589">
      <w:pPr>
        <w:spacing w:before="120"/>
        <w:rPr>
          <w:rFonts w:ascii="Courier New" w:hAnsi="Courier New" w:cs="Courier New"/>
          <w:b/>
          <w:color w:val="FF0000"/>
          <w:sz w:val="24"/>
          <w:szCs w:val="24"/>
        </w:rPr>
      </w:pPr>
      <w:r w:rsidRPr="00A908C5">
        <w:rPr>
          <w:rFonts w:ascii="Courier New" w:hAnsi="Courier New" w:cs="Courier New"/>
          <w:b/>
          <w:color w:val="FF0000"/>
          <w:sz w:val="24"/>
          <w:szCs w:val="24"/>
        </w:rPr>
        <w:t xml:space="preserve">Source: </w:t>
      </w:r>
      <w:hyperlink r:id="rId10" w:history="1">
        <w:r w:rsidRPr="00AD060F" w:rsidR="007202F4">
          <w:rPr>
            <w:rStyle w:val="Hyperlink"/>
            <w:rFonts w:ascii="Courier New" w:hAnsi="Courier New" w:cs="Courier New"/>
            <w:b/>
            <w:sz w:val="24"/>
            <w:szCs w:val="24"/>
          </w:rPr>
          <w:t>http://www.opm.gov/policy-data-oversight/pay-leave/salaries-wages/salary-tables/pdf/2020/ATL.pdf</w:t>
        </w:r>
      </w:hyperlink>
    </w:p>
    <w:p w:rsidR="003F5C66" w:rsidRPr="00A908C5" w:rsidP="003F5C66" w14:paraId="1309262A" w14:textId="77777777">
      <w:pPr>
        <w:spacing w:before="120"/>
        <w:rPr>
          <w:rFonts w:ascii="Courier New" w:hAnsi="Courier New" w:cs="Courier New"/>
          <w:b/>
          <w:color w:val="FF0000"/>
          <w:sz w:val="24"/>
          <w:szCs w:val="24"/>
        </w:rPr>
      </w:pPr>
    </w:p>
    <w:p w:rsidR="003F5C66" w:rsidRPr="00A908C5" w:rsidP="003F5C66" w14:paraId="6109DF77" w14:textId="77777777">
      <w:pPr>
        <w:spacing w:before="120" w:line="480" w:lineRule="auto"/>
        <w:rPr>
          <w:rFonts w:ascii="Courier New" w:hAnsi="Courier New" w:cs="Courier New"/>
          <w:b/>
          <w:sz w:val="24"/>
          <w:szCs w:val="24"/>
        </w:rPr>
      </w:pPr>
      <w:r w:rsidRPr="00A908C5">
        <w:rPr>
          <w:rFonts w:ascii="Courier New" w:hAnsi="Courier New" w:cs="Courier New"/>
          <w:b/>
          <w:sz w:val="24"/>
          <w:szCs w:val="24"/>
        </w:rPr>
        <w:t xml:space="preserve">15. Explanation for Program Changes or Adjustments </w:t>
      </w:r>
    </w:p>
    <w:p w:rsidR="0068071D" w:rsidRPr="0068071D" w:rsidP="0068071D" w14:paraId="77015E63" w14:textId="2C26F1F8">
      <w:pPr>
        <w:rPr>
          <w:rFonts w:ascii="Courier New" w:hAnsi="Courier New" w:cs="Courier New"/>
          <w:bCs/>
          <w:sz w:val="24"/>
          <w:szCs w:val="24"/>
        </w:rPr>
      </w:pPr>
      <w:r w:rsidRPr="0068071D">
        <w:rPr>
          <w:rFonts w:ascii="Courier New" w:hAnsi="Courier New" w:cs="Courier New"/>
          <w:bCs/>
          <w:sz w:val="24"/>
          <w:szCs w:val="24"/>
        </w:rPr>
        <w:t xml:space="preserve">CDC is re-prioritizing the aims/components of the project and adjusting the enrollment totals for the different aims accordingly. This change is made in response to changing priorities in the field </w:t>
      </w:r>
      <w:r w:rsidRPr="0068071D">
        <w:rPr>
          <w:rFonts w:ascii="Courier New" w:hAnsi="Courier New" w:cs="Courier New"/>
          <w:bCs/>
          <w:sz w:val="24"/>
          <w:szCs w:val="24"/>
        </w:rPr>
        <w:t xml:space="preserve">of point-of-care nucleic acid (POC NAT) testing for HIV, and in light of study progress and the remaining study timeline. </w:t>
      </w:r>
      <w:r>
        <w:rPr>
          <w:rFonts w:ascii="Courier New" w:hAnsi="Courier New" w:cs="Courier New"/>
          <w:bCs/>
          <w:sz w:val="24"/>
          <w:szCs w:val="24"/>
        </w:rPr>
        <w:t xml:space="preserve">(see </w:t>
      </w:r>
      <w:r w:rsidRPr="00ED70E2" w:rsidR="00ED70E2">
        <w:rPr>
          <w:rFonts w:ascii="Courier New" w:hAnsi="Courier New" w:cs="Courier New"/>
          <w:b/>
          <w:sz w:val="24"/>
          <w:szCs w:val="24"/>
        </w:rPr>
        <w:t>Attachment 1</w:t>
      </w:r>
      <w:r w:rsidR="00ED70E2">
        <w:rPr>
          <w:rFonts w:ascii="Courier New" w:hAnsi="Courier New" w:cs="Courier New"/>
          <w:bCs/>
          <w:sz w:val="24"/>
          <w:szCs w:val="24"/>
        </w:rPr>
        <w:t xml:space="preserve"> S</w:t>
      </w:r>
      <w:r>
        <w:rPr>
          <w:rFonts w:ascii="Courier New" w:hAnsi="Courier New" w:cs="Courier New"/>
          <w:bCs/>
          <w:sz w:val="24"/>
          <w:szCs w:val="24"/>
        </w:rPr>
        <w:t>ummary of Changes)</w:t>
      </w:r>
    </w:p>
    <w:p w:rsidR="0068071D" w:rsidP="003F5C66" w14:paraId="78837A87" w14:textId="77777777">
      <w:pPr>
        <w:spacing w:before="120" w:line="480" w:lineRule="auto"/>
        <w:rPr>
          <w:rFonts w:ascii="Courier New" w:hAnsi="Courier New" w:cs="Courier New"/>
          <w:b/>
          <w:sz w:val="24"/>
          <w:szCs w:val="24"/>
        </w:rPr>
      </w:pPr>
    </w:p>
    <w:p w:rsidR="003F5C66" w:rsidRPr="00A908C5" w:rsidP="003F5C66" w14:paraId="5FB48126" w14:textId="39186911">
      <w:pPr>
        <w:spacing w:before="120" w:line="480" w:lineRule="auto"/>
        <w:rPr>
          <w:rFonts w:ascii="Courier New" w:hAnsi="Courier New" w:cs="Courier New"/>
          <w:b/>
          <w:sz w:val="24"/>
          <w:szCs w:val="24"/>
        </w:rPr>
      </w:pPr>
      <w:r w:rsidRPr="00A908C5">
        <w:rPr>
          <w:rFonts w:ascii="Courier New" w:hAnsi="Courier New" w:cs="Courier New"/>
          <w:b/>
          <w:sz w:val="24"/>
          <w:szCs w:val="24"/>
        </w:rPr>
        <w:t>16. Plans for Tabulation and Publication and Project Time Schedule</w:t>
      </w:r>
      <w:r w:rsidRPr="00A908C5">
        <w:rPr>
          <w:rFonts w:ascii="Courier New" w:hAnsi="Courier New" w:cs="Courier New"/>
          <w:b/>
          <w:color w:val="FF0000"/>
          <w:sz w:val="24"/>
          <w:szCs w:val="24"/>
        </w:rPr>
        <w:t xml:space="preserve"> </w:t>
      </w:r>
    </w:p>
    <w:p w:rsidR="003F5C66" w:rsidRPr="00A908C5" w:rsidP="00650CB0" w14:paraId="2ACB6DF7" w14:textId="70BA22BA">
      <w:pPr>
        <w:tabs>
          <w:tab w:val="left" w:pos="0"/>
        </w:tabs>
        <w:spacing w:line="480" w:lineRule="auto"/>
        <w:contextualSpacing/>
        <w:rPr>
          <w:rFonts w:ascii="Courier New" w:eastAsia="Calibri" w:hAnsi="Courier New" w:cs="Courier New"/>
          <w:sz w:val="24"/>
          <w:szCs w:val="24"/>
        </w:rPr>
      </w:pPr>
      <w:r w:rsidRPr="00A908C5">
        <w:rPr>
          <w:rFonts w:ascii="Courier New" w:eastAsia="Calibri" w:hAnsi="Courier New" w:cs="Courier New"/>
          <w:sz w:val="24"/>
          <w:szCs w:val="24"/>
        </w:rPr>
        <w:t xml:space="preserve">Data collection will be conducted during the </w:t>
      </w:r>
      <w:r w:rsidR="005D5C3A">
        <w:rPr>
          <w:rFonts w:ascii="Courier New" w:eastAsia="Calibri" w:hAnsi="Courier New" w:cs="Courier New"/>
          <w:sz w:val="24"/>
          <w:szCs w:val="24"/>
        </w:rPr>
        <w:t>3</w:t>
      </w:r>
      <w:r w:rsidRPr="00A908C5">
        <w:rPr>
          <w:rFonts w:ascii="Courier New" w:eastAsia="Calibri" w:hAnsi="Courier New" w:cs="Courier New"/>
          <w:sz w:val="24"/>
          <w:szCs w:val="24"/>
        </w:rPr>
        <w:t xml:space="preserve">-year period after OMB approval.  </w:t>
      </w:r>
      <w:r w:rsidR="00EE250D">
        <w:rPr>
          <w:rFonts w:ascii="Courier New" w:eastAsia="Calibri" w:hAnsi="Courier New" w:cs="Courier New"/>
          <w:sz w:val="24"/>
          <w:szCs w:val="24"/>
        </w:rPr>
        <w:t>GAIN study</w:t>
      </w:r>
      <w:r w:rsidRPr="00A908C5">
        <w:rPr>
          <w:rFonts w:ascii="Courier New" w:eastAsia="Calibri" w:hAnsi="Courier New" w:cs="Courier New"/>
          <w:sz w:val="24"/>
          <w:szCs w:val="24"/>
        </w:rPr>
        <w:t xml:space="preserve"> data will be submitted to CDC on a semiannual basis.  Data analysis will occur within 12 months of final data collection. The following is a brief overview </w:t>
      </w:r>
      <w:r w:rsidR="00D84860">
        <w:rPr>
          <w:rFonts w:ascii="Courier New" w:eastAsia="Calibri" w:hAnsi="Courier New" w:cs="Courier New"/>
          <w:sz w:val="24"/>
          <w:szCs w:val="24"/>
        </w:rPr>
        <w:t xml:space="preserve">of the anticipated </w:t>
      </w:r>
      <w:r w:rsidR="00EE250D">
        <w:rPr>
          <w:rFonts w:ascii="Courier New" w:eastAsia="Calibri" w:hAnsi="Courier New" w:cs="Courier New"/>
          <w:sz w:val="24"/>
          <w:szCs w:val="24"/>
        </w:rPr>
        <w:t>study</w:t>
      </w:r>
      <w:r w:rsidRPr="00A908C5">
        <w:rPr>
          <w:rFonts w:ascii="Courier New" w:eastAsia="Calibri" w:hAnsi="Courier New" w:cs="Courier New"/>
          <w:sz w:val="24"/>
          <w:szCs w:val="24"/>
        </w:rPr>
        <w:t xml:space="preserve"> </w:t>
      </w:r>
      <w:r w:rsidR="00D84860">
        <w:rPr>
          <w:rFonts w:ascii="Courier New" w:eastAsia="Calibri" w:hAnsi="Courier New" w:cs="Courier New"/>
          <w:sz w:val="24"/>
          <w:szCs w:val="24"/>
        </w:rPr>
        <w:t>timetable</w:t>
      </w:r>
      <w:r w:rsidRPr="00A908C5">
        <w:rPr>
          <w:rFonts w:ascii="Courier New" w:eastAsia="Calibri" w:hAnsi="Courier New" w:cs="Courier New"/>
          <w:sz w:val="24"/>
          <w:szCs w:val="24"/>
        </w:rPr>
        <w:t>:</w:t>
      </w:r>
    </w:p>
    <w:p w:rsidR="003F5C66" w:rsidRPr="00A908C5" w:rsidP="003F5C66" w14:paraId="59466A6E" w14:textId="77777777">
      <w:pPr>
        <w:tabs>
          <w:tab w:val="left" w:pos="0"/>
        </w:tabs>
        <w:contextualSpacing/>
        <w:rPr>
          <w:rFonts w:ascii="Courier New" w:eastAsia="Calibri" w:hAnsi="Courier New" w:cs="Courier New"/>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55"/>
        <w:gridCol w:w="4495"/>
      </w:tblGrid>
      <w:tr w14:paraId="1D3ADBAE" w14:textId="77777777" w:rsidTr="004C532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blHeader/>
        </w:trPr>
        <w:tc>
          <w:tcPr>
            <w:tcW w:w="4855" w:type="dxa"/>
            <w:shd w:val="clear" w:color="auto" w:fill="auto"/>
            <w:vAlign w:val="center"/>
          </w:tcPr>
          <w:p w:rsidR="003F5C66" w:rsidRPr="00BF5393" w:rsidP="00BF5393" w14:paraId="7D6DE5A9" w14:textId="77777777">
            <w:pPr>
              <w:spacing w:after="0" w:line="480" w:lineRule="auto"/>
              <w:jc w:val="center"/>
              <w:rPr>
                <w:rFonts w:ascii="Courier New" w:eastAsia="Calibri" w:hAnsi="Courier New" w:cs="Courier New"/>
                <w:b/>
              </w:rPr>
            </w:pPr>
            <w:r w:rsidRPr="00BF5393">
              <w:rPr>
                <w:rFonts w:ascii="Courier New" w:eastAsia="Calibri" w:hAnsi="Courier New" w:cs="Courier New"/>
                <w:b/>
              </w:rPr>
              <w:t>Activity</w:t>
            </w:r>
          </w:p>
        </w:tc>
        <w:tc>
          <w:tcPr>
            <w:tcW w:w="4495" w:type="dxa"/>
            <w:shd w:val="clear" w:color="auto" w:fill="auto"/>
            <w:vAlign w:val="center"/>
          </w:tcPr>
          <w:p w:rsidR="003F5C66" w:rsidRPr="00BF5393" w:rsidP="00BF5393" w14:paraId="7C106D37" w14:textId="77777777">
            <w:pPr>
              <w:spacing w:after="0" w:line="480" w:lineRule="auto"/>
              <w:jc w:val="center"/>
              <w:rPr>
                <w:rFonts w:ascii="Courier New" w:eastAsia="Calibri" w:hAnsi="Courier New" w:cs="Courier New"/>
                <w:b/>
              </w:rPr>
            </w:pPr>
            <w:r w:rsidRPr="00BF5393">
              <w:rPr>
                <w:rFonts w:ascii="Courier New" w:eastAsia="Calibri" w:hAnsi="Courier New" w:cs="Courier New"/>
                <w:b/>
              </w:rPr>
              <w:t>Time Schedule</w:t>
            </w:r>
          </w:p>
        </w:tc>
      </w:tr>
      <w:tr w14:paraId="363A936C" w14:textId="77777777" w:rsidTr="004C532C">
        <w:tblPrEx>
          <w:tblW w:w="0" w:type="auto"/>
          <w:tblLook w:val="01E0"/>
        </w:tblPrEx>
        <w:trPr>
          <w:cantSplit/>
        </w:trPr>
        <w:tc>
          <w:tcPr>
            <w:tcW w:w="4855" w:type="dxa"/>
            <w:shd w:val="clear" w:color="auto" w:fill="auto"/>
          </w:tcPr>
          <w:p w:rsidR="00EE250D" w:rsidRPr="00BF5393" w:rsidP="00F236FD" w14:paraId="2A1611D9" w14:textId="4D71C497">
            <w:pPr>
              <w:spacing w:after="0" w:line="240" w:lineRule="auto"/>
              <w:rPr>
                <w:rFonts w:ascii="Courier New" w:eastAsia="Calibri" w:hAnsi="Courier New" w:cs="Courier New"/>
              </w:rPr>
            </w:pPr>
            <w:r w:rsidRPr="00BF5393">
              <w:rPr>
                <w:rFonts w:ascii="Courier New" w:eastAsia="Calibri" w:hAnsi="Courier New" w:cs="Courier New"/>
              </w:rPr>
              <w:t>Begin study participant enrollment at clinical sites</w:t>
            </w:r>
          </w:p>
        </w:tc>
        <w:tc>
          <w:tcPr>
            <w:tcW w:w="4495" w:type="dxa"/>
            <w:shd w:val="clear" w:color="auto" w:fill="auto"/>
          </w:tcPr>
          <w:p w:rsidR="00EE250D" w:rsidRPr="00BF5393" w:rsidP="00F236FD" w14:paraId="2BB768C2" w14:textId="0875801A">
            <w:pPr>
              <w:spacing w:after="0" w:line="240" w:lineRule="auto"/>
              <w:rPr>
                <w:rFonts w:ascii="Courier New" w:eastAsia="Calibri" w:hAnsi="Courier New" w:cs="Courier New"/>
              </w:rPr>
            </w:pPr>
            <w:r w:rsidRPr="00BF5393">
              <w:rPr>
                <w:rFonts w:ascii="Courier New" w:eastAsia="Calibri" w:hAnsi="Courier New" w:cs="Courier New"/>
              </w:rPr>
              <w:t>Immediately after OMB approval</w:t>
            </w:r>
          </w:p>
        </w:tc>
      </w:tr>
      <w:tr w14:paraId="20566F28" w14:textId="77777777" w:rsidTr="004C532C">
        <w:tblPrEx>
          <w:tblW w:w="0" w:type="auto"/>
          <w:tblLook w:val="01E0"/>
        </w:tblPrEx>
        <w:trPr>
          <w:cantSplit/>
        </w:trPr>
        <w:tc>
          <w:tcPr>
            <w:tcW w:w="4855" w:type="dxa"/>
            <w:shd w:val="clear" w:color="auto" w:fill="auto"/>
          </w:tcPr>
          <w:p w:rsidR="00F236FD" w:rsidRPr="00BF5393" w:rsidP="00F236FD" w14:paraId="0979E517" w14:textId="184FFF6E">
            <w:pPr>
              <w:spacing w:after="0" w:line="240" w:lineRule="auto"/>
              <w:rPr>
                <w:rFonts w:ascii="Courier New" w:eastAsia="Calibri" w:hAnsi="Courier New" w:cs="Courier New"/>
              </w:rPr>
            </w:pPr>
            <w:r w:rsidRPr="00BF5393">
              <w:rPr>
                <w:rFonts w:ascii="Courier New" w:eastAsia="Calibri" w:hAnsi="Courier New" w:cs="Courier New"/>
              </w:rPr>
              <w:t>First</w:t>
            </w:r>
            <w:r w:rsidRPr="00BF5393">
              <w:rPr>
                <w:rFonts w:ascii="Courier New" w:eastAsia="Calibri" w:hAnsi="Courier New" w:cs="Courier New"/>
              </w:rPr>
              <w:t xml:space="preserve"> </w:t>
            </w:r>
            <w:r w:rsidRPr="00BF5393">
              <w:rPr>
                <w:rFonts w:ascii="Courier New" w:eastAsia="Calibri" w:hAnsi="Courier New" w:cs="Courier New"/>
              </w:rPr>
              <w:t>s</w:t>
            </w:r>
            <w:r w:rsidRPr="00BF5393">
              <w:rPr>
                <w:rFonts w:ascii="Courier New" w:eastAsia="Calibri" w:hAnsi="Courier New" w:cs="Courier New"/>
              </w:rPr>
              <w:t xml:space="preserve">emi-annual </w:t>
            </w:r>
            <w:r w:rsidRPr="00BF5393">
              <w:rPr>
                <w:rFonts w:ascii="Courier New" w:eastAsia="Calibri" w:hAnsi="Courier New" w:cs="Courier New"/>
              </w:rPr>
              <w:t>r</w:t>
            </w:r>
            <w:r w:rsidRPr="00BF5393">
              <w:rPr>
                <w:rFonts w:ascii="Courier New" w:eastAsia="Calibri" w:hAnsi="Courier New" w:cs="Courier New"/>
              </w:rPr>
              <w:t xml:space="preserve">eporting of </w:t>
            </w:r>
            <w:r w:rsidRPr="00BF5393">
              <w:rPr>
                <w:rFonts w:ascii="Courier New" w:eastAsia="Calibri" w:hAnsi="Courier New" w:cs="Courier New"/>
              </w:rPr>
              <w:t>GAIN data</w:t>
            </w:r>
          </w:p>
        </w:tc>
        <w:tc>
          <w:tcPr>
            <w:tcW w:w="4495" w:type="dxa"/>
            <w:shd w:val="clear" w:color="auto" w:fill="auto"/>
          </w:tcPr>
          <w:p w:rsidR="00F236FD" w:rsidRPr="00BF5393" w:rsidP="00F236FD" w14:paraId="24565DBA" w14:textId="77777777">
            <w:pPr>
              <w:spacing w:after="0" w:line="240" w:lineRule="auto"/>
              <w:rPr>
                <w:rFonts w:ascii="Courier New" w:eastAsia="Calibri" w:hAnsi="Courier New" w:cs="Courier New"/>
              </w:rPr>
            </w:pPr>
            <w:r w:rsidRPr="00BF5393">
              <w:rPr>
                <w:rFonts w:ascii="Courier New" w:eastAsia="Calibri" w:hAnsi="Courier New" w:cs="Courier New"/>
              </w:rPr>
              <w:t>.5 years after OMB approval</w:t>
            </w:r>
          </w:p>
        </w:tc>
      </w:tr>
      <w:tr w14:paraId="0794CF98" w14:textId="77777777" w:rsidTr="004C532C">
        <w:tblPrEx>
          <w:tblW w:w="0" w:type="auto"/>
          <w:tblLook w:val="01E0"/>
        </w:tblPrEx>
        <w:trPr>
          <w:cantSplit/>
        </w:trPr>
        <w:tc>
          <w:tcPr>
            <w:tcW w:w="4855" w:type="dxa"/>
            <w:shd w:val="clear" w:color="auto" w:fill="auto"/>
          </w:tcPr>
          <w:p w:rsidR="00F236FD" w:rsidRPr="00BF5393" w:rsidP="00EE250D" w14:paraId="3CAF286A" w14:textId="5006CDB7">
            <w:pPr>
              <w:spacing w:after="0" w:line="240" w:lineRule="auto"/>
              <w:rPr>
                <w:rFonts w:ascii="Courier New" w:eastAsia="Calibri" w:hAnsi="Courier New" w:cs="Courier New"/>
              </w:rPr>
            </w:pPr>
            <w:r w:rsidRPr="00BF5393">
              <w:rPr>
                <w:rFonts w:ascii="Courier New" w:eastAsia="Calibri" w:hAnsi="Courier New" w:cs="Courier New"/>
              </w:rPr>
              <w:t>Second semi-annual reporting of GAIN data</w:t>
            </w:r>
          </w:p>
        </w:tc>
        <w:tc>
          <w:tcPr>
            <w:tcW w:w="4495" w:type="dxa"/>
            <w:shd w:val="clear" w:color="auto" w:fill="auto"/>
          </w:tcPr>
          <w:p w:rsidR="00F236FD" w:rsidRPr="00BF5393" w:rsidP="00F236FD" w14:paraId="26AE4B8B" w14:textId="77777777">
            <w:pPr>
              <w:spacing w:after="0" w:line="240" w:lineRule="auto"/>
              <w:rPr>
                <w:rFonts w:ascii="Courier New" w:eastAsia="Calibri" w:hAnsi="Courier New" w:cs="Courier New"/>
              </w:rPr>
            </w:pPr>
            <w:r w:rsidRPr="00BF5393">
              <w:rPr>
                <w:rFonts w:ascii="Courier New" w:eastAsia="Calibri" w:hAnsi="Courier New" w:cs="Courier New"/>
              </w:rPr>
              <w:t>1 years after OMB approval</w:t>
            </w:r>
          </w:p>
        </w:tc>
      </w:tr>
      <w:tr w14:paraId="5AB9AE7E" w14:textId="77777777" w:rsidTr="004C532C">
        <w:tblPrEx>
          <w:tblW w:w="0" w:type="auto"/>
          <w:tblLook w:val="01E0"/>
        </w:tblPrEx>
        <w:trPr>
          <w:cantSplit/>
        </w:trPr>
        <w:tc>
          <w:tcPr>
            <w:tcW w:w="4855" w:type="dxa"/>
            <w:shd w:val="clear" w:color="auto" w:fill="auto"/>
          </w:tcPr>
          <w:p w:rsidR="00F236FD" w:rsidRPr="00BF5393" w:rsidP="00F236FD" w14:paraId="7AF32CCD" w14:textId="300ECC82">
            <w:pPr>
              <w:spacing w:after="0" w:line="240" w:lineRule="auto"/>
              <w:rPr>
                <w:rFonts w:ascii="Courier New" w:eastAsia="Calibri" w:hAnsi="Courier New" w:cs="Courier New"/>
              </w:rPr>
            </w:pPr>
            <w:r w:rsidRPr="00BF5393">
              <w:rPr>
                <w:rFonts w:ascii="Courier New" w:eastAsia="Calibri" w:hAnsi="Courier New" w:cs="Courier New"/>
              </w:rPr>
              <w:t>Third semi-annual reporting of GAIN data</w:t>
            </w:r>
          </w:p>
        </w:tc>
        <w:tc>
          <w:tcPr>
            <w:tcW w:w="4495" w:type="dxa"/>
            <w:shd w:val="clear" w:color="auto" w:fill="auto"/>
          </w:tcPr>
          <w:p w:rsidR="00F236FD" w:rsidRPr="00BF5393" w:rsidP="00F236FD" w14:paraId="5E0AADC8" w14:textId="5ACAB99C">
            <w:pPr>
              <w:spacing w:after="0" w:line="240" w:lineRule="auto"/>
              <w:rPr>
                <w:rFonts w:ascii="Courier New" w:eastAsia="Calibri" w:hAnsi="Courier New" w:cs="Courier New"/>
              </w:rPr>
            </w:pPr>
            <w:r w:rsidRPr="00BF5393">
              <w:rPr>
                <w:rFonts w:ascii="Courier New" w:eastAsia="Calibri" w:hAnsi="Courier New" w:cs="Courier New"/>
              </w:rPr>
              <w:t>1</w:t>
            </w:r>
            <w:r w:rsidRPr="00BF5393" w:rsidR="00EE250D">
              <w:rPr>
                <w:rFonts w:ascii="Courier New" w:eastAsia="Calibri" w:hAnsi="Courier New" w:cs="Courier New"/>
              </w:rPr>
              <w:t>.5</w:t>
            </w:r>
            <w:r w:rsidRPr="00BF5393">
              <w:rPr>
                <w:rFonts w:ascii="Courier New" w:eastAsia="Calibri" w:hAnsi="Courier New" w:cs="Courier New"/>
              </w:rPr>
              <w:t xml:space="preserve"> year</w:t>
            </w:r>
            <w:r w:rsidRPr="00BF5393" w:rsidR="00EE250D">
              <w:rPr>
                <w:rFonts w:ascii="Courier New" w:eastAsia="Calibri" w:hAnsi="Courier New" w:cs="Courier New"/>
              </w:rPr>
              <w:t>s</w:t>
            </w:r>
            <w:r w:rsidRPr="00BF5393">
              <w:rPr>
                <w:rFonts w:ascii="Courier New" w:eastAsia="Calibri" w:hAnsi="Courier New" w:cs="Courier New"/>
              </w:rPr>
              <w:t xml:space="preserve"> after OMB approval</w:t>
            </w:r>
          </w:p>
        </w:tc>
      </w:tr>
      <w:tr w14:paraId="066B1125" w14:textId="77777777" w:rsidTr="004C532C">
        <w:tblPrEx>
          <w:tblW w:w="0" w:type="auto"/>
          <w:tblLook w:val="01E0"/>
        </w:tblPrEx>
        <w:trPr>
          <w:cantSplit/>
        </w:trPr>
        <w:tc>
          <w:tcPr>
            <w:tcW w:w="4855" w:type="dxa"/>
            <w:shd w:val="clear" w:color="auto" w:fill="auto"/>
          </w:tcPr>
          <w:p w:rsidR="00F236FD" w:rsidRPr="00BF5393" w:rsidP="00F236FD" w14:paraId="4EFA8237" w14:textId="42C867B3">
            <w:pPr>
              <w:spacing w:after="0" w:line="240" w:lineRule="auto"/>
              <w:rPr>
                <w:rFonts w:ascii="Courier New" w:eastAsia="Calibri" w:hAnsi="Courier New" w:cs="Courier New"/>
              </w:rPr>
            </w:pPr>
            <w:r w:rsidRPr="00BF5393">
              <w:rPr>
                <w:rFonts w:ascii="Courier New" w:eastAsia="Calibri" w:hAnsi="Courier New" w:cs="Courier New"/>
              </w:rPr>
              <w:t>Fourth semi-annual reporting of GAIN data</w:t>
            </w:r>
          </w:p>
        </w:tc>
        <w:tc>
          <w:tcPr>
            <w:tcW w:w="4495" w:type="dxa"/>
            <w:shd w:val="clear" w:color="auto" w:fill="auto"/>
          </w:tcPr>
          <w:p w:rsidR="00F236FD" w:rsidRPr="00BF5393" w:rsidP="00F236FD" w14:paraId="7B625530" w14:textId="130BF4C0">
            <w:pPr>
              <w:spacing w:after="0" w:line="240" w:lineRule="auto"/>
              <w:rPr>
                <w:rFonts w:ascii="Courier New" w:eastAsia="Calibri" w:hAnsi="Courier New" w:cs="Courier New"/>
              </w:rPr>
            </w:pPr>
            <w:r w:rsidRPr="00BF5393">
              <w:rPr>
                <w:rFonts w:ascii="Courier New" w:eastAsia="Calibri" w:hAnsi="Courier New" w:cs="Courier New"/>
              </w:rPr>
              <w:t>2</w:t>
            </w:r>
            <w:r w:rsidRPr="00BF5393">
              <w:rPr>
                <w:rFonts w:ascii="Courier New" w:eastAsia="Calibri" w:hAnsi="Courier New" w:cs="Courier New"/>
              </w:rPr>
              <w:t xml:space="preserve"> year</w:t>
            </w:r>
            <w:r w:rsidRPr="00BF5393">
              <w:rPr>
                <w:rFonts w:ascii="Courier New" w:eastAsia="Calibri" w:hAnsi="Courier New" w:cs="Courier New"/>
              </w:rPr>
              <w:t>s</w:t>
            </w:r>
            <w:r w:rsidRPr="00BF5393">
              <w:rPr>
                <w:rFonts w:ascii="Courier New" w:eastAsia="Calibri" w:hAnsi="Courier New" w:cs="Courier New"/>
              </w:rPr>
              <w:t xml:space="preserve"> after OMB approval</w:t>
            </w:r>
          </w:p>
        </w:tc>
      </w:tr>
      <w:tr w14:paraId="29FF0B78" w14:textId="77777777" w:rsidTr="004C532C">
        <w:tblPrEx>
          <w:tblW w:w="0" w:type="auto"/>
          <w:tblLook w:val="01E0"/>
        </w:tblPrEx>
        <w:trPr>
          <w:cantSplit/>
        </w:trPr>
        <w:tc>
          <w:tcPr>
            <w:tcW w:w="4855" w:type="dxa"/>
            <w:shd w:val="clear" w:color="auto" w:fill="auto"/>
          </w:tcPr>
          <w:p w:rsidR="00EE250D" w:rsidRPr="00BF5393" w:rsidP="00F236FD" w14:paraId="6CF3C246" w14:textId="2932580B">
            <w:pPr>
              <w:spacing w:after="0" w:line="240" w:lineRule="auto"/>
              <w:rPr>
                <w:rFonts w:ascii="Courier New" w:eastAsia="Calibri" w:hAnsi="Courier New" w:cs="Courier New"/>
              </w:rPr>
            </w:pPr>
            <w:r w:rsidRPr="00BF5393">
              <w:rPr>
                <w:rFonts w:ascii="Courier New" w:eastAsia="Calibri" w:hAnsi="Courier New" w:cs="Courier New"/>
              </w:rPr>
              <w:t>Fifth semi-annual reporting of GAIN data</w:t>
            </w:r>
          </w:p>
        </w:tc>
        <w:tc>
          <w:tcPr>
            <w:tcW w:w="4495" w:type="dxa"/>
            <w:shd w:val="clear" w:color="auto" w:fill="auto"/>
          </w:tcPr>
          <w:p w:rsidR="00EE250D" w:rsidRPr="00BF5393" w:rsidP="00F236FD" w14:paraId="5E70D743" w14:textId="7292673E">
            <w:pPr>
              <w:spacing w:after="0" w:line="240" w:lineRule="auto"/>
              <w:rPr>
                <w:rFonts w:ascii="Courier New" w:eastAsia="Calibri" w:hAnsi="Courier New" w:cs="Courier New"/>
              </w:rPr>
            </w:pPr>
            <w:r w:rsidRPr="00BF5393">
              <w:rPr>
                <w:rFonts w:ascii="Courier New" w:eastAsia="Calibri" w:hAnsi="Courier New" w:cs="Courier New"/>
              </w:rPr>
              <w:t>2.5 years after OMB approval</w:t>
            </w:r>
          </w:p>
        </w:tc>
      </w:tr>
      <w:tr w14:paraId="029AD753" w14:textId="77777777" w:rsidTr="004C532C">
        <w:tblPrEx>
          <w:tblW w:w="0" w:type="auto"/>
          <w:tblLook w:val="01E0"/>
        </w:tblPrEx>
        <w:trPr>
          <w:cantSplit/>
        </w:trPr>
        <w:tc>
          <w:tcPr>
            <w:tcW w:w="4855" w:type="dxa"/>
            <w:shd w:val="clear" w:color="auto" w:fill="auto"/>
          </w:tcPr>
          <w:p w:rsidR="00EE250D" w:rsidRPr="00BF5393" w:rsidP="00F236FD" w14:paraId="775188C0" w14:textId="3077F2DF">
            <w:pPr>
              <w:spacing w:after="0" w:line="240" w:lineRule="auto"/>
              <w:rPr>
                <w:rFonts w:ascii="Courier New" w:eastAsia="Calibri" w:hAnsi="Courier New" w:cs="Courier New"/>
              </w:rPr>
            </w:pPr>
            <w:r w:rsidRPr="00BF5393">
              <w:rPr>
                <w:rFonts w:ascii="Courier New" w:eastAsia="Calibri" w:hAnsi="Courier New" w:cs="Courier New"/>
              </w:rPr>
              <w:t>Sixth semi-annual reporting of GAIN data</w:t>
            </w:r>
          </w:p>
        </w:tc>
        <w:tc>
          <w:tcPr>
            <w:tcW w:w="4495" w:type="dxa"/>
            <w:shd w:val="clear" w:color="auto" w:fill="auto"/>
          </w:tcPr>
          <w:p w:rsidR="00EE250D" w:rsidRPr="00BF5393" w:rsidP="00F236FD" w14:paraId="0DF81DC5" w14:textId="4242DCE4">
            <w:pPr>
              <w:spacing w:after="0" w:line="240" w:lineRule="auto"/>
              <w:rPr>
                <w:rFonts w:ascii="Courier New" w:eastAsia="Calibri" w:hAnsi="Courier New" w:cs="Courier New"/>
              </w:rPr>
            </w:pPr>
            <w:r w:rsidRPr="00BF5393">
              <w:rPr>
                <w:rFonts w:ascii="Courier New" w:eastAsia="Calibri" w:hAnsi="Courier New" w:cs="Courier New"/>
              </w:rPr>
              <w:t>3 years after OMB approval</w:t>
            </w:r>
          </w:p>
        </w:tc>
      </w:tr>
    </w:tbl>
    <w:p w:rsidR="00F236FD" w:rsidP="003F5C66" w14:paraId="6FBB3247" w14:textId="77777777">
      <w:pPr>
        <w:spacing w:before="120" w:line="480" w:lineRule="auto"/>
        <w:rPr>
          <w:rFonts w:ascii="Courier New" w:hAnsi="Courier New" w:cs="Courier New"/>
          <w:b/>
          <w:sz w:val="24"/>
          <w:szCs w:val="24"/>
        </w:rPr>
      </w:pPr>
    </w:p>
    <w:p w:rsidR="003F5C66" w:rsidRPr="00A908C5" w:rsidP="003F5C66" w14:paraId="7B84C2E7" w14:textId="77777777">
      <w:pPr>
        <w:spacing w:before="120" w:line="480" w:lineRule="auto"/>
        <w:rPr>
          <w:rFonts w:ascii="Courier New" w:hAnsi="Courier New" w:cs="Courier New"/>
          <w:b/>
          <w:sz w:val="24"/>
          <w:szCs w:val="24"/>
        </w:rPr>
      </w:pPr>
      <w:r w:rsidRPr="00A908C5">
        <w:rPr>
          <w:rFonts w:ascii="Courier New" w:hAnsi="Courier New" w:cs="Courier New"/>
          <w:b/>
          <w:sz w:val="24"/>
          <w:szCs w:val="24"/>
        </w:rPr>
        <w:t>17. Reason(s) Display of OMB Expiration Date is Inappropriate</w:t>
      </w:r>
    </w:p>
    <w:p w:rsidR="003F5C66" w:rsidP="003F5C66" w14:paraId="2F361486" w14:textId="12539B58">
      <w:pPr>
        <w:spacing w:line="480" w:lineRule="auto"/>
        <w:rPr>
          <w:rFonts w:ascii="Courier New" w:hAnsi="Courier New" w:cs="Courier New"/>
          <w:sz w:val="24"/>
          <w:szCs w:val="24"/>
        </w:rPr>
      </w:pPr>
      <w:r w:rsidRPr="00A908C5">
        <w:rPr>
          <w:rFonts w:ascii="Courier New" w:hAnsi="Courier New" w:cs="Courier New"/>
          <w:sz w:val="24"/>
          <w:szCs w:val="24"/>
        </w:rPr>
        <w:t xml:space="preserve">CDC is not seeking approval to not display the expiration date.  </w:t>
      </w:r>
    </w:p>
    <w:p w:rsidR="003F5C66" w:rsidRPr="00A908C5" w:rsidP="003F5C66" w14:paraId="48BE3537" w14:textId="77777777">
      <w:pPr>
        <w:spacing w:before="120" w:line="480" w:lineRule="auto"/>
        <w:rPr>
          <w:rFonts w:ascii="Courier New" w:hAnsi="Courier New" w:cs="Courier New"/>
          <w:b/>
          <w:sz w:val="24"/>
          <w:szCs w:val="24"/>
        </w:rPr>
      </w:pPr>
      <w:r w:rsidRPr="00A908C5">
        <w:rPr>
          <w:rFonts w:ascii="Courier New" w:hAnsi="Courier New" w:cs="Courier New"/>
          <w:b/>
          <w:sz w:val="24"/>
          <w:szCs w:val="24"/>
        </w:rPr>
        <w:t xml:space="preserve">18. Exceptions to Certification for Paperwork Reduction Act (PRA) Submissions </w:t>
      </w:r>
      <w:bookmarkStart w:id="3" w:name="OLE_LINK1"/>
      <w:bookmarkStart w:id="4" w:name="OLE_LINK2"/>
      <w:hyperlink r:id="rId8" w:anchor="5:3.0.2.3.9.0.48.3" w:history="1">
        <w:r w:rsidRPr="00A908C5">
          <w:rPr>
            <w:rStyle w:val="Hyperlink"/>
            <w:rFonts w:ascii="Courier New" w:hAnsi="Courier New" w:cs="Courier New"/>
            <w:b/>
            <w:sz w:val="24"/>
            <w:szCs w:val="24"/>
          </w:rPr>
          <w:t>5CFR 1320.3(h)(1)-(10)</w:t>
        </w:r>
      </w:hyperlink>
      <w:bookmarkEnd w:id="3"/>
      <w:bookmarkEnd w:id="4"/>
    </w:p>
    <w:p w:rsidR="003F5C66" w:rsidRPr="00A908C5" w:rsidP="003F5C66" w14:paraId="440C6555" w14:textId="77777777">
      <w:pPr>
        <w:spacing w:line="480" w:lineRule="auto"/>
        <w:rPr>
          <w:rFonts w:ascii="Courier New" w:hAnsi="Courier New" w:cs="Courier New"/>
          <w:sz w:val="24"/>
          <w:szCs w:val="24"/>
        </w:rPr>
      </w:pPr>
      <w:r w:rsidRPr="00A908C5">
        <w:rPr>
          <w:rFonts w:ascii="Courier New" w:hAnsi="Courier New" w:cs="Courier New"/>
          <w:sz w:val="24"/>
          <w:szCs w:val="24"/>
        </w:rPr>
        <w:t>There are no exceptions to the certification.</w:t>
      </w:r>
    </w:p>
    <w:p w:rsidR="003F5C66" w:rsidRPr="00A908C5" w:rsidP="003F5C66" w14:paraId="2A984C5D" w14:textId="77777777">
      <w:pPr>
        <w:autoSpaceDE w:val="0"/>
        <w:autoSpaceDN w:val="0"/>
        <w:adjustRightInd w:val="0"/>
        <w:spacing w:after="0" w:line="480" w:lineRule="auto"/>
        <w:rPr>
          <w:rFonts w:ascii="Courier New" w:eastAsia="Times New Roman" w:hAnsi="Courier New" w:cs="Courier New"/>
          <w:b/>
          <w:bCs/>
          <w:sz w:val="24"/>
          <w:szCs w:val="24"/>
          <w:u w:val="single"/>
        </w:rPr>
      </w:pPr>
    </w:p>
    <w:p w:rsidR="003F5C66" w:rsidRPr="00A908C5" w:rsidP="003F5C66" w14:paraId="2FB66780" w14:textId="77777777">
      <w:pPr>
        <w:rPr>
          <w:rFonts w:ascii="Courier New" w:hAnsi="Courier New" w:cs="Courier New"/>
          <w:sz w:val="24"/>
          <w:szCs w:val="24"/>
        </w:rPr>
      </w:pPr>
    </w:p>
    <w:p w:rsidR="007816C7" w:rsidRPr="00A908C5" w:rsidP="007816C7" w14:paraId="03AD5991" w14:textId="77777777">
      <w:pPr>
        <w:rPr>
          <w:rFonts w:ascii="Courier New" w:eastAsia="Times New Roman" w:hAnsi="Courier New" w:cs="Courier New"/>
          <w:sz w:val="24"/>
          <w:szCs w:val="24"/>
        </w:rPr>
      </w:pPr>
    </w:p>
    <w:p w:rsidR="00DC57CC" w:rsidRPr="00A908C5" w:rsidP="007816C7" w14:paraId="2C51CEC4" w14:textId="77777777">
      <w:pPr>
        <w:rPr>
          <w:rFonts w:ascii="Courier New" w:hAnsi="Courier New" w:cs="Courier New"/>
          <w:sz w:val="24"/>
          <w:szCs w:val="24"/>
        </w:rPr>
      </w:pPr>
    </w:p>
    <w:sectPr w:rsidSect="006C6578">
      <w:headerReference w:type="even" r:id="rId11"/>
      <w:headerReference w:type="default" r:id="rId12"/>
      <w:footerReference w:type="even" r:id="rId13"/>
      <w:footerReference w:type="default" r:id="rId14"/>
      <w:headerReference w:type="first" r:id="rId15"/>
      <w:footerReference w:type="first" r:id="rId16"/>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16E6" w14:paraId="443AF96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16E6" w14:paraId="760E653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16E6" w14:paraId="6720F8F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77BFE" w:rsidP="008B5D54" w14:paraId="253B05A8" w14:textId="77777777">
      <w:pPr>
        <w:spacing w:after="0" w:line="240" w:lineRule="auto"/>
      </w:pPr>
      <w:r>
        <w:separator/>
      </w:r>
    </w:p>
  </w:footnote>
  <w:footnote w:type="continuationSeparator" w:id="1">
    <w:p w:rsidR="00977BFE" w:rsidP="008B5D54" w14:paraId="22DC7ADD" w14:textId="77777777">
      <w:pPr>
        <w:spacing w:after="0" w:line="240" w:lineRule="auto"/>
      </w:pPr>
      <w:r>
        <w:continuationSeparator/>
      </w:r>
    </w:p>
  </w:footnote>
  <w:footnote w:id="2">
    <w:p w:rsidR="004316E6" w14:paraId="45F4F495" w14:textId="77777777">
      <w:pPr>
        <w:pStyle w:val="FootnoteText"/>
      </w:pPr>
      <w:r>
        <w:rPr>
          <w:rStyle w:val="FootnoteReference"/>
        </w:rPr>
        <w:footnoteRef/>
      </w:r>
      <w:r>
        <w:t xml:space="preserve">  </w:t>
      </w:r>
      <w:r w:rsidRPr="00093B1E">
        <w:t>Centers for Disease Control and Prevention. HIV Surveillance Report: Diagnoses of HIV Infection in the United States and Dependent Areas, 2016. Volume 28. Available from: http://www.cdc.gov/hiv/library/reports/hiv-surveillance.html</w:t>
      </w:r>
    </w:p>
  </w:footnote>
  <w:footnote w:id="3">
    <w:p w:rsidR="004316E6" w14:paraId="6157C4EE" w14:textId="77777777">
      <w:pPr>
        <w:pStyle w:val="FootnoteText"/>
      </w:pPr>
      <w:r>
        <w:rPr>
          <w:rStyle w:val="FootnoteReference"/>
        </w:rPr>
        <w:footnoteRef/>
      </w:r>
      <w:r>
        <w:t xml:space="preserve">  </w:t>
      </w:r>
      <w:r w:rsidRPr="00904220">
        <w:t>Centers for Disease Control and Prevention. US Public Health Service: Pre-exposure prophylaxis for the prevention of HIV infection in the United States—2017 Update: a clinical practice guideline 2018. Available from: https://www.cdc.gov/hiv/pdf/risk/prep/cdc-hiv-prep-guidelines-2017.pdf</w:t>
      </w:r>
    </w:p>
  </w:footnote>
  <w:footnote w:id="4">
    <w:p w:rsidR="004316E6" w14:paraId="7F2ABF44" w14:textId="77777777">
      <w:pPr>
        <w:pStyle w:val="FootnoteText"/>
      </w:pPr>
      <w:r>
        <w:rPr>
          <w:rStyle w:val="FootnoteReference"/>
        </w:rPr>
        <w:footnoteRef/>
      </w:r>
      <w:r>
        <w:t xml:space="preserve">  </w:t>
      </w:r>
      <w:r w:rsidRPr="00904220">
        <w:t>Skarbinski J, Rosenberg E, Paz-Bailey G, Hall HI, Rose CE, Viall AH, et al. Human immunodeficiency virus transmission at each step of the care continuum in the United States. JAMA Internal Medicine. 2015;175(4):588-96.</w:t>
      </w:r>
    </w:p>
  </w:footnote>
  <w:footnote w:id="5">
    <w:p w:rsidR="004316E6" w14:paraId="25F8879E" w14:textId="77777777">
      <w:pPr>
        <w:pStyle w:val="FootnoteText"/>
      </w:pPr>
      <w:r>
        <w:rPr>
          <w:rStyle w:val="FootnoteReference"/>
        </w:rPr>
        <w:footnoteRef/>
      </w:r>
      <w:r>
        <w:t xml:space="preserve">  </w:t>
      </w:r>
      <w:r w:rsidRPr="00904220">
        <w:t>Gopalappa C, Farnham PG, Chen YH, Sansom SL. Progression and Transmission of HIV/AIDS (PATH 2.0). Med Decis Making. 2017;37(2):224-33.</w:t>
      </w:r>
    </w:p>
  </w:footnote>
  <w:footnote w:id="6">
    <w:p w:rsidR="004316E6" w:rsidP="00F75F64" w14:paraId="714195C8" w14:textId="2F106DD7">
      <w:pPr>
        <w:pStyle w:val="FootnoteText"/>
      </w:pPr>
      <w:r>
        <w:rPr>
          <w:rStyle w:val="FootnoteReference"/>
        </w:rPr>
        <w:footnoteRef/>
      </w:r>
      <w:r>
        <w:t xml:space="preserve"> J. Kennet, J. Groerer, K.R. Bowman, et al. Evaluating and improving methods used in the National Survey on Drug Use and Health. Substance Abuse and Mental Health Services Administration, Rockville (MD). 2005. </w:t>
      </w:r>
      <w:hyperlink r:id="rId1" w:anchor="v=onepage&amp;q&amp;f=false" w:history="1">
        <w:r w:rsidRPr="001556BF">
          <w:rPr>
            <w:rStyle w:val="Hyperlink"/>
          </w:rPr>
          <w:t>https://books.google.com/books?hl=en&amp;lr=&amp;id=phs7YtaK3zcC&amp;oi=fnd&amp;pg=PA1&amp;ots=DZ9MWKBJQp&amp;sig=BVjJ7wXEJYSGPvt5Vb1es3GQ_as#v=onepage&amp;q&amp;f=false</w:t>
        </w:r>
      </w:hyperlink>
    </w:p>
    <w:p w:rsidR="004316E6" w:rsidP="00F75F64" w14:paraId="71428C84" w14:textId="77777777">
      <w:pPr>
        <w:pStyle w:val="FootnoteText"/>
      </w:pPr>
    </w:p>
  </w:footnote>
  <w:footnote w:id="7">
    <w:p w:rsidR="004316E6" w14:paraId="1C82E319" w14:textId="7EA2152E">
      <w:pPr>
        <w:pStyle w:val="FootnoteText"/>
      </w:pPr>
      <w:r>
        <w:rPr>
          <w:rStyle w:val="FootnoteReference"/>
        </w:rPr>
        <w:footnoteRef/>
      </w:r>
      <w:r>
        <w:t xml:space="preserve"> </w:t>
      </w:r>
      <w:r w:rsidRPr="00264C7A">
        <w:t>Turnbull AE, O’Connor CL, Lau B, Halpern SD and Needham DM. (2015). Allowing physicians to choose the value of compensation for participation in a web-based survey: randomized controlled trial. J Med Internet Res 17, 7: 1-10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16E6" w14:paraId="2EBEE0D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97735139"/>
      <w:docPartObj>
        <w:docPartGallery w:val="Page Numbers (Top of Page)"/>
        <w:docPartUnique/>
      </w:docPartObj>
    </w:sdtPr>
    <w:sdtEndPr>
      <w:rPr>
        <w:noProof/>
      </w:rPr>
    </w:sdtEndPr>
    <w:sdtContent>
      <w:p w:rsidR="004316E6" w14:paraId="2506960E" w14:textId="77777777">
        <w:pPr>
          <w:pStyle w:val="Header"/>
          <w:jc w:val="right"/>
        </w:pPr>
        <w:r>
          <w:fldChar w:fldCharType="begin"/>
        </w:r>
        <w:r>
          <w:instrText xml:space="preserve"> PAGE   \* MERGEFORMAT </w:instrText>
        </w:r>
        <w:r>
          <w:fldChar w:fldCharType="separate"/>
        </w:r>
        <w:r>
          <w:rPr>
            <w:noProof/>
          </w:rPr>
          <w:t>21</w:t>
        </w:r>
        <w:r>
          <w:rPr>
            <w:noProof/>
          </w:rPr>
          <w:fldChar w:fldCharType="end"/>
        </w:r>
      </w:p>
    </w:sdtContent>
  </w:sdt>
  <w:p w:rsidR="004316E6" w14:paraId="08B76F9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16E6" w14:paraId="3A52B4C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315BA1"/>
    <w:multiLevelType w:val="hybridMultilevel"/>
    <w:tmpl w:val="4246D552"/>
    <w:lvl w:ilvl="0">
      <w:start w:val="5"/>
      <w:numFmt w:val="decimal"/>
      <w:lvlText w:val="%1."/>
      <w:lvlJc w:val="left"/>
      <w:pPr>
        <w:ind w:left="54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8521205"/>
    <w:multiLevelType w:val="hybridMultilevel"/>
    <w:tmpl w:val="67B88A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31F12453"/>
    <w:multiLevelType w:val="hybridMultilevel"/>
    <w:tmpl w:val="256AC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01B0B83"/>
    <w:multiLevelType w:val="hybridMultilevel"/>
    <w:tmpl w:val="2D7A2F42"/>
    <w:lvl w:ilvl="0">
      <w:start w:val="1"/>
      <w:numFmt w:val="upperLetter"/>
      <w:lvlText w:val="%1."/>
      <w:lvlJc w:val="left"/>
      <w:pPr>
        <w:ind w:left="720" w:hanging="360"/>
      </w:pPr>
      <w:rPr>
        <w:rFonts w:hint="default"/>
        <w:b/>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AEF6719"/>
    <w:multiLevelType w:val="hybridMultilevel"/>
    <w:tmpl w:val="4B64D0F6"/>
    <w:lvl w:ilvl="0">
      <w:start w:val="1"/>
      <w:numFmt w:val="decimal"/>
      <w:lvlText w:val="%1."/>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57C565F3"/>
    <w:multiLevelType w:val="hybridMultilevel"/>
    <w:tmpl w:val="D9949CB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5C707AB4"/>
    <w:multiLevelType w:val="hybridMultilevel"/>
    <w:tmpl w:val="B816AB16"/>
    <w:lvl w:ilvl="0">
      <w:start w:val="1"/>
      <w:numFmt w:val="upperLetter"/>
      <w:lvlText w:val="%1."/>
      <w:lvlJc w:val="left"/>
      <w:pPr>
        <w:tabs>
          <w:tab w:val="num" w:pos="720"/>
        </w:tabs>
        <w:ind w:left="720" w:hanging="360"/>
      </w:pPr>
      <w:rPr>
        <w:rFonts w:hint="default"/>
      </w:rPr>
    </w:lvl>
    <w:lvl w:ilvl="1">
      <w:start w:val="9"/>
      <w:numFmt w:val="decimal"/>
      <w:lvlText w:val="%2."/>
      <w:lvlJc w:val="left"/>
      <w:pPr>
        <w:tabs>
          <w:tab w:val="num" w:pos="540"/>
        </w:tabs>
        <w:ind w:left="540" w:hanging="360"/>
      </w:pPr>
      <w:rPr>
        <w:rFonts w:hint="default"/>
        <w:b/>
        <w:color w:val="auto"/>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D357F14"/>
    <w:multiLevelType w:val="hybridMultilevel"/>
    <w:tmpl w:val="CCE28238"/>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140211B"/>
    <w:multiLevelType w:val="hybridMultilevel"/>
    <w:tmpl w:val="094AB848"/>
    <w:lvl w:ilvl="0">
      <w:start w:val="1"/>
      <w:numFmt w:val="bullet"/>
      <w:lvlText w:val=""/>
      <w:lvlJc w:val="left"/>
      <w:pPr>
        <w:ind w:left="720" w:hanging="360"/>
      </w:pPr>
      <w:rPr>
        <w:rFonts w:ascii="Wingdings" w:hAnsi="Wingding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7AC6CA8"/>
    <w:multiLevelType w:val="hybridMultilevel"/>
    <w:tmpl w:val="99888CA6"/>
    <w:lvl w:ilvl="0">
      <w:start w:val="5"/>
      <w:numFmt w:val="decimal"/>
      <w:lvlText w:val="%1."/>
      <w:lvlJc w:val="left"/>
      <w:pPr>
        <w:tabs>
          <w:tab w:val="num" w:pos="420"/>
        </w:tabs>
        <w:ind w:left="420" w:hanging="360"/>
      </w:pPr>
      <w:rPr>
        <w:rFonts w:hint="default"/>
        <w:b w:val="0"/>
      </w:rPr>
    </w:lvl>
    <w:lvl w:ilvl="1">
      <w:start w:val="1"/>
      <w:numFmt w:val="bullet"/>
      <w:lvlText w:val="o"/>
      <w:lvlJc w:val="left"/>
      <w:pPr>
        <w:tabs>
          <w:tab w:val="num" w:pos="1140"/>
        </w:tabs>
        <w:ind w:left="1140" w:hanging="360"/>
      </w:pPr>
      <w:rPr>
        <w:rFonts w:ascii="Courier New" w:hAnsi="Courier New" w:cs="Courier New" w:hint="default"/>
      </w:rPr>
    </w:lvl>
    <w:lvl w:ilvl="2">
      <w:start w:val="3"/>
      <w:numFmt w:val="decimal"/>
      <w:lvlText w:val="%3."/>
      <w:lvlJc w:val="left"/>
      <w:pPr>
        <w:tabs>
          <w:tab w:val="num" w:pos="720"/>
        </w:tabs>
        <w:ind w:left="720" w:hanging="360"/>
      </w:pPr>
      <w:rPr>
        <w:rFonts w:hint="default"/>
        <w:b w:val="0"/>
      </w:rPr>
    </w:lvl>
    <w:lvl w:ilvl="3">
      <w:start w:val="1"/>
      <w:numFmt w:val="bullet"/>
      <w:lvlText w:val="o"/>
      <w:lvlJc w:val="left"/>
      <w:pPr>
        <w:tabs>
          <w:tab w:val="num" w:pos="2580"/>
        </w:tabs>
        <w:ind w:left="2580" w:hanging="360"/>
      </w:pPr>
      <w:rPr>
        <w:rFonts w:ascii="Courier New" w:hAnsi="Courier New" w:cs="Courier New" w:hint="default"/>
      </w:rPr>
    </w:lvl>
    <w:lvl w:ilvl="4">
      <w:start w:val="1"/>
      <w:numFmt w:val="lowerRoman"/>
      <w:lvlText w:val="(%5)"/>
      <w:lvlJc w:val="left"/>
      <w:pPr>
        <w:tabs>
          <w:tab w:val="num" w:pos="4020"/>
        </w:tabs>
        <w:ind w:left="4020" w:hanging="1080"/>
      </w:pPr>
      <w:rPr>
        <w:rFonts w:hint="default"/>
      </w:r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10">
    <w:nsid w:val="7F401CD0"/>
    <w:multiLevelType w:val="hybridMultilevel"/>
    <w:tmpl w:val="65A03BF8"/>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21408803">
    <w:abstractNumId w:val="1"/>
  </w:num>
  <w:num w:numId="2" w16cid:durableId="1128358690">
    <w:abstractNumId w:val="9"/>
  </w:num>
  <w:num w:numId="3" w16cid:durableId="48572927">
    <w:abstractNumId w:val="6"/>
  </w:num>
  <w:num w:numId="4" w16cid:durableId="2011254541">
    <w:abstractNumId w:val="2"/>
  </w:num>
  <w:num w:numId="5" w16cid:durableId="532423148">
    <w:abstractNumId w:val="3"/>
  </w:num>
  <w:num w:numId="6" w16cid:durableId="1601992003">
    <w:abstractNumId w:val="7"/>
  </w:num>
  <w:num w:numId="7" w16cid:durableId="975453968">
    <w:abstractNumId w:val="10"/>
  </w:num>
  <w:num w:numId="8" w16cid:durableId="1202672308">
    <w:abstractNumId w:val="0"/>
  </w:num>
  <w:num w:numId="9" w16cid:durableId="960845800">
    <w:abstractNumId w:val="4"/>
  </w:num>
  <w:num w:numId="10" w16cid:durableId="1120952496">
    <w:abstractNumId w:val="5"/>
  </w:num>
  <w:num w:numId="11" w16cid:durableId="8316756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drawingGridHorizontalSpacing w:val="110"/>
  <w:displayHorizontalDrawingGridEvery w:val="2"/>
  <w:displayVertic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6C7"/>
    <w:rsid w:val="00004D27"/>
    <w:rsid w:val="00005DFF"/>
    <w:rsid w:val="000108A5"/>
    <w:rsid w:val="000121CE"/>
    <w:rsid w:val="00015C21"/>
    <w:rsid w:val="00016E24"/>
    <w:rsid w:val="00020C1D"/>
    <w:rsid w:val="000220A6"/>
    <w:rsid w:val="00024905"/>
    <w:rsid w:val="00026496"/>
    <w:rsid w:val="00037DC8"/>
    <w:rsid w:val="00042B3D"/>
    <w:rsid w:val="00046AA6"/>
    <w:rsid w:val="000509C8"/>
    <w:rsid w:val="00051CDC"/>
    <w:rsid w:val="00060D7C"/>
    <w:rsid w:val="00063B8F"/>
    <w:rsid w:val="00067EB3"/>
    <w:rsid w:val="0008631E"/>
    <w:rsid w:val="000865AB"/>
    <w:rsid w:val="00086E4F"/>
    <w:rsid w:val="000922E1"/>
    <w:rsid w:val="00093B1E"/>
    <w:rsid w:val="000A44F9"/>
    <w:rsid w:val="000A65D4"/>
    <w:rsid w:val="000B3E05"/>
    <w:rsid w:val="000B4C8E"/>
    <w:rsid w:val="000B5AF7"/>
    <w:rsid w:val="000C27B5"/>
    <w:rsid w:val="000C3DA7"/>
    <w:rsid w:val="000C4822"/>
    <w:rsid w:val="000C767A"/>
    <w:rsid w:val="000D436B"/>
    <w:rsid w:val="000E1473"/>
    <w:rsid w:val="000E3B8F"/>
    <w:rsid w:val="000F462B"/>
    <w:rsid w:val="0010014D"/>
    <w:rsid w:val="00107FB7"/>
    <w:rsid w:val="00116150"/>
    <w:rsid w:val="00117C9E"/>
    <w:rsid w:val="001228F9"/>
    <w:rsid w:val="00122DEB"/>
    <w:rsid w:val="001279A8"/>
    <w:rsid w:val="00130F28"/>
    <w:rsid w:val="00132BC9"/>
    <w:rsid w:val="001333B8"/>
    <w:rsid w:val="0013718E"/>
    <w:rsid w:val="00140345"/>
    <w:rsid w:val="001518D2"/>
    <w:rsid w:val="001556BF"/>
    <w:rsid w:val="00157E76"/>
    <w:rsid w:val="0016514D"/>
    <w:rsid w:val="00167920"/>
    <w:rsid w:val="00167E45"/>
    <w:rsid w:val="0017050F"/>
    <w:rsid w:val="00176111"/>
    <w:rsid w:val="00191DEC"/>
    <w:rsid w:val="00195B1A"/>
    <w:rsid w:val="00197C03"/>
    <w:rsid w:val="001A07A9"/>
    <w:rsid w:val="001C229D"/>
    <w:rsid w:val="001C466D"/>
    <w:rsid w:val="001C7813"/>
    <w:rsid w:val="001D2579"/>
    <w:rsid w:val="001D6CE8"/>
    <w:rsid w:val="001E1092"/>
    <w:rsid w:val="001E59C9"/>
    <w:rsid w:val="001F4C75"/>
    <w:rsid w:val="002058AD"/>
    <w:rsid w:val="002067AC"/>
    <w:rsid w:val="00210F33"/>
    <w:rsid w:val="00211750"/>
    <w:rsid w:val="00214F68"/>
    <w:rsid w:val="002276D1"/>
    <w:rsid w:val="00232494"/>
    <w:rsid w:val="00233A3C"/>
    <w:rsid w:val="00235305"/>
    <w:rsid w:val="00236E2A"/>
    <w:rsid w:val="00237078"/>
    <w:rsid w:val="00244652"/>
    <w:rsid w:val="00254BE9"/>
    <w:rsid w:val="00260C9A"/>
    <w:rsid w:val="00264C7A"/>
    <w:rsid w:val="0026545B"/>
    <w:rsid w:val="002676C6"/>
    <w:rsid w:val="002716CD"/>
    <w:rsid w:val="002847C8"/>
    <w:rsid w:val="002909AD"/>
    <w:rsid w:val="002A144B"/>
    <w:rsid w:val="002A3393"/>
    <w:rsid w:val="002A413A"/>
    <w:rsid w:val="002B468A"/>
    <w:rsid w:val="002C07C7"/>
    <w:rsid w:val="002C4195"/>
    <w:rsid w:val="002C75B8"/>
    <w:rsid w:val="002D0C26"/>
    <w:rsid w:val="002D0F00"/>
    <w:rsid w:val="002D50B0"/>
    <w:rsid w:val="002E11F6"/>
    <w:rsid w:val="002E6708"/>
    <w:rsid w:val="002E70F8"/>
    <w:rsid w:val="002F0D73"/>
    <w:rsid w:val="002F6CE9"/>
    <w:rsid w:val="00301D13"/>
    <w:rsid w:val="00302A0C"/>
    <w:rsid w:val="003039F6"/>
    <w:rsid w:val="00303ED8"/>
    <w:rsid w:val="003133C5"/>
    <w:rsid w:val="00313561"/>
    <w:rsid w:val="0031439F"/>
    <w:rsid w:val="003214A8"/>
    <w:rsid w:val="00323659"/>
    <w:rsid w:val="00323FF9"/>
    <w:rsid w:val="00333479"/>
    <w:rsid w:val="003358DA"/>
    <w:rsid w:val="00341F59"/>
    <w:rsid w:val="00344B63"/>
    <w:rsid w:val="003519DB"/>
    <w:rsid w:val="003575A9"/>
    <w:rsid w:val="003624F6"/>
    <w:rsid w:val="003710CF"/>
    <w:rsid w:val="00376182"/>
    <w:rsid w:val="00376DAF"/>
    <w:rsid w:val="00384C67"/>
    <w:rsid w:val="00384D46"/>
    <w:rsid w:val="003902CD"/>
    <w:rsid w:val="003B01C2"/>
    <w:rsid w:val="003B0366"/>
    <w:rsid w:val="003B1B1A"/>
    <w:rsid w:val="003D31BF"/>
    <w:rsid w:val="003E2E44"/>
    <w:rsid w:val="003F5C66"/>
    <w:rsid w:val="00405835"/>
    <w:rsid w:val="00405E01"/>
    <w:rsid w:val="004072A3"/>
    <w:rsid w:val="00414F73"/>
    <w:rsid w:val="00415B93"/>
    <w:rsid w:val="00417F73"/>
    <w:rsid w:val="00421758"/>
    <w:rsid w:val="004218CF"/>
    <w:rsid w:val="004236E4"/>
    <w:rsid w:val="0042497A"/>
    <w:rsid w:val="00425A10"/>
    <w:rsid w:val="004263AB"/>
    <w:rsid w:val="004316E6"/>
    <w:rsid w:val="00435773"/>
    <w:rsid w:val="00445BC7"/>
    <w:rsid w:val="00450FEC"/>
    <w:rsid w:val="0045163F"/>
    <w:rsid w:val="0045556F"/>
    <w:rsid w:val="004562E2"/>
    <w:rsid w:val="00477844"/>
    <w:rsid w:val="004856A2"/>
    <w:rsid w:val="004879D9"/>
    <w:rsid w:val="00493E28"/>
    <w:rsid w:val="004A1D53"/>
    <w:rsid w:val="004B24AC"/>
    <w:rsid w:val="004B7895"/>
    <w:rsid w:val="004B7CC5"/>
    <w:rsid w:val="004C0E5C"/>
    <w:rsid w:val="004C532C"/>
    <w:rsid w:val="004D0341"/>
    <w:rsid w:val="004F195C"/>
    <w:rsid w:val="004F2489"/>
    <w:rsid w:val="004F50D9"/>
    <w:rsid w:val="004F53BD"/>
    <w:rsid w:val="0050001A"/>
    <w:rsid w:val="0050049E"/>
    <w:rsid w:val="00502028"/>
    <w:rsid w:val="00502180"/>
    <w:rsid w:val="005050F2"/>
    <w:rsid w:val="005176F3"/>
    <w:rsid w:val="00525099"/>
    <w:rsid w:val="005259C3"/>
    <w:rsid w:val="00526094"/>
    <w:rsid w:val="005348D9"/>
    <w:rsid w:val="00541A42"/>
    <w:rsid w:val="0054406C"/>
    <w:rsid w:val="00550035"/>
    <w:rsid w:val="00550672"/>
    <w:rsid w:val="00550E4E"/>
    <w:rsid w:val="005518B0"/>
    <w:rsid w:val="005529F0"/>
    <w:rsid w:val="005547B9"/>
    <w:rsid w:val="0056056D"/>
    <w:rsid w:val="005708EE"/>
    <w:rsid w:val="0057719A"/>
    <w:rsid w:val="00581962"/>
    <w:rsid w:val="00583617"/>
    <w:rsid w:val="005A44D1"/>
    <w:rsid w:val="005B08EE"/>
    <w:rsid w:val="005B12B1"/>
    <w:rsid w:val="005C57A8"/>
    <w:rsid w:val="005C7EEE"/>
    <w:rsid w:val="005D0F92"/>
    <w:rsid w:val="005D28D3"/>
    <w:rsid w:val="005D3B24"/>
    <w:rsid w:val="005D4436"/>
    <w:rsid w:val="005D5C3A"/>
    <w:rsid w:val="005D6F4F"/>
    <w:rsid w:val="005E62F5"/>
    <w:rsid w:val="00604DEE"/>
    <w:rsid w:val="00604E20"/>
    <w:rsid w:val="00605675"/>
    <w:rsid w:val="006058EF"/>
    <w:rsid w:val="006101FF"/>
    <w:rsid w:val="00611971"/>
    <w:rsid w:val="00612EAB"/>
    <w:rsid w:val="00615D8A"/>
    <w:rsid w:val="006226B6"/>
    <w:rsid w:val="006244AE"/>
    <w:rsid w:val="00631AE7"/>
    <w:rsid w:val="00635119"/>
    <w:rsid w:val="006430F2"/>
    <w:rsid w:val="006467D6"/>
    <w:rsid w:val="00650BF0"/>
    <w:rsid w:val="00650CB0"/>
    <w:rsid w:val="00653838"/>
    <w:rsid w:val="006567AE"/>
    <w:rsid w:val="006605FE"/>
    <w:rsid w:val="00665D35"/>
    <w:rsid w:val="00667E94"/>
    <w:rsid w:val="00676632"/>
    <w:rsid w:val="00677F13"/>
    <w:rsid w:val="0068071D"/>
    <w:rsid w:val="006807B3"/>
    <w:rsid w:val="0068631D"/>
    <w:rsid w:val="0069549F"/>
    <w:rsid w:val="00697884"/>
    <w:rsid w:val="006A71C3"/>
    <w:rsid w:val="006A7C54"/>
    <w:rsid w:val="006B1974"/>
    <w:rsid w:val="006B5253"/>
    <w:rsid w:val="006B552D"/>
    <w:rsid w:val="006B6BE2"/>
    <w:rsid w:val="006C16FE"/>
    <w:rsid w:val="006C5070"/>
    <w:rsid w:val="006C6578"/>
    <w:rsid w:val="006D21C7"/>
    <w:rsid w:val="006D6C32"/>
    <w:rsid w:val="006E0E00"/>
    <w:rsid w:val="006F4D21"/>
    <w:rsid w:val="00702D2D"/>
    <w:rsid w:val="00705A65"/>
    <w:rsid w:val="00705B04"/>
    <w:rsid w:val="00707FE5"/>
    <w:rsid w:val="007202F4"/>
    <w:rsid w:val="00726896"/>
    <w:rsid w:val="007333A6"/>
    <w:rsid w:val="007413E0"/>
    <w:rsid w:val="00742D0F"/>
    <w:rsid w:val="00747EE6"/>
    <w:rsid w:val="007577CE"/>
    <w:rsid w:val="00764866"/>
    <w:rsid w:val="007732BE"/>
    <w:rsid w:val="007816C7"/>
    <w:rsid w:val="0078785D"/>
    <w:rsid w:val="00790423"/>
    <w:rsid w:val="00793548"/>
    <w:rsid w:val="00797C98"/>
    <w:rsid w:val="007A0F31"/>
    <w:rsid w:val="007A2E9E"/>
    <w:rsid w:val="007A593A"/>
    <w:rsid w:val="007A6628"/>
    <w:rsid w:val="007A7CFE"/>
    <w:rsid w:val="007B2221"/>
    <w:rsid w:val="007B583E"/>
    <w:rsid w:val="007C48B1"/>
    <w:rsid w:val="007C7722"/>
    <w:rsid w:val="007D2231"/>
    <w:rsid w:val="007D44DB"/>
    <w:rsid w:val="007E4B7C"/>
    <w:rsid w:val="007E5C8C"/>
    <w:rsid w:val="007E7B87"/>
    <w:rsid w:val="008012CD"/>
    <w:rsid w:val="00803215"/>
    <w:rsid w:val="0080441D"/>
    <w:rsid w:val="00805D61"/>
    <w:rsid w:val="00806DA3"/>
    <w:rsid w:val="0081291A"/>
    <w:rsid w:val="00817C96"/>
    <w:rsid w:val="00824CD2"/>
    <w:rsid w:val="00825D66"/>
    <w:rsid w:val="008321D1"/>
    <w:rsid w:val="00841F46"/>
    <w:rsid w:val="00846D47"/>
    <w:rsid w:val="00846E88"/>
    <w:rsid w:val="00846FC2"/>
    <w:rsid w:val="00853913"/>
    <w:rsid w:val="008549D8"/>
    <w:rsid w:val="00857D2D"/>
    <w:rsid w:val="0086391E"/>
    <w:rsid w:val="00863D0F"/>
    <w:rsid w:val="00864026"/>
    <w:rsid w:val="008646EC"/>
    <w:rsid w:val="008659D0"/>
    <w:rsid w:val="008671C3"/>
    <w:rsid w:val="00873D53"/>
    <w:rsid w:val="00876738"/>
    <w:rsid w:val="008814C2"/>
    <w:rsid w:val="00881B95"/>
    <w:rsid w:val="00881EC8"/>
    <w:rsid w:val="0088350D"/>
    <w:rsid w:val="00883A57"/>
    <w:rsid w:val="00890B55"/>
    <w:rsid w:val="00894E2E"/>
    <w:rsid w:val="00896808"/>
    <w:rsid w:val="00897902"/>
    <w:rsid w:val="008A21C8"/>
    <w:rsid w:val="008B44DA"/>
    <w:rsid w:val="008B5D54"/>
    <w:rsid w:val="008B7751"/>
    <w:rsid w:val="008D3A4B"/>
    <w:rsid w:val="008E2EE6"/>
    <w:rsid w:val="008E3DE3"/>
    <w:rsid w:val="008E7F17"/>
    <w:rsid w:val="008F2F03"/>
    <w:rsid w:val="00903075"/>
    <w:rsid w:val="00904220"/>
    <w:rsid w:val="00930BAE"/>
    <w:rsid w:val="00931363"/>
    <w:rsid w:val="00934120"/>
    <w:rsid w:val="00937D90"/>
    <w:rsid w:val="00937E20"/>
    <w:rsid w:val="00945086"/>
    <w:rsid w:val="0095281E"/>
    <w:rsid w:val="00957F28"/>
    <w:rsid w:val="00966F84"/>
    <w:rsid w:val="0097045B"/>
    <w:rsid w:val="009725D2"/>
    <w:rsid w:val="00973292"/>
    <w:rsid w:val="00974DA9"/>
    <w:rsid w:val="009774D0"/>
    <w:rsid w:val="00977BFE"/>
    <w:rsid w:val="009833CB"/>
    <w:rsid w:val="009A2DBB"/>
    <w:rsid w:val="009A4BF9"/>
    <w:rsid w:val="009A4C03"/>
    <w:rsid w:val="009C3FC7"/>
    <w:rsid w:val="009C7187"/>
    <w:rsid w:val="009D1792"/>
    <w:rsid w:val="009E1448"/>
    <w:rsid w:val="009F358E"/>
    <w:rsid w:val="009F5C78"/>
    <w:rsid w:val="00A02995"/>
    <w:rsid w:val="00A0576B"/>
    <w:rsid w:val="00A17CB0"/>
    <w:rsid w:val="00A338C8"/>
    <w:rsid w:val="00A33C50"/>
    <w:rsid w:val="00A4367E"/>
    <w:rsid w:val="00A439B8"/>
    <w:rsid w:val="00A50C18"/>
    <w:rsid w:val="00A5566B"/>
    <w:rsid w:val="00A62661"/>
    <w:rsid w:val="00A62AC9"/>
    <w:rsid w:val="00A7022F"/>
    <w:rsid w:val="00A73B22"/>
    <w:rsid w:val="00A90213"/>
    <w:rsid w:val="00A90720"/>
    <w:rsid w:val="00A908C5"/>
    <w:rsid w:val="00A90FE0"/>
    <w:rsid w:val="00A91E8F"/>
    <w:rsid w:val="00AA28CD"/>
    <w:rsid w:val="00AA7AF5"/>
    <w:rsid w:val="00AA7EB1"/>
    <w:rsid w:val="00AB3D2F"/>
    <w:rsid w:val="00AB5DEF"/>
    <w:rsid w:val="00AC02DA"/>
    <w:rsid w:val="00AC1B37"/>
    <w:rsid w:val="00AC24D2"/>
    <w:rsid w:val="00AC26E2"/>
    <w:rsid w:val="00AC3F79"/>
    <w:rsid w:val="00AC4F0D"/>
    <w:rsid w:val="00AD060F"/>
    <w:rsid w:val="00AD695F"/>
    <w:rsid w:val="00AD746A"/>
    <w:rsid w:val="00AE054B"/>
    <w:rsid w:val="00B10A0D"/>
    <w:rsid w:val="00B1388D"/>
    <w:rsid w:val="00B16F9A"/>
    <w:rsid w:val="00B21F7F"/>
    <w:rsid w:val="00B266C0"/>
    <w:rsid w:val="00B33B6F"/>
    <w:rsid w:val="00B401FA"/>
    <w:rsid w:val="00B52460"/>
    <w:rsid w:val="00B52CAA"/>
    <w:rsid w:val="00B53CFE"/>
    <w:rsid w:val="00B54916"/>
    <w:rsid w:val="00B55735"/>
    <w:rsid w:val="00B608AC"/>
    <w:rsid w:val="00B67059"/>
    <w:rsid w:val="00B72519"/>
    <w:rsid w:val="00B77A65"/>
    <w:rsid w:val="00B81176"/>
    <w:rsid w:val="00B829CB"/>
    <w:rsid w:val="00B82AB6"/>
    <w:rsid w:val="00B84A9D"/>
    <w:rsid w:val="00B85E87"/>
    <w:rsid w:val="00B85EFE"/>
    <w:rsid w:val="00B86262"/>
    <w:rsid w:val="00B90AB4"/>
    <w:rsid w:val="00B940FE"/>
    <w:rsid w:val="00BA006E"/>
    <w:rsid w:val="00BA59FE"/>
    <w:rsid w:val="00BB1D1C"/>
    <w:rsid w:val="00BB7684"/>
    <w:rsid w:val="00BC16C3"/>
    <w:rsid w:val="00BC1C2F"/>
    <w:rsid w:val="00BC52F8"/>
    <w:rsid w:val="00BC5E12"/>
    <w:rsid w:val="00BC718A"/>
    <w:rsid w:val="00BD3060"/>
    <w:rsid w:val="00BD3737"/>
    <w:rsid w:val="00BD5F0A"/>
    <w:rsid w:val="00BE10A9"/>
    <w:rsid w:val="00BE1965"/>
    <w:rsid w:val="00BE2A3E"/>
    <w:rsid w:val="00BE522D"/>
    <w:rsid w:val="00BF0249"/>
    <w:rsid w:val="00BF5393"/>
    <w:rsid w:val="00C15571"/>
    <w:rsid w:val="00C31F9B"/>
    <w:rsid w:val="00C3225A"/>
    <w:rsid w:val="00C32A08"/>
    <w:rsid w:val="00C34B42"/>
    <w:rsid w:val="00C4071F"/>
    <w:rsid w:val="00C506F8"/>
    <w:rsid w:val="00C50FFB"/>
    <w:rsid w:val="00C514AE"/>
    <w:rsid w:val="00C52FDA"/>
    <w:rsid w:val="00C6377C"/>
    <w:rsid w:val="00C72F47"/>
    <w:rsid w:val="00C74395"/>
    <w:rsid w:val="00C743CF"/>
    <w:rsid w:val="00C74C0A"/>
    <w:rsid w:val="00C9220E"/>
    <w:rsid w:val="00CA119B"/>
    <w:rsid w:val="00CA372E"/>
    <w:rsid w:val="00CB45D8"/>
    <w:rsid w:val="00CB45E1"/>
    <w:rsid w:val="00CB4689"/>
    <w:rsid w:val="00CB5837"/>
    <w:rsid w:val="00CC0128"/>
    <w:rsid w:val="00CD1ABE"/>
    <w:rsid w:val="00CD4E39"/>
    <w:rsid w:val="00CE2DE7"/>
    <w:rsid w:val="00CE325E"/>
    <w:rsid w:val="00CF05AA"/>
    <w:rsid w:val="00CF068A"/>
    <w:rsid w:val="00CF3DED"/>
    <w:rsid w:val="00D07623"/>
    <w:rsid w:val="00D10871"/>
    <w:rsid w:val="00D1372A"/>
    <w:rsid w:val="00D22B60"/>
    <w:rsid w:val="00D25206"/>
    <w:rsid w:val="00D25A2E"/>
    <w:rsid w:val="00D27FCA"/>
    <w:rsid w:val="00D32C44"/>
    <w:rsid w:val="00D34AF5"/>
    <w:rsid w:val="00D358DC"/>
    <w:rsid w:val="00D46E12"/>
    <w:rsid w:val="00D47AF0"/>
    <w:rsid w:val="00D54CE7"/>
    <w:rsid w:val="00D63876"/>
    <w:rsid w:val="00D63953"/>
    <w:rsid w:val="00D6452C"/>
    <w:rsid w:val="00D6562C"/>
    <w:rsid w:val="00D7117C"/>
    <w:rsid w:val="00D71BA2"/>
    <w:rsid w:val="00D84860"/>
    <w:rsid w:val="00D86647"/>
    <w:rsid w:val="00D91DBA"/>
    <w:rsid w:val="00D943BA"/>
    <w:rsid w:val="00DA1951"/>
    <w:rsid w:val="00DA1A5F"/>
    <w:rsid w:val="00DA5603"/>
    <w:rsid w:val="00DA662B"/>
    <w:rsid w:val="00DA675A"/>
    <w:rsid w:val="00DB06AF"/>
    <w:rsid w:val="00DB1003"/>
    <w:rsid w:val="00DB660D"/>
    <w:rsid w:val="00DB7AC2"/>
    <w:rsid w:val="00DC2E37"/>
    <w:rsid w:val="00DC57CC"/>
    <w:rsid w:val="00DC6E20"/>
    <w:rsid w:val="00DD34C8"/>
    <w:rsid w:val="00DE2AD2"/>
    <w:rsid w:val="00DE30D2"/>
    <w:rsid w:val="00DF4D6D"/>
    <w:rsid w:val="00E161C5"/>
    <w:rsid w:val="00E2354D"/>
    <w:rsid w:val="00E25E6C"/>
    <w:rsid w:val="00E45037"/>
    <w:rsid w:val="00E46A86"/>
    <w:rsid w:val="00E46F64"/>
    <w:rsid w:val="00E5063B"/>
    <w:rsid w:val="00E52D43"/>
    <w:rsid w:val="00E543F5"/>
    <w:rsid w:val="00E54D47"/>
    <w:rsid w:val="00E56E45"/>
    <w:rsid w:val="00E61918"/>
    <w:rsid w:val="00E66348"/>
    <w:rsid w:val="00E67293"/>
    <w:rsid w:val="00E725A2"/>
    <w:rsid w:val="00E83390"/>
    <w:rsid w:val="00E840D0"/>
    <w:rsid w:val="00E84D7D"/>
    <w:rsid w:val="00E85EDF"/>
    <w:rsid w:val="00E87C1D"/>
    <w:rsid w:val="00E90A2D"/>
    <w:rsid w:val="00E9693C"/>
    <w:rsid w:val="00EA3CB1"/>
    <w:rsid w:val="00EA3CD6"/>
    <w:rsid w:val="00EB77C8"/>
    <w:rsid w:val="00EC1C5B"/>
    <w:rsid w:val="00ED2075"/>
    <w:rsid w:val="00ED417F"/>
    <w:rsid w:val="00ED5028"/>
    <w:rsid w:val="00ED69F9"/>
    <w:rsid w:val="00ED70E2"/>
    <w:rsid w:val="00EE2300"/>
    <w:rsid w:val="00EE250D"/>
    <w:rsid w:val="00EF3B6A"/>
    <w:rsid w:val="00EF4169"/>
    <w:rsid w:val="00EF6C57"/>
    <w:rsid w:val="00EF6DD1"/>
    <w:rsid w:val="00F0058A"/>
    <w:rsid w:val="00F17C57"/>
    <w:rsid w:val="00F236FD"/>
    <w:rsid w:val="00F257C0"/>
    <w:rsid w:val="00F31164"/>
    <w:rsid w:val="00F3655F"/>
    <w:rsid w:val="00F3764F"/>
    <w:rsid w:val="00F62384"/>
    <w:rsid w:val="00F66030"/>
    <w:rsid w:val="00F67076"/>
    <w:rsid w:val="00F75F64"/>
    <w:rsid w:val="00F80DC5"/>
    <w:rsid w:val="00F82530"/>
    <w:rsid w:val="00F83248"/>
    <w:rsid w:val="00F83FDA"/>
    <w:rsid w:val="00F85A66"/>
    <w:rsid w:val="00F90B45"/>
    <w:rsid w:val="00F94D04"/>
    <w:rsid w:val="00FA1862"/>
    <w:rsid w:val="00FA38CD"/>
    <w:rsid w:val="00FA3969"/>
    <w:rsid w:val="00FA7833"/>
    <w:rsid w:val="00FB2E7D"/>
    <w:rsid w:val="00FC10BD"/>
    <w:rsid w:val="00FC68DE"/>
    <w:rsid w:val="00FC785A"/>
    <w:rsid w:val="00FE0A20"/>
    <w:rsid w:val="00FE458F"/>
    <w:rsid w:val="00FE6941"/>
    <w:rsid w:val="00FF05E6"/>
    <w:rsid w:val="00FF0F00"/>
    <w:rsid w:val="00FF34E0"/>
    <w:rsid w:val="00FF750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6FE1553"/>
  <w15:chartTrackingRefBased/>
  <w15:docId w15:val="{81ED37E7-6923-4C0C-87FE-D08AB3E6F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16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unhideWhenUsed/>
    <w:rsid w:val="007816C7"/>
    <w:rPr>
      <w:color w:val="0000FF" w:themeColor="hyperlink"/>
      <w:u w:val="single"/>
    </w:rPr>
  </w:style>
  <w:style w:type="paragraph" w:styleId="FootnoteText">
    <w:name w:val="footnote text"/>
    <w:basedOn w:val="Normal"/>
    <w:link w:val="FootnoteTextChar"/>
    <w:uiPriority w:val="99"/>
    <w:semiHidden/>
    <w:unhideWhenUsed/>
    <w:rsid w:val="007816C7"/>
    <w:pPr>
      <w:spacing w:after="0" w:line="240" w:lineRule="auto"/>
    </w:pPr>
    <w:rPr>
      <w:rFonts w:ascii="Calibri" w:hAnsi="Calibri" w:cs="Times New Roman"/>
      <w:sz w:val="20"/>
      <w:szCs w:val="20"/>
    </w:rPr>
  </w:style>
  <w:style w:type="character" w:customStyle="1" w:styleId="FootnoteTextChar">
    <w:name w:val="Footnote Text Char"/>
    <w:basedOn w:val="DefaultParagraphFont"/>
    <w:link w:val="FootnoteText"/>
    <w:uiPriority w:val="99"/>
    <w:semiHidden/>
    <w:rsid w:val="007816C7"/>
    <w:rPr>
      <w:rFonts w:ascii="Calibri" w:hAnsi="Calibri" w:cs="Times New Roman"/>
      <w:sz w:val="20"/>
      <w:szCs w:val="20"/>
    </w:rPr>
  </w:style>
  <w:style w:type="character" w:styleId="FootnoteReference">
    <w:name w:val="footnote reference"/>
    <w:basedOn w:val="DefaultParagraphFont"/>
    <w:uiPriority w:val="99"/>
    <w:semiHidden/>
    <w:unhideWhenUsed/>
    <w:rsid w:val="007816C7"/>
    <w:rPr>
      <w:vertAlign w:val="superscript"/>
    </w:rPr>
  </w:style>
  <w:style w:type="paragraph" w:styleId="ListParagraph">
    <w:name w:val="List Paragraph"/>
    <w:basedOn w:val="Normal"/>
    <w:uiPriority w:val="34"/>
    <w:qFormat/>
    <w:rsid w:val="003F5C66"/>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F5C66"/>
    <w:rPr>
      <w:sz w:val="16"/>
      <w:szCs w:val="16"/>
    </w:rPr>
  </w:style>
  <w:style w:type="paragraph" w:styleId="CommentText">
    <w:name w:val="annotation text"/>
    <w:basedOn w:val="Normal"/>
    <w:link w:val="CommentTextChar"/>
    <w:uiPriority w:val="99"/>
    <w:semiHidden/>
    <w:unhideWhenUsed/>
    <w:rsid w:val="003F5C66"/>
    <w:pPr>
      <w:spacing w:line="240" w:lineRule="auto"/>
    </w:pPr>
    <w:rPr>
      <w:sz w:val="20"/>
      <w:szCs w:val="20"/>
    </w:rPr>
  </w:style>
  <w:style w:type="character" w:customStyle="1" w:styleId="CommentTextChar">
    <w:name w:val="Comment Text Char"/>
    <w:basedOn w:val="DefaultParagraphFont"/>
    <w:link w:val="CommentText"/>
    <w:uiPriority w:val="99"/>
    <w:semiHidden/>
    <w:rsid w:val="003F5C66"/>
    <w:rPr>
      <w:sz w:val="20"/>
      <w:szCs w:val="20"/>
    </w:rPr>
  </w:style>
  <w:style w:type="paragraph" w:customStyle="1" w:styleId="bodytextpsg">
    <w:name w:val="body text_psg"/>
    <w:basedOn w:val="Normal"/>
    <w:link w:val="bodytextpsgChar"/>
    <w:rsid w:val="003F5C66"/>
    <w:pPr>
      <w:spacing w:after="0" w:line="480" w:lineRule="auto"/>
      <w:ind w:firstLine="720"/>
    </w:pPr>
    <w:rPr>
      <w:rFonts w:ascii="Times New Roman" w:eastAsia="Times New Roman" w:hAnsi="Times New Roman" w:cs="Times New Roman"/>
      <w:sz w:val="24"/>
      <w:szCs w:val="20"/>
    </w:rPr>
  </w:style>
  <w:style w:type="character" w:customStyle="1" w:styleId="bodytextpsgChar">
    <w:name w:val="body text_psg Char"/>
    <w:basedOn w:val="DefaultParagraphFont"/>
    <w:link w:val="bodytextpsg"/>
    <w:rsid w:val="003F5C66"/>
    <w:rPr>
      <w:rFonts w:ascii="Times New Roman" w:eastAsia="Times New Roman" w:hAnsi="Times New Roman" w:cs="Times New Roman"/>
      <w:sz w:val="24"/>
      <w:szCs w:val="20"/>
    </w:rPr>
  </w:style>
  <w:style w:type="table" w:styleId="TableGrid">
    <w:name w:val="Table Grid"/>
    <w:basedOn w:val="TableNormal"/>
    <w:uiPriority w:val="39"/>
    <w:rsid w:val="003F5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F5C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5C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83390"/>
    <w:rPr>
      <w:b/>
      <w:bCs/>
    </w:rPr>
  </w:style>
  <w:style w:type="character" w:customStyle="1" w:styleId="CommentSubjectChar">
    <w:name w:val="Comment Subject Char"/>
    <w:basedOn w:val="CommentTextChar"/>
    <w:link w:val="CommentSubject"/>
    <w:uiPriority w:val="99"/>
    <w:semiHidden/>
    <w:rsid w:val="00E83390"/>
    <w:rPr>
      <w:b/>
      <w:bCs/>
      <w:sz w:val="20"/>
      <w:szCs w:val="20"/>
    </w:rPr>
  </w:style>
  <w:style w:type="character" w:styleId="UnresolvedMention">
    <w:name w:val="Unresolved Mention"/>
    <w:basedOn w:val="DefaultParagraphFont"/>
    <w:uiPriority w:val="99"/>
    <w:semiHidden/>
    <w:unhideWhenUsed/>
    <w:rsid w:val="0026545B"/>
    <w:rPr>
      <w:color w:val="605E5C"/>
      <w:shd w:val="clear" w:color="auto" w:fill="E1DFDD"/>
    </w:rPr>
  </w:style>
  <w:style w:type="character" w:styleId="IntenseReference">
    <w:name w:val="Intense Reference"/>
    <w:basedOn w:val="DefaultParagraphFont"/>
    <w:uiPriority w:val="32"/>
    <w:qFormat/>
    <w:rsid w:val="00FE458F"/>
    <w:rPr>
      <w:b/>
      <w:bCs/>
      <w:smallCaps/>
      <w:color w:val="4F81BD" w:themeColor="accent1"/>
      <w:spacing w:val="5"/>
    </w:rPr>
  </w:style>
  <w:style w:type="paragraph" w:styleId="Revision">
    <w:name w:val="Revision"/>
    <w:hidden/>
    <w:uiPriority w:val="99"/>
    <w:semiHidden/>
    <w:rsid w:val="000220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opm.gov/policy-data-oversight/pay-leave/salaries-wages/salary-tables/pdf/2020/ATL.pdf"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washington.edu/research/announcements/mitigating-impacts-to-research-activities-due-to-covid-19/" TargetMode="External" /><Relationship Id="rId7" Type="http://schemas.openxmlformats.org/officeDocument/2006/relationships/hyperlink" Target="https://www.insynchq.com/privacy" TargetMode="External" /><Relationship Id="rId8" Type="http://schemas.openxmlformats.org/officeDocument/2006/relationships/hyperlink" Target="http://ecfr.gpoaccess.gov/cgi/t/text/text-idx?c=ecfr&amp;sid=3e641ef7952f1515311c839278386ed2&amp;rgn=div5&amp;view=text&amp;node=5:3.0.2.3.9&amp;idno=5" TargetMode="External" /><Relationship Id="rId9" Type="http://schemas.openxmlformats.org/officeDocument/2006/relationships/hyperlink" Target="https://www.bls.gov/oes/current/oes_nat.htm"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books.google.com/books?hl=en&amp;lr=&amp;id=phs7YtaK3zcC&amp;oi=fnd&amp;pg=PA1&amp;ots=DZ9MWKBJQp&amp;sig=BVjJ7wXEJYSGPvt5Vb1es3GQ_a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D19D7-14CE-4949-903C-C9B236DAB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22</Pages>
  <Words>4151</Words>
  <Characters>23666</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Iqbal, Kashif (CDC/OID/NCHHSTP)</dc:creator>
  <cp:lastModifiedBy>Sims, Thelma (CDC/IOD/OS)</cp:lastModifiedBy>
  <cp:revision>4</cp:revision>
  <cp:lastPrinted>2016-11-28T21:12:00Z</cp:lastPrinted>
  <dcterms:created xsi:type="dcterms:W3CDTF">2023-11-02T16:15:00Z</dcterms:created>
  <dcterms:modified xsi:type="dcterms:W3CDTF">2023-11-02T16:29:00Z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2bb3aacd-cbf1-4349-a221-2623e8c125e4</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2021-02-17T04:20:29Z</vt:lpwstr>
  </property>
  <property fmtid="{D5CDD505-2E9C-101B-9397-08002B2CF9AE}" pid="8" name="MSIP_Label_7b94a7b8-f06c-4dfe-bdcc-9b548fd58c31_SiteId">
    <vt:lpwstr>9ce70869-60db-44fd-abe8-d2767077fc8f</vt:lpwstr>
  </property>
</Properties>
</file>