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275" w:rsidP="00F46688" w14:paraId="48924BEB" w14:textId="674E629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right"/>
        <w:rPr>
          <w:rFonts w:ascii="Times New Roman" w:hAnsi="Times New Roman" w:cs="Times New Roman"/>
        </w:rPr>
      </w:pPr>
      <w:r w:rsidRPr="00BC7F42">
        <w:rPr>
          <w:rFonts w:ascii="Times New Roman" w:hAnsi="Times New Roman" w:cs="Times New Roman"/>
        </w:rPr>
        <w:t>Supporting Statement</w:t>
      </w:r>
      <w:r w:rsidR="00840BDA">
        <w:rPr>
          <w:rFonts w:ascii="Times New Roman" w:hAnsi="Times New Roman" w:cs="Times New Roman"/>
        </w:rPr>
        <w:t xml:space="preserve"> Part A </w:t>
      </w:r>
      <w:r w:rsidRPr="00BC7F42">
        <w:rPr>
          <w:rFonts w:ascii="Times New Roman" w:hAnsi="Times New Roman" w:cs="Times New Roman"/>
        </w:rPr>
        <w:t>for</w:t>
      </w:r>
      <w:r w:rsidR="005D3A73">
        <w:rPr>
          <w:rFonts w:ascii="Times New Roman" w:hAnsi="Times New Roman" w:cs="Times New Roman"/>
        </w:rPr>
        <w:t xml:space="preserve"> SSA Beyond Benefits Study</w:t>
      </w:r>
      <w:r w:rsidR="009909B3">
        <w:rPr>
          <w:rFonts w:ascii="Times New Roman" w:hAnsi="Times New Roman" w:cs="Times New Roman"/>
        </w:rPr>
        <w:t xml:space="preserve"> (</w:t>
      </w:r>
      <w:r w:rsidR="005D3A73">
        <w:rPr>
          <w:rFonts w:ascii="Times New Roman" w:hAnsi="Times New Roman" w:cs="Times New Roman"/>
        </w:rPr>
        <w:t>BBS</w:t>
      </w:r>
      <w:r w:rsidR="009909B3">
        <w:rPr>
          <w:rFonts w:ascii="Times New Roman" w:hAnsi="Times New Roman" w:cs="Times New Roman"/>
        </w:rPr>
        <w:t>) Data Collection</w:t>
      </w:r>
    </w:p>
    <w:p w:rsidR="00A45D82" w:rsidP="00A45D82" w14:paraId="2F774E6A" w14:textId="6476B9B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w:t>
      </w:r>
      <w:r w:rsidR="007708A9">
        <w:rPr>
          <w:rFonts w:ascii="Times New Roman" w:hAnsi="Times New Roman" w:cs="Times New Roman"/>
        </w:rPr>
        <w:t>0960-NEW</w:t>
      </w:r>
    </w:p>
    <w:p w:rsidR="00F7637D" w:rsidP="00186186" w14:paraId="1D8E2404" w14:textId="77777777"/>
    <w:p w:rsidR="00186186" w:rsidRPr="002321B0" w:rsidP="00186186" w14:paraId="406A77E6"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186186" w:rsidRPr="00186186" w:rsidP="00186186" w14:paraId="4F8677CA" w14:textId="77777777"/>
    <w:p w:rsidR="002321B0" w:rsidP="009F78CB" w14:paraId="74AE53ED"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57AD9" w:rsidP="005D3A73" w14:paraId="5ED6993E" w14:textId="018CDCF6">
      <w:pPr>
        <w:ind w:left="1440"/>
        <w:rPr>
          <w:rFonts w:ascii="Times New Roman" w:hAnsi="Times New Roman" w:eastAsiaTheme="minorHAnsi" w:cstheme="minorBidi"/>
          <w:snapToGrid/>
        </w:rPr>
      </w:pPr>
      <w:r w:rsidRPr="00C34D82">
        <w:rPr>
          <w:rFonts w:ascii="Times New Roman" w:eastAsia="Calibri" w:hAnsi="Times New Roman"/>
          <w:i/>
          <w:iCs/>
          <w:snapToGrid/>
          <w:szCs w:val="20"/>
        </w:rPr>
        <w:t>Section 234</w:t>
      </w:r>
      <w:r w:rsidRPr="005D3A73">
        <w:rPr>
          <w:rFonts w:ascii="Times New Roman" w:eastAsia="Calibri" w:hAnsi="Times New Roman"/>
          <w:snapToGrid/>
          <w:szCs w:val="20"/>
        </w:rPr>
        <w:t xml:space="preserve"> of the </w:t>
      </w:r>
      <w:r w:rsidRPr="00C34D82">
        <w:rPr>
          <w:rFonts w:ascii="Times New Roman" w:eastAsia="Calibri" w:hAnsi="Times New Roman"/>
          <w:i/>
          <w:iCs/>
          <w:snapToGrid/>
          <w:szCs w:val="20"/>
        </w:rPr>
        <w:t>Social Security Act</w:t>
      </w:r>
      <w:r w:rsidRPr="00C34D82" w:rsidR="00C34D82">
        <w:rPr>
          <w:rFonts w:ascii="Times New Roman" w:eastAsia="Calibri" w:hAnsi="Times New Roman"/>
          <w:i/>
          <w:iCs/>
          <w:snapToGrid/>
          <w:szCs w:val="20"/>
        </w:rPr>
        <w:t xml:space="preserve"> (Act)</w:t>
      </w:r>
      <w:r w:rsidRPr="005D3A73">
        <w:rPr>
          <w:rFonts w:ascii="Times New Roman" w:eastAsia="Calibri" w:hAnsi="Times New Roman"/>
          <w:snapToGrid/>
          <w:szCs w:val="20"/>
        </w:rPr>
        <w:t xml:space="preserve"> gives </w:t>
      </w:r>
      <w:r>
        <w:rPr>
          <w:rFonts w:ascii="Times New Roman" w:eastAsia="Calibri" w:hAnsi="Times New Roman"/>
          <w:snapToGrid/>
          <w:szCs w:val="20"/>
        </w:rPr>
        <w:t>the Social Security Administration (SSA)</w:t>
      </w:r>
      <w:r w:rsidRPr="005D3A73">
        <w:rPr>
          <w:rFonts w:ascii="Times New Roman" w:eastAsia="Calibri" w:hAnsi="Times New Roman"/>
          <w:snapToGrid/>
          <w:szCs w:val="20"/>
        </w:rPr>
        <w:t xml:space="preserve"> authority to conduct research and demonstration projects designed to test </w:t>
      </w:r>
      <w:r>
        <w:rPr>
          <w:rFonts w:ascii="Times New Roman" w:eastAsia="Calibri" w:hAnsi="Times New Roman"/>
          <w:snapToGrid/>
          <w:szCs w:val="20"/>
        </w:rPr>
        <w:t xml:space="preserve">Social Security </w:t>
      </w:r>
      <w:r w:rsidR="00273C09">
        <w:rPr>
          <w:rFonts w:ascii="Times New Roman" w:eastAsia="Calibri" w:hAnsi="Times New Roman"/>
          <w:snapToGrid/>
          <w:szCs w:val="20"/>
        </w:rPr>
        <w:t>D</w:t>
      </w:r>
      <w:r>
        <w:rPr>
          <w:rFonts w:ascii="Times New Roman" w:eastAsia="Calibri" w:hAnsi="Times New Roman"/>
          <w:snapToGrid/>
          <w:szCs w:val="20"/>
        </w:rPr>
        <w:t xml:space="preserve">isability </w:t>
      </w:r>
      <w:r w:rsidR="00273C09">
        <w:rPr>
          <w:rFonts w:ascii="Times New Roman" w:eastAsia="Calibri" w:hAnsi="Times New Roman"/>
          <w:snapToGrid/>
          <w:szCs w:val="20"/>
        </w:rPr>
        <w:t>I</w:t>
      </w:r>
      <w:r>
        <w:rPr>
          <w:rFonts w:ascii="Times New Roman" w:eastAsia="Calibri" w:hAnsi="Times New Roman"/>
          <w:snapToGrid/>
          <w:szCs w:val="20"/>
        </w:rPr>
        <w:t>nsurance (SSDI)</w:t>
      </w:r>
      <w:r w:rsidRPr="005D3A73">
        <w:rPr>
          <w:rFonts w:ascii="Times New Roman" w:eastAsia="Calibri" w:hAnsi="Times New Roman"/>
          <w:snapToGrid/>
          <w:szCs w:val="20"/>
        </w:rPr>
        <w:t xml:space="preserve"> program changes and benefit rules that may encourage disabled beneficiaries to work.</w:t>
      </w:r>
      <w:r w:rsidR="00273C09">
        <w:rPr>
          <w:rFonts w:ascii="Times New Roman" w:eastAsia="Calibri" w:hAnsi="Times New Roman"/>
          <w:snapToGrid/>
          <w:szCs w:val="20"/>
        </w:rPr>
        <w:t xml:space="preserve"> </w:t>
      </w:r>
      <w:r w:rsidRPr="005D3A73">
        <w:rPr>
          <w:rFonts w:ascii="Times New Roman" w:eastAsia="Calibri" w:hAnsi="Times New Roman"/>
          <w:snapToGrid/>
          <w:szCs w:val="20"/>
        </w:rPr>
        <w:t xml:space="preserve"> Similarly, </w:t>
      </w:r>
      <w:r w:rsidRPr="00C34D82">
        <w:rPr>
          <w:rFonts w:ascii="Times New Roman" w:eastAsia="Calibri" w:hAnsi="Times New Roman"/>
          <w:i/>
          <w:iCs/>
          <w:snapToGrid/>
          <w:szCs w:val="20"/>
        </w:rPr>
        <w:t>Section 1110</w:t>
      </w:r>
      <w:r w:rsidRPr="005D3A73">
        <w:rPr>
          <w:rFonts w:ascii="Times New Roman" w:eastAsia="Calibri" w:hAnsi="Times New Roman"/>
          <w:snapToGrid/>
          <w:szCs w:val="20"/>
        </w:rPr>
        <w:t xml:space="preserve"> of the </w:t>
      </w:r>
      <w:r w:rsidRPr="00C34D82">
        <w:rPr>
          <w:rFonts w:ascii="Times New Roman" w:eastAsia="Calibri" w:hAnsi="Times New Roman"/>
          <w:i/>
          <w:iCs/>
          <w:snapToGrid/>
          <w:szCs w:val="20"/>
        </w:rPr>
        <w:t>Act</w:t>
      </w:r>
      <w:r w:rsidRPr="005D3A73">
        <w:rPr>
          <w:rFonts w:ascii="Times New Roman" w:eastAsia="Calibri" w:hAnsi="Times New Roman"/>
          <w:snapToGrid/>
          <w:szCs w:val="20"/>
        </w:rPr>
        <w:t xml:space="preserve"> allows SSA to conduct demonstrations of the </w:t>
      </w:r>
      <w:r>
        <w:rPr>
          <w:rFonts w:ascii="Times New Roman" w:eastAsia="Calibri" w:hAnsi="Times New Roman"/>
          <w:snapToGrid/>
          <w:szCs w:val="20"/>
        </w:rPr>
        <w:t>Social Security Income (SSI)</w:t>
      </w:r>
      <w:r w:rsidRPr="005D3A73">
        <w:rPr>
          <w:rFonts w:ascii="Times New Roman" w:eastAsia="Calibri" w:hAnsi="Times New Roman"/>
          <w:snapToGrid/>
          <w:szCs w:val="20"/>
        </w:rPr>
        <w:t xml:space="preserve"> program and early intervention demonstrations</w:t>
      </w:r>
      <w:r w:rsidRPr="005D3A73">
        <w:rPr>
          <w:rFonts w:ascii="Times New Roman" w:eastAsia="Calibri" w:hAnsi="Times New Roman"/>
          <w:snapToGrid/>
          <w:szCs w:val="20"/>
        </w:rPr>
        <w:t xml:space="preserve">. </w:t>
      </w:r>
    </w:p>
    <w:p w:rsidR="005D3A73" w:rsidP="005D3A73" w14:paraId="69C1B9F6" w14:textId="77777777">
      <w:pPr>
        <w:ind w:left="1440"/>
        <w:rPr>
          <w:rFonts w:ascii="Times New Roman" w:hAnsi="Times New Roman"/>
        </w:rPr>
      </w:pPr>
    </w:p>
    <w:p w:rsidR="00352361" w:rsidRPr="003C142A" w:rsidP="009F78CB" w14:paraId="7DD00409" w14:textId="77777777">
      <w:pPr>
        <w:numPr>
          <w:ilvl w:val="0"/>
          <w:numId w:val="2"/>
        </w:numPr>
        <w:ind w:firstLine="0"/>
        <w:rPr>
          <w:rFonts w:ascii="Times New Roman" w:hAnsi="Times New Roman"/>
        </w:rPr>
      </w:pPr>
      <w:r>
        <w:rPr>
          <w:rFonts w:ascii="Times New Roman" w:hAnsi="Times New Roman"/>
          <w:b/>
        </w:rPr>
        <w:t xml:space="preserve">Description of </w:t>
      </w:r>
      <w:r w:rsidR="00575943">
        <w:rPr>
          <w:rFonts w:ascii="Times New Roman" w:hAnsi="Times New Roman"/>
          <w:b/>
        </w:rPr>
        <w:t xml:space="preserve">Data </w:t>
      </w:r>
      <w:r>
        <w:rPr>
          <w:rFonts w:ascii="Times New Roman" w:hAnsi="Times New Roman"/>
          <w:b/>
        </w:rPr>
        <w:t>Collection</w:t>
      </w:r>
    </w:p>
    <w:p w:rsidR="00E971D0" w:rsidP="00186186" w14:paraId="427FBB36" w14:textId="6CC22939">
      <w:pPr>
        <w:ind w:left="1440"/>
        <w:rPr>
          <w:rFonts w:ascii="Times New Roman" w:hAnsi="Times New Roman"/>
          <w:snapToGrid/>
          <w:szCs w:val="20"/>
        </w:rPr>
      </w:pPr>
      <w:r w:rsidRPr="00E971D0">
        <w:rPr>
          <w:rFonts w:ascii="Times New Roman" w:hAnsi="Times New Roman"/>
          <w:snapToGrid/>
          <w:szCs w:val="20"/>
        </w:rPr>
        <w:t xml:space="preserve">The objective of the </w:t>
      </w:r>
      <w:r w:rsidR="00C34D82">
        <w:rPr>
          <w:rFonts w:ascii="Times New Roman" w:hAnsi="Times New Roman"/>
          <w:snapToGrid/>
          <w:szCs w:val="20"/>
        </w:rPr>
        <w:t>Beyond Benefits Study (</w:t>
      </w:r>
      <w:r>
        <w:rPr>
          <w:rFonts w:ascii="Times New Roman" w:hAnsi="Times New Roman"/>
          <w:snapToGrid/>
          <w:szCs w:val="20"/>
        </w:rPr>
        <w:t>BBS</w:t>
      </w:r>
      <w:r w:rsidR="00C34D82">
        <w:rPr>
          <w:rFonts w:ascii="Times New Roman" w:hAnsi="Times New Roman"/>
          <w:snapToGrid/>
          <w:szCs w:val="20"/>
        </w:rPr>
        <w:t>)</w:t>
      </w:r>
      <w:r>
        <w:rPr>
          <w:rFonts w:ascii="Times New Roman" w:hAnsi="Times New Roman"/>
          <w:snapToGrid/>
          <w:szCs w:val="20"/>
        </w:rPr>
        <w:t xml:space="preserve"> </w:t>
      </w:r>
      <w:r w:rsidRPr="00E971D0">
        <w:rPr>
          <w:rFonts w:ascii="Times New Roman" w:hAnsi="Times New Roman"/>
          <w:snapToGrid/>
          <w:szCs w:val="20"/>
        </w:rPr>
        <w:t xml:space="preserve">is to understand the needs (e.g., service, medical and employment) of individuals who, due to medical improvement, have “exited” </w:t>
      </w:r>
      <w:r>
        <w:rPr>
          <w:rFonts w:ascii="Times New Roman" w:hAnsi="Times New Roman"/>
          <w:snapToGrid/>
          <w:szCs w:val="20"/>
        </w:rPr>
        <w:t xml:space="preserve">(known as Exiters) </w:t>
      </w:r>
      <w:r w:rsidRPr="00E971D0">
        <w:rPr>
          <w:rFonts w:ascii="Times New Roman" w:hAnsi="Times New Roman"/>
          <w:snapToGrid/>
          <w:szCs w:val="20"/>
        </w:rPr>
        <w:t xml:space="preserve">or are likely to “exit” </w:t>
      </w:r>
      <w:r>
        <w:rPr>
          <w:rFonts w:ascii="Times New Roman" w:hAnsi="Times New Roman"/>
          <w:snapToGrid/>
          <w:szCs w:val="20"/>
        </w:rPr>
        <w:t>(known as Possible Exite</w:t>
      </w:r>
      <w:r>
        <w:rPr>
          <w:rFonts w:ascii="Times New Roman" w:hAnsi="Times New Roman"/>
          <w:snapToGrid/>
          <w:szCs w:val="20"/>
        </w:rPr>
        <w:t xml:space="preserve">rs) </w:t>
      </w:r>
      <w:r w:rsidRPr="00E971D0">
        <w:rPr>
          <w:rFonts w:ascii="Times New Roman" w:hAnsi="Times New Roman"/>
          <w:snapToGrid/>
          <w:szCs w:val="20"/>
        </w:rPr>
        <w:t>the SSDI program, the Supplemental Security Income (S</w:t>
      </w:r>
      <w:r w:rsidRPr="004159A9">
        <w:rPr>
          <w:rFonts w:ascii="Times New Roman" w:hAnsi="Times New Roman"/>
          <w:snapToGrid/>
          <w:szCs w:val="20"/>
        </w:rPr>
        <w:t xml:space="preserve">SI) program, or both. </w:t>
      </w:r>
      <w:r w:rsidR="00273C09">
        <w:rPr>
          <w:rFonts w:ascii="Times New Roman" w:hAnsi="Times New Roman"/>
          <w:snapToGrid/>
          <w:szCs w:val="20"/>
        </w:rPr>
        <w:t xml:space="preserve"> </w:t>
      </w:r>
      <w:r w:rsidRPr="004159A9" w:rsidR="005B4C4F">
        <w:rPr>
          <w:rFonts w:ascii="Times New Roman" w:hAnsi="Times New Roman"/>
          <w:snapToGrid/>
          <w:szCs w:val="20"/>
        </w:rPr>
        <w:t xml:space="preserve">SSA hired Westat to conduct </w:t>
      </w:r>
      <w:r w:rsidRPr="004159A9" w:rsidR="001C4835">
        <w:rPr>
          <w:rFonts w:ascii="Times New Roman" w:hAnsi="Times New Roman"/>
          <w:snapToGrid/>
          <w:szCs w:val="20"/>
        </w:rPr>
        <w:t>the BBS</w:t>
      </w:r>
      <w:r w:rsidRPr="004159A9" w:rsidR="005B4C4F">
        <w:rPr>
          <w:rFonts w:ascii="Times New Roman" w:hAnsi="Times New Roman"/>
          <w:snapToGrid/>
          <w:szCs w:val="20"/>
        </w:rPr>
        <w:t xml:space="preserve">. </w:t>
      </w:r>
      <w:r w:rsidR="00273C09">
        <w:rPr>
          <w:rFonts w:ascii="Times New Roman" w:hAnsi="Times New Roman"/>
          <w:snapToGrid/>
          <w:szCs w:val="20"/>
        </w:rPr>
        <w:t xml:space="preserve"> </w:t>
      </w:r>
      <w:r w:rsidRPr="004159A9" w:rsidR="005B4C4F">
        <w:rPr>
          <w:rFonts w:ascii="Times New Roman" w:hAnsi="Times New Roman"/>
          <w:snapToGrid/>
          <w:szCs w:val="20"/>
        </w:rPr>
        <w:t>Findings from</w:t>
      </w:r>
      <w:r w:rsidR="005B4C4F">
        <w:rPr>
          <w:rFonts w:ascii="Times New Roman" w:hAnsi="Times New Roman"/>
          <w:snapToGrid/>
          <w:szCs w:val="20"/>
        </w:rPr>
        <w:t xml:space="preserve"> </w:t>
      </w:r>
      <w:r w:rsidR="001C4835">
        <w:rPr>
          <w:rFonts w:ascii="Times New Roman" w:hAnsi="Times New Roman"/>
          <w:snapToGrid/>
          <w:szCs w:val="20"/>
        </w:rPr>
        <w:t>the study</w:t>
      </w:r>
      <w:r w:rsidRPr="00E971D0">
        <w:rPr>
          <w:rFonts w:ascii="Times New Roman" w:hAnsi="Times New Roman"/>
          <w:snapToGrid/>
          <w:szCs w:val="20"/>
        </w:rPr>
        <w:t xml:space="preserve"> will provide SSA with information to identify potential interventions and policies to help Exiters and Possible Ex</w:t>
      </w:r>
      <w:r w:rsidRPr="00E971D0">
        <w:rPr>
          <w:rFonts w:ascii="Times New Roman" w:hAnsi="Times New Roman"/>
          <w:snapToGrid/>
          <w:szCs w:val="20"/>
        </w:rPr>
        <w:t>iters achieve sustainable, substantial work leading to self-sufficiency.</w:t>
      </w:r>
    </w:p>
    <w:p w:rsidR="00E971D0" w:rsidP="00186186" w14:paraId="36DE4BB6" w14:textId="77777777">
      <w:pPr>
        <w:ind w:left="1440"/>
        <w:rPr>
          <w:rFonts w:ascii="Times New Roman" w:hAnsi="Times New Roman"/>
          <w:snapToGrid/>
          <w:szCs w:val="20"/>
        </w:rPr>
      </w:pPr>
    </w:p>
    <w:p w:rsidR="009F4333" w:rsidP="00186186" w14:paraId="37D632FD" w14:textId="77777777">
      <w:pPr>
        <w:ind w:left="1440"/>
        <w:rPr>
          <w:rFonts w:ascii="Times New Roman" w:hAnsi="Times New Roman"/>
          <w:snapToGrid/>
          <w:szCs w:val="20"/>
        </w:rPr>
      </w:pPr>
      <w:r w:rsidRPr="00002352">
        <w:rPr>
          <w:rFonts w:ascii="Times New Roman" w:hAnsi="Times New Roman"/>
          <w:snapToGrid/>
          <w:szCs w:val="20"/>
        </w:rPr>
        <w:t xml:space="preserve">The study aims to answer three primary research questions: </w:t>
      </w:r>
    </w:p>
    <w:p w:rsidR="009F4333" w:rsidRPr="009F4333" w:rsidP="009F4333" w14:paraId="3E133532" w14:textId="0A9DF15A">
      <w:pPr>
        <w:pStyle w:val="ListParagraph"/>
        <w:numPr>
          <w:ilvl w:val="0"/>
          <w:numId w:val="13"/>
        </w:numPr>
        <w:rPr>
          <w:rFonts w:ascii="Times New Roman" w:hAnsi="Times New Roman"/>
          <w:snapToGrid/>
          <w:szCs w:val="20"/>
        </w:rPr>
      </w:pPr>
      <w:r w:rsidRPr="009F4333">
        <w:rPr>
          <w:rFonts w:ascii="Times New Roman" w:hAnsi="Times New Roman"/>
          <w:snapToGrid/>
          <w:szCs w:val="20"/>
        </w:rPr>
        <w:t xml:space="preserve">What are the service, medical, and employment needs </w:t>
      </w:r>
      <w:r w:rsidR="00920B36">
        <w:rPr>
          <w:rFonts w:ascii="Times New Roman" w:hAnsi="Times New Roman"/>
          <w:snapToGrid/>
          <w:szCs w:val="20"/>
        </w:rPr>
        <w:t xml:space="preserve">required </w:t>
      </w:r>
      <w:r w:rsidRPr="009F4333">
        <w:rPr>
          <w:rFonts w:ascii="Times New Roman" w:hAnsi="Times New Roman"/>
          <w:snapToGrid/>
          <w:szCs w:val="20"/>
        </w:rPr>
        <w:t xml:space="preserve">to achieve sustainable, substantive employment among </w:t>
      </w:r>
      <w:r w:rsidRPr="009F4333">
        <w:rPr>
          <w:rFonts w:ascii="Times New Roman" w:hAnsi="Times New Roman"/>
          <w:snapToGrid/>
          <w:szCs w:val="20"/>
        </w:rPr>
        <w:t>individuals who exit SSDI/SSI programs</w:t>
      </w:r>
      <w:r w:rsidRPr="009F4333" w:rsidR="00E971D0">
        <w:rPr>
          <w:rFonts w:ascii="Times New Roman" w:hAnsi="Times New Roman"/>
          <w:snapToGrid/>
          <w:szCs w:val="20"/>
        </w:rPr>
        <w:t xml:space="preserve">? </w:t>
      </w:r>
    </w:p>
    <w:p w:rsidR="009F4333" w:rsidRPr="009F4333" w:rsidP="009F4333" w14:paraId="08B872C3" w14:textId="3CDD05AF">
      <w:pPr>
        <w:pStyle w:val="ListParagraph"/>
        <w:numPr>
          <w:ilvl w:val="0"/>
          <w:numId w:val="13"/>
        </w:numPr>
        <w:rPr>
          <w:rFonts w:ascii="Times New Roman" w:hAnsi="Times New Roman"/>
          <w:snapToGrid/>
          <w:szCs w:val="20"/>
        </w:rPr>
      </w:pPr>
      <w:r w:rsidRPr="009F4333">
        <w:rPr>
          <w:rFonts w:ascii="Times New Roman" w:hAnsi="Times New Roman"/>
          <w:snapToGrid/>
          <w:szCs w:val="20"/>
        </w:rPr>
        <w:t>What types of services, resources</w:t>
      </w:r>
      <w:r w:rsidR="00920B36">
        <w:rPr>
          <w:rFonts w:ascii="Times New Roman" w:hAnsi="Times New Roman"/>
          <w:snapToGrid/>
          <w:szCs w:val="20"/>
        </w:rPr>
        <w:t>,</w:t>
      </w:r>
      <w:r w:rsidRPr="009F4333">
        <w:rPr>
          <w:rFonts w:ascii="Times New Roman" w:hAnsi="Times New Roman"/>
          <w:snapToGrid/>
          <w:szCs w:val="20"/>
        </w:rPr>
        <w:t xml:space="preserve"> and interventions</w:t>
      </w:r>
      <w:r w:rsidR="00920B36">
        <w:rPr>
          <w:rFonts w:ascii="Times New Roman" w:hAnsi="Times New Roman"/>
          <w:snapToGrid/>
          <w:szCs w:val="20"/>
        </w:rPr>
        <w:t xml:space="preserve"> will</w:t>
      </w:r>
      <w:r w:rsidRPr="009F4333">
        <w:rPr>
          <w:rFonts w:ascii="Times New Roman" w:hAnsi="Times New Roman"/>
          <w:snapToGrid/>
          <w:szCs w:val="20"/>
        </w:rPr>
        <w:t xml:space="preserve"> help individuals exiting SSDI/SSI programs become and remain employed</w:t>
      </w:r>
      <w:r w:rsidR="00920B36">
        <w:rPr>
          <w:rFonts w:ascii="Times New Roman" w:hAnsi="Times New Roman"/>
          <w:snapToGrid/>
          <w:szCs w:val="20"/>
        </w:rPr>
        <w:t>;</w:t>
      </w:r>
      <w:r w:rsidRPr="009F4333">
        <w:rPr>
          <w:rFonts w:ascii="Times New Roman" w:hAnsi="Times New Roman"/>
          <w:snapToGrid/>
          <w:szCs w:val="20"/>
        </w:rPr>
        <w:t xml:space="preserve"> should SSA consider testing in a larger study? </w:t>
      </w:r>
    </w:p>
    <w:p w:rsidR="00002352" w:rsidRPr="009F4333" w:rsidP="009F4333" w14:paraId="3037C994" w14:textId="25B082BD">
      <w:pPr>
        <w:pStyle w:val="ListParagraph"/>
        <w:numPr>
          <w:ilvl w:val="0"/>
          <w:numId w:val="13"/>
        </w:numPr>
        <w:rPr>
          <w:rFonts w:ascii="Times New Roman" w:hAnsi="Times New Roman"/>
          <w:snapToGrid/>
          <w:szCs w:val="20"/>
        </w:rPr>
      </w:pPr>
      <w:r w:rsidRPr="009F4333">
        <w:rPr>
          <w:rFonts w:ascii="Times New Roman" w:hAnsi="Times New Roman"/>
          <w:snapToGrid/>
          <w:szCs w:val="20"/>
        </w:rPr>
        <w:t>What policy recommendations will facil</w:t>
      </w:r>
      <w:r w:rsidRPr="009F4333">
        <w:rPr>
          <w:rFonts w:ascii="Times New Roman" w:hAnsi="Times New Roman"/>
          <w:snapToGrid/>
          <w:szCs w:val="20"/>
        </w:rPr>
        <w:t>itate substantive and sustainable employment among individuals who exist SSDI/SSI programs?</w:t>
      </w:r>
    </w:p>
    <w:p w:rsidR="00002352" w:rsidP="00186186" w14:paraId="673CF36D" w14:textId="77777777">
      <w:pPr>
        <w:ind w:left="1440"/>
        <w:rPr>
          <w:rFonts w:ascii="Times New Roman" w:hAnsi="Times New Roman"/>
          <w:snapToGrid/>
          <w:szCs w:val="20"/>
        </w:rPr>
      </w:pPr>
    </w:p>
    <w:p w:rsidR="009F4333" w:rsidP="00186186" w14:paraId="1AE63804" w14:textId="2070EB00">
      <w:pPr>
        <w:ind w:left="1440"/>
        <w:rPr>
          <w:rFonts w:ascii="Times New Roman" w:hAnsi="Times New Roman"/>
          <w:snapToGrid/>
          <w:szCs w:val="20"/>
        </w:rPr>
      </w:pPr>
      <w:r w:rsidRPr="00002352">
        <w:rPr>
          <w:rFonts w:ascii="Times New Roman" w:hAnsi="Times New Roman"/>
          <w:snapToGrid/>
          <w:szCs w:val="20"/>
        </w:rPr>
        <w:t>The</w:t>
      </w:r>
      <w:r w:rsidR="00920B36">
        <w:rPr>
          <w:rFonts w:ascii="Times New Roman" w:hAnsi="Times New Roman"/>
          <w:snapToGrid/>
          <w:szCs w:val="20"/>
        </w:rPr>
        <w:t xml:space="preserve"> above</w:t>
      </w:r>
      <w:r w:rsidRPr="00002352">
        <w:rPr>
          <w:rFonts w:ascii="Times New Roman" w:hAnsi="Times New Roman"/>
          <w:snapToGrid/>
          <w:szCs w:val="20"/>
        </w:rPr>
        <w:t xml:space="preserve"> overarching research questions dictate the focus of data collection, inform types of data collection activities needed, and drive the analysis of data co</w:t>
      </w:r>
      <w:r w:rsidRPr="00002352">
        <w:rPr>
          <w:rFonts w:ascii="Times New Roman" w:hAnsi="Times New Roman"/>
          <w:snapToGrid/>
          <w:szCs w:val="20"/>
        </w:rPr>
        <w:t xml:space="preserve">llected. </w:t>
      </w:r>
      <w:r w:rsidR="0095730F">
        <w:rPr>
          <w:rFonts w:ascii="Times New Roman" w:hAnsi="Times New Roman"/>
          <w:snapToGrid/>
          <w:szCs w:val="20"/>
        </w:rPr>
        <w:t xml:space="preserve"> </w:t>
      </w:r>
      <w:r w:rsidRPr="00002352">
        <w:rPr>
          <w:rFonts w:ascii="Times New Roman" w:hAnsi="Times New Roman"/>
          <w:snapToGrid/>
          <w:szCs w:val="20"/>
        </w:rPr>
        <w:t xml:space="preserve">Our </w:t>
      </w:r>
      <w:r>
        <w:rPr>
          <w:rFonts w:ascii="Times New Roman" w:hAnsi="Times New Roman"/>
          <w:snapToGrid/>
          <w:szCs w:val="20"/>
        </w:rPr>
        <w:t>mixed-methods approach includes:</w:t>
      </w:r>
    </w:p>
    <w:p w:rsidR="009F4333" w:rsidRPr="009F4333" w:rsidP="009F4333" w14:paraId="1E4274F0" w14:textId="26F4297B">
      <w:pPr>
        <w:pStyle w:val="ListParagraph"/>
        <w:numPr>
          <w:ilvl w:val="0"/>
          <w:numId w:val="12"/>
        </w:numPr>
        <w:rPr>
          <w:rFonts w:ascii="Times New Roman" w:hAnsi="Times New Roman"/>
          <w:snapToGrid/>
          <w:szCs w:val="20"/>
        </w:rPr>
      </w:pPr>
      <w:r w:rsidRPr="009F4333">
        <w:rPr>
          <w:rFonts w:ascii="Times New Roman" w:hAnsi="Times New Roman"/>
          <w:snapToGrid/>
          <w:szCs w:val="20"/>
        </w:rPr>
        <w:t>Q</w:t>
      </w:r>
      <w:r w:rsidRPr="009F4333" w:rsidR="00002352">
        <w:rPr>
          <w:rFonts w:ascii="Times New Roman" w:hAnsi="Times New Roman"/>
          <w:snapToGrid/>
          <w:szCs w:val="20"/>
        </w:rPr>
        <w:t>ualitative data collection through interviews and focus groups</w:t>
      </w:r>
      <w:r w:rsidR="0095730F">
        <w:rPr>
          <w:rFonts w:ascii="Times New Roman" w:hAnsi="Times New Roman"/>
          <w:snapToGrid/>
          <w:szCs w:val="20"/>
        </w:rPr>
        <w:t>;</w:t>
      </w:r>
      <w:r w:rsidRPr="009F4333" w:rsidR="00002352">
        <w:rPr>
          <w:rFonts w:ascii="Times New Roman" w:hAnsi="Times New Roman"/>
          <w:snapToGrid/>
          <w:szCs w:val="20"/>
        </w:rPr>
        <w:t xml:space="preserve"> </w:t>
      </w:r>
    </w:p>
    <w:p w:rsidR="009F4333" w:rsidRPr="009F4333" w:rsidP="009F4333" w14:paraId="4E71328B" w14:textId="06921D1A">
      <w:pPr>
        <w:pStyle w:val="ListParagraph"/>
        <w:numPr>
          <w:ilvl w:val="0"/>
          <w:numId w:val="12"/>
        </w:numPr>
        <w:rPr>
          <w:rFonts w:ascii="Times New Roman" w:hAnsi="Times New Roman"/>
          <w:snapToGrid/>
          <w:szCs w:val="20"/>
        </w:rPr>
      </w:pPr>
      <w:r w:rsidRPr="009F4333">
        <w:rPr>
          <w:rFonts w:ascii="Times New Roman" w:hAnsi="Times New Roman"/>
          <w:snapToGrid/>
          <w:szCs w:val="20"/>
        </w:rPr>
        <w:t>S</w:t>
      </w:r>
      <w:r w:rsidRPr="009F4333" w:rsidR="00002352">
        <w:rPr>
          <w:rFonts w:ascii="Times New Roman" w:hAnsi="Times New Roman"/>
          <w:snapToGrid/>
          <w:szCs w:val="20"/>
        </w:rPr>
        <w:t xml:space="preserve">urvey </w:t>
      </w:r>
      <w:r w:rsidR="0095730F">
        <w:rPr>
          <w:rFonts w:ascii="Times New Roman" w:hAnsi="Times New Roman"/>
          <w:snapToGrid/>
          <w:szCs w:val="20"/>
        </w:rPr>
        <w:t xml:space="preserve">responses from </w:t>
      </w:r>
      <w:r w:rsidRPr="009F4333" w:rsidR="00002352">
        <w:rPr>
          <w:rFonts w:ascii="Times New Roman" w:hAnsi="Times New Roman"/>
          <w:snapToGrid/>
          <w:szCs w:val="20"/>
        </w:rPr>
        <w:t>a representative sample of Exiters/Possible</w:t>
      </w:r>
      <w:r w:rsidRPr="009F4333" w:rsidR="00240331">
        <w:rPr>
          <w:rFonts w:ascii="Times New Roman" w:hAnsi="Times New Roman"/>
          <w:snapToGrid/>
          <w:szCs w:val="20"/>
        </w:rPr>
        <w:t xml:space="preserve"> Exiters</w:t>
      </w:r>
      <w:r w:rsidR="0095730F">
        <w:rPr>
          <w:rFonts w:ascii="Times New Roman" w:hAnsi="Times New Roman"/>
          <w:snapToGrid/>
          <w:szCs w:val="20"/>
        </w:rPr>
        <w:t>;</w:t>
      </w:r>
      <w:r w:rsidRPr="009F4333" w:rsidR="00240331">
        <w:rPr>
          <w:rFonts w:ascii="Times New Roman" w:hAnsi="Times New Roman"/>
          <w:snapToGrid/>
          <w:szCs w:val="20"/>
        </w:rPr>
        <w:t xml:space="preserve"> and </w:t>
      </w:r>
    </w:p>
    <w:p w:rsidR="00002352" w:rsidRPr="009F4333" w:rsidP="009F4333" w14:paraId="28539370" w14:textId="22ABE9A1">
      <w:pPr>
        <w:pStyle w:val="ListParagraph"/>
        <w:numPr>
          <w:ilvl w:val="0"/>
          <w:numId w:val="12"/>
        </w:numPr>
        <w:rPr>
          <w:rFonts w:ascii="Times New Roman" w:hAnsi="Times New Roman"/>
          <w:snapToGrid/>
          <w:szCs w:val="20"/>
        </w:rPr>
      </w:pPr>
      <w:r w:rsidRPr="009F4333">
        <w:rPr>
          <w:rFonts w:ascii="Times New Roman" w:hAnsi="Times New Roman"/>
          <w:snapToGrid/>
          <w:szCs w:val="20"/>
        </w:rPr>
        <w:t>Motivational Interviewing (MI) pilot test.</w:t>
      </w:r>
    </w:p>
    <w:p w:rsidR="00002352" w:rsidP="00186186" w14:paraId="294BE650" w14:textId="77777777">
      <w:pPr>
        <w:ind w:left="1440"/>
        <w:rPr>
          <w:rFonts w:ascii="Times New Roman" w:hAnsi="Times New Roman"/>
          <w:snapToGrid/>
          <w:szCs w:val="20"/>
        </w:rPr>
      </w:pPr>
    </w:p>
    <w:p w:rsidR="002E0406" w:rsidRPr="002F1478" w:rsidP="000B4647" w14:paraId="6A0AF3CD" w14:textId="6E45C3A5">
      <w:pPr>
        <w:ind w:left="1440"/>
        <w:rPr>
          <w:rFonts w:ascii="Times New Roman" w:hAnsi="Times New Roman"/>
          <w:snapToGrid/>
          <w:szCs w:val="20"/>
        </w:rPr>
      </w:pPr>
      <w:r w:rsidRPr="002E0406">
        <w:rPr>
          <w:rFonts w:ascii="Times New Roman" w:hAnsi="Times New Roman"/>
          <w:b/>
          <w:snapToGrid/>
          <w:szCs w:val="20"/>
        </w:rPr>
        <w:t>Qualitative data collection</w:t>
      </w:r>
      <w:r>
        <w:rPr>
          <w:rFonts w:ascii="Times New Roman" w:hAnsi="Times New Roman"/>
          <w:b/>
          <w:snapToGrid/>
          <w:szCs w:val="20"/>
        </w:rPr>
        <w:t>.</w:t>
      </w:r>
      <w:r>
        <w:rPr>
          <w:rFonts w:ascii="Times New Roman" w:hAnsi="Times New Roman"/>
          <w:snapToGrid/>
          <w:szCs w:val="20"/>
        </w:rPr>
        <w:t xml:space="preserve"> </w:t>
      </w:r>
      <w:r w:rsidR="0095730F">
        <w:rPr>
          <w:rFonts w:ascii="Times New Roman" w:hAnsi="Times New Roman"/>
          <w:snapToGrid/>
          <w:szCs w:val="20"/>
        </w:rPr>
        <w:t xml:space="preserve"> </w:t>
      </w:r>
      <w:r>
        <w:rPr>
          <w:rFonts w:ascii="Times New Roman" w:hAnsi="Times New Roman"/>
          <w:snapToGrid/>
          <w:szCs w:val="20"/>
        </w:rPr>
        <w:t xml:space="preserve">Qualitative data collection will include both </w:t>
      </w:r>
      <w:r w:rsidR="00AA4C4B">
        <w:rPr>
          <w:rFonts w:ascii="Times New Roman" w:hAnsi="Times New Roman"/>
          <w:snapToGrid/>
          <w:szCs w:val="20"/>
        </w:rPr>
        <w:t>in</w:t>
      </w:r>
      <w:r w:rsidR="00451C34">
        <w:rPr>
          <w:rFonts w:ascii="Times New Roman" w:hAnsi="Times New Roman"/>
          <w:snapToGrid/>
          <w:szCs w:val="20"/>
        </w:rPr>
        <w:noBreakHyphen/>
      </w:r>
      <w:r w:rsidR="00AA4C4B">
        <w:rPr>
          <w:rFonts w:ascii="Times New Roman" w:hAnsi="Times New Roman"/>
          <w:snapToGrid/>
          <w:szCs w:val="20"/>
        </w:rPr>
        <w:t xml:space="preserve">depth </w:t>
      </w:r>
      <w:r w:rsidRPr="002F1478">
        <w:rPr>
          <w:rFonts w:ascii="Times New Roman" w:hAnsi="Times New Roman"/>
          <w:snapToGrid/>
          <w:szCs w:val="20"/>
        </w:rPr>
        <w:t xml:space="preserve">interviews and focus groups with key populations of interest. </w:t>
      </w:r>
      <w:r w:rsidRPr="002F1478" w:rsidR="0095730F">
        <w:rPr>
          <w:rFonts w:ascii="Times New Roman" w:hAnsi="Times New Roman"/>
          <w:snapToGrid/>
          <w:szCs w:val="20"/>
        </w:rPr>
        <w:t xml:space="preserve"> </w:t>
      </w:r>
      <w:r w:rsidRPr="002F1478">
        <w:rPr>
          <w:rFonts w:ascii="Times New Roman" w:hAnsi="Times New Roman"/>
          <w:snapToGrid/>
          <w:szCs w:val="20"/>
        </w:rPr>
        <w:t>Qualitative data collection</w:t>
      </w:r>
      <w:r w:rsidRPr="002F1478" w:rsidR="00AA4C4B">
        <w:rPr>
          <w:rFonts w:ascii="Times New Roman" w:hAnsi="Times New Roman"/>
          <w:snapToGrid/>
          <w:szCs w:val="20"/>
        </w:rPr>
        <w:t xml:space="preserve"> </w:t>
      </w:r>
      <w:r w:rsidRPr="002F1478">
        <w:rPr>
          <w:rFonts w:ascii="Times New Roman" w:hAnsi="Times New Roman"/>
          <w:snapToGrid/>
          <w:szCs w:val="20"/>
        </w:rPr>
        <w:t xml:space="preserve">will consist of the following </w:t>
      </w:r>
      <w:r w:rsidRPr="002F1478" w:rsidR="005C2E5D">
        <w:rPr>
          <w:rFonts w:ascii="Times New Roman" w:hAnsi="Times New Roman"/>
          <w:snapToGrid/>
          <w:szCs w:val="20"/>
        </w:rPr>
        <w:t>five</w:t>
      </w:r>
      <w:r w:rsidRPr="002F1478">
        <w:rPr>
          <w:rFonts w:ascii="Times New Roman" w:hAnsi="Times New Roman"/>
          <w:snapToGrid/>
          <w:szCs w:val="20"/>
        </w:rPr>
        <w:t xml:space="preserve"> components:  </w:t>
      </w:r>
      <w:r w:rsidR="002F1478">
        <w:rPr>
          <w:rFonts w:ascii="Times New Roman" w:hAnsi="Times New Roman"/>
          <w:snapToGrid/>
          <w:szCs w:val="20"/>
        </w:rPr>
        <w:br/>
      </w:r>
    </w:p>
    <w:p w:rsidR="002F1478" w:rsidRPr="002F1478" w:rsidP="002F1478" w14:paraId="3A4F748D" w14:textId="77777777">
      <w:pPr>
        <w:pStyle w:val="ListParagraph"/>
        <w:numPr>
          <w:ilvl w:val="0"/>
          <w:numId w:val="10"/>
        </w:numPr>
        <w:rPr>
          <w:rFonts w:ascii="Times New Roman" w:hAnsi="Times New Roman"/>
          <w:snapToGrid/>
        </w:rPr>
      </w:pPr>
      <w:r w:rsidRPr="002F1478">
        <w:rPr>
          <w:rFonts w:ascii="Times New Roman" w:hAnsi="Times New Roman"/>
          <w:snapToGrid/>
        </w:rPr>
        <w:t>In-depth interviews with Exite</w:t>
      </w:r>
      <w:r w:rsidRPr="002F1478">
        <w:rPr>
          <w:rFonts w:ascii="Times New Roman" w:hAnsi="Times New Roman"/>
          <w:snapToGrid/>
        </w:rPr>
        <w:t xml:space="preserve">rs and Possible Exiters (N=70 individuals), </w:t>
      </w:r>
    </w:p>
    <w:p w:rsidR="002F1478" w:rsidRPr="002F1478" w:rsidP="002F1478" w14:paraId="153705F7" w14:textId="0AD77C09">
      <w:pPr>
        <w:pStyle w:val="ListParagraph"/>
        <w:numPr>
          <w:ilvl w:val="0"/>
          <w:numId w:val="10"/>
        </w:numPr>
        <w:rPr>
          <w:rFonts w:ascii="Times New Roman" w:hAnsi="Times New Roman"/>
          <w:snapToGrid/>
        </w:rPr>
      </w:pPr>
      <w:r w:rsidRPr="002F1478">
        <w:rPr>
          <w:rFonts w:ascii="Times New Roman" w:hAnsi="Times New Roman"/>
          <w:snapToGrid/>
        </w:rPr>
        <w:t xml:space="preserve">Focus groups with Exiters and Possible Exiters (10 groups, 140 individuals), </w:t>
      </w:r>
    </w:p>
    <w:p w:rsidR="002F1478" w:rsidRPr="002F1478" w:rsidP="002F1478" w14:paraId="7AEC85CE" w14:textId="77777777">
      <w:pPr>
        <w:pStyle w:val="ListParagraph"/>
        <w:numPr>
          <w:ilvl w:val="0"/>
          <w:numId w:val="10"/>
        </w:numPr>
        <w:rPr>
          <w:rFonts w:ascii="Times New Roman" w:hAnsi="Times New Roman"/>
          <w:snapToGrid/>
        </w:rPr>
      </w:pPr>
      <w:r w:rsidRPr="002F1478">
        <w:rPr>
          <w:rFonts w:ascii="Times New Roman" w:hAnsi="Times New Roman"/>
          <w:snapToGrid/>
        </w:rPr>
        <w:t xml:space="preserve">Focus groups with vocational service providers (2 groups, 20 individuals), </w:t>
      </w:r>
    </w:p>
    <w:p w:rsidR="002F1478" w:rsidRPr="002F1478" w:rsidP="002F1478" w14:paraId="5ED62F10" w14:textId="77777777">
      <w:pPr>
        <w:pStyle w:val="ListParagraph"/>
        <w:numPr>
          <w:ilvl w:val="0"/>
          <w:numId w:val="10"/>
        </w:numPr>
        <w:rPr>
          <w:rFonts w:ascii="Times New Roman" w:hAnsi="Times New Roman"/>
          <w:snapToGrid/>
        </w:rPr>
      </w:pPr>
      <w:r w:rsidRPr="002F1478">
        <w:rPr>
          <w:rFonts w:ascii="Times New Roman" w:hAnsi="Times New Roman"/>
          <w:snapToGrid/>
        </w:rPr>
        <w:t xml:space="preserve">In-depth interviews with state and agency leadership (30 </w:t>
      </w:r>
      <w:r w:rsidRPr="002F1478">
        <w:rPr>
          <w:rFonts w:ascii="Times New Roman" w:hAnsi="Times New Roman"/>
          <w:snapToGrid/>
        </w:rPr>
        <w:t>individuals), and</w:t>
      </w:r>
    </w:p>
    <w:p w:rsidR="002F1478" w:rsidRPr="002F1478" w:rsidP="002F1478" w14:paraId="59D86322" w14:textId="77777777">
      <w:pPr>
        <w:pStyle w:val="ListParagraph"/>
        <w:numPr>
          <w:ilvl w:val="0"/>
          <w:numId w:val="10"/>
        </w:numPr>
        <w:rPr>
          <w:rFonts w:ascii="Times New Roman" w:hAnsi="Times New Roman"/>
          <w:snapToGrid/>
        </w:rPr>
      </w:pPr>
      <w:r w:rsidRPr="002F1478">
        <w:rPr>
          <w:rFonts w:ascii="Times New Roman" w:hAnsi="Times New Roman"/>
          <w:snapToGrid/>
        </w:rPr>
        <w:t xml:space="preserve">Focus group with motivational interview practitioners (1 group, 5 individuals). </w:t>
      </w:r>
    </w:p>
    <w:p w:rsidR="002F1478" w:rsidRPr="002F1478" w:rsidP="002F1478" w14:paraId="5D6005E3" w14:textId="77777777">
      <w:pPr>
        <w:pStyle w:val="ListParagraph"/>
        <w:ind w:left="2160"/>
        <w:rPr>
          <w:rFonts w:ascii="Times New Roman" w:hAnsi="Times New Roman"/>
          <w:snapToGrid/>
        </w:rPr>
      </w:pPr>
    </w:p>
    <w:p w:rsidR="00880E40" w:rsidRPr="002F1478" w:rsidP="00880E40" w14:paraId="31B8C592" w14:textId="31BBBD4A">
      <w:pPr>
        <w:ind w:left="1440"/>
        <w:rPr>
          <w:rFonts w:ascii="Times New Roman" w:hAnsi="Times New Roman"/>
          <w:snapToGrid/>
          <w:szCs w:val="20"/>
        </w:rPr>
      </w:pPr>
      <w:r>
        <w:rPr>
          <w:rFonts w:ascii="Times New Roman" w:hAnsi="Times New Roman"/>
          <w:snapToGrid/>
          <w:szCs w:val="20"/>
        </w:rPr>
        <w:t xml:space="preserve">In-depth interview guides with Possible Exiters </w:t>
      </w:r>
      <w:bookmarkStart w:id="0" w:name="_Hlk152078703"/>
      <w:r>
        <w:rPr>
          <w:rFonts w:ascii="Times New Roman" w:hAnsi="Times New Roman"/>
          <w:snapToGrid/>
          <w:szCs w:val="20"/>
        </w:rPr>
        <w:t xml:space="preserve">(see Attachment A-1) </w:t>
      </w:r>
      <w:bookmarkEnd w:id="0"/>
      <w:r>
        <w:rPr>
          <w:rFonts w:ascii="Times New Roman" w:hAnsi="Times New Roman"/>
          <w:snapToGrid/>
          <w:szCs w:val="20"/>
        </w:rPr>
        <w:t>and Exiters (see Attachment A-2) as well as focus group guides with Possible Exiters (s</w:t>
      </w:r>
      <w:r>
        <w:rPr>
          <w:rFonts w:ascii="Times New Roman" w:hAnsi="Times New Roman"/>
          <w:snapToGrid/>
          <w:szCs w:val="20"/>
        </w:rPr>
        <w:t xml:space="preserve">ee Attachment A-3) and Exiters (see Attachment A-4) include key domains of </w:t>
      </w:r>
    </w:p>
    <w:p w:rsidR="002F1478" w:rsidRPr="002F1478" w:rsidP="002F1478" w14:paraId="47CEBCF1" w14:textId="66C6A221">
      <w:pPr>
        <w:ind w:left="1440"/>
        <w:rPr>
          <w:rFonts w:ascii="Times New Roman" w:hAnsi="Times New Roman"/>
          <w:snapToGrid/>
          <w:szCs w:val="20"/>
          <w:lang w:val="en"/>
        </w:rPr>
      </w:pPr>
      <w:r w:rsidRPr="002F1478">
        <w:rPr>
          <w:rFonts w:ascii="Times New Roman" w:hAnsi="Times New Roman"/>
          <w:snapToGrid/>
          <w:szCs w:val="20"/>
        </w:rPr>
        <w:t>experience applying for benefits; health; disability income; employment; social and other support; and</w:t>
      </w:r>
      <w:r w:rsidRPr="002F1478" w:rsidR="003B1630">
        <w:rPr>
          <w:rFonts w:ascii="Times New Roman" w:hAnsi="Times New Roman"/>
          <w:snapToGrid/>
          <w:szCs w:val="20"/>
        </w:rPr>
        <w:t xml:space="preserve"> </w:t>
      </w:r>
      <w:r w:rsidR="003B1630">
        <w:rPr>
          <w:rFonts w:ascii="Times New Roman" w:hAnsi="Times New Roman"/>
          <w:snapToGrid/>
          <w:szCs w:val="20"/>
        </w:rPr>
        <w:t>d</w:t>
      </w:r>
      <w:r w:rsidRPr="002F1478">
        <w:rPr>
          <w:rFonts w:ascii="Times New Roman" w:hAnsi="Times New Roman"/>
          <w:snapToGrid/>
          <w:szCs w:val="20"/>
        </w:rPr>
        <w:t>esire for transition supports</w:t>
      </w:r>
      <w:r w:rsidRPr="002F1478" w:rsidR="00E65C1E">
        <w:rPr>
          <w:rFonts w:ascii="Times New Roman" w:hAnsi="Times New Roman"/>
          <w:snapToGrid/>
          <w:szCs w:val="20"/>
        </w:rPr>
        <w:t xml:space="preserve">.  </w:t>
      </w:r>
      <w:r w:rsidRPr="002F1478">
        <w:rPr>
          <w:rFonts w:ascii="Times New Roman" w:hAnsi="Times New Roman"/>
          <w:snapToGrid/>
          <w:szCs w:val="20"/>
        </w:rPr>
        <w:t xml:space="preserve">The key domains for the focus group </w:t>
      </w:r>
      <w:r w:rsidR="00880E40">
        <w:rPr>
          <w:rFonts w:ascii="Times New Roman" w:hAnsi="Times New Roman"/>
          <w:snapToGrid/>
          <w:szCs w:val="20"/>
        </w:rPr>
        <w:t xml:space="preserve">guide </w:t>
      </w:r>
      <w:r w:rsidRPr="002F1478">
        <w:rPr>
          <w:rFonts w:ascii="Times New Roman" w:hAnsi="Times New Roman"/>
          <w:snapToGrid/>
          <w:szCs w:val="20"/>
        </w:rPr>
        <w:t>with service providers</w:t>
      </w:r>
      <w:r w:rsidR="00880E40">
        <w:rPr>
          <w:rFonts w:ascii="Times New Roman" w:hAnsi="Times New Roman"/>
          <w:snapToGrid/>
          <w:szCs w:val="20"/>
        </w:rPr>
        <w:t xml:space="preserve"> (see Attachment A-5) </w:t>
      </w:r>
      <w:r w:rsidRPr="002F1478">
        <w:rPr>
          <w:rFonts w:ascii="Times New Roman" w:hAnsi="Times New Roman"/>
          <w:snapToGrid/>
          <w:szCs w:val="20"/>
        </w:rPr>
        <w:t>are:</w:t>
      </w:r>
      <w:r w:rsidR="003B1630">
        <w:rPr>
          <w:rFonts w:ascii="Times New Roman" w:hAnsi="Times New Roman"/>
          <w:snapToGrid/>
          <w:szCs w:val="20"/>
        </w:rPr>
        <w:t xml:space="preserve">  </w:t>
      </w:r>
      <w:r w:rsidRPr="002F1478">
        <w:rPr>
          <w:rFonts w:ascii="Times New Roman" w:hAnsi="Times New Roman"/>
          <w:snapToGrid/>
          <w:szCs w:val="20"/>
        </w:rPr>
        <w:t>experience with this population; services provided and outcomes; challenges and facilitators; and training and technical assistance needs.</w:t>
      </w:r>
      <w:r w:rsidR="00880E40">
        <w:rPr>
          <w:rFonts w:ascii="Times New Roman" w:hAnsi="Times New Roman"/>
          <w:snapToGrid/>
          <w:szCs w:val="20"/>
        </w:rPr>
        <w:t xml:space="preserve"> </w:t>
      </w:r>
      <w:r w:rsidRPr="002F1478">
        <w:rPr>
          <w:rFonts w:ascii="Times New Roman" w:hAnsi="Times New Roman"/>
          <w:snapToGrid/>
          <w:szCs w:val="20"/>
        </w:rPr>
        <w:t xml:space="preserve"> Last</w:t>
      </w:r>
      <w:r>
        <w:rPr>
          <w:rFonts w:ascii="Times New Roman" w:hAnsi="Times New Roman"/>
          <w:snapToGrid/>
          <w:szCs w:val="20"/>
        </w:rPr>
        <w:t>ly</w:t>
      </w:r>
      <w:r w:rsidRPr="002F1478">
        <w:rPr>
          <w:rFonts w:ascii="Times New Roman" w:hAnsi="Times New Roman"/>
          <w:snapToGrid/>
          <w:szCs w:val="20"/>
        </w:rPr>
        <w:t xml:space="preserve">, the key domains </w:t>
      </w:r>
      <w:r w:rsidRPr="002F1478">
        <w:rPr>
          <w:rFonts w:ascii="Times New Roman" w:hAnsi="Times New Roman"/>
          <w:snapToGrid/>
          <w:szCs w:val="20"/>
        </w:rPr>
        <w:t>for the in</w:t>
      </w:r>
      <w:r>
        <w:rPr>
          <w:rFonts w:ascii="Times New Roman" w:hAnsi="Times New Roman"/>
          <w:snapToGrid/>
          <w:szCs w:val="20"/>
        </w:rPr>
        <w:noBreakHyphen/>
      </w:r>
      <w:r w:rsidRPr="002F1478">
        <w:rPr>
          <w:rFonts w:ascii="Times New Roman" w:hAnsi="Times New Roman"/>
          <w:snapToGrid/>
          <w:szCs w:val="20"/>
        </w:rPr>
        <w:t>depth interviews with state and agency leadership</w:t>
      </w:r>
      <w:r w:rsidR="00880E40">
        <w:rPr>
          <w:rFonts w:ascii="Times New Roman" w:hAnsi="Times New Roman"/>
          <w:snapToGrid/>
          <w:szCs w:val="20"/>
        </w:rPr>
        <w:t xml:space="preserve"> (see Attachment A-6</w:t>
      </w:r>
      <w:r w:rsidR="00E67B73">
        <w:rPr>
          <w:rFonts w:ascii="Times New Roman" w:hAnsi="Times New Roman"/>
          <w:snapToGrid/>
          <w:szCs w:val="20"/>
        </w:rPr>
        <w:t xml:space="preserve">) </w:t>
      </w:r>
      <w:r w:rsidRPr="002F1478" w:rsidR="00E67B73">
        <w:rPr>
          <w:rFonts w:ascii="Times New Roman" w:hAnsi="Times New Roman"/>
          <w:snapToGrid/>
          <w:szCs w:val="20"/>
        </w:rPr>
        <w:t>include</w:t>
      </w:r>
      <w:r w:rsidRPr="002F1478">
        <w:rPr>
          <w:rFonts w:ascii="Times New Roman" w:hAnsi="Times New Roman"/>
          <w:snapToGrid/>
          <w:szCs w:val="20"/>
        </w:rPr>
        <w:t xml:space="preserve"> experience with policy, funding and programming, and recommendations for SSA.</w:t>
      </w:r>
      <w:r w:rsidR="00880E40">
        <w:rPr>
          <w:rFonts w:ascii="Times New Roman" w:hAnsi="Times New Roman"/>
          <w:snapToGrid/>
          <w:szCs w:val="20"/>
        </w:rPr>
        <w:t xml:space="preserve"> </w:t>
      </w:r>
      <w:r w:rsidRPr="002F1478">
        <w:rPr>
          <w:rFonts w:ascii="Times New Roman" w:hAnsi="Times New Roman"/>
          <w:snapToGrid/>
          <w:szCs w:val="20"/>
        </w:rPr>
        <w:t xml:space="preserve"> The focus group with the motivational interview practitioners</w:t>
      </w:r>
      <w:r w:rsidR="00880E40">
        <w:rPr>
          <w:rFonts w:ascii="Times New Roman" w:hAnsi="Times New Roman"/>
          <w:snapToGrid/>
          <w:szCs w:val="20"/>
        </w:rPr>
        <w:t xml:space="preserve"> (see Attachment A-7</w:t>
      </w:r>
      <w:r w:rsidR="00E67B73">
        <w:rPr>
          <w:rFonts w:ascii="Times New Roman" w:hAnsi="Times New Roman"/>
          <w:snapToGrid/>
          <w:szCs w:val="20"/>
        </w:rPr>
        <w:t xml:space="preserve">) </w:t>
      </w:r>
      <w:r w:rsidRPr="002F1478" w:rsidR="00E67B73">
        <w:rPr>
          <w:rFonts w:ascii="Times New Roman" w:hAnsi="Times New Roman"/>
          <w:snapToGrid/>
          <w:szCs w:val="20"/>
        </w:rPr>
        <w:t>will</w:t>
      </w:r>
      <w:r w:rsidRPr="002F1478">
        <w:rPr>
          <w:rFonts w:ascii="Times New Roman" w:hAnsi="Times New Roman"/>
          <w:snapToGrid/>
          <w:szCs w:val="20"/>
        </w:rPr>
        <w:t xml:space="preserve"> aim to learn more about </w:t>
      </w:r>
      <w:r w:rsidRPr="002F1478">
        <w:rPr>
          <w:rFonts w:ascii="Times New Roman" w:hAnsi="Times New Roman"/>
          <w:snapToGrid/>
          <w:szCs w:val="20"/>
          <w:lang w:val="en"/>
        </w:rPr>
        <w:t xml:space="preserve">the feasibility of the pilot as well as best practices to pursue. </w:t>
      </w:r>
    </w:p>
    <w:p w:rsidR="006A7966" w:rsidP="002F1478" w14:paraId="74ABB51C" w14:textId="77777777">
      <w:pPr>
        <w:rPr>
          <w:rFonts w:ascii="Times New Roman" w:hAnsi="Times New Roman"/>
          <w:snapToGrid/>
          <w:szCs w:val="20"/>
          <w:lang w:val="en"/>
        </w:rPr>
      </w:pPr>
    </w:p>
    <w:p w:rsidR="007D6021" w:rsidRPr="002E0406" w:rsidP="003C71F6" w14:paraId="5FCF4E7F" w14:textId="4042B3AC">
      <w:pPr>
        <w:ind w:left="1440"/>
        <w:rPr>
          <w:rFonts w:ascii="Times New Roman" w:hAnsi="Times New Roman"/>
          <w:snapToGrid/>
          <w:szCs w:val="20"/>
        </w:rPr>
      </w:pPr>
      <w:r w:rsidRPr="00114BD2">
        <w:rPr>
          <w:rFonts w:ascii="Times New Roman" w:hAnsi="Times New Roman"/>
          <w:snapToGrid/>
          <w:szCs w:val="20"/>
          <w:lang w:val="en"/>
        </w:rPr>
        <w:t>The respondents for the qualitative data collection activities includes current beneficiaries, previous beneficiaries, service providers, state leaders, and motiva</w:t>
      </w:r>
      <w:r w:rsidRPr="00114BD2">
        <w:rPr>
          <w:rFonts w:ascii="Times New Roman" w:hAnsi="Times New Roman"/>
          <w:snapToGrid/>
          <w:szCs w:val="20"/>
          <w:lang w:val="en"/>
        </w:rPr>
        <w:t>tional interviewers.</w:t>
      </w:r>
    </w:p>
    <w:p w:rsidR="000B4647" w:rsidP="000B4647" w14:paraId="2F034A42" w14:textId="77777777">
      <w:pPr>
        <w:ind w:left="1440"/>
        <w:rPr>
          <w:rFonts w:ascii="Times New Roman" w:hAnsi="Times New Roman"/>
          <w:snapToGrid/>
          <w:szCs w:val="20"/>
        </w:rPr>
      </w:pPr>
    </w:p>
    <w:p w:rsidR="00F02C71" w:rsidP="00F02C71" w14:paraId="581DF1D3" w14:textId="050FE4A8">
      <w:pPr>
        <w:ind w:left="1440"/>
        <w:rPr>
          <w:rFonts w:ascii="Times New Roman" w:hAnsi="Times New Roman"/>
          <w:snapToGrid/>
          <w:szCs w:val="20"/>
        </w:rPr>
      </w:pPr>
      <w:r w:rsidRPr="002E0406">
        <w:rPr>
          <w:rFonts w:ascii="Times New Roman" w:hAnsi="Times New Roman"/>
          <w:b/>
          <w:snapToGrid/>
          <w:szCs w:val="20"/>
        </w:rPr>
        <w:t>Survey.</w:t>
      </w:r>
      <w:r>
        <w:rPr>
          <w:rFonts w:ascii="Times New Roman" w:hAnsi="Times New Roman"/>
          <w:snapToGrid/>
          <w:szCs w:val="20"/>
        </w:rPr>
        <w:t xml:space="preserve"> </w:t>
      </w:r>
      <w:r w:rsidR="005C2B30">
        <w:rPr>
          <w:rFonts w:ascii="Times New Roman" w:hAnsi="Times New Roman"/>
          <w:snapToGrid/>
          <w:szCs w:val="20"/>
        </w:rPr>
        <w:t xml:space="preserve"> </w:t>
      </w:r>
      <w:r w:rsidRPr="00864D25">
        <w:rPr>
          <w:rFonts w:ascii="Times New Roman" w:hAnsi="Times New Roman"/>
          <w:snapToGrid/>
          <w:szCs w:val="20"/>
        </w:rPr>
        <w:t>The purpose of the survey</w:t>
      </w:r>
      <w:r>
        <w:rPr>
          <w:rFonts w:ascii="Times New Roman" w:hAnsi="Times New Roman"/>
          <w:snapToGrid/>
          <w:szCs w:val="20"/>
        </w:rPr>
        <w:t xml:space="preserve"> (see Attachment A-8)</w:t>
      </w:r>
      <w:r w:rsidRPr="00864D25">
        <w:rPr>
          <w:rFonts w:ascii="Times New Roman" w:hAnsi="Times New Roman"/>
          <w:snapToGrid/>
          <w:szCs w:val="20"/>
        </w:rPr>
        <w:t xml:space="preserve"> is to gather information </w:t>
      </w:r>
      <w:r>
        <w:rPr>
          <w:rFonts w:ascii="Times New Roman" w:hAnsi="Times New Roman"/>
          <w:snapToGrid/>
          <w:szCs w:val="20"/>
        </w:rPr>
        <w:t xml:space="preserve">that is not available in SSA program records or through the Continuing Disability Review (CDR) process </w:t>
      </w:r>
      <w:r w:rsidRPr="00864D25">
        <w:rPr>
          <w:rFonts w:ascii="Times New Roman" w:hAnsi="Times New Roman"/>
          <w:snapToGrid/>
          <w:szCs w:val="20"/>
        </w:rPr>
        <w:t xml:space="preserve">about the needs </w:t>
      </w:r>
      <w:r>
        <w:rPr>
          <w:rFonts w:ascii="Times New Roman" w:hAnsi="Times New Roman"/>
          <w:snapToGrid/>
          <w:szCs w:val="20"/>
        </w:rPr>
        <w:t xml:space="preserve">(service, medical, and employment) </w:t>
      </w:r>
      <w:r w:rsidRPr="00864D25">
        <w:rPr>
          <w:rFonts w:ascii="Times New Roman" w:hAnsi="Times New Roman"/>
          <w:snapToGrid/>
          <w:szCs w:val="20"/>
        </w:rPr>
        <w:t>of Exiters and Possible Exiters from the SSDI and SSI disability programs after a determination of med</w:t>
      </w:r>
      <w:r w:rsidRPr="00864D25">
        <w:rPr>
          <w:rFonts w:ascii="Times New Roman" w:hAnsi="Times New Roman"/>
          <w:snapToGrid/>
          <w:szCs w:val="20"/>
        </w:rPr>
        <w:t>ical improvement</w:t>
      </w:r>
      <w:r w:rsidRPr="00864D25" w:rsidR="00E65C1E">
        <w:rPr>
          <w:rFonts w:ascii="Times New Roman" w:hAnsi="Times New Roman"/>
          <w:snapToGrid/>
          <w:szCs w:val="20"/>
        </w:rPr>
        <w:t xml:space="preserve">.  </w:t>
      </w:r>
      <w:r>
        <w:rPr>
          <w:rFonts w:ascii="Times New Roman" w:hAnsi="Times New Roman"/>
          <w:snapToGrid/>
          <w:szCs w:val="20"/>
        </w:rPr>
        <w:t>T</w:t>
      </w:r>
      <w:r w:rsidRPr="00864D25">
        <w:rPr>
          <w:rFonts w:ascii="Times New Roman" w:hAnsi="Times New Roman"/>
          <w:snapToGrid/>
          <w:szCs w:val="20"/>
        </w:rPr>
        <w:t xml:space="preserve">he survey will collect data from a representative sample of 4,000 </w:t>
      </w:r>
      <w:r>
        <w:rPr>
          <w:rFonts w:ascii="Times New Roman" w:hAnsi="Times New Roman"/>
          <w:snapToGrid/>
          <w:szCs w:val="20"/>
        </w:rPr>
        <w:t>Exiters and Possible Exiters, including</w:t>
      </w:r>
      <w:r w:rsidRPr="00F02C71">
        <w:rPr>
          <w:rFonts w:ascii="Times New Roman" w:hAnsi="Times New Roman"/>
          <w:snapToGrid/>
          <w:szCs w:val="20"/>
        </w:rPr>
        <w:t xml:space="preserve"> </w:t>
      </w:r>
      <w:r>
        <w:rPr>
          <w:rFonts w:ascii="Times New Roman" w:hAnsi="Times New Roman"/>
          <w:snapToGrid/>
          <w:szCs w:val="20"/>
        </w:rPr>
        <w:t>2,000 Possible Exiters, 1,000 Short-term Exiters (have exited within the last year), and 1,000 Long-term Exiters (exited within th</w:t>
      </w:r>
      <w:r>
        <w:rPr>
          <w:rFonts w:ascii="Times New Roman" w:hAnsi="Times New Roman"/>
          <w:snapToGrid/>
          <w:szCs w:val="20"/>
        </w:rPr>
        <w:t>e last 1-5 years).  We anticipate an average response time of 50 minutes.  The survey will collect data to:</w:t>
      </w:r>
    </w:p>
    <w:p w:rsidR="00F02C71" w:rsidP="00F02C71" w14:paraId="2DD47FB2" w14:textId="77777777">
      <w:pPr>
        <w:ind w:left="1440"/>
        <w:rPr>
          <w:rFonts w:ascii="Times New Roman" w:hAnsi="Times New Roman"/>
          <w:snapToGrid/>
          <w:szCs w:val="20"/>
        </w:rPr>
      </w:pPr>
    </w:p>
    <w:p w:rsidR="00F02C71" w:rsidP="00F02C71" w14:paraId="0FD31EBF" w14:textId="77777777">
      <w:pPr>
        <w:pStyle w:val="ListParagraph"/>
        <w:numPr>
          <w:ilvl w:val="0"/>
          <w:numId w:val="15"/>
        </w:numPr>
        <w:rPr>
          <w:rFonts w:ascii="Times New Roman" w:hAnsi="Times New Roman"/>
          <w:snapToGrid/>
          <w:szCs w:val="20"/>
        </w:rPr>
      </w:pPr>
      <w:r>
        <w:rPr>
          <w:rFonts w:ascii="Times New Roman" w:hAnsi="Times New Roman"/>
          <w:snapToGrid/>
          <w:szCs w:val="20"/>
        </w:rPr>
        <w:t>I</w:t>
      </w:r>
      <w:r w:rsidRPr="007C266F">
        <w:rPr>
          <w:rFonts w:ascii="Times New Roman" w:hAnsi="Times New Roman"/>
          <w:snapToGrid/>
          <w:szCs w:val="20"/>
        </w:rPr>
        <w:t xml:space="preserve">dentify demographic and other personal characteristics not already recorded in SSA program data, </w:t>
      </w:r>
    </w:p>
    <w:p w:rsidR="00F02C71" w:rsidRPr="00864D25" w:rsidP="00F02C71" w14:paraId="314F38DD" w14:textId="77777777">
      <w:pPr>
        <w:pStyle w:val="ListParagraph"/>
        <w:numPr>
          <w:ilvl w:val="0"/>
          <w:numId w:val="15"/>
        </w:numPr>
        <w:rPr>
          <w:rFonts w:ascii="Times New Roman" w:hAnsi="Times New Roman"/>
          <w:snapToGrid/>
          <w:szCs w:val="20"/>
        </w:rPr>
      </w:pPr>
      <w:r>
        <w:rPr>
          <w:rFonts w:ascii="Times New Roman" w:hAnsi="Times New Roman"/>
          <w:snapToGrid/>
          <w:szCs w:val="20"/>
        </w:rPr>
        <w:t>A</w:t>
      </w:r>
      <w:r w:rsidRPr="007C266F">
        <w:rPr>
          <w:rFonts w:ascii="Times New Roman" w:hAnsi="Times New Roman"/>
          <w:snapToGrid/>
          <w:szCs w:val="20"/>
        </w:rPr>
        <w:t>ssess the target population’s employment barriers (e.g., transportation, housing, training, or disability accommodation), and</w:t>
      </w:r>
    </w:p>
    <w:p w:rsidR="00F02C71" w:rsidP="00F02C71" w14:paraId="474547F5" w14:textId="77777777">
      <w:pPr>
        <w:pStyle w:val="ListParagraph"/>
        <w:numPr>
          <w:ilvl w:val="0"/>
          <w:numId w:val="15"/>
        </w:numPr>
        <w:rPr>
          <w:rFonts w:ascii="Times New Roman" w:hAnsi="Times New Roman"/>
          <w:snapToGrid/>
          <w:szCs w:val="20"/>
        </w:rPr>
      </w:pPr>
      <w:r>
        <w:rPr>
          <w:rFonts w:ascii="Times New Roman" w:hAnsi="Times New Roman"/>
          <w:snapToGrid/>
          <w:szCs w:val="20"/>
        </w:rPr>
        <w:t>I</w:t>
      </w:r>
      <w:r w:rsidRPr="007C266F">
        <w:rPr>
          <w:rFonts w:ascii="Times New Roman" w:hAnsi="Times New Roman"/>
          <w:snapToGrid/>
          <w:szCs w:val="20"/>
        </w:rPr>
        <w:t>dentify any unmet needs pertai</w:t>
      </w:r>
      <w:r w:rsidRPr="007C266F">
        <w:rPr>
          <w:rFonts w:ascii="Times New Roman" w:hAnsi="Times New Roman"/>
          <w:snapToGrid/>
          <w:szCs w:val="20"/>
        </w:rPr>
        <w:t xml:space="preserve">ning to securing sustained and substantial work. </w:t>
      </w:r>
    </w:p>
    <w:p w:rsidR="00F02C71" w:rsidP="00F02C71" w14:paraId="47E65B65" w14:textId="77777777">
      <w:pPr>
        <w:ind w:left="1440"/>
        <w:rPr>
          <w:rFonts w:ascii="Times New Roman" w:hAnsi="Times New Roman"/>
          <w:snapToGrid/>
          <w:szCs w:val="20"/>
        </w:rPr>
      </w:pPr>
    </w:p>
    <w:p w:rsidR="00F02C71" w:rsidP="00F02C71" w14:paraId="0562F33C" w14:textId="7186D16F">
      <w:pPr>
        <w:ind w:left="1440"/>
        <w:rPr>
          <w:rFonts w:ascii="Times New Roman" w:hAnsi="Times New Roman"/>
          <w:snapToGrid/>
          <w:szCs w:val="20"/>
        </w:rPr>
      </w:pPr>
      <w:r>
        <w:rPr>
          <w:rFonts w:ascii="Times New Roman" w:hAnsi="Times New Roman"/>
          <w:snapToGrid/>
          <w:szCs w:val="20"/>
        </w:rPr>
        <w:t xml:space="preserve">The information collected from this survey will assist SSA in </w:t>
      </w:r>
      <w:r w:rsidRPr="007C266F" w:rsidR="00E67B73">
        <w:rPr>
          <w:rFonts w:ascii="Times New Roman" w:hAnsi="Times New Roman"/>
          <w:snapToGrid/>
          <w:szCs w:val="20"/>
        </w:rPr>
        <w:t>identifying</w:t>
      </w:r>
      <w:r w:rsidRPr="007C266F">
        <w:rPr>
          <w:rFonts w:ascii="Times New Roman" w:hAnsi="Times New Roman"/>
          <w:snapToGrid/>
          <w:szCs w:val="20"/>
        </w:rPr>
        <w:t xml:space="preserve"> potential interventions and inform policy recommendations that will help this population achieve sustainable, substantial work lead</w:t>
      </w:r>
      <w:r w:rsidRPr="007C266F">
        <w:rPr>
          <w:rFonts w:ascii="Times New Roman" w:hAnsi="Times New Roman"/>
          <w:snapToGrid/>
          <w:szCs w:val="20"/>
        </w:rPr>
        <w:t>ing to self-sufficiency</w:t>
      </w:r>
      <w:r w:rsidRPr="007C266F" w:rsidR="00E65C1E">
        <w:rPr>
          <w:rFonts w:ascii="Times New Roman" w:hAnsi="Times New Roman"/>
          <w:snapToGrid/>
          <w:szCs w:val="20"/>
        </w:rPr>
        <w:t xml:space="preserve">.  </w:t>
      </w:r>
      <w:r>
        <w:rPr>
          <w:rFonts w:ascii="Times New Roman" w:hAnsi="Times New Roman"/>
          <w:snapToGrid/>
          <w:szCs w:val="20"/>
        </w:rPr>
        <w:br/>
      </w:r>
      <w:r>
        <w:rPr>
          <w:rFonts w:ascii="Times New Roman" w:hAnsi="Times New Roman"/>
          <w:snapToGrid/>
          <w:szCs w:val="20"/>
        </w:rPr>
        <w:br/>
      </w:r>
      <w:r w:rsidR="000B4647">
        <w:rPr>
          <w:rFonts w:ascii="Times New Roman" w:hAnsi="Times New Roman"/>
          <w:snapToGrid/>
          <w:szCs w:val="20"/>
        </w:rPr>
        <w:t>The key domains for the survey include</w:t>
      </w:r>
      <w:r>
        <w:rPr>
          <w:rFonts w:ascii="Times New Roman" w:hAnsi="Times New Roman"/>
          <w:snapToGrid/>
          <w:szCs w:val="20"/>
        </w:rPr>
        <w:t>:</w:t>
      </w:r>
      <w:r w:rsidR="000B4647">
        <w:rPr>
          <w:rFonts w:ascii="Times New Roman" w:hAnsi="Times New Roman"/>
          <w:snapToGrid/>
          <w:szCs w:val="20"/>
        </w:rPr>
        <w:t xml:space="preserve"> </w:t>
      </w:r>
    </w:p>
    <w:p w:rsidR="00F02C71" w:rsidP="00F02C71" w14:paraId="4AAAA988" w14:textId="1CFBB4BA">
      <w:pPr>
        <w:pStyle w:val="ListParagraph"/>
        <w:numPr>
          <w:ilvl w:val="0"/>
          <w:numId w:val="16"/>
        </w:numPr>
        <w:rPr>
          <w:rFonts w:ascii="Times New Roman" w:hAnsi="Times New Roman"/>
          <w:snapToGrid/>
          <w:szCs w:val="20"/>
        </w:rPr>
      </w:pPr>
      <w:r>
        <w:rPr>
          <w:rFonts w:ascii="Times New Roman" w:hAnsi="Times New Roman"/>
          <w:snapToGrid/>
          <w:szCs w:val="20"/>
        </w:rPr>
        <w:t>P</w:t>
      </w:r>
      <w:r w:rsidRPr="00F02C71" w:rsidR="00FA31A0">
        <w:rPr>
          <w:rFonts w:ascii="Times New Roman" w:hAnsi="Times New Roman"/>
          <w:snapToGrid/>
          <w:szCs w:val="20"/>
        </w:rPr>
        <w:t>ersonal history and identity, including demographic factor</w:t>
      </w:r>
      <w:r w:rsidRPr="00F02C71" w:rsidR="00EB26F3">
        <w:rPr>
          <w:rFonts w:ascii="Times New Roman" w:hAnsi="Times New Roman"/>
          <w:snapToGrid/>
          <w:szCs w:val="20"/>
        </w:rPr>
        <w:t>s</w:t>
      </w:r>
      <w:r w:rsidRPr="00F02C71" w:rsidR="00FA31A0">
        <w:rPr>
          <w:rFonts w:ascii="Times New Roman" w:hAnsi="Times New Roman"/>
          <w:snapToGrid/>
          <w:szCs w:val="20"/>
        </w:rPr>
        <w:t xml:space="preserve"> and justice involvement; </w:t>
      </w:r>
    </w:p>
    <w:p w:rsidR="00F02C71" w:rsidP="00F02C71" w14:paraId="4B126D35" w14:textId="64CB435C">
      <w:pPr>
        <w:pStyle w:val="ListParagraph"/>
        <w:numPr>
          <w:ilvl w:val="0"/>
          <w:numId w:val="16"/>
        </w:numPr>
        <w:rPr>
          <w:rFonts w:ascii="Times New Roman" w:hAnsi="Times New Roman"/>
          <w:snapToGrid/>
          <w:szCs w:val="20"/>
        </w:rPr>
      </w:pPr>
      <w:r>
        <w:rPr>
          <w:rFonts w:ascii="Times New Roman" w:hAnsi="Times New Roman"/>
          <w:snapToGrid/>
          <w:szCs w:val="20"/>
        </w:rPr>
        <w:t>H</w:t>
      </w:r>
      <w:r w:rsidRPr="00F02C71" w:rsidR="00FA31A0">
        <w:rPr>
          <w:rFonts w:ascii="Times New Roman" w:hAnsi="Times New Roman"/>
          <w:snapToGrid/>
          <w:szCs w:val="20"/>
        </w:rPr>
        <w:t>ealth and healthcare, including general health status, mental and physical health status, disability</w:t>
      </w:r>
      <w:r w:rsidRPr="00F02C71" w:rsidR="00EB26F3">
        <w:rPr>
          <w:rFonts w:ascii="Times New Roman" w:hAnsi="Times New Roman"/>
          <w:snapToGrid/>
          <w:szCs w:val="20"/>
        </w:rPr>
        <w:t xml:space="preserve"> status</w:t>
      </w:r>
      <w:r w:rsidRPr="00F02C71" w:rsidR="00FA31A0">
        <w:rPr>
          <w:rFonts w:ascii="Times New Roman" w:hAnsi="Times New Roman"/>
          <w:snapToGrid/>
          <w:szCs w:val="20"/>
        </w:rPr>
        <w:t xml:space="preserve">, </w:t>
      </w:r>
      <w:r w:rsidRPr="00F02C71" w:rsidR="00EB26F3">
        <w:rPr>
          <w:rFonts w:ascii="Times New Roman" w:hAnsi="Times New Roman"/>
          <w:snapToGrid/>
          <w:szCs w:val="20"/>
        </w:rPr>
        <w:t xml:space="preserve">and </w:t>
      </w:r>
      <w:r w:rsidRPr="00F02C71" w:rsidR="00FA31A0">
        <w:rPr>
          <w:rFonts w:ascii="Times New Roman" w:hAnsi="Times New Roman"/>
          <w:snapToGrid/>
          <w:szCs w:val="20"/>
        </w:rPr>
        <w:t xml:space="preserve">health insurance status; </w:t>
      </w:r>
    </w:p>
    <w:p w:rsidR="00F02C71" w:rsidP="00F02C71" w14:paraId="0AA42462" w14:textId="64E409FE">
      <w:pPr>
        <w:pStyle w:val="ListParagraph"/>
        <w:numPr>
          <w:ilvl w:val="0"/>
          <w:numId w:val="16"/>
        </w:numPr>
        <w:rPr>
          <w:rFonts w:ascii="Times New Roman" w:hAnsi="Times New Roman"/>
          <w:snapToGrid/>
          <w:szCs w:val="20"/>
        </w:rPr>
      </w:pPr>
      <w:r>
        <w:rPr>
          <w:rFonts w:ascii="Times New Roman" w:hAnsi="Times New Roman"/>
          <w:snapToGrid/>
          <w:szCs w:val="20"/>
        </w:rPr>
        <w:t>W</w:t>
      </w:r>
      <w:r w:rsidRPr="00F02C71" w:rsidR="00FA31A0">
        <w:rPr>
          <w:rFonts w:ascii="Times New Roman" w:hAnsi="Times New Roman"/>
          <w:snapToGrid/>
          <w:szCs w:val="20"/>
        </w:rPr>
        <w:t>ork and economic stability, including employment status, income and earnings, work-related benefits, barriers to work and utilization of special equipment, work-related accommodations and supports, motivation to work</w:t>
      </w:r>
      <w:r w:rsidRPr="00F02C71" w:rsidR="00EB26F3">
        <w:rPr>
          <w:rFonts w:ascii="Times New Roman" w:hAnsi="Times New Roman"/>
          <w:snapToGrid/>
          <w:szCs w:val="20"/>
        </w:rPr>
        <w:t xml:space="preserve"> questions</w:t>
      </w:r>
      <w:r w:rsidRPr="00F02C71" w:rsidR="00C00F2D">
        <w:rPr>
          <w:rFonts w:ascii="Times New Roman" w:hAnsi="Times New Roman"/>
          <w:snapToGrid/>
          <w:szCs w:val="20"/>
        </w:rPr>
        <w:t>;</w:t>
      </w:r>
      <w:r w:rsidRPr="00F02C71" w:rsidR="00FA31A0">
        <w:rPr>
          <w:rFonts w:ascii="Times New Roman" w:hAnsi="Times New Roman"/>
          <w:snapToGrid/>
          <w:szCs w:val="20"/>
        </w:rPr>
        <w:t xml:space="preserve"> and</w:t>
      </w:r>
      <w:r w:rsidRPr="00F02C71" w:rsidR="00C00F2D">
        <w:rPr>
          <w:rFonts w:ascii="Times New Roman" w:hAnsi="Times New Roman"/>
          <w:snapToGrid/>
          <w:szCs w:val="20"/>
        </w:rPr>
        <w:t>,</w:t>
      </w:r>
      <w:r w:rsidRPr="00F02C71" w:rsidR="00FA31A0">
        <w:rPr>
          <w:rFonts w:ascii="Times New Roman" w:hAnsi="Times New Roman"/>
          <w:snapToGrid/>
          <w:szCs w:val="20"/>
        </w:rPr>
        <w:t xml:space="preserve"> </w:t>
      </w:r>
    </w:p>
    <w:p w:rsidR="00F02C71" w:rsidP="00F02C71" w14:paraId="2A4954CE" w14:textId="77777777">
      <w:pPr>
        <w:pStyle w:val="ListParagraph"/>
        <w:numPr>
          <w:ilvl w:val="0"/>
          <w:numId w:val="16"/>
        </w:numPr>
        <w:rPr>
          <w:rFonts w:ascii="Times New Roman" w:hAnsi="Times New Roman"/>
          <w:snapToGrid/>
          <w:szCs w:val="20"/>
        </w:rPr>
      </w:pPr>
      <w:r>
        <w:rPr>
          <w:rFonts w:ascii="Times New Roman" w:hAnsi="Times New Roman"/>
          <w:snapToGrid/>
          <w:szCs w:val="20"/>
        </w:rPr>
        <w:t>S</w:t>
      </w:r>
      <w:r w:rsidRPr="00F02C71" w:rsidR="00FA31A0">
        <w:rPr>
          <w:rFonts w:ascii="Times New Roman" w:hAnsi="Times New Roman"/>
          <w:snapToGrid/>
          <w:szCs w:val="20"/>
        </w:rPr>
        <w:t>ocial and community context, including living situation, social support, knowledge of and utilization of public programs and supports, household composition and household income, and unpaid activities</w:t>
      </w:r>
      <w:r w:rsidRPr="00F02C71" w:rsidR="000B4647">
        <w:rPr>
          <w:rFonts w:ascii="Times New Roman" w:hAnsi="Times New Roman"/>
          <w:snapToGrid/>
          <w:szCs w:val="20"/>
        </w:rPr>
        <w:t>.</w:t>
      </w:r>
      <w:r w:rsidRPr="00F02C71" w:rsidR="00BE3880">
        <w:rPr>
          <w:rFonts w:ascii="Times New Roman" w:hAnsi="Times New Roman"/>
          <w:snapToGrid/>
          <w:szCs w:val="20"/>
        </w:rPr>
        <w:t xml:space="preserve"> </w:t>
      </w:r>
      <w:r w:rsidRPr="00F02C71" w:rsidR="000B4647">
        <w:rPr>
          <w:rFonts w:ascii="Times New Roman" w:hAnsi="Times New Roman"/>
          <w:snapToGrid/>
          <w:szCs w:val="20"/>
        </w:rPr>
        <w:t xml:space="preserve"> </w:t>
      </w:r>
    </w:p>
    <w:p w:rsidR="00F02C71" w:rsidP="00F02C71" w14:paraId="5ED42390" w14:textId="77777777">
      <w:pPr>
        <w:pStyle w:val="ListParagraph"/>
        <w:ind w:left="2160"/>
        <w:rPr>
          <w:rFonts w:ascii="Times New Roman" w:hAnsi="Times New Roman"/>
          <w:snapToGrid/>
          <w:szCs w:val="20"/>
        </w:rPr>
      </w:pPr>
    </w:p>
    <w:p w:rsidR="000B4647" w:rsidP="00F02C71" w14:paraId="2C44A3F0" w14:textId="7498CA54">
      <w:pPr>
        <w:ind w:left="1440"/>
        <w:rPr>
          <w:rFonts w:ascii="Times New Roman" w:hAnsi="Times New Roman"/>
          <w:snapToGrid/>
          <w:szCs w:val="20"/>
        </w:rPr>
      </w:pPr>
      <w:r w:rsidRPr="00F02C71">
        <w:rPr>
          <w:rFonts w:ascii="Times New Roman" w:hAnsi="Times New Roman"/>
          <w:snapToGrid/>
          <w:szCs w:val="20"/>
        </w:rPr>
        <w:t xml:space="preserve">Although </w:t>
      </w:r>
      <w:r w:rsidR="00C34D82">
        <w:rPr>
          <w:rFonts w:ascii="Times New Roman" w:hAnsi="Times New Roman"/>
          <w:snapToGrid/>
          <w:szCs w:val="20"/>
        </w:rPr>
        <w:t xml:space="preserve">we will encourage </w:t>
      </w:r>
      <w:r w:rsidRPr="00F02C71">
        <w:rPr>
          <w:rFonts w:ascii="Times New Roman" w:hAnsi="Times New Roman"/>
          <w:snapToGrid/>
          <w:szCs w:val="20"/>
        </w:rPr>
        <w:t xml:space="preserve">participants </w:t>
      </w:r>
      <w:r w:rsidRPr="00F02C71">
        <w:rPr>
          <w:rFonts w:ascii="Times New Roman" w:hAnsi="Times New Roman"/>
          <w:snapToGrid/>
          <w:szCs w:val="20"/>
        </w:rPr>
        <w:t xml:space="preserve">to complete a web version of the survey upon initial contact, in subsequent telephone contacts </w:t>
      </w:r>
      <w:r w:rsidRPr="00F02C71" w:rsidR="006B4598">
        <w:rPr>
          <w:rFonts w:ascii="Times New Roman" w:hAnsi="Times New Roman"/>
          <w:snapToGrid/>
          <w:szCs w:val="20"/>
        </w:rPr>
        <w:t>to non-responders</w:t>
      </w:r>
      <w:r w:rsidRPr="00F02C71" w:rsidR="00BE3880">
        <w:rPr>
          <w:rFonts w:ascii="Times New Roman" w:hAnsi="Times New Roman"/>
          <w:snapToGrid/>
          <w:szCs w:val="20"/>
        </w:rPr>
        <w:t xml:space="preserve"> </w:t>
      </w:r>
      <w:r w:rsidRPr="00F02C71">
        <w:rPr>
          <w:rFonts w:ascii="Times New Roman" w:hAnsi="Times New Roman"/>
          <w:snapToGrid/>
          <w:szCs w:val="20"/>
        </w:rPr>
        <w:t xml:space="preserve">we will offer the </w:t>
      </w:r>
      <w:r w:rsidRPr="00F02C71" w:rsidR="002B5DB0">
        <w:rPr>
          <w:rFonts w:ascii="Times New Roman" w:hAnsi="Times New Roman"/>
          <w:snapToGrid/>
          <w:szCs w:val="20"/>
        </w:rPr>
        <w:t>computer assisted telephone interviewing (</w:t>
      </w:r>
      <w:r w:rsidRPr="00F02C71">
        <w:rPr>
          <w:rFonts w:ascii="Times New Roman" w:hAnsi="Times New Roman"/>
          <w:snapToGrid/>
          <w:szCs w:val="20"/>
        </w:rPr>
        <w:t>CATI</w:t>
      </w:r>
      <w:r w:rsidRPr="00F02C71" w:rsidR="002B5DB0">
        <w:rPr>
          <w:rFonts w:ascii="Times New Roman" w:hAnsi="Times New Roman"/>
          <w:snapToGrid/>
          <w:szCs w:val="20"/>
        </w:rPr>
        <w:t>)</w:t>
      </w:r>
      <w:r w:rsidRPr="00F02C71">
        <w:rPr>
          <w:rFonts w:ascii="Times New Roman" w:hAnsi="Times New Roman"/>
          <w:snapToGrid/>
          <w:szCs w:val="20"/>
        </w:rPr>
        <w:t xml:space="preserve"> administration mode.</w:t>
      </w:r>
      <w:r w:rsidRPr="00F02C71" w:rsidR="00BE3880">
        <w:rPr>
          <w:rFonts w:ascii="Times New Roman" w:hAnsi="Times New Roman"/>
          <w:snapToGrid/>
          <w:szCs w:val="20"/>
        </w:rPr>
        <w:t xml:space="preserve"> </w:t>
      </w:r>
      <w:r w:rsidRPr="00F02C71">
        <w:rPr>
          <w:rFonts w:ascii="Times New Roman" w:hAnsi="Times New Roman"/>
          <w:snapToGrid/>
          <w:szCs w:val="20"/>
        </w:rPr>
        <w:t xml:space="preserve"> This design minimizes some of the barrie</w:t>
      </w:r>
      <w:r w:rsidRPr="00F02C71">
        <w:rPr>
          <w:rFonts w:ascii="Times New Roman" w:hAnsi="Times New Roman"/>
          <w:snapToGrid/>
          <w:szCs w:val="20"/>
        </w:rPr>
        <w:t>rs that often make survey participation challenging for those with cognitive and physical impairments.</w:t>
      </w:r>
    </w:p>
    <w:p w:rsidR="00A874DF" w:rsidP="00F02C71" w14:paraId="7E352BF1" w14:textId="77777777">
      <w:pPr>
        <w:ind w:left="1440"/>
        <w:rPr>
          <w:rFonts w:ascii="Times New Roman" w:hAnsi="Times New Roman"/>
          <w:snapToGrid/>
          <w:szCs w:val="20"/>
        </w:rPr>
      </w:pPr>
    </w:p>
    <w:p w:rsidR="00A874DF" w:rsidRPr="00F02C71" w:rsidP="00A874DF" w14:paraId="341AA672" w14:textId="52C2FCA0">
      <w:pPr>
        <w:ind w:left="1440"/>
        <w:rPr>
          <w:rFonts w:ascii="Times New Roman" w:hAnsi="Times New Roman"/>
          <w:snapToGrid/>
          <w:szCs w:val="20"/>
        </w:rPr>
      </w:pPr>
      <w:r w:rsidRPr="00114BD2">
        <w:rPr>
          <w:rFonts w:ascii="Times New Roman" w:hAnsi="Times New Roman"/>
          <w:snapToGrid/>
          <w:szCs w:val="20"/>
          <w:lang w:val="en"/>
        </w:rPr>
        <w:t xml:space="preserve">The respondents for the survey include current and previous </w:t>
      </w:r>
      <w:r>
        <w:rPr>
          <w:rFonts w:ascii="Times New Roman" w:hAnsi="Times New Roman"/>
          <w:snapToGrid/>
          <w:szCs w:val="20"/>
          <w:lang w:val="en"/>
        </w:rPr>
        <w:t>beneficiaries for our SSI and SSDI programs</w:t>
      </w:r>
      <w:r w:rsidRPr="00114BD2">
        <w:rPr>
          <w:rFonts w:ascii="Times New Roman" w:hAnsi="Times New Roman"/>
          <w:snapToGrid/>
          <w:szCs w:val="20"/>
          <w:lang w:val="en"/>
        </w:rPr>
        <w:t>.</w:t>
      </w:r>
    </w:p>
    <w:p w:rsidR="000B4647" w:rsidRPr="003E69CF" w:rsidP="00C34D82" w14:paraId="6051FF7C" w14:textId="469F1C39">
      <w:pPr>
        <w:rPr>
          <w:rFonts w:ascii="Times New Roman" w:hAnsi="Times New Roman"/>
          <w:snapToGrid/>
          <w:szCs w:val="20"/>
        </w:rPr>
      </w:pPr>
      <w:r>
        <w:rPr>
          <w:rFonts w:ascii="Times New Roman" w:hAnsi="Times New Roman"/>
          <w:b/>
          <w:snapToGrid/>
          <w:szCs w:val="20"/>
        </w:rPr>
        <w:tab/>
      </w:r>
    </w:p>
    <w:p w:rsidR="006A7966" w:rsidP="00584591" w14:paraId="268AF8A1" w14:textId="0E98CDFF">
      <w:pPr>
        <w:widowControl/>
        <w:ind w:left="1440"/>
        <w:rPr>
          <w:rFonts w:ascii="Times New Roman" w:hAnsi="Times New Roman"/>
          <w:snapToGrid/>
          <w:szCs w:val="20"/>
        </w:rPr>
      </w:pPr>
      <w:r w:rsidRPr="002E0406">
        <w:rPr>
          <w:rFonts w:ascii="Times New Roman" w:hAnsi="Times New Roman"/>
          <w:b/>
          <w:snapToGrid/>
          <w:szCs w:val="20"/>
        </w:rPr>
        <w:t>Motivational Interviewing (MI) Pilot.</w:t>
      </w:r>
      <w:r w:rsidR="005C2B30">
        <w:rPr>
          <w:rFonts w:ascii="Times New Roman" w:hAnsi="Times New Roman"/>
          <w:b/>
          <w:snapToGrid/>
          <w:szCs w:val="20"/>
        </w:rPr>
        <w:t xml:space="preserve"> </w:t>
      </w:r>
      <w:r>
        <w:rPr>
          <w:rFonts w:ascii="Times New Roman" w:hAnsi="Times New Roman"/>
          <w:snapToGrid/>
          <w:szCs w:val="20"/>
        </w:rPr>
        <w:t xml:space="preserve"> </w:t>
      </w:r>
      <w:r w:rsidR="005C2E5D">
        <w:rPr>
          <w:rFonts w:ascii="Times New Roman" w:hAnsi="Times New Roman"/>
          <w:snapToGrid/>
          <w:szCs w:val="20"/>
        </w:rPr>
        <w:t xml:space="preserve">SSI/SSDI benefit </w:t>
      </w:r>
      <w:r w:rsidR="005524E2">
        <w:rPr>
          <w:rFonts w:ascii="Times New Roman" w:hAnsi="Times New Roman"/>
          <w:snapToGrid/>
          <w:szCs w:val="20"/>
        </w:rPr>
        <w:t>Exiters</w:t>
      </w:r>
      <w:r w:rsidR="003277DF">
        <w:rPr>
          <w:rFonts w:ascii="Times New Roman" w:hAnsi="Times New Roman"/>
          <w:snapToGrid/>
          <w:szCs w:val="20"/>
        </w:rPr>
        <w:t xml:space="preserve"> (N=50)</w:t>
      </w:r>
      <w:r w:rsidR="005524E2">
        <w:rPr>
          <w:rFonts w:ascii="Times New Roman" w:hAnsi="Times New Roman"/>
          <w:snapToGrid/>
          <w:szCs w:val="20"/>
        </w:rPr>
        <w:t xml:space="preserve"> </w:t>
      </w:r>
      <w:r w:rsidR="00210697">
        <w:rPr>
          <w:rFonts w:ascii="Times New Roman" w:hAnsi="Times New Roman"/>
          <w:snapToGrid/>
          <w:szCs w:val="20"/>
        </w:rPr>
        <w:t xml:space="preserve">are </w:t>
      </w:r>
      <w:r w:rsidR="005524E2">
        <w:rPr>
          <w:rFonts w:ascii="Times New Roman" w:hAnsi="Times New Roman"/>
          <w:snapToGrid/>
          <w:szCs w:val="20"/>
        </w:rPr>
        <w:t>invited to take part in the MI Pilot.</w:t>
      </w:r>
      <w:r w:rsidR="005A3661">
        <w:rPr>
          <w:rFonts w:ascii="Times New Roman" w:hAnsi="Times New Roman"/>
          <w:snapToGrid/>
          <w:szCs w:val="20"/>
        </w:rPr>
        <w:t xml:space="preserve"> </w:t>
      </w:r>
      <w:r w:rsidR="000B4647">
        <w:rPr>
          <w:rFonts w:ascii="Times New Roman" w:hAnsi="Times New Roman"/>
          <w:snapToGrid/>
          <w:szCs w:val="20"/>
        </w:rPr>
        <w:t xml:space="preserve"> </w:t>
      </w:r>
      <w:r w:rsidR="005524E2">
        <w:rPr>
          <w:rFonts w:ascii="Times New Roman" w:hAnsi="Times New Roman"/>
          <w:snapToGrid/>
          <w:szCs w:val="20"/>
        </w:rPr>
        <w:t xml:space="preserve">MI Pilot </w:t>
      </w:r>
      <w:r w:rsidR="00316623">
        <w:rPr>
          <w:rFonts w:ascii="Times New Roman" w:hAnsi="Times New Roman"/>
          <w:snapToGrid/>
          <w:szCs w:val="20"/>
        </w:rPr>
        <w:t xml:space="preserve">participants </w:t>
      </w:r>
      <w:r w:rsidR="005524E2">
        <w:rPr>
          <w:rFonts w:ascii="Times New Roman" w:hAnsi="Times New Roman"/>
          <w:snapToGrid/>
          <w:szCs w:val="20"/>
        </w:rPr>
        <w:t xml:space="preserve">will </w:t>
      </w:r>
      <w:r w:rsidR="00316623">
        <w:rPr>
          <w:rFonts w:ascii="Times New Roman" w:hAnsi="Times New Roman"/>
          <w:snapToGrid/>
          <w:szCs w:val="20"/>
        </w:rPr>
        <w:t>take part in up to</w:t>
      </w:r>
      <w:r w:rsidR="000B4647">
        <w:rPr>
          <w:rFonts w:ascii="Times New Roman" w:hAnsi="Times New Roman"/>
          <w:snapToGrid/>
          <w:szCs w:val="20"/>
        </w:rPr>
        <w:t xml:space="preserve"> six sessions. </w:t>
      </w:r>
      <w:r w:rsidR="005A3661">
        <w:rPr>
          <w:rFonts w:ascii="Times New Roman" w:hAnsi="Times New Roman"/>
          <w:snapToGrid/>
          <w:szCs w:val="20"/>
        </w:rPr>
        <w:t xml:space="preserve"> </w:t>
      </w:r>
      <w:r w:rsidR="003B1630">
        <w:rPr>
          <w:rFonts w:ascii="Times New Roman" w:hAnsi="Times New Roman"/>
          <w:snapToGrid/>
          <w:szCs w:val="20"/>
        </w:rPr>
        <w:t>We require p</w:t>
      </w:r>
      <w:r w:rsidR="000B4647">
        <w:rPr>
          <w:rFonts w:ascii="Times New Roman" w:hAnsi="Times New Roman"/>
          <w:snapToGrid/>
          <w:szCs w:val="20"/>
        </w:rPr>
        <w:t xml:space="preserve">articipants </w:t>
      </w:r>
      <w:r w:rsidR="002B160D">
        <w:rPr>
          <w:rFonts w:ascii="Times New Roman" w:hAnsi="Times New Roman"/>
          <w:snapToGrid/>
          <w:szCs w:val="20"/>
        </w:rPr>
        <w:t xml:space="preserve">to attend </w:t>
      </w:r>
      <w:r w:rsidR="005524E2">
        <w:rPr>
          <w:rFonts w:ascii="Times New Roman" w:hAnsi="Times New Roman"/>
          <w:snapToGrid/>
          <w:szCs w:val="20"/>
        </w:rPr>
        <w:t>at least two sessions.</w:t>
      </w:r>
      <w:r w:rsidR="005A3661">
        <w:rPr>
          <w:rFonts w:ascii="Times New Roman" w:hAnsi="Times New Roman"/>
          <w:snapToGrid/>
          <w:szCs w:val="20"/>
        </w:rPr>
        <w:t xml:space="preserve"> </w:t>
      </w:r>
      <w:r w:rsidR="005524E2">
        <w:rPr>
          <w:rFonts w:ascii="Times New Roman" w:hAnsi="Times New Roman"/>
          <w:snapToGrid/>
          <w:szCs w:val="20"/>
        </w:rPr>
        <w:t xml:space="preserve"> </w:t>
      </w:r>
      <w:r w:rsidR="00807E06">
        <w:rPr>
          <w:rFonts w:ascii="Times New Roman" w:hAnsi="Times New Roman"/>
          <w:snapToGrid/>
          <w:szCs w:val="20"/>
        </w:rPr>
        <w:t xml:space="preserve">We will replace participants who </w:t>
      </w:r>
      <w:r w:rsidR="0080411C">
        <w:rPr>
          <w:rFonts w:ascii="Times New Roman" w:hAnsi="Times New Roman"/>
          <w:snapToGrid/>
          <w:szCs w:val="20"/>
        </w:rPr>
        <w:t>withdraw</w:t>
      </w:r>
      <w:r w:rsidR="00807E06">
        <w:rPr>
          <w:rFonts w:ascii="Times New Roman" w:hAnsi="Times New Roman"/>
          <w:snapToGrid/>
          <w:szCs w:val="20"/>
        </w:rPr>
        <w:t xml:space="preserve"> after one session with </w:t>
      </w:r>
      <w:r w:rsidR="00C34D82">
        <w:rPr>
          <w:rFonts w:ascii="Times New Roman" w:hAnsi="Times New Roman"/>
          <w:snapToGrid/>
          <w:szCs w:val="20"/>
        </w:rPr>
        <w:t>people</w:t>
      </w:r>
      <w:r w:rsidR="002668ED">
        <w:rPr>
          <w:rFonts w:ascii="Times New Roman" w:hAnsi="Times New Roman"/>
          <w:snapToGrid/>
          <w:szCs w:val="20"/>
        </w:rPr>
        <w:t xml:space="preserve"> from the reserve list of potential participants</w:t>
      </w:r>
      <w:r w:rsidR="0080411C">
        <w:rPr>
          <w:rFonts w:ascii="Times New Roman" w:hAnsi="Times New Roman"/>
          <w:snapToGrid/>
          <w:szCs w:val="20"/>
        </w:rPr>
        <w:t xml:space="preserve"> for recruitment</w:t>
      </w:r>
      <w:r w:rsidR="002668ED">
        <w:rPr>
          <w:rFonts w:ascii="Times New Roman" w:hAnsi="Times New Roman"/>
          <w:snapToGrid/>
          <w:szCs w:val="20"/>
        </w:rPr>
        <w:t>.</w:t>
      </w:r>
      <w:r w:rsidR="00584591">
        <w:rPr>
          <w:rFonts w:ascii="Times New Roman" w:hAnsi="Times New Roman"/>
          <w:snapToGrid/>
          <w:szCs w:val="20"/>
        </w:rPr>
        <w:t xml:space="preserve"> </w:t>
      </w:r>
      <w:r w:rsidR="002668ED">
        <w:rPr>
          <w:rFonts w:ascii="Times New Roman" w:hAnsi="Times New Roman"/>
          <w:snapToGrid/>
          <w:szCs w:val="20"/>
        </w:rPr>
        <w:t xml:space="preserve"> </w:t>
      </w:r>
      <w:r w:rsidR="00240331">
        <w:rPr>
          <w:rFonts w:ascii="Times New Roman" w:hAnsi="Times New Roman"/>
          <w:snapToGrid/>
          <w:szCs w:val="20"/>
        </w:rPr>
        <w:t>MI</w:t>
      </w:r>
      <w:r w:rsidRPr="00240331" w:rsidR="00240331">
        <w:rPr>
          <w:rFonts w:ascii="Times New Roman" w:hAnsi="Times New Roman"/>
          <w:snapToGrid/>
          <w:szCs w:val="20"/>
        </w:rPr>
        <w:t xml:space="preserve"> focuses on exploring and resolving </w:t>
      </w:r>
      <w:r w:rsidR="00485663">
        <w:rPr>
          <w:rFonts w:ascii="Times New Roman" w:hAnsi="Times New Roman"/>
          <w:snapToGrid/>
          <w:szCs w:val="20"/>
        </w:rPr>
        <w:t xml:space="preserve">participant </w:t>
      </w:r>
      <w:r w:rsidRPr="00240331" w:rsidR="00240331">
        <w:rPr>
          <w:rFonts w:ascii="Times New Roman" w:hAnsi="Times New Roman"/>
          <w:snapToGrid/>
          <w:szCs w:val="20"/>
        </w:rPr>
        <w:t>ambivalence to influence change that is consistent with the individual’s own goals, values and beliefs</w:t>
      </w:r>
      <w:r w:rsidR="005C2E5D">
        <w:rPr>
          <w:rFonts w:ascii="Times New Roman" w:hAnsi="Times New Roman"/>
          <w:snapToGrid/>
          <w:szCs w:val="20"/>
        </w:rPr>
        <w:t>.</w:t>
      </w:r>
      <w:r w:rsidRPr="00240331" w:rsidR="00240331">
        <w:rPr>
          <w:rFonts w:ascii="Times New Roman" w:hAnsi="Times New Roman"/>
          <w:snapToGrid/>
          <w:szCs w:val="20"/>
        </w:rPr>
        <w:t xml:space="preserve"> </w:t>
      </w:r>
      <w:r w:rsidR="005A3661">
        <w:rPr>
          <w:rFonts w:ascii="Times New Roman" w:hAnsi="Times New Roman"/>
          <w:snapToGrid/>
          <w:szCs w:val="20"/>
        </w:rPr>
        <w:t xml:space="preserve"> </w:t>
      </w:r>
      <w:r w:rsidRPr="00240331" w:rsidR="00240331">
        <w:rPr>
          <w:rFonts w:ascii="Times New Roman" w:hAnsi="Times New Roman"/>
          <w:snapToGrid/>
          <w:szCs w:val="20"/>
        </w:rPr>
        <w:t>Originally used with individuals who suffer from addictions, today MI is one of most well-recognized tools that counseling professionals use to motivate individuals toward making a change or starting a new activity (e.g., looking for employment</w:t>
      </w:r>
      <w:r w:rsidR="00485663">
        <w:rPr>
          <w:rFonts w:ascii="Times New Roman" w:hAnsi="Times New Roman"/>
          <w:snapToGrid/>
          <w:szCs w:val="20"/>
        </w:rPr>
        <w:t xml:space="preserve"> or</w:t>
      </w:r>
      <w:r w:rsidRPr="00240331" w:rsidR="00240331">
        <w:rPr>
          <w:rFonts w:ascii="Times New Roman" w:hAnsi="Times New Roman"/>
          <w:snapToGrid/>
          <w:szCs w:val="20"/>
        </w:rPr>
        <w:t xml:space="preserve"> </w:t>
      </w:r>
      <w:r w:rsidRPr="00240331" w:rsidR="00485663">
        <w:rPr>
          <w:rFonts w:ascii="Times New Roman" w:hAnsi="Times New Roman"/>
          <w:snapToGrid/>
          <w:szCs w:val="20"/>
        </w:rPr>
        <w:t>advanc</w:t>
      </w:r>
      <w:r w:rsidR="00485663">
        <w:rPr>
          <w:rFonts w:ascii="Times New Roman" w:hAnsi="Times New Roman"/>
          <w:snapToGrid/>
          <w:szCs w:val="20"/>
        </w:rPr>
        <w:t>ing</w:t>
      </w:r>
      <w:r w:rsidRPr="00240331" w:rsidR="00485663">
        <w:rPr>
          <w:rFonts w:ascii="Times New Roman" w:hAnsi="Times New Roman"/>
          <w:snapToGrid/>
          <w:szCs w:val="20"/>
        </w:rPr>
        <w:t xml:space="preserve"> </w:t>
      </w:r>
      <w:r w:rsidRPr="00240331" w:rsidR="00240331">
        <w:rPr>
          <w:rFonts w:ascii="Times New Roman" w:hAnsi="Times New Roman"/>
          <w:snapToGrid/>
          <w:szCs w:val="20"/>
        </w:rPr>
        <w:t>at an existing job) and it is a good tool for identifying the challenges of making change.</w:t>
      </w:r>
      <w:r w:rsidR="00240331">
        <w:rPr>
          <w:rFonts w:ascii="Times New Roman" w:hAnsi="Times New Roman"/>
          <w:snapToGrid/>
          <w:szCs w:val="20"/>
        </w:rPr>
        <w:t xml:space="preserve"> </w:t>
      </w:r>
      <w:r w:rsidR="005A3661">
        <w:rPr>
          <w:rFonts w:ascii="Times New Roman" w:hAnsi="Times New Roman"/>
          <w:snapToGrid/>
          <w:szCs w:val="20"/>
        </w:rPr>
        <w:t xml:space="preserve"> </w:t>
      </w:r>
      <w:r w:rsidRPr="00240331" w:rsidR="00240331">
        <w:rPr>
          <w:rFonts w:ascii="Times New Roman" w:hAnsi="Times New Roman"/>
          <w:snapToGrid/>
          <w:szCs w:val="20"/>
        </w:rPr>
        <w:t xml:space="preserve">The combination of MI with other services, such as supported employment, has the potential </w:t>
      </w:r>
      <w:r w:rsidR="00485663">
        <w:rPr>
          <w:rFonts w:ascii="Times New Roman" w:hAnsi="Times New Roman"/>
          <w:snapToGrid/>
          <w:szCs w:val="20"/>
        </w:rPr>
        <w:t>to</w:t>
      </w:r>
      <w:r w:rsidRPr="00240331" w:rsidR="00485663">
        <w:rPr>
          <w:rFonts w:ascii="Times New Roman" w:hAnsi="Times New Roman"/>
          <w:snapToGrid/>
          <w:szCs w:val="20"/>
        </w:rPr>
        <w:t xml:space="preserve"> </w:t>
      </w:r>
      <w:r w:rsidRPr="00240331" w:rsidR="00240331">
        <w:rPr>
          <w:rFonts w:ascii="Times New Roman" w:hAnsi="Times New Roman"/>
          <w:snapToGrid/>
          <w:szCs w:val="20"/>
        </w:rPr>
        <w:t>help individuals who are leaving disability programs to overcome their ambivalence around seeking employment</w:t>
      </w:r>
      <w:r w:rsidR="002B160D">
        <w:rPr>
          <w:rFonts w:ascii="Times New Roman" w:hAnsi="Times New Roman"/>
          <w:snapToGrid/>
          <w:szCs w:val="20"/>
        </w:rPr>
        <w:t xml:space="preserve"> </w:t>
      </w:r>
      <w:r w:rsidRPr="00240331" w:rsidR="002B160D">
        <w:rPr>
          <w:rFonts w:ascii="Times New Roman" w:hAnsi="Times New Roman"/>
          <w:snapToGrid/>
          <w:szCs w:val="20"/>
        </w:rPr>
        <w:t>(Miller &amp; Rollnick, 2013</w:t>
      </w:r>
      <w:r>
        <w:rPr>
          <w:rStyle w:val="FootnoteReference"/>
          <w:rFonts w:ascii="Times New Roman" w:hAnsi="Times New Roman"/>
          <w:snapToGrid/>
          <w:szCs w:val="20"/>
        </w:rPr>
        <w:footnoteReference w:id="3"/>
      </w:r>
      <w:r w:rsidRPr="00240331" w:rsidR="002B160D">
        <w:rPr>
          <w:rFonts w:ascii="Times New Roman" w:hAnsi="Times New Roman"/>
          <w:snapToGrid/>
          <w:szCs w:val="20"/>
        </w:rPr>
        <w:t xml:space="preserve">). </w:t>
      </w:r>
      <w:r w:rsidR="00584591">
        <w:rPr>
          <w:rFonts w:ascii="Times New Roman" w:hAnsi="Times New Roman"/>
          <w:snapToGrid/>
          <w:szCs w:val="20"/>
        </w:rPr>
        <w:t xml:space="preserve"> </w:t>
      </w:r>
      <w:r w:rsidRPr="00485663">
        <w:rPr>
          <w:rFonts w:ascii="Times New Roman" w:hAnsi="Times New Roman"/>
          <w:snapToGrid/>
          <w:szCs w:val="20"/>
          <w:lang w:val="en"/>
        </w:rPr>
        <w:t>The respondents for the MI Pilot activities include previous beneficiaries.</w:t>
      </w:r>
    </w:p>
    <w:p w:rsidR="003E69CF" w:rsidRPr="003E69CF" w:rsidP="003E69CF" w14:paraId="0B07DDD6" w14:textId="77777777">
      <w:pPr>
        <w:widowControl/>
        <w:ind w:left="720"/>
        <w:rPr>
          <w:rFonts w:ascii="Times New Roman" w:hAnsi="Times New Roman"/>
          <w:snapToGrid/>
          <w:szCs w:val="20"/>
        </w:rPr>
      </w:pPr>
    </w:p>
    <w:p w:rsidR="00240331" w:rsidP="00240331" w14:paraId="47D6249F" w14:textId="23527A99">
      <w:pPr>
        <w:widowControl/>
        <w:ind w:left="720" w:firstLine="720"/>
        <w:rPr>
          <w:rFonts w:ascii="Times New Roman" w:hAnsi="Times New Roman"/>
          <w:b/>
          <w:snapToGrid/>
          <w:szCs w:val="20"/>
          <w:u w:val="single"/>
        </w:rPr>
      </w:pPr>
      <w:r w:rsidRPr="003E69CF">
        <w:rPr>
          <w:rFonts w:ascii="Times New Roman" w:hAnsi="Times New Roman"/>
          <w:b/>
          <w:snapToGrid/>
          <w:szCs w:val="20"/>
          <w:u w:val="single"/>
        </w:rPr>
        <w:t>Recruitment</w:t>
      </w:r>
      <w:r w:rsidR="000A2B55">
        <w:rPr>
          <w:rFonts w:ascii="Times New Roman" w:hAnsi="Times New Roman"/>
          <w:b/>
          <w:snapToGrid/>
          <w:szCs w:val="20"/>
          <w:u w:val="single"/>
        </w:rPr>
        <w:t xml:space="preserve"> and Consent Procedures</w:t>
      </w:r>
      <w:r w:rsidRPr="003E69CF">
        <w:rPr>
          <w:rFonts w:ascii="Times New Roman" w:hAnsi="Times New Roman"/>
          <w:b/>
          <w:snapToGrid/>
          <w:szCs w:val="20"/>
          <w:u w:val="single"/>
        </w:rPr>
        <w:t xml:space="preserve"> </w:t>
      </w:r>
    </w:p>
    <w:p w:rsidR="00A170B5" w:rsidP="005524E2" w14:paraId="462D16A3" w14:textId="241BA0A3">
      <w:pPr>
        <w:widowControl/>
        <w:ind w:left="1440"/>
        <w:rPr>
          <w:rFonts w:ascii="Times New Roman" w:hAnsi="Times New Roman"/>
          <w:snapToGrid/>
          <w:szCs w:val="20"/>
        </w:rPr>
      </w:pPr>
      <w:r>
        <w:rPr>
          <w:rFonts w:ascii="Times New Roman" w:hAnsi="Times New Roman"/>
          <w:snapToGrid/>
          <w:szCs w:val="20"/>
        </w:rPr>
        <w:t xml:space="preserve">Participant recruitment will include multiple modes of contact.  </w:t>
      </w:r>
      <w:r w:rsidR="00BA227A">
        <w:rPr>
          <w:rFonts w:ascii="Times New Roman" w:hAnsi="Times New Roman"/>
          <w:snapToGrid/>
          <w:szCs w:val="20"/>
        </w:rPr>
        <w:t>Sample selection</w:t>
      </w:r>
      <w:r w:rsidRPr="005524E2" w:rsidR="005524E2">
        <w:rPr>
          <w:rFonts w:ascii="Times New Roman" w:hAnsi="Times New Roman"/>
          <w:snapToGrid/>
          <w:szCs w:val="20"/>
        </w:rPr>
        <w:t xml:space="preserve"> will vary </w:t>
      </w:r>
      <w:r w:rsidR="00316623">
        <w:rPr>
          <w:rFonts w:ascii="Times New Roman" w:hAnsi="Times New Roman"/>
          <w:snapToGrid/>
          <w:szCs w:val="20"/>
        </w:rPr>
        <w:t xml:space="preserve">by </w:t>
      </w:r>
      <w:r w:rsidRPr="005524E2" w:rsidR="005524E2">
        <w:rPr>
          <w:rFonts w:ascii="Times New Roman" w:hAnsi="Times New Roman"/>
          <w:snapToGrid/>
          <w:szCs w:val="20"/>
        </w:rPr>
        <w:t>target population.</w:t>
      </w:r>
    </w:p>
    <w:p w:rsidR="00A170B5" w:rsidP="005524E2" w14:paraId="4EC96738" w14:textId="77777777">
      <w:pPr>
        <w:widowControl/>
        <w:ind w:left="1440"/>
        <w:rPr>
          <w:rFonts w:ascii="Times New Roman" w:hAnsi="Times New Roman"/>
          <w:snapToGrid/>
          <w:szCs w:val="20"/>
        </w:rPr>
      </w:pPr>
    </w:p>
    <w:p w:rsidR="00A874DF" w:rsidP="005524E2" w14:paraId="630B0CC3" w14:textId="77777777">
      <w:pPr>
        <w:widowControl/>
        <w:ind w:left="1440"/>
        <w:rPr>
          <w:rFonts w:ascii="Times New Roman" w:hAnsi="Times New Roman"/>
          <w:snapToGrid/>
          <w:szCs w:val="20"/>
        </w:rPr>
      </w:pPr>
    </w:p>
    <w:p w:rsidR="00A170B5" w:rsidRPr="00A170B5" w:rsidP="005524E2" w14:paraId="28D533F3" w14:textId="3ACA4E9F">
      <w:pPr>
        <w:widowControl/>
        <w:ind w:left="1440"/>
        <w:rPr>
          <w:rFonts w:ascii="Times New Roman" w:hAnsi="Times New Roman"/>
          <w:b/>
          <w:snapToGrid/>
          <w:szCs w:val="20"/>
        </w:rPr>
      </w:pPr>
      <w:r w:rsidRPr="00A170B5">
        <w:rPr>
          <w:rFonts w:ascii="Times New Roman" w:hAnsi="Times New Roman"/>
          <w:b/>
          <w:snapToGrid/>
          <w:szCs w:val="20"/>
        </w:rPr>
        <w:t>Exiters and Possible Exiters</w:t>
      </w:r>
    </w:p>
    <w:p w:rsidR="00A170B5" w:rsidP="00FF2A08" w14:paraId="7FDB3CC3" w14:textId="0402C83E">
      <w:pPr>
        <w:widowControl/>
        <w:ind w:left="1440"/>
        <w:rPr>
          <w:rFonts w:ascii="Times New Roman" w:hAnsi="Times New Roman"/>
          <w:snapToGrid/>
          <w:szCs w:val="20"/>
        </w:rPr>
      </w:pPr>
      <w:r>
        <w:rPr>
          <w:rFonts w:ascii="Times New Roman" w:hAnsi="Times New Roman"/>
          <w:snapToGrid/>
          <w:szCs w:val="20"/>
        </w:rPr>
        <w:t>SSA</w:t>
      </w:r>
      <w:r w:rsidR="00316623">
        <w:rPr>
          <w:rFonts w:ascii="Times New Roman" w:hAnsi="Times New Roman"/>
          <w:snapToGrid/>
          <w:szCs w:val="20"/>
        </w:rPr>
        <w:t xml:space="preserve"> will provide Westat with a </w:t>
      </w:r>
      <w:r w:rsidR="005D0715">
        <w:rPr>
          <w:rFonts w:ascii="Times New Roman" w:hAnsi="Times New Roman"/>
          <w:snapToGrid/>
          <w:szCs w:val="20"/>
        </w:rPr>
        <w:t xml:space="preserve">single </w:t>
      </w:r>
      <w:r w:rsidR="00316623">
        <w:rPr>
          <w:rFonts w:ascii="Times New Roman" w:hAnsi="Times New Roman"/>
          <w:snapToGrid/>
          <w:szCs w:val="20"/>
        </w:rPr>
        <w:t xml:space="preserve">sample </w:t>
      </w:r>
      <w:r w:rsidR="00F64795">
        <w:rPr>
          <w:rFonts w:ascii="Times New Roman" w:hAnsi="Times New Roman"/>
          <w:snapToGrid/>
          <w:szCs w:val="20"/>
        </w:rPr>
        <w:t xml:space="preserve">list </w:t>
      </w:r>
      <w:r w:rsidR="00316623">
        <w:rPr>
          <w:rFonts w:ascii="Times New Roman" w:hAnsi="Times New Roman"/>
          <w:snapToGrid/>
          <w:szCs w:val="20"/>
        </w:rPr>
        <w:t xml:space="preserve">of Exiters and Possible Exiters. </w:t>
      </w:r>
      <w:r w:rsidR="005D0715">
        <w:rPr>
          <w:rFonts w:ascii="Times New Roman" w:hAnsi="Times New Roman"/>
          <w:snapToGrid/>
          <w:szCs w:val="20"/>
        </w:rPr>
        <w:t xml:space="preserve"> </w:t>
      </w:r>
      <w:r w:rsidRPr="00240331" w:rsidR="00915936">
        <w:rPr>
          <w:rFonts w:ascii="Times New Roman" w:hAnsi="Times New Roman"/>
        </w:rPr>
        <w:t>We</w:t>
      </w:r>
      <w:r w:rsidR="00316623">
        <w:rPr>
          <w:rFonts w:ascii="Times New Roman" w:hAnsi="Times New Roman"/>
        </w:rPr>
        <w:t>stat</w:t>
      </w:r>
      <w:r w:rsidRPr="00240331" w:rsidR="00915936">
        <w:rPr>
          <w:rFonts w:ascii="Times New Roman" w:hAnsi="Times New Roman"/>
        </w:rPr>
        <w:t xml:space="preserve"> will select </w:t>
      </w:r>
      <w:r w:rsidR="00316623">
        <w:rPr>
          <w:rFonts w:ascii="Times New Roman" w:hAnsi="Times New Roman"/>
        </w:rPr>
        <w:t>separate</w:t>
      </w:r>
      <w:r w:rsidRPr="00240331" w:rsidR="00316623">
        <w:rPr>
          <w:rFonts w:ascii="Times New Roman" w:hAnsi="Times New Roman"/>
        </w:rPr>
        <w:t xml:space="preserve"> </w:t>
      </w:r>
      <w:r w:rsidRPr="00240331" w:rsidR="00915936">
        <w:rPr>
          <w:rFonts w:ascii="Times New Roman" w:hAnsi="Times New Roman"/>
        </w:rPr>
        <w:t>random sample</w:t>
      </w:r>
      <w:r w:rsidR="00316623">
        <w:rPr>
          <w:rFonts w:ascii="Times New Roman" w:hAnsi="Times New Roman"/>
        </w:rPr>
        <w:t>s</w:t>
      </w:r>
      <w:r w:rsidRPr="00240331" w:rsidR="00915936">
        <w:rPr>
          <w:rFonts w:ascii="Times New Roman" w:hAnsi="Times New Roman"/>
        </w:rPr>
        <w:t xml:space="preserve"> </w:t>
      </w:r>
      <w:r w:rsidR="00316623">
        <w:rPr>
          <w:rFonts w:ascii="Times New Roman" w:hAnsi="Times New Roman"/>
        </w:rPr>
        <w:t>for each data collection activity</w:t>
      </w:r>
      <w:r w:rsidR="005C2E5D">
        <w:rPr>
          <w:rFonts w:ascii="Times New Roman" w:hAnsi="Times New Roman"/>
        </w:rPr>
        <w:t xml:space="preserve"> from</w:t>
      </w:r>
      <w:r w:rsidR="006B4598">
        <w:rPr>
          <w:rFonts w:ascii="Times New Roman" w:hAnsi="Times New Roman"/>
        </w:rPr>
        <w:t xml:space="preserve"> the</w:t>
      </w:r>
      <w:r w:rsidR="005C2E5D">
        <w:rPr>
          <w:rFonts w:ascii="Times New Roman" w:hAnsi="Times New Roman"/>
        </w:rPr>
        <w:t xml:space="preserve"> single sample</w:t>
      </w:r>
      <w:r w:rsidR="00F64795">
        <w:rPr>
          <w:rFonts w:ascii="Times New Roman" w:hAnsi="Times New Roman"/>
        </w:rPr>
        <w:t xml:space="preserve"> list</w:t>
      </w:r>
      <w:r w:rsidR="00915936">
        <w:rPr>
          <w:rFonts w:ascii="Times New Roman" w:hAnsi="Times New Roman"/>
          <w:snapToGrid/>
          <w:szCs w:val="20"/>
        </w:rPr>
        <w:t xml:space="preserve">. </w:t>
      </w:r>
      <w:r w:rsidR="005D0715">
        <w:rPr>
          <w:rFonts w:ascii="Times New Roman" w:hAnsi="Times New Roman"/>
          <w:snapToGrid/>
          <w:szCs w:val="20"/>
        </w:rPr>
        <w:t xml:space="preserve"> </w:t>
      </w:r>
      <w:r>
        <w:rPr>
          <w:rFonts w:ascii="Times New Roman" w:hAnsi="Times New Roman"/>
        </w:rPr>
        <w:t>Sampling</w:t>
      </w:r>
      <w:r w:rsidRPr="00240331">
        <w:rPr>
          <w:rFonts w:ascii="Times New Roman" w:hAnsi="Times New Roman"/>
        </w:rPr>
        <w:t xml:space="preserve"> criteria</w:t>
      </w:r>
      <w:r>
        <w:rPr>
          <w:rFonts w:ascii="Times New Roman" w:hAnsi="Times New Roman"/>
        </w:rPr>
        <w:t xml:space="preserve"> will</w:t>
      </w:r>
      <w:r w:rsidRPr="00240331">
        <w:rPr>
          <w:rFonts w:ascii="Times New Roman" w:hAnsi="Times New Roman"/>
        </w:rPr>
        <w:t xml:space="preserve"> include </w:t>
      </w:r>
      <w:r w:rsidR="00F64795">
        <w:rPr>
          <w:rFonts w:ascii="Times New Roman" w:hAnsi="Times New Roman"/>
        </w:rPr>
        <w:t>representation from all SSA geographical regions</w:t>
      </w:r>
      <w:r w:rsidRPr="00240331">
        <w:rPr>
          <w:rFonts w:ascii="Times New Roman" w:hAnsi="Times New Roman"/>
        </w:rPr>
        <w:t xml:space="preserve">, </w:t>
      </w:r>
      <w:r w:rsidR="00F64795">
        <w:rPr>
          <w:rFonts w:ascii="Times New Roman" w:hAnsi="Times New Roman"/>
        </w:rPr>
        <w:t xml:space="preserve">representation of </w:t>
      </w:r>
      <w:r w:rsidRPr="00240331">
        <w:rPr>
          <w:rFonts w:ascii="Times New Roman" w:hAnsi="Times New Roman"/>
        </w:rPr>
        <w:t>different policy regimes and contexts (</w:t>
      </w:r>
      <w:r w:rsidR="00F64795">
        <w:rPr>
          <w:rFonts w:ascii="Times New Roman" w:hAnsi="Times New Roman"/>
        </w:rPr>
        <w:t>e.g., S</w:t>
      </w:r>
      <w:r w:rsidRPr="00240331">
        <w:rPr>
          <w:rFonts w:ascii="Times New Roman" w:hAnsi="Times New Roman"/>
        </w:rPr>
        <w:t xml:space="preserve">tates with and without </w:t>
      </w:r>
      <w:r w:rsidRPr="00240331">
        <w:rPr>
          <w:rFonts w:ascii="Times New Roman" w:hAnsi="Times New Roman"/>
        </w:rPr>
        <w:t>CMS 1115 waivers to pay for employment services</w:t>
      </w:r>
      <w:r w:rsidR="00F64795">
        <w:rPr>
          <w:rFonts w:ascii="Times New Roman" w:hAnsi="Times New Roman"/>
        </w:rPr>
        <w:t xml:space="preserve"> and S</w:t>
      </w:r>
      <w:r w:rsidRPr="00240331">
        <w:rPr>
          <w:rFonts w:ascii="Times New Roman" w:hAnsi="Times New Roman"/>
        </w:rPr>
        <w:t>tates that are and are not blending and braiding exiting VR and other public funds to pay for employment services).</w:t>
      </w:r>
      <w:r w:rsidR="005D0715">
        <w:rPr>
          <w:rFonts w:ascii="Times New Roman" w:hAnsi="Times New Roman"/>
        </w:rPr>
        <w:t xml:space="preserve"> </w:t>
      </w:r>
      <w:r w:rsidRPr="00240331">
        <w:rPr>
          <w:rFonts w:ascii="Times New Roman" w:hAnsi="Times New Roman"/>
        </w:rPr>
        <w:t xml:space="preserve"> </w:t>
      </w:r>
      <w:r w:rsidR="00F64795">
        <w:rPr>
          <w:rFonts w:ascii="Times New Roman" w:hAnsi="Times New Roman"/>
        </w:rPr>
        <w:t xml:space="preserve">The range of sampling criteria will </w:t>
      </w:r>
      <w:r w:rsidRPr="00240331">
        <w:rPr>
          <w:rFonts w:ascii="Times New Roman" w:hAnsi="Times New Roman"/>
        </w:rPr>
        <w:t xml:space="preserve">help SSA </w:t>
      </w:r>
      <w:r w:rsidR="001A3E06">
        <w:rPr>
          <w:rFonts w:ascii="Times New Roman" w:hAnsi="Times New Roman"/>
        </w:rPr>
        <w:t>determine</w:t>
      </w:r>
      <w:r w:rsidRPr="00240331" w:rsidR="001A3E06">
        <w:rPr>
          <w:rFonts w:ascii="Times New Roman" w:hAnsi="Times New Roman"/>
        </w:rPr>
        <w:t xml:space="preserve"> </w:t>
      </w:r>
      <w:r w:rsidRPr="00240331">
        <w:rPr>
          <w:rFonts w:ascii="Times New Roman" w:hAnsi="Times New Roman"/>
        </w:rPr>
        <w:t>how to roll out a future demons</w:t>
      </w:r>
      <w:r w:rsidRPr="00240331">
        <w:rPr>
          <w:rFonts w:ascii="Times New Roman" w:hAnsi="Times New Roman"/>
        </w:rPr>
        <w:t xml:space="preserve">tration </w:t>
      </w:r>
      <w:r w:rsidR="001A3E06">
        <w:rPr>
          <w:rFonts w:ascii="Times New Roman" w:hAnsi="Times New Roman"/>
        </w:rPr>
        <w:t xml:space="preserve">project </w:t>
      </w:r>
      <w:r w:rsidRPr="00240331">
        <w:rPr>
          <w:rFonts w:ascii="Times New Roman" w:hAnsi="Times New Roman"/>
        </w:rPr>
        <w:t>for a population of Exiters and Possible Exiters.</w:t>
      </w:r>
      <w:r>
        <w:rPr>
          <w:rFonts w:ascii="Times New Roman" w:hAnsi="Times New Roman"/>
        </w:rPr>
        <w:t xml:space="preserve"> </w:t>
      </w:r>
      <w:r w:rsidR="005D0715">
        <w:rPr>
          <w:rFonts w:ascii="Times New Roman" w:hAnsi="Times New Roman"/>
        </w:rPr>
        <w:t xml:space="preserve"> </w:t>
      </w:r>
      <w:r>
        <w:rPr>
          <w:rFonts w:ascii="Times New Roman" w:hAnsi="Times New Roman"/>
          <w:snapToGrid/>
          <w:szCs w:val="20"/>
        </w:rPr>
        <w:t xml:space="preserve">Individuals </w:t>
      </w:r>
      <w:r w:rsidR="005C2E5D">
        <w:rPr>
          <w:rFonts w:ascii="Times New Roman" w:hAnsi="Times New Roman"/>
          <w:snapToGrid/>
          <w:szCs w:val="20"/>
        </w:rPr>
        <w:t>fr</w:t>
      </w:r>
      <w:r w:rsidR="001A3E06">
        <w:rPr>
          <w:rFonts w:ascii="Times New Roman" w:hAnsi="Times New Roman"/>
          <w:snapToGrid/>
          <w:szCs w:val="20"/>
        </w:rPr>
        <w:t>o</w:t>
      </w:r>
      <w:r w:rsidR="005C2E5D">
        <w:rPr>
          <w:rFonts w:ascii="Times New Roman" w:hAnsi="Times New Roman"/>
          <w:snapToGrid/>
          <w:szCs w:val="20"/>
        </w:rPr>
        <w:t>m th</w:t>
      </w:r>
      <w:r w:rsidR="001A3E06">
        <w:rPr>
          <w:rFonts w:ascii="Times New Roman" w:hAnsi="Times New Roman"/>
          <w:snapToGrid/>
          <w:szCs w:val="20"/>
        </w:rPr>
        <w:t>e</w:t>
      </w:r>
      <w:r w:rsidR="005C2E5D">
        <w:rPr>
          <w:rFonts w:ascii="Times New Roman" w:hAnsi="Times New Roman"/>
          <w:snapToGrid/>
          <w:szCs w:val="20"/>
        </w:rPr>
        <w:t xml:space="preserve"> </w:t>
      </w:r>
      <w:r w:rsidR="001A3E06">
        <w:rPr>
          <w:rFonts w:ascii="Times New Roman" w:hAnsi="Times New Roman"/>
          <w:snapToGrid/>
          <w:szCs w:val="20"/>
        </w:rPr>
        <w:t xml:space="preserve">single </w:t>
      </w:r>
      <w:r w:rsidR="005C2E5D">
        <w:rPr>
          <w:rFonts w:ascii="Times New Roman" w:hAnsi="Times New Roman"/>
          <w:snapToGrid/>
          <w:szCs w:val="20"/>
        </w:rPr>
        <w:t xml:space="preserve">sample </w:t>
      </w:r>
      <w:r w:rsidR="001A3E06">
        <w:rPr>
          <w:rFonts w:ascii="Times New Roman" w:hAnsi="Times New Roman"/>
          <w:snapToGrid/>
          <w:szCs w:val="20"/>
        </w:rPr>
        <w:t xml:space="preserve">list </w:t>
      </w:r>
      <w:r>
        <w:rPr>
          <w:rFonts w:ascii="Times New Roman" w:hAnsi="Times New Roman"/>
          <w:snapToGrid/>
          <w:szCs w:val="20"/>
        </w:rPr>
        <w:t xml:space="preserve">will </w:t>
      </w:r>
      <w:r w:rsidR="001A3E06">
        <w:rPr>
          <w:rFonts w:ascii="Times New Roman" w:hAnsi="Times New Roman"/>
          <w:snapToGrid/>
          <w:szCs w:val="20"/>
        </w:rPr>
        <w:t xml:space="preserve">not be </w:t>
      </w:r>
      <w:r>
        <w:rPr>
          <w:rFonts w:ascii="Times New Roman" w:hAnsi="Times New Roman"/>
          <w:snapToGrid/>
          <w:szCs w:val="20"/>
        </w:rPr>
        <w:t xml:space="preserve">sampled for </w:t>
      </w:r>
      <w:r w:rsidR="001A3E06">
        <w:rPr>
          <w:rFonts w:ascii="Times New Roman" w:hAnsi="Times New Roman"/>
          <w:snapToGrid/>
          <w:szCs w:val="20"/>
        </w:rPr>
        <w:t xml:space="preserve">more than </w:t>
      </w:r>
      <w:r>
        <w:rPr>
          <w:rFonts w:ascii="Times New Roman" w:hAnsi="Times New Roman"/>
          <w:snapToGrid/>
          <w:szCs w:val="20"/>
        </w:rPr>
        <w:t>one</w:t>
      </w:r>
      <w:r w:rsidR="00C34D82">
        <w:rPr>
          <w:rFonts w:ascii="Times New Roman" w:hAnsi="Times New Roman"/>
          <w:snapToGrid/>
          <w:szCs w:val="20"/>
        </w:rPr>
        <w:t xml:space="preserve"> of the</w:t>
      </w:r>
      <w:r>
        <w:rPr>
          <w:rFonts w:ascii="Times New Roman" w:hAnsi="Times New Roman"/>
          <w:snapToGrid/>
          <w:szCs w:val="20"/>
        </w:rPr>
        <w:t xml:space="preserve"> research activities.</w:t>
      </w:r>
    </w:p>
    <w:p w:rsidR="00A170B5" w:rsidP="005524E2" w14:paraId="66A118F2" w14:textId="77777777">
      <w:pPr>
        <w:widowControl/>
        <w:ind w:left="1440"/>
        <w:rPr>
          <w:rFonts w:ascii="Times New Roman" w:hAnsi="Times New Roman"/>
          <w:snapToGrid/>
          <w:szCs w:val="20"/>
        </w:rPr>
      </w:pPr>
    </w:p>
    <w:p w:rsidR="00A170B5" w:rsidRPr="00BA227A" w:rsidP="00BA227A" w14:paraId="7C19AC1B" w14:textId="799CB05D">
      <w:pPr>
        <w:widowControl/>
        <w:ind w:left="1440"/>
        <w:rPr>
          <w:rFonts w:ascii="Times New Roman" w:hAnsi="Times New Roman"/>
          <w:b/>
          <w:snapToGrid/>
          <w:szCs w:val="20"/>
        </w:rPr>
      </w:pPr>
      <w:r>
        <w:rPr>
          <w:rFonts w:ascii="Times New Roman" w:hAnsi="Times New Roman"/>
          <w:b/>
          <w:snapToGrid/>
          <w:szCs w:val="20"/>
        </w:rPr>
        <w:t>Vocational Service P</w:t>
      </w:r>
      <w:r w:rsidR="003C71F6">
        <w:rPr>
          <w:rFonts w:ascii="Times New Roman" w:hAnsi="Times New Roman"/>
          <w:b/>
          <w:snapToGrid/>
          <w:szCs w:val="20"/>
        </w:rPr>
        <w:t xml:space="preserve">roviders, </w:t>
      </w:r>
      <w:r>
        <w:rPr>
          <w:rFonts w:ascii="Times New Roman" w:hAnsi="Times New Roman"/>
          <w:b/>
          <w:snapToGrid/>
          <w:szCs w:val="20"/>
        </w:rPr>
        <w:t>State Agency Leaders</w:t>
      </w:r>
      <w:r w:rsidR="003C71F6">
        <w:rPr>
          <w:rFonts w:ascii="Times New Roman" w:hAnsi="Times New Roman"/>
          <w:b/>
          <w:snapToGrid/>
          <w:szCs w:val="20"/>
        </w:rPr>
        <w:t>, and Motivational Interviewers</w:t>
      </w:r>
    </w:p>
    <w:p w:rsidR="00A170B5" w:rsidP="005524E2" w14:paraId="6A836B2E" w14:textId="24827C9B">
      <w:pPr>
        <w:widowControl/>
        <w:ind w:left="1440"/>
        <w:rPr>
          <w:rFonts w:ascii="Times New Roman" w:hAnsi="Times New Roman"/>
        </w:rPr>
      </w:pPr>
      <w:r>
        <w:rPr>
          <w:rFonts w:ascii="Times New Roman" w:hAnsi="Times New Roman"/>
        </w:rPr>
        <w:t>We</w:t>
      </w:r>
      <w:r w:rsidR="00302CF9">
        <w:rPr>
          <w:rFonts w:ascii="Times New Roman" w:hAnsi="Times New Roman"/>
        </w:rPr>
        <w:t>stat will</w:t>
      </w:r>
      <w:r>
        <w:rPr>
          <w:rFonts w:ascii="Times New Roman" w:hAnsi="Times New Roman"/>
        </w:rPr>
        <w:t xml:space="preserve"> </w:t>
      </w:r>
      <w:r w:rsidRPr="005524E2">
        <w:rPr>
          <w:rFonts w:ascii="Times New Roman" w:hAnsi="Times New Roman"/>
        </w:rPr>
        <w:t xml:space="preserve">recruit up to 20 service providers and up to 30 state and agency leaders to gather information about serving Exiters and Possible Exiters and the service and funding </w:t>
      </w:r>
      <w:r>
        <w:rPr>
          <w:rFonts w:ascii="Times New Roman" w:hAnsi="Times New Roman"/>
        </w:rPr>
        <w:t>challenges for this population.</w:t>
      </w:r>
      <w:r w:rsidR="003C71F6">
        <w:rPr>
          <w:rFonts w:ascii="Times New Roman" w:hAnsi="Times New Roman"/>
        </w:rPr>
        <w:t xml:space="preserve"> </w:t>
      </w:r>
      <w:r w:rsidR="000E68FB">
        <w:rPr>
          <w:rFonts w:ascii="Times New Roman" w:hAnsi="Times New Roman"/>
        </w:rPr>
        <w:t xml:space="preserve"> SSA </w:t>
      </w:r>
      <w:r w:rsidR="003C71F6">
        <w:rPr>
          <w:rFonts w:ascii="Times New Roman" w:hAnsi="Times New Roman"/>
        </w:rPr>
        <w:t>plan</w:t>
      </w:r>
      <w:r w:rsidR="000E68FB">
        <w:rPr>
          <w:rFonts w:ascii="Times New Roman" w:hAnsi="Times New Roman"/>
        </w:rPr>
        <w:t>s</w:t>
      </w:r>
      <w:r w:rsidR="003C71F6">
        <w:rPr>
          <w:rFonts w:ascii="Times New Roman" w:hAnsi="Times New Roman"/>
        </w:rPr>
        <w:t xml:space="preserve"> to recruit up to five motivational interviewers for the MI Pilot.</w:t>
      </w:r>
    </w:p>
    <w:p w:rsidR="00A170B5" w:rsidP="005524E2" w14:paraId="2C2C3A48" w14:textId="77777777">
      <w:pPr>
        <w:widowControl/>
        <w:ind w:left="1440"/>
        <w:rPr>
          <w:rFonts w:ascii="Times New Roman" w:hAnsi="Times New Roman"/>
        </w:rPr>
      </w:pPr>
    </w:p>
    <w:p w:rsidR="005524E2" w:rsidP="005524E2" w14:paraId="639A5667" w14:textId="771BE868">
      <w:pPr>
        <w:widowControl/>
        <w:ind w:left="1440"/>
        <w:rPr>
          <w:rFonts w:ascii="Times New Roman" w:hAnsi="Times New Roman"/>
          <w:snapToGrid/>
          <w:szCs w:val="20"/>
        </w:rPr>
      </w:pPr>
      <w:r w:rsidRPr="005524E2">
        <w:rPr>
          <w:rFonts w:ascii="Times New Roman" w:hAnsi="Times New Roman"/>
          <w:snapToGrid/>
          <w:szCs w:val="20"/>
        </w:rPr>
        <w:t xml:space="preserve">Below we describe our </w:t>
      </w:r>
      <w:r w:rsidR="00BA227A">
        <w:rPr>
          <w:rFonts w:ascii="Times New Roman" w:hAnsi="Times New Roman"/>
          <w:snapToGrid/>
          <w:szCs w:val="20"/>
        </w:rPr>
        <w:t xml:space="preserve">recruitment </w:t>
      </w:r>
      <w:r w:rsidRPr="005524E2">
        <w:rPr>
          <w:rFonts w:ascii="Times New Roman" w:hAnsi="Times New Roman"/>
          <w:snapToGrid/>
          <w:szCs w:val="20"/>
        </w:rPr>
        <w:t>approach</w:t>
      </w:r>
      <w:r w:rsidR="00BA227A">
        <w:rPr>
          <w:rFonts w:ascii="Times New Roman" w:hAnsi="Times New Roman"/>
          <w:snapToGrid/>
          <w:szCs w:val="20"/>
        </w:rPr>
        <w:t>es</w:t>
      </w:r>
      <w:r w:rsidRPr="005524E2">
        <w:rPr>
          <w:rFonts w:ascii="Times New Roman" w:hAnsi="Times New Roman"/>
          <w:snapToGrid/>
          <w:szCs w:val="20"/>
        </w:rPr>
        <w:t xml:space="preserve"> for each</w:t>
      </w:r>
      <w:r w:rsidR="00BA227A">
        <w:rPr>
          <w:rFonts w:ascii="Times New Roman" w:hAnsi="Times New Roman"/>
          <w:snapToGrid/>
          <w:szCs w:val="20"/>
        </w:rPr>
        <w:t xml:space="preserve"> data collection</w:t>
      </w:r>
      <w:r w:rsidRPr="005524E2">
        <w:rPr>
          <w:rFonts w:ascii="Times New Roman" w:hAnsi="Times New Roman"/>
          <w:snapToGrid/>
          <w:szCs w:val="20"/>
        </w:rPr>
        <w:t xml:space="preserve">. </w:t>
      </w:r>
    </w:p>
    <w:p w:rsidR="005524E2" w:rsidRPr="005524E2" w:rsidP="005524E2" w14:paraId="224D5B3D" w14:textId="77777777">
      <w:pPr>
        <w:widowControl/>
        <w:ind w:left="1440"/>
        <w:rPr>
          <w:rFonts w:ascii="Times New Roman" w:hAnsi="Times New Roman"/>
          <w:snapToGrid/>
          <w:szCs w:val="20"/>
        </w:rPr>
      </w:pPr>
    </w:p>
    <w:p w:rsidR="005524E2" w:rsidRPr="00DB2266" w:rsidP="005524E2" w14:paraId="6E4CD757" w14:textId="0B309DB9">
      <w:pPr>
        <w:ind w:left="1440"/>
        <w:rPr>
          <w:rFonts w:ascii="Times New Roman" w:hAnsi="Times New Roman"/>
          <w:snapToGrid/>
          <w:szCs w:val="20"/>
        </w:rPr>
      </w:pPr>
      <w:r w:rsidRPr="00DB2266">
        <w:rPr>
          <w:rFonts w:ascii="Times New Roman" w:hAnsi="Times New Roman"/>
          <w:b/>
          <w:snapToGrid/>
          <w:szCs w:val="20"/>
        </w:rPr>
        <w:t>Qualitative data collection</w:t>
      </w:r>
    </w:p>
    <w:p w:rsidR="000A2B55" w:rsidP="005524E2" w14:paraId="69C5EF69" w14:textId="44DBDD21">
      <w:pPr>
        <w:pStyle w:val="ListParagraph"/>
        <w:numPr>
          <w:ilvl w:val="0"/>
          <w:numId w:val="11"/>
        </w:numPr>
        <w:rPr>
          <w:rFonts w:ascii="Times New Roman" w:hAnsi="Times New Roman"/>
          <w:snapToGrid/>
          <w:szCs w:val="20"/>
        </w:rPr>
      </w:pPr>
      <w:r w:rsidRPr="00DB2266">
        <w:rPr>
          <w:rFonts w:ascii="Times New Roman" w:hAnsi="Times New Roman"/>
          <w:b/>
          <w:snapToGrid/>
          <w:szCs w:val="20"/>
        </w:rPr>
        <w:t>In-depth interviews with Exiters and Po</w:t>
      </w:r>
      <w:r w:rsidRPr="00DB2266" w:rsidR="00BA227A">
        <w:rPr>
          <w:rFonts w:ascii="Times New Roman" w:hAnsi="Times New Roman"/>
          <w:b/>
          <w:snapToGrid/>
          <w:szCs w:val="20"/>
        </w:rPr>
        <w:t>ssible Exiters (70 individuals).</w:t>
      </w:r>
      <w:r w:rsidR="00BA227A">
        <w:rPr>
          <w:rFonts w:ascii="Times New Roman" w:hAnsi="Times New Roman"/>
          <w:snapToGrid/>
          <w:szCs w:val="20"/>
        </w:rPr>
        <w:t xml:space="preserve"> </w:t>
      </w:r>
      <w:r w:rsidRPr="000E0E27" w:rsidR="000E0E27">
        <w:rPr>
          <w:rFonts w:ascii="Times New Roman" w:hAnsi="Times New Roman"/>
          <w:snapToGrid/>
          <w:szCs w:val="20"/>
        </w:rPr>
        <w:t xml:space="preserve">Westat will utilize the SSA sample </w:t>
      </w:r>
      <w:r w:rsidR="000E68FB">
        <w:rPr>
          <w:rFonts w:ascii="Times New Roman" w:hAnsi="Times New Roman"/>
          <w:snapToGrid/>
          <w:szCs w:val="20"/>
        </w:rPr>
        <w:t>list</w:t>
      </w:r>
      <w:r w:rsidRPr="000E0E27" w:rsidR="000E68FB">
        <w:rPr>
          <w:rFonts w:ascii="Times New Roman" w:hAnsi="Times New Roman"/>
          <w:snapToGrid/>
          <w:szCs w:val="20"/>
        </w:rPr>
        <w:t xml:space="preserve"> </w:t>
      </w:r>
      <w:r w:rsidRPr="000E0E27" w:rsidR="000E0E27">
        <w:rPr>
          <w:rFonts w:ascii="Times New Roman" w:hAnsi="Times New Roman"/>
          <w:snapToGrid/>
          <w:szCs w:val="20"/>
        </w:rPr>
        <w:t xml:space="preserve">to select </w:t>
      </w:r>
      <w:r w:rsidR="009102D2">
        <w:rPr>
          <w:rFonts w:ascii="Times New Roman" w:hAnsi="Times New Roman"/>
          <w:snapToGrid/>
          <w:szCs w:val="20"/>
        </w:rPr>
        <w:t>Exiters and Possible Exiters</w:t>
      </w:r>
      <w:r w:rsidRPr="000E0E27" w:rsidR="000E0E27">
        <w:rPr>
          <w:rFonts w:ascii="Times New Roman" w:hAnsi="Times New Roman"/>
          <w:snapToGrid/>
          <w:szCs w:val="20"/>
        </w:rPr>
        <w:t xml:space="preserve"> for the in-depth interviews. </w:t>
      </w:r>
      <w:r w:rsidR="00781F53">
        <w:rPr>
          <w:rFonts w:ascii="Times New Roman" w:hAnsi="Times New Roman"/>
          <w:snapToGrid/>
          <w:szCs w:val="20"/>
        </w:rPr>
        <w:t xml:space="preserve"> </w:t>
      </w:r>
      <w:r w:rsidRPr="000E0E27" w:rsidR="000E0E27">
        <w:rPr>
          <w:rFonts w:ascii="Times New Roman" w:hAnsi="Times New Roman"/>
          <w:snapToGrid/>
          <w:szCs w:val="20"/>
        </w:rPr>
        <w:t>Each selected individual will receive an advance letter package via mail, containing a study invitation l</w:t>
      </w:r>
      <w:r w:rsidR="00616F41">
        <w:rPr>
          <w:rFonts w:ascii="Times New Roman" w:hAnsi="Times New Roman"/>
          <w:snapToGrid/>
          <w:szCs w:val="20"/>
        </w:rPr>
        <w:t>etter and a study consent form (s</w:t>
      </w:r>
      <w:r w:rsidR="003F3B69">
        <w:rPr>
          <w:rFonts w:ascii="Times New Roman" w:hAnsi="Times New Roman"/>
          <w:snapToGrid/>
          <w:szCs w:val="20"/>
        </w:rPr>
        <w:t>ee Attachment A-</w:t>
      </w:r>
      <w:r w:rsidR="00CF621D">
        <w:rPr>
          <w:rFonts w:ascii="Times New Roman" w:hAnsi="Times New Roman"/>
          <w:snapToGrid/>
          <w:szCs w:val="20"/>
        </w:rPr>
        <w:t>9</w:t>
      </w:r>
      <w:r w:rsidR="00616F41">
        <w:rPr>
          <w:rFonts w:ascii="Times New Roman" w:hAnsi="Times New Roman"/>
          <w:snapToGrid/>
          <w:szCs w:val="20"/>
        </w:rPr>
        <w:t>)</w:t>
      </w:r>
      <w:r w:rsidR="003F3B69">
        <w:rPr>
          <w:rFonts w:ascii="Times New Roman" w:hAnsi="Times New Roman"/>
          <w:snapToGrid/>
          <w:szCs w:val="20"/>
        </w:rPr>
        <w:t>.</w:t>
      </w:r>
      <w:r w:rsidR="000E68FB">
        <w:rPr>
          <w:rFonts w:ascii="Times New Roman" w:hAnsi="Times New Roman"/>
          <w:snapToGrid/>
          <w:szCs w:val="20"/>
        </w:rPr>
        <w:t xml:space="preserve"> </w:t>
      </w:r>
      <w:r w:rsidR="003F3B69">
        <w:rPr>
          <w:rFonts w:ascii="Times New Roman" w:hAnsi="Times New Roman"/>
          <w:snapToGrid/>
          <w:szCs w:val="20"/>
        </w:rPr>
        <w:t xml:space="preserve"> </w:t>
      </w:r>
      <w:r w:rsidRPr="000E0E27" w:rsidR="000E0E27">
        <w:rPr>
          <w:rFonts w:ascii="Times New Roman" w:hAnsi="Times New Roman"/>
          <w:snapToGrid/>
          <w:szCs w:val="20"/>
        </w:rPr>
        <w:t xml:space="preserve">The letter will provide an overview of the </w:t>
      </w:r>
      <w:r w:rsidR="004B6514">
        <w:rPr>
          <w:rFonts w:ascii="Times New Roman" w:hAnsi="Times New Roman"/>
          <w:snapToGrid/>
          <w:szCs w:val="20"/>
        </w:rPr>
        <w:t>BBS</w:t>
      </w:r>
      <w:r w:rsidRPr="000E0E27" w:rsidR="000E0E27">
        <w:rPr>
          <w:rFonts w:ascii="Times New Roman" w:hAnsi="Times New Roman"/>
          <w:snapToGrid/>
          <w:szCs w:val="20"/>
        </w:rPr>
        <w:t xml:space="preserve"> and the </w:t>
      </w:r>
      <w:r w:rsidR="000E68FB">
        <w:rPr>
          <w:rFonts w:ascii="Times New Roman" w:hAnsi="Times New Roman"/>
          <w:snapToGrid/>
          <w:szCs w:val="20"/>
        </w:rPr>
        <w:t xml:space="preserve">relevant </w:t>
      </w:r>
      <w:r w:rsidRPr="000E0E27" w:rsidR="000E0E27">
        <w:rPr>
          <w:rFonts w:ascii="Times New Roman" w:hAnsi="Times New Roman"/>
          <w:snapToGrid/>
          <w:szCs w:val="20"/>
        </w:rPr>
        <w:t>data collection activity</w:t>
      </w:r>
      <w:r w:rsidR="000E68FB">
        <w:rPr>
          <w:rFonts w:ascii="Times New Roman" w:hAnsi="Times New Roman"/>
          <w:snapToGrid/>
          <w:szCs w:val="20"/>
        </w:rPr>
        <w:t xml:space="preserve">.  The letter will </w:t>
      </w:r>
      <w:r w:rsidRPr="000E0E27" w:rsidR="000E0E27">
        <w:rPr>
          <w:rFonts w:ascii="Times New Roman" w:hAnsi="Times New Roman"/>
          <w:snapToGrid/>
          <w:szCs w:val="20"/>
        </w:rPr>
        <w:t>urg</w:t>
      </w:r>
      <w:r w:rsidR="000E68FB">
        <w:rPr>
          <w:rFonts w:ascii="Times New Roman" w:hAnsi="Times New Roman"/>
          <w:snapToGrid/>
          <w:szCs w:val="20"/>
        </w:rPr>
        <w:t>e</w:t>
      </w:r>
      <w:r w:rsidRPr="000E0E27" w:rsidR="000E0E27">
        <w:rPr>
          <w:rFonts w:ascii="Times New Roman" w:hAnsi="Times New Roman"/>
          <w:snapToGrid/>
          <w:szCs w:val="20"/>
        </w:rPr>
        <w:t xml:space="preserve"> participants to visit the study website or </w:t>
      </w:r>
      <w:r w:rsidR="00696836">
        <w:rPr>
          <w:rFonts w:ascii="Times New Roman" w:hAnsi="Times New Roman"/>
          <w:snapToGrid/>
          <w:szCs w:val="20"/>
        </w:rPr>
        <w:t xml:space="preserve">call </w:t>
      </w:r>
      <w:r w:rsidRPr="000E0E27" w:rsidR="000E0E27">
        <w:rPr>
          <w:rFonts w:ascii="Times New Roman" w:hAnsi="Times New Roman"/>
          <w:snapToGrid/>
          <w:szCs w:val="20"/>
        </w:rPr>
        <w:t>Westat</w:t>
      </w:r>
      <w:r w:rsidR="000E68FB">
        <w:rPr>
          <w:rFonts w:ascii="Times New Roman" w:hAnsi="Times New Roman"/>
          <w:snapToGrid/>
          <w:szCs w:val="20"/>
        </w:rPr>
        <w:t>,</w:t>
      </w:r>
      <w:r w:rsidRPr="000E0E27" w:rsidR="000E0E27">
        <w:rPr>
          <w:rFonts w:ascii="Times New Roman" w:hAnsi="Times New Roman"/>
          <w:snapToGrid/>
          <w:szCs w:val="20"/>
        </w:rPr>
        <w:t xml:space="preserve"> if interested. </w:t>
      </w:r>
      <w:r w:rsidR="000E68FB">
        <w:rPr>
          <w:rFonts w:ascii="Times New Roman" w:hAnsi="Times New Roman"/>
          <w:snapToGrid/>
          <w:szCs w:val="20"/>
        </w:rPr>
        <w:t xml:space="preserve"> </w:t>
      </w:r>
      <w:r w:rsidRPr="000E0E27" w:rsidR="00696836">
        <w:rPr>
          <w:rFonts w:ascii="Times New Roman" w:hAnsi="Times New Roman"/>
        </w:rPr>
        <w:t xml:space="preserve">The </w:t>
      </w:r>
      <w:r w:rsidR="00696836">
        <w:rPr>
          <w:rFonts w:ascii="Times New Roman" w:hAnsi="Times New Roman"/>
        </w:rPr>
        <w:t xml:space="preserve">study </w:t>
      </w:r>
      <w:r w:rsidRPr="000E0E27" w:rsidR="00696836">
        <w:rPr>
          <w:rFonts w:ascii="Times New Roman" w:hAnsi="Times New Roman"/>
        </w:rPr>
        <w:t xml:space="preserve">website will require a unique login code, where participants will </w:t>
      </w:r>
      <w:r w:rsidRPr="000E0E27" w:rsidR="000E0E27">
        <w:rPr>
          <w:rFonts w:ascii="Times New Roman" w:hAnsi="Times New Roman"/>
          <w:snapToGrid/>
          <w:szCs w:val="20"/>
        </w:rPr>
        <w:t xml:space="preserve">answer questions to confirm their identity, acknowledge receipt of materials, provide consent, read the Privacy Act Statement, and share their contact information and preferred interview time. </w:t>
      </w:r>
      <w:r w:rsidR="00781F53">
        <w:rPr>
          <w:rFonts w:ascii="Times New Roman" w:hAnsi="Times New Roman"/>
          <w:snapToGrid/>
          <w:szCs w:val="20"/>
        </w:rPr>
        <w:t xml:space="preserve"> </w:t>
      </w:r>
      <w:r w:rsidR="00C34D82">
        <w:rPr>
          <w:rFonts w:ascii="Times New Roman" w:hAnsi="Times New Roman"/>
          <w:snapToGrid/>
          <w:szCs w:val="20"/>
        </w:rPr>
        <w:t xml:space="preserve">A </w:t>
      </w:r>
      <w:r w:rsidR="00C34D82">
        <w:rPr>
          <w:rFonts w:ascii="Times New Roman" w:hAnsi="Times New Roman"/>
          <w:snapToGrid/>
          <w:szCs w:val="20"/>
        </w:rPr>
        <w:t>Westat</w:t>
      </w:r>
      <w:r w:rsidR="00C34D82">
        <w:rPr>
          <w:rFonts w:ascii="Times New Roman" w:hAnsi="Times New Roman"/>
          <w:snapToGrid/>
          <w:szCs w:val="20"/>
        </w:rPr>
        <w:t xml:space="preserve"> study team member will </w:t>
      </w:r>
      <w:r w:rsidRPr="000E0E27" w:rsidR="00A874DF">
        <w:rPr>
          <w:rFonts w:ascii="Times New Roman" w:hAnsi="Times New Roman"/>
          <w:snapToGrid/>
          <w:szCs w:val="20"/>
        </w:rPr>
        <w:t>access</w:t>
      </w:r>
      <w:r w:rsidR="00A874DF">
        <w:rPr>
          <w:rFonts w:ascii="Times New Roman" w:hAnsi="Times New Roman"/>
          <w:snapToGrid/>
          <w:szCs w:val="20"/>
        </w:rPr>
        <w:t>es</w:t>
      </w:r>
      <w:r w:rsidRPr="000E0E27" w:rsidR="00A874DF">
        <w:rPr>
          <w:rFonts w:ascii="Times New Roman" w:hAnsi="Times New Roman"/>
          <w:snapToGrid/>
          <w:szCs w:val="20"/>
        </w:rPr>
        <w:t xml:space="preserve"> the study website on behalf</w:t>
      </w:r>
      <w:r w:rsidR="00A874DF">
        <w:rPr>
          <w:rFonts w:ascii="Times New Roman" w:hAnsi="Times New Roman"/>
          <w:snapToGrid/>
          <w:szCs w:val="20"/>
        </w:rPr>
        <w:t xml:space="preserve"> of</w:t>
      </w:r>
      <w:r w:rsidR="00C34D82">
        <w:rPr>
          <w:rFonts w:ascii="Times New Roman" w:hAnsi="Times New Roman"/>
          <w:snapToGrid/>
          <w:szCs w:val="20"/>
        </w:rPr>
        <w:t xml:space="preserve"> p</w:t>
      </w:r>
      <w:r w:rsidRPr="000E0E27" w:rsidR="000E0E27">
        <w:rPr>
          <w:rFonts w:ascii="Times New Roman" w:hAnsi="Times New Roman"/>
          <w:snapToGrid/>
          <w:szCs w:val="20"/>
        </w:rPr>
        <w:t xml:space="preserve">articipants </w:t>
      </w:r>
      <w:r w:rsidR="00781F53">
        <w:rPr>
          <w:rFonts w:ascii="Times New Roman" w:hAnsi="Times New Roman"/>
          <w:snapToGrid/>
          <w:szCs w:val="20"/>
        </w:rPr>
        <w:t xml:space="preserve">who </w:t>
      </w:r>
      <w:r w:rsidR="00696836">
        <w:rPr>
          <w:rFonts w:ascii="Times New Roman" w:hAnsi="Times New Roman"/>
          <w:snapToGrid/>
          <w:szCs w:val="20"/>
        </w:rPr>
        <w:t xml:space="preserve">call </w:t>
      </w:r>
      <w:r w:rsidR="00C34D82">
        <w:rPr>
          <w:rFonts w:ascii="Times New Roman" w:hAnsi="Times New Roman"/>
          <w:snapToGrid/>
          <w:szCs w:val="20"/>
        </w:rPr>
        <w:t xml:space="preserve">the </w:t>
      </w:r>
      <w:r w:rsidR="00C34D82">
        <w:rPr>
          <w:rFonts w:ascii="Times New Roman" w:hAnsi="Times New Roman"/>
          <w:snapToGrid/>
          <w:szCs w:val="20"/>
        </w:rPr>
        <w:t>Westat</w:t>
      </w:r>
      <w:r w:rsidR="00C34D82">
        <w:rPr>
          <w:rFonts w:ascii="Times New Roman" w:hAnsi="Times New Roman"/>
          <w:snapToGrid/>
          <w:szCs w:val="20"/>
        </w:rPr>
        <w:t xml:space="preserve"> study team</w:t>
      </w:r>
      <w:r w:rsidR="00781F53">
        <w:rPr>
          <w:rFonts w:ascii="Times New Roman" w:hAnsi="Times New Roman"/>
          <w:snapToGrid/>
          <w:szCs w:val="20"/>
        </w:rPr>
        <w:t xml:space="preserve"> </w:t>
      </w:r>
      <w:r w:rsidR="00A874DF">
        <w:rPr>
          <w:rFonts w:ascii="Times New Roman" w:hAnsi="Times New Roman"/>
          <w:snapToGrid/>
          <w:szCs w:val="20"/>
        </w:rPr>
        <w:t xml:space="preserve">and ask them </w:t>
      </w:r>
      <w:r w:rsidRPr="000E0E27" w:rsidR="000E0E27">
        <w:rPr>
          <w:rFonts w:ascii="Times New Roman" w:hAnsi="Times New Roman"/>
          <w:snapToGrid/>
          <w:szCs w:val="20"/>
        </w:rPr>
        <w:t>the same questions.</w:t>
      </w:r>
      <w:r w:rsidR="00781F53">
        <w:rPr>
          <w:rFonts w:ascii="Times New Roman" w:hAnsi="Times New Roman"/>
          <w:snapToGrid/>
          <w:szCs w:val="20"/>
        </w:rPr>
        <w:t xml:space="preserve"> </w:t>
      </w:r>
      <w:r w:rsidRPr="000E0E27" w:rsidR="000E0E27">
        <w:rPr>
          <w:rFonts w:ascii="Times New Roman" w:hAnsi="Times New Roman"/>
          <w:snapToGrid/>
          <w:szCs w:val="20"/>
        </w:rPr>
        <w:t xml:space="preserve"> </w:t>
      </w:r>
      <w:r w:rsidR="00781F53">
        <w:rPr>
          <w:rFonts w:ascii="Times New Roman" w:hAnsi="Times New Roman"/>
          <w:snapToGrid/>
          <w:szCs w:val="20"/>
        </w:rPr>
        <w:t xml:space="preserve">If necessary, </w:t>
      </w:r>
      <w:r w:rsidRPr="000E0E27" w:rsidR="000E0E27">
        <w:rPr>
          <w:rFonts w:ascii="Times New Roman" w:hAnsi="Times New Roman"/>
          <w:snapToGrid/>
          <w:szCs w:val="20"/>
        </w:rPr>
        <w:t>Westat may conduct follow-up phone calls to recruit additi</w:t>
      </w:r>
      <w:r w:rsidR="00616F41">
        <w:rPr>
          <w:rFonts w:ascii="Times New Roman" w:hAnsi="Times New Roman"/>
          <w:snapToGrid/>
          <w:szCs w:val="20"/>
        </w:rPr>
        <w:t>onal participants (s</w:t>
      </w:r>
      <w:r w:rsidR="003F3B69">
        <w:rPr>
          <w:rFonts w:ascii="Times New Roman" w:hAnsi="Times New Roman"/>
          <w:snapToGrid/>
          <w:szCs w:val="20"/>
        </w:rPr>
        <w:t>ee Attachment A-</w:t>
      </w:r>
      <w:r w:rsidR="00616F41">
        <w:rPr>
          <w:rFonts w:ascii="Times New Roman" w:hAnsi="Times New Roman"/>
          <w:snapToGrid/>
          <w:szCs w:val="20"/>
        </w:rPr>
        <w:t>1</w:t>
      </w:r>
      <w:r w:rsidR="00CF621D">
        <w:rPr>
          <w:rFonts w:ascii="Times New Roman" w:hAnsi="Times New Roman"/>
          <w:snapToGrid/>
          <w:szCs w:val="20"/>
        </w:rPr>
        <w:t>0</w:t>
      </w:r>
      <w:r w:rsidR="00616F41">
        <w:rPr>
          <w:rFonts w:ascii="Times New Roman" w:hAnsi="Times New Roman"/>
          <w:snapToGrid/>
          <w:szCs w:val="20"/>
        </w:rPr>
        <w:t>)</w:t>
      </w:r>
      <w:r w:rsidR="003F3B69">
        <w:rPr>
          <w:rFonts w:ascii="Times New Roman" w:hAnsi="Times New Roman"/>
          <w:snapToGrid/>
          <w:szCs w:val="20"/>
        </w:rPr>
        <w:t>.</w:t>
      </w:r>
    </w:p>
    <w:p w:rsidR="005524E2" w:rsidRPr="000E68FB" w:rsidP="000E68FB" w14:paraId="3DE6627E" w14:textId="36730D4F">
      <w:pPr>
        <w:rPr>
          <w:rFonts w:ascii="Times New Roman" w:hAnsi="Times New Roman"/>
          <w:snapToGrid/>
          <w:szCs w:val="20"/>
        </w:rPr>
      </w:pPr>
    </w:p>
    <w:p w:rsidR="005524E2" w:rsidP="005524E2" w14:paraId="4A5D467A" w14:textId="5036FEE9">
      <w:pPr>
        <w:pStyle w:val="ListParagraph"/>
        <w:numPr>
          <w:ilvl w:val="0"/>
          <w:numId w:val="11"/>
        </w:numPr>
        <w:rPr>
          <w:rFonts w:ascii="Times New Roman" w:hAnsi="Times New Roman"/>
          <w:b/>
          <w:snapToGrid/>
          <w:szCs w:val="20"/>
        </w:rPr>
      </w:pPr>
      <w:r w:rsidRPr="00DB2266">
        <w:rPr>
          <w:rFonts w:ascii="Times New Roman" w:hAnsi="Times New Roman"/>
          <w:b/>
          <w:snapToGrid/>
          <w:szCs w:val="20"/>
        </w:rPr>
        <w:t xml:space="preserve">Focus groups with Exiters and Possible Exiters (10 groups, 140 </w:t>
      </w:r>
      <w:r w:rsidR="00DB2266">
        <w:rPr>
          <w:rFonts w:ascii="Times New Roman" w:hAnsi="Times New Roman"/>
          <w:b/>
          <w:snapToGrid/>
          <w:szCs w:val="20"/>
        </w:rPr>
        <w:t>individuals)</w:t>
      </w:r>
    </w:p>
    <w:p w:rsidR="000E0E27" w:rsidP="00DB2266" w14:paraId="77AEFFB6" w14:textId="2B790C33">
      <w:pPr>
        <w:pStyle w:val="ListParagraph"/>
        <w:ind w:left="2160"/>
        <w:rPr>
          <w:rFonts w:ascii="Times New Roman" w:hAnsi="Times New Roman"/>
          <w:snapToGrid/>
          <w:szCs w:val="20"/>
        </w:rPr>
      </w:pPr>
      <w:r w:rsidRPr="000E0E27">
        <w:rPr>
          <w:rFonts w:ascii="Times New Roman" w:hAnsi="Times New Roman"/>
          <w:snapToGrid/>
          <w:szCs w:val="20"/>
        </w:rPr>
        <w:t xml:space="preserve">Using the SSA sample </w:t>
      </w:r>
      <w:r w:rsidR="00781F53">
        <w:rPr>
          <w:rFonts w:ascii="Times New Roman" w:hAnsi="Times New Roman"/>
          <w:snapToGrid/>
          <w:szCs w:val="20"/>
        </w:rPr>
        <w:t>list</w:t>
      </w:r>
      <w:r w:rsidRPr="000E0E27">
        <w:rPr>
          <w:rFonts w:ascii="Times New Roman" w:hAnsi="Times New Roman"/>
          <w:snapToGrid/>
          <w:szCs w:val="20"/>
        </w:rPr>
        <w:t xml:space="preserve">, Westat will select </w:t>
      </w:r>
      <w:r w:rsidR="009102D2">
        <w:rPr>
          <w:rFonts w:ascii="Times New Roman" w:hAnsi="Times New Roman"/>
          <w:snapToGrid/>
          <w:szCs w:val="20"/>
        </w:rPr>
        <w:t>Exiters and Possible Exiters</w:t>
      </w:r>
      <w:r w:rsidRPr="000E0E27">
        <w:rPr>
          <w:rFonts w:ascii="Times New Roman" w:hAnsi="Times New Roman"/>
          <w:snapToGrid/>
          <w:szCs w:val="20"/>
        </w:rPr>
        <w:t xml:space="preserve"> for the focus groups.</w:t>
      </w:r>
      <w:r w:rsidR="00696836">
        <w:rPr>
          <w:rFonts w:ascii="Times New Roman" w:hAnsi="Times New Roman"/>
          <w:snapToGrid/>
          <w:szCs w:val="20"/>
        </w:rPr>
        <w:t xml:space="preserve"> </w:t>
      </w:r>
      <w:r w:rsidRPr="000E0E27">
        <w:rPr>
          <w:rFonts w:ascii="Times New Roman" w:hAnsi="Times New Roman"/>
          <w:snapToGrid/>
          <w:szCs w:val="20"/>
        </w:rPr>
        <w:t xml:space="preserve"> Each selected individual will receive an advance letter package by mail, consisting of a study invitation l</w:t>
      </w:r>
      <w:r w:rsidR="00616F41">
        <w:rPr>
          <w:rFonts w:ascii="Times New Roman" w:hAnsi="Times New Roman"/>
          <w:snapToGrid/>
          <w:szCs w:val="20"/>
        </w:rPr>
        <w:t>etter and a study consent form (s</w:t>
      </w:r>
      <w:r w:rsidR="003F3B69">
        <w:rPr>
          <w:rFonts w:ascii="Times New Roman" w:hAnsi="Times New Roman"/>
          <w:snapToGrid/>
          <w:szCs w:val="20"/>
        </w:rPr>
        <w:t>ee Attachment A-</w:t>
      </w:r>
      <w:r w:rsidR="00616F41">
        <w:rPr>
          <w:rFonts w:ascii="Times New Roman" w:hAnsi="Times New Roman"/>
          <w:snapToGrid/>
          <w:szCs w:val="20"/>
        </w:rPr>
        <w:t>1</w:t>
      </w:r>
      <w:r w:rsidR="00CF621D">
        <w:rPr>
          <w:rFonts w:ascii="Times New Roman" w:hAnsi="Times New Roman"/>
          <w:snapToGrid/>
          <w:szCs w:val="20"/>
        </w:rPr>
        <w:t>1</w:t>
      </w:r>
      <w:r w:rsidR="00616F41">
        <w:rPr>
          <w:rFonts w:ascii="Times New Roman" w:hAnsi="Times New Roman"/>
          <w:snapToGrid/>
          <w:szCs w:val="20"/>
        </w:rPr>
        <w:t>)</w:t>
      </w:r>
      <w:r w:rsidR="003F3B69">
        <w:rPr>
          <w:rFonts w:ascii="Times New Roman" w:hAnsi="Times New Roman"/>
          <w:snapToGrid/>
          <w:szCs w:val="20"/>
        </w:rPr>
        <w:t>.</w:t>
      </w:r>
      <w:r w:rsidR="00696836">
        <w:rPr>
          <w:rFonts w:ascii="Times New Roman" w:hAnsi="Times New Roman"/>
          <w:snapToGrid/>
          <w:szCs w:val="20"/>
        </w:rPr>
        <w:t xml:space="preserve"> </w:t>
      </w:r>
      <w:r w:rsidR="003F3B69">
        <w:rPr>
          <w:rFonts w:ascii="Times New Roman" w:hAnsi="Times New Roman"/>
          <w:snapToGrid/>
          <w:szCs w:val="20"/>
        </w:rPr>
        <w:t xml:space="preserve"> </w:t>
      </w:r>
      <w:r w:rsidRPr="000E0E27">
        <w:rPr>
          <w:rFonts w:ascii="Times New Roman" w:hAnsi="Times New Roman"/>
          <w:snapToGrid/>
          <w:szCs w:val="20"/>
        </w:rPr>
        <w:t>The letter will provide an overview of the Beyond Benefits Study and the specific data collec</w:t>
      </w:r>
      <w:r w:rsidRPr="000E0E27">
        <w:rPr>
          <w:rFonts w:ascii="Times New Roman" w:hAnsi="Times New Roman"/>
          <w:snapToGrid/>
          <w:szCs w:val="20"/>
        </w:rPr>
        <w:t xml:space="preserve">tion activity, inviting participants to visit the study website or contact Westat if </w:t>
      </w:r>
      <w:r w:rsidRPr="000E0E27">
        <w:rPr>
          <w:rFonts w:ascii="Times New Roman" w:hAnsi="Times New Roman"/>
          <w:snapToGrid/>
          <w:szCs w:val="20"/>
        </w:rPr>
        <w:t xml:space="preserve">interested. </w:t>
      </w:r>
      <w:r w:rsidR="00696836">
        <w:rPr>
          <w:rFonts w:ascii="Times New Roman" w:hAnsi="Times New Roman"/>
          <w:snapToGrid/>
          <w:szCs w:val="20"/>
        </w:rPr>
        <w:t xml:space="preserve"> </w:t>
      </w:r>
      <w:r w:rsidRPr="000E0E27">
        <w:rPr>
          <w:rFonts w:ascii="Times New Roman" w:hAnsi="Times New Roman"/>
          <w:snapToGrid/>
          <w:szCs w:val="20"/>
        </w:rPr>
        <w:t>The study website require</w:t>
      </w:r>
      <w:r w:rsidR="00210697">
        <w:rPr>
          <w:rFonts w:ascii="Times New Roman" w:hAnsi="Times New Roman"/>
          <w:snapToGrid/>
          <w:szCs w:val="20"/>
        </w:rPr>
        <w:t>s</w:t>
      </w:r>
      <w:r w:rsidRPr="000E0E27">
        <w:rPr>
          <w:rFonts w:ascii="Times New Roman" w:hAnsi="Times New Roman"/>
          <w:snapToGrid/>
          <w:szCs w:val="20"/>
        </w:rPr>
        <w:t xml:space="preserve"> a unique code for login, where participants will answer questions to confirm their identity, acknowledge receipt of materials, </w:t>
      </w:r>
      <w:r w:rsidR="00696836">
        <w:rPr>
          <w:rFonts w:ascii="Times New Roman" w:hAnsi="Times New Roman"/>
          <w:snapToGrid/>
          <w:szCs w:val="20"/>
        </w:rPr>
        <w:t xml:space="preserve">provide consent, </w:t>
      </w:r>
      <w:r w:rsidRPr="000E0E27">
        <w:rPr>
          <w:rFonts w:ascii="Times New Roman" w:hAnsi="Times New Roman"/>
          <w:snapToGrid/>
          <w:szCs w:val="20"/>
        </w:rPr>
        <w:t xml:space="preserve">provide contact information, and select a focus group. </w:t>
      </w:r>
      <w:r w:rsidR="00696836">
        <w:rPr>
          <w:rFonts w:ascii="Times New Roman" w:hAnsi="Times New Roman"/>
          <w:snapToGrid/>
          <w:szCs w:val="20"/>
        </w:rPr>
        <w:t xml:space="preserve"> </w:t>
      </w:r>
      <w:r w:rsidR="00A874DF">
        <w:rPr>
          <w:rFonts w:ascii="Times New Roman" w:hAnsi="Times New Roman"/>
          <w:snapToGrid/>
          <w:szCs w:val="20"/>
        </w:rPr>
        <w:t xml:space="preserve">A </w:t>
      </w:r>
      <w:r w:rsidR="00A874DF">
        <w:rPr>
          <w:rFonts w:ascii="Times New Roman" w:hAnsi="Times New Roman"/>
          <w:snapToGrid/>
          <w:szCs w:val="20"/>
        </w:rPr>
        <w:t>Westat</w:t>
      </w:r>
      <w:r w:rsidR="00A874DF">
        <w:rPr>
          <w:rFonts w:ascii="Times New Roman" w:hAnsi="Times New Roman"/>
          <w:snapToGrid/>
          <w:szCs w:val="20"/>
        </w:rPr>
        <w:t xml:space="preserve"> study team member will </w:t>
      </w:r>
      <w:r w:rsidRPr="000E0E27" w:rsidR="00A874DF">
        <w:rPr>
          <w:rFonts w:ascii="Times New Roman" w:hAnsi="Times New Roman"/>
          <w:snapToGrid/>
          <w:szCs w:val="20"/>
        </w:rPr>
        <w:t>access</w:t>
      </w:r>
      <w:r w:rsidR="00A874DF">
        <w:rPr>
          <w:rFonts w:ascii="Times New Roman" w:hAnsi="Times New Roman"/>
          <w:snapToGrid/>
          <w:szCs w:val="20"/>
        </w:rPr>
        <w:t>es</w:t>
      </w:r>
      <w:r w:rsidRPr="000E0E27" w:rsidR="00A874DF">
        <w:rPr>
          <w:rFonts w:ascii="Times New Roman" w:hAnsi="Times New Roman"/>
          <w:snapToGrid/>
          <w:szCs w:val="20"/>
        </w:rPr>
        <w:t xml:space="preserve"> the study website on behalf</w:t>
      </w:r>
      <w:r w:rsidR="00A874DF">
        <w:rPr>
          <w:rFonts w:ascii="Times New Roman" w:hAnsi="Times New Roman"/>
          <w:snapToGrid/>
          <w:szCs w:val="20"/>
        </w:rPr>
        <w:t xml:space="preserve"> of p</w:t>
      </w:r>
      <w:r w:rsidRPr="000E0E27">
        <w:rPr>
          <w:rFonts w:ascii="Times New Roman" w:hAnsi="Times New Roman"/>
          <w:snapToGrid/>
          <w:szCs w:val="20"/>
        </w:rPr>
        <w:t>articipants who call the</w:t>
      </w:r>
      <w:r w:rsidR="00A874DF">
        <w:rPr>
          <w:rFonts w:ascii="Times New Roman" w:hAnsi="Times New Roman"/>
          <w:snapToGrid/>
          <w:szCs w:val="20"/>
        </w:rPr>
        <w:t xml:space="preserve"> </w:t>
      </w:r>
      <w:r w:rsidRPr="000E0E27">
        <w:rPr>
          <w:rFonts w:ascii="Times New Roman" w:hAnsi="Times New Roman"/>
          <w:snapToGrid/>
          <w:szCs w:val="20"/>
        </w:rPr>
        <w:t>study team</w:t>
      </w:r>
      <w:r w:rsidR="00A874DF">
        <w:rPr>
          <w:rFonts w:ascii="Times New Roman" w:hAnsi="Times New Roman"/>
          <w:snapToGrid/>
          <w:szCs w:val="20"/>
        </w:rPr>
        <w:t xml:space="preserve">, and </w:t>
      </w:r>
      <w:r w:rsidR="00A874DF">
        <w:rPr>
          <w:rFonts w:ascii="Times New Roman" w:hAnsi="Times New Roman"/>
          <w:snapToGrid/>
          <w:szCs w:val="20"/>
        </w:rPr>
        <w:t>ask the same questions</w:t>
      </w:r>
      <w:r w:rsidRPr="000E0E27">
        <w:rPr>
          <w:rFonts w:ascii="Times New Roman" w:hAnsi="Times New Roman"/>
          <w:snapToGrid/>
          <w:szCs w:val="20"/>
        </w:rPr>
        <w:t>.</w:t>
      </w:r>
      <w:r w:rsidR="00696836">
        <w:rPr>
          <w:rFonts w:ascii="Times New Roman" w:hAnsi="Times New Roman"/>
          <w:snapToGrid/>
          <w:szCs w:val="20"/>
        </w:rPr>
        <w:t xml:space="preserve"> </w:t>
      </w:r>
      <w:r w:rsidRPr="000E0E27">
        <w:rPr>
          <w:rFonts w:ascii="Times New Roman" w:hAnsi="Times New Roman"/>
          <w:snapToGrid/>
          <w:szCs w:val="20"/>
        </w:rPr>
        <w:t xml:space="preserve"> If necessary, Westat will follow up with potenti</w:t>
      </w:r>
      <w:r w:rsidRPr="000E0E27">
        <w:rPr>
          <w:rFonts w:ascii="Times New Roman" w:hAnsi="Times New Roman"/>
          <w:snapToGrid/>
          <w:szCs w:val="20"/>
        </w:rPr>
        <w:t>al participants by phone to ensure sufficient recruitment</w:t>
      </w:r>
      <w:r w:rsidR="00616F41">
        <w:rPr>
          <w:rFonts w:ascii="Times New Roman" w:hAnsi="Times New Roman"/>
          <w:snapToGrid/>
          <w:szCs w:val="20"/>
        </w:rPr>
        <w:t xml:space="preserve"> (s</w:t>
      </w:r>
      <w:r w:rsidR="003F3B69">
        <w:rPr>
          <w:rFonts w:ascii="Times New Roman" w:hAnsi="Times New Roman"/>
          <w:snapToGrid/>
          <w:szCs w:val="20"/>
        </w:rPr>
        <w:t>ee Attachment A</w:t>
      </w:r>
      <w:r w:rsidR="004B6514">
        <w:rPr>
          <w:rFonts w:ascii="Times New Roman" w:hAnsi="Times New Roman"/>
          <w:snapToGrid/>
          <w:szCs w:val="20"/>
        </w:rPr>
        <w:noBreakHyphen/>
      </w:r>
      <w:r w:rsidR="003F3B69">
        <w:rPr>
          <w:rFonts w:ascii="Times New Roman" w:hAnsi="Times New Roman"/>
          <w:snapToGrid/>
          <w:szCs w:val="20"/>
        </w:rPr>
        <w:t>1</w:t>
      </w:r>
      <w:r w:rsidR="00CF621D">
        <w:rPr>
          <w:rFonts w:ascii="Times New Roman" w:hAnsi="Times New Roman"/>
          <w:snapToGrid/>
          <w:szCs w:val="20"/>
        </w:rPr>
        <w:t>2</w:t>
      </w:r>
      <w:r w:rsidR="00616F41">
        <w:rPr>
          <w:rFonts w:ascii="Times New Roman" w:hAnsi="Times New Roman"/>
          <w:snapToGrid/>
          <w:szCs w:val="20"/>
        </w:rPr>
        <w:t>)</w:t>
      </w:r>
      <w:r w:rsidR="003F3B69">
        <w:rPr>
          <w:rFonts w:ascii="Times New Roman" w:hAnsi="Times New Roman"/>
          <w:snapToGrid/>
          <w:szCs w:val="20"/>
        </w:rPr>
        <w:t>.</w:t>
      </w:r>
    </w:p>
    <w:p w:rsidR="00316623" w:rsidRPr="00DB2266" w:rsidP="00DB2266" w14:paraId="13F68278" w14:textId="77777777">
      <w:pPr>
        <w:pStyle w:val="ListParagraph"/>
        <w:ind w:left="2160"/>
        <w:rPr>
          <w:rFonts w:ascii="Times New Roman" w:hAnsi="Times New Roman"/>
          <w:b/>
          <w:snapToGrid/>
          <w:szCs w:val="20"/>
        </w:rPr>
      </w:pPr>
    </w:p>
    <w:p w:rsidR="005524E2" w:rsidP="005524E2" w14:paraId="776593D4" w14:textId="17145239">
      <w:pPr>
        <w:pStyle w:val="ListParagraph"/>
        <w:numPr>
          <w:ilvl w:val="0"/>
          <w:numId w:val="11"/>
        </w:numPr>
        <w:rPr>
          <w:rFonts w:ascii="Times New Roman" w:hAnsi="Times New Roman"/>
          <w:b/>
          <w:snapToGrid/>
          <w:szCs w:val="20"/>
        </w:rPr>
      </w:pPr>
      <w:r w:rsidRPr="00DB2266">
        <w:rPr>
          <w:rFonts w:ascii="Times New Roman" w:hAnsi="Times New Roman"/>
          <w:b/>
          <w:snapToGrid/>
          <w:szCs w:val="20"/>
        </w:rPr>
        <w:t xml:space="preserve">Focus groups with vocational service providers (2 groups, </w:t>
      </w:r>
      <w:r w:rsidR="00DB2266">
        <w:rPr>
          <w:rFonts w:ascii="Times New Roman" w:hAnsi="Times New Roman"/>
          <w:b/>
          <w:snapToGrid/>
          <w:szCs w:val="20"/>
        </w:rPr>
        <w:t>20 individuals)</w:t>
      </w:r>
    </w:p>
    <w:p w:rsidR="00CD50A1" w:rsidP="00CD50A1" w14:paraId="01A31D9E" w14:textId="50A68AB3">
      <w:pPr>
        <w:pStyle w:val="ListParagraph"/>
        <w:ind w:left="2160"/>
        <w:rPr>
          <w:rFonts w:ascii="Times New Roman" w:hAnsi="Times New Roman"/>
          <w:snapToGrid/>
          <w:szCs w:val="20"/>
        </w:rPr>
      </w:pPr>
      <w:r w:rsidRPr="005C2E5D">
        <w:rPr>
          <w:rFonts w:ascii="Times New Roman" w:hAnsi="Times New Roman"/>
          <w:snapToGrid/>
          <w:szCs w:val="20"/>
        </w:rPr>
        <w:t xml:space="preserve">Westat, in collaboration </w:t>
      </w:r>
      <w:r w:rsidRPr="00114BD2">
        <w:rPr>
          <w:rFonts w:ascii="Times New Roman" w:hAnsi="Times New Roman"/>
          <w:snapToGrid/>
          <w:szCs w:val="20"/>
        </w:rPr>
        <w:t xml:space="preserve">with </w:t>
      </w:r>
      <w:r w:rsidR="00560FBE">
        <w:rPr>
          <w:rFonts w:ascii="Times New Roman" w:hAnsi="Times New Roman"/>
          <w:snapToGrid/>
          <w:szCs w:val="20"/>
        </w:rPr>
        <w:t>the Council of State Administrators of Vocational Rehabilitation (</w:t>
      </w:r>
      <w:r w:rsidRPr="00114BD2">
        <w:rPr>
          <w:rFonts w:ascii="Times New Roman" w:hAnsi="Times New Roman"/>
          <w:snapToGrid/>
          <w:szCs w:val="20"/>
        </w:rPr>
        <w:t>CSAVR</w:t>
      </w:r>
      <w:r w:rsidR="00560FBE">
        <w:rPr>
          <w:rFonts w:ascii="Times New Roman" w:hAnsi="Times New Roman"/>
          <w:snapToGrid/>
          <w:szCs w:val="20"/>
        </w:rPr>
        <w:t>)</w:t>
      </w:r>
      <w:r w:rsidRPr="00114BD2">
        <w:rPr>
          <w:rFonts w:ascii="Times New Roman" w:hAnsi="Times New Roman"/>
          <w:snapToGrid/>
          <w:szCs w:val="20"/>
        </w:rPr>
        <w:t xml:space="preserve"> and </w:t>
      </w:r>
      <w:r w:rsidR="00560FBE">
        <w:rPr>
          <w:rFonts w:ascii="Times New Roman" w:hAnsi="Times New Roman"/>
          <w:snapToGrid/>
          <w:szCs w:val="20"/>
        </w:rPr>
        <w:t>National Employment Network Association (</w:t>
      </w:r>
      <w:r w:rsidRPr="00114BD2">
        <w:rPr>
          <w:rFonts w:ascii="Times New Roman" w:hAnsi="Times New Roman"/>
          <w:snapToGrid/>
          <w:szCs w:val="20"/>
        </w:rPr>
        <w:t>NENA</w:t>
      </w:r>
      <w:r w:rsidR="00560FBE">
        <w:rPr>
          <w:rFonts w:ascii="Times New Roman" w:hAnsi="Times New Roman"/>
          <w:snapToGrid/>
          <w:szCs w:val="20"/>
        </w:rPr>
        <w:t>)</w:t>
      </w:r>
      <w:r w:rsidRPr="00114BD2">
        <w:rPr>
          <w:rFonts w:ascii="Times New Roman" w:hAnsi="Times New Roman"/>
          <w:snapToGrid/>
          <w:szCs w:val="20"/>
        </w:rPr>
        <w:t>, will identify vocational service providers</w:t>
      </w:r>
      <w:r w:rsidRPr="005C2E5D">
        <w:rPr>
          <w:rFonts w:ascii="Times New Roman" w:hAnsi="Times New Roman"/>
          <w:snapToGrid/>
          <w:szCs w:val="20"/>
        </w:rPr>
        <w:t xml:space="preserve"> for recruitment purposes. </w:t>
      </w:r>
      <w:r w:rsidR="00725ED3">
        <w:rPr>
          <w:rFonts w:ascii="Times New Roman" w:hAnsi="Times New Roman"/>
          <w:snapToGrid/>
          <w:szCs w:val="20"/>
        </w:rPr>
        <w:t xml:space="preserve"> </w:t>
      </w:r>
      <w:r w:rsidR="00A874DF">
        <w:rPr>
          <w:rFonts w:ascii="Times New Roman" w:hAnsi="Times New Roman"/>
          <w:snapToGrid/>
          <w:szCs w:val="20"/>
        </w:rPr>
        <w:t>They will mail a</w:t>
      </w:r>
      <w:r w:rsidRPr="005C2E5D">
        <w:rPr>
          <w:rFonts w:ascii="Times New Roman" w:hAnsi="Times New Roman"/>
          <w:snapToGrid/>
          <w:szCs w:val="20"/>
        </w:rPr>
        <w:t xml:space="preserve">dvance letter packages, including a study invitation letter and study consent form, </w:t>
      </w:r>
      <w:r w:rsidR="00616F41">
        <w:rPr>
          <w:rFonts w:ascii="Times New Roman" w:hAnsi="Times New Roman"/>
          <w:snapToGrid/>
          <w:szCs w:val="20"/>
        </w:rPr>
        <w:t>to the identified providers (s</w:t>
      </w:r>
      <w:r w:rsidR="00072C53">
        <w:rPr>
          <w:rFonts w:ascii="Times New Roman" w:hAnsi="Times New Roman"/>
          <w:snapToGrid/>
          <w:szCs w:val="20"/>
        </w:rPr>
        <w:t>ee Attachment A-1</w:t>
      </w:r>
      <w:r w:rsidR="00CF621D">
        <w:rPr>
          <w:rFonts w:ascii="Times New Roman" w:hAnsi="Times New Roman"/>
          <w:snapToGrid/>
          <w:szCs w:val="20"/>
        </w:rPr>
        <w:t>3</w:t>
      </w:r>
      <w:r w:rsidR="00616F41">
        <w:rPr>
          <w:rFonts w:ascii="Times New Roman" w:hAnsi="Times New Roman"/>
          <w:snapToGrid/>
          <w:szCs w:val="20"/>
        </w:rPr>
        <w:t>)</w:t>
      </w:r>
      <w:r w:rsidR="00072C53">
        <w:rPr>
          <w:rFonts w:ascii="Times New Roman" w:hAnsi="Times New Roman"/>
          <w:snapToGrid/>
          <w:szCs w:val="20"/>
        </w:rPr>
        <w:t xml:space="preserve">. </w:t>
      </w:r>
      <w:r w:rsidRPr="005C2E5D">
        <w:rPr>
          <w:rFonts w:ascii="Times New Roman" w:hAnsi="Times New Roman"/>
          <w:snapToGrid/>
          <w:szCs w:val="20"/>
        </w:rPr>
        <w:t xml:space="preserve"> The letter outline</w:t>
      </w:r>
      <w:r w:rsidR="00210697">
        <w:rPr>
          <w:rFonts w:ascii="Times New Roman" w:hAnsi="Times New Roman"/>
          <w:snapToGrid/>
          <w:szCs w:val="20"/>
        </w:rPr>
        <w:t>s</w:t>
      </w:r>
      <w:r w:rsidRPr="005C2E5D">
        <w:rPr>
          <w:rFonts w:ascii="Times New Roman" w:hAnsi="Times New Roman"/>
          <w:snapToGrid/>
          <w:szCs w:val="20"/>
        </w:rPr>
        <w:t xml:space="preserve"> the purpose of the Beyond Benefits Study and the specific data collection activity.</w:t>
      </w:r>
      <w:r w:rsidR="00725ED3">
        <w:rPr>
          <w:rFonts w:ascii="Times New Roman" w:hAnsi="Times New Roman"/>
          <w:snapToGrid/>
          <w:szCs w:val="20"/>
        </w:rPr>
        <w:t xml:space="preserve"> </w:t>
      </w:r>
      <w:r w:rsidRPr="005C2E5D">
        <w:rPr>
          <w:rFonts w:ascii="Times New Roman" w:hAnsi="Times New Roman"/>
          <w:snapToGrid/>
          <w:szCs w:val="20"/>
        </w:rPr>
        <w:t xml:space="preserve"> </w:t>
      </w:r>
      <w:r w:rsidR="00725ED3">
        <w:rPr>
          <w:rFonts w:ascii="Times New Roman" w:hAnsi="Times New Roman"/>
          <w:snapToGrid/>
          <w:szCs w:val="20"/>
        </w:rPr>
        <w:t>The letter request</w:t>
      </w:r>
      <w:r w:rsidR="00210697">
        <w:rPr>
          <w:rFonts w:ascii="Times New Roman" w:hAnsi="Times New Roman"/>
          <w:snapToGrid/>
          <w:szCs w:val="20"/>
        </w:rPr>
        <w:t>s</w:t>
      </w:r>
      <w:r w:rsidR="00725ED3">
        <w:rPr>
          <w:rFonts w:ascii="Times New Roman" w:hAnsi="Times New Roman"/>
          <w:snapToGrid/>
          <w:szCs w:val="20"/>
        </w:rPr>
        <w:t xml:space="preserve"> that p</w:t>
      </w:r>
      <w:r w:rsidRPr="005C2E5D">
        <w:rPr>
          <w:rFonts w:ascii="Times New Roman" w:hAnsi="Times New Roman"/>
          <w:snapToGrid/>
          <w:szCs w:val="20"/>
        </w:rPr>
        <w:t>roviders visit the study website or contact the Westat study team</w:t>
      </w:r>
      <w:r w:rsidR="00725ED3">
        <w:rPr>
          <w:rFonts w:ascii="Times New Roman" w:hAnsi="Times New Roman"/>
          <w:snapToGrid/>
          <w:szCs w:val="20"/>
        </w:rPr>
        <w:t>,</w:t>
      </w:r>
      <w:r w:rsidRPr="005C2E5D">
        <w:rPr>
          <w:rFonts w:ascii="Times New Roman" w:hAnsi="Times New Roman"/>
          <w:snapToGrid/>
          <w:szCs w:val="20"/>
        </w:rPr>
        <w:t xml:space="preserve"> if interested. </w:t>
      </w:r>
      <w:r w:rsidR="00725ED3">
        <w:rPr>
          <w:rFonts w:ascii="Times New Roman" w:hAnsi="Times New Roman"/>
          <w:snapToGrid/>
          <w:szCs w:val="20"/>
        </w:rPr>
        <w:t xml:space="preserve"> </w:t>
      </w:r>
      <w:r w:rsidRPr="005C2E5D">
        <w:rPr>
          <w:rFonts w:ascii="Times New Roman" w:hAnsi="Times New Roman"/>
          <w:snapToGrid/>
          <w:szCs w:val="20"/>
        </w:rPr>
        <w:t xml:space="preserve">The </w:t>
      </w:r>
      <w:r w:rsidR="00725ED3">
        <w:rPr>
          <w:rFonts w:ascii="Times New Roman" w:hAnsi="Times New Roman"/>
          <w:snapToGrid/>
          <w:szCs w:val="20"/>
        </w:rPr>
        <w:t xml:space="preserve">study </w:t>
      </w:r>
      <w:r w:rsidRPr="005C2E5D">
        <w:rPr>
          <w:rFonts w:ascii="Times New Roman" w:hAnsi="Times New Roman"/>
          <w:snapToGrid/>
          <w:szCs w:val="20"/>
        </w:rPr>
        <w:t>website require</w:t>
      </w:r>
      <w:r w:rsidR="00210697">
        <w:rPr>
          <w:rFonts w:ascii="Times New Roman" w:hAnsi="Times New Roman"/>
          <w:snapToGrid/>
          <w:szCs w:val="20"/>
        </w:rPr>
        <w:t>s</w:t>
      </w:r>
      <w:r w:rsidRPr="005C2E5D">
        <w:rPr>
          <w:rFonts w:ascii="Times New Roman" w:hAnsi="Times New Roman"/>
          <w:snapToGrid/>
          <w:szCs w:val="20"/>
        </w:rPr>
        <w:t xml:space="preserve"> a unique code for login, and participants answer questions to confirm identity, acknowledge receipt of materials, </w:t>
      </w:r>
      <w:r w:rsidR="00725ED3">
        <w:rPr>
          <w:rFonts w:ascii="Times New Roman" w:hAnsi="Times New Roman"/>
          <w:snapToGrid/>
          <w:szCs w:val="20"/>
        </w:rPr>
        <w:t xml:space="preserve">provide consent, </w:t>
      </w:r>
      <w:r w:rsidRPr="005C2E5D">
        <w:rPr>
          <w:rFonts w:ascii="Times New Roman" w:hAnsi="Times New Roman"/>
          <w:snapToGrid/>
          <w:szCs w:val="20"/>
        </w:rPr>
        <w:t xml:space="preserve">provide contact information, and select a focus group. </w:t>
      </w:r>
      <w:r w:rsidR="00725ED3">
        <w:rPr>
          <w:rFonts w:ascii="Times New Roman" w:hAnsi="Times New Roman"/>
          <w:snapToGrid/>
          <w:szCs w:val="20"/>
        </w:rPr>
        <w:t xml:space="preserve"> </w:t>
      </w:r>
      <w:r w:rsidRPr="005C2E5D">
        <w:rPr>
          <w:rFonts w:ascii="Times New Roman" w:hAnsi="Times New Roman"/>
          <w:snapToGrid/>
          <w:szCs w:val="20"/>
        </w:rPr>
        <w:t xml:space="preserve">Providers </w:t>
      </w:r>
      <w:r w:rsidR="00314F08">
        <w:rPr>
          <w:rFonts w:ascii="Times New Roman" w:hAnsi="Times New Roman"/>
          <w:snapToGrid/>
          <w:szCs w:val="20"/>
        </w:rPr>
        <w:t xml:space="preserve">who </w:t>
      </w:r>
      <w:r w:rsidRPr="005C2E5D">
        <w:rPr>
          <w:rFonts w:ascii="Times New Roman" w:hAnsi="Times New Roman"/>
          <w:snapToGrid/>
          <w:szCs w:val="20"/>
        </w:rPr>
        <w:t xml:space="preserve">contact the Westat study team will answer the same questions with assistance from the team member </w:t>
      </w:r>
      <w:r w:rsidR="00314F08">
        <w:rPr>
          <w:rFonts w:ascii="Times New Roman" w:hAnsi="Times New Roman"/>
          <w:snapToGrid/>
          <w:szCs w:val="20"/>
        </w:rPr>
        <w:t xml:space="preserve">who </w:t>
      </w:r>
      <w:r w:rsidRPr="005C2E5D">
        <w:rPr>
          <w:rFonts w:ascii="Times New Roman" w:hAnsi="Times New Roman"/>
          <w:snapToGrid/>
          <w:szCs w:val="20"/>
        </w:rPr>
        <w:t>access</w:t>
      </w:r>
      <w:r w:rsidR="00314F08">
        <w:rPr>
          <w:rFonts w:ascii="Times New Roman" w:hAnsi="Times New Roman"/>
          <w:snapToGrid/>
          <w:szCs w:val="20"/>
        </w:rPr>
        <w:t>es</w:t>
      </w:r>
      <w:r w:rsidRPr="005C2E5D">
        <w:rPr>
          <w:rFonts w:ascii="Times New Roman" w:hAnsi="Times New Roman"/>
          <w:snapToGrid/>
          <w:szCs w:val="20"/>
        </w:rPr>
        <w:t xml:space="preserve"> the study website on their behalf. </w:t>
      </w:r>
      <w:r w:rsidR="00725ED3">
        <w:rPr>
          <w:rFonts w:ascii="Times New Roman" w:hAnsi="Times New Roman"/>
          <w:snapToGrid/>
          <w:szCs w:val="20"/>
        </w:rPr>
        <w:t xml:space="preserve"> </w:t>
      </w:r>
      <w:r w:rsidRPr="005C2E5D">
        <w:rPr>
          <w:rFonts w:ascii="Times New Roman" w:hAnsi="Times New Roman"/>
          <w:snapToGrid/>
          <w:szCs w:val="20"/>
        </w:rPr>
        <w:t xml:space="preserve">Westat will send up to three follow-up </w:t>
      </w:r>
      <w:r w:rsidRPr="005C2E5D">
        <w:rPr>
          <w:rFonts w:ascii="Times New Roman" w:hAnsi="Times New Roman"/>
          <w:snapToGrid/>
          <w:szCs w:val="20"/>
        </w:rPr>
        <w:t>emails to providers who have not initiated contact.</w:t>
      </w:r>
    </w:p>
    <w:p w:rsidR="00316623" w:rsidRPr="00CD50A1" w:rsidP="00CD50A1" w14:paraId="658A349D" w14:textId="77777777">
      <w:pPr>
        <w:pStyle w:val="ListParagraph"/>
        <w:ind w:left="2160"/>
        <w:rPr>
          <w:rFonts w:ascii="Times New Roman" w:hAnsi="Times New Roman"/>
          <w:snapToGrid/>
          <w:szCs w:val="20"/>
        </w:rPr>
      </w:pPr>
    </w:p>
    <w:p w:rsidR="005524E2" w:rsidP="005524E2" w14:paraId="29BC2F08" w14:textId="52C9D378">
      <w:pPr>
        <w:pStyle w:val="ListParagraph"/>
        <w:numPr>
          <w:ilvl w:val="0"/>
          <w:numId w:val="11"/>
        </w:numPr>
        <w:rPr>
          <w:rFonts w:ascii="Times New Roman" w:hAnsi="Times New Roman"/>
          <w:b/>
          <w:snapToGrid/>
          <w:szCs w:val="20"/>
        </w:rPr>
      </w:pPr>
      <w:r w:rsidRPr="00014570">
        <w:rPr>
          <w:rFonts w:ascii="Times New Roman" w:hAnsi="Times New Roman"/>
          <w:b/>
          <w:snapToGrid/>
          <w:szCs w:val="20"/>
        </w:rPr>
        <w:t>In-depth interviews with state and agency leadership (30 individuals)</w:t>
      </w:r>
    </w:p>
    <w:p w:rsidR="00CD50A1" w:rsidP="00CD50A1" w14:paraId="23C271DF" w14:textId="6D2690C8">
      <w:pPr>
        <w:pStyle w:val="ListParagraph"/>
        <w:ind w:left="2160"/>
        <w:rPr>
          <w:rFonts w:ascii="Times New Roman" w:hAnsi="Times New Roman"/>
          <w:snapToGrid/>
          <w:szCs w:val="20"/>
        </w:rPr>
      </w:pPr>
      <w:r w:rsidRPr="000E0E27">
        <w:rPr>
          <w:rFonts w:ascii="Times New Roman" w:hAnsi="Times New Roman"/>
        </w:rPr>
        <w:t xml:space="preserve">Recruitment for state and agency leadership begins with an introductory email from SSA, alerting potential participants </w:t>
      </w:r>
      <w:r w:rsidR="00314F08">
        <w:rPr>
          <w:rFonts w:ascii="Times New Roman" w:hAnsi="Times New Roman"/>
        </w:rPr>
        <w:t xml:space="preserve">that they may </w:t>
      </w:r>
      <w:r w:rsidRPr="000E0E27">
        <w:rPr>
          <w:rFonts w:ascii="Times New Roman" w:hAnsi="Times New Roman"/>
        </w:rPr>
        <w:t>receiv</w:t>
      </w:r>
      <w:r w:rsidR="00314F08">
        <w:rPr>
          <w:rFonts w:ascii="Times New Roman" w:hAnsi="Times New Roman"/>
        </w:rPr>
        <w:t>e</w:t>
      </w:r>
      <w:r w:rsidRPr="000E0E27">
        <w:rPr>
          <w:rFonts w:ascii="Times New Roman" w:hAnsi="Times New Roman"/>
        </w:rPr>
        <w:t xml:space="preserve"> an email from Westat for the study. </w:t>
      </w:r>
      <w:r w:rsidR="00725ED3">
        <w:rPr>
          <w:rFonts w:ascii="Times New Roman" w:hAnsi="Times New Roman"/>
        </w:rPr>
        <w:t xml:space="preserve"> </w:t>
      </w:r>
      <w:r w:rsidRPr="000E0E27">
        <w:rPr>
          <w:rFonts w:ascii="Times New Roman" w:hAnsi="Times New Roman"/>
        </w:rPr>
        <w:t xml:space="preserve">Westat </w:t>
      </w:r>
      <w:r w:rsidR="00314F08">
        <w:rPr>
          <w:rFonts w:ascii="Times New Roman" w:hAnsi="Times New Roman"/>
        </w:rPr>
        <w:t xml:space="preserve">will </w:t>
      </w:r>
      <w:r w:rsidRPr="000E0E27">
        <w:rPr>
          <w:rFonts w:ascii="Times New Roman" w:hAnsi="Times New Roman"/>
        </w:rPr>
        <w:t>follow</w:t>
      </w:r>
      <w:r w:rsidR="00314F08">
        <w:rPr>
          <w:rFonts w:ascii="Times New Roman" w:hAnsi="Times New Roman"/>
        </w:rPr>
        <w:t>-</w:t>
      </w:r>
      <w:r w:rsidRPr="000E0E27">
        <w:rPr>
          <w:rFonts w:ascii="Times New Roman" w:hAnsi="Times New Roman"/>
        </w:rPr>
        <w:t>up within a week, providing an advance letter mailing package with a study invitation letter and consent form</w:t>
      </w:r>
      <w:r w:rsidR="009102D2">
        <w:rPr>
          <w:rFonts w:ascii="Times New Roman" w:hAnsi="Times New Roman"/>
        </w:rPr>
        <w:t xml:space="preserve"> via email</w:t>
      </w:r>
      <w:r w:rsidR="00616F41">
        <w:rPr>
          <w:rFonts w:ascii="Times New Roman" w:hAnsi="Times New Roman"/>
        </w:rPr>
        <w:t xml:space="preserve"> (s</w:t>
      </w:r>
      <w:r w:rsidR="00072C53">
        <w:rPr>
          <w:rFonts w:ascii="Times New Roman" w:hAnsi="Times New Roman"/>
        </w:rPr>
        <w:t>ee Attachment A-1</w:t>
      </w:r>
      <w:r w:rsidR="00CF621D">
        <w:rPr>
          <w:rFonts w:ascii="Times New Roman" w:hAnsi="Times New Roman"/>
        </w:rPr>
        <w:t>4</w:t>
      </w:r>
      <w:r w:rsidR="00616F41">
        <w:rPr>
          <w:rFonts w:ascii="Times New Roman" w:hAnsi="Times New Roman"/>
        </w:rPr>
        <w:t>)</w:t>
      </w:r>
      <w:r w:rsidR="00072C53">
        <w:rPr>
          <w:rFonts w:ascii="Times New Roman" w:hAnsi="Times New Roman"/>
        </w:rPr>
        <w:t xml:space="preserve">. </w:t>
      </w:r>
      <w:r w:rsidR="00725ED3">
        <w:rPr>
          <w:rFonts w:ascii="Times New Roman" w:hAnsi="Times New Roman"/>
        </w:rPr>
        <w:t xml:space="preserve"> </w:t>
      </w:r>
      <w:r w:rsidRPr="000E0E27">
        <w:rPr>
          <w:rFonts w:ascii="Times New Roman" w:hAnsi="Times New Roman"/>
        </w:rPr>
        <w:t>The letter explains the purpose of the Beyond B</w:t>
      </w:r>
      <w:r w:rsidRPr="000E0E27">
        <w:rPr>
          <w:rFonts w:ascii="Times New Roman" w:hAnsi="Times New Roman"/>
        </w:rPr>
        <w:t xml:space="preserve">enefits Study and the specific data collection activity. </w:t>
      </w:r>
      <w:r w:rsidR="00725ED3">
        <w:rPr>
          <w:rFonts w:ascii="Times New Roman" w:hAnsi="Times New Roman"/>
        </w:rPr>
        <w:t xml:space="preserve"> </w:t>
      </w:r>
      <w:r w:rsidR="00FF4FF3">
        <w:rPr>
          <w:rFonts w:ascii="Times New Roman" w:hAnsi="Times New Roman"/>
        </w:rPr>
        <w:t>We will ask l</w:t>
      </w:r>
      <w:r w:rsidRPr="000E0E27" w:rsidR="00FF4FF3">
        <w:rPr>
          <w:rFonts w:ascii="Times New Roman" w:hAnsi="Times New Roman"/>
        </w:rPr>
        <w:t>eaders</w:t>
      </w:r>
      <w:r w:rsidR="00FF4FF3">
        <w:rPr>
          <w:rStyle w:val="CommentReference"/>
          <w:rFonts w:ascii="Times New Roman" w:hAnsi="Times New Roman"/>
        </w:rPr>
        <w:t xml:space="preserve"> </w:t>
      </w:r>
      <w:r w:rsidRPr="000E0E27" w:rsidR="00FF4FF3">
        <w:rPr>
          <w:rFonts w:ascii="Times New Roman" w:hAnsi="Times New Roman"/>
        </w:rPr>
        <w:t>to</w:t>
      </w:r>
      <w:r w:rsidRPr="000E0E27">
        <w:rPr>
          <w:rFonts w:ascii="Times New Roman" w:hAnsi="Times New Roman"/>
        </w:rPr>
        <w:t xml:space="preserve"> visit the study website or contact Westat</w:t>
      </w:r>
      <w:r w:rsidR="00314F08">
        <w:rPr>
          <w:rFonts w:ascii="Times New Roman" w:hAnsi="Times New Roman"/>
        </w:rPr>
        <w:t>,</w:t>
      </w:r>
      <w:r w:rsidRPr="000E0E27">
        <w:rPr>
          <w:rFonts w:ascii="Times New Roman" w:hAnsi="Times New Roman"/>
        </w:rPr>
        <w:t xml:space="preserve"> if interested.</w:t>
      </w:r>
      <w:r w:rsidR="00725ED3">
        <w:rPr>
          <w:rFonts w:ascii="Times New Roman" w:hAnsi="Times New Roman"/>
        </w:rPr>
        <w:t xml:space="preserve"> </w:t>
      </w:r>
      <w:r w:rsidRPr="000E0E27">
        <w:rPr>
          <w:rFonts w:ascii="Times New Roman" w:hAnsi="Times New Roman"/>
        </w:rPr>
        <w:t xml:space="preserve"> The </w:t>
      </w:r>
      <w:r w:rsidR="00314F08">
        <w:rPr>
          <w:rFonts w:ascii="Times New Roman" w:hAnsi="Times New Roman"/>
        </w:rPr>
        <w:t xml:space="preserve">study </w:t>
      </w:r>
      <w:r w:rsidRPr="000E0E27">
        <w:rPr>
          <w:rFonts w:ascii="Times New Roman" w:hAnsi="Times New Roman"/>
        </w:rPr>
        <w:t>website require</w:t>
      </w:r>
      <w:r w:rsidR="00210697">
        <w:rPr>
          <w:rFonts w:ascii="Times New Roman" w:hAnsi="Times New Roman"/>
        </w:rPr>
        <w:t>s</w:t>
      </w:r>
      <w:r w:rsidRPr="000E0E27">
        <w:rPr>
          <w:rFonts w:ascii="Times New Roman" w:hAnsi="Times New Roman"/>
        </w:rPr>
        <w:t xml:space="preserve"> a unique code for login, and participants </w:t>
      </w:r>
      <w:r w:rsidR="00314F08">
        <w:rPr>
          <w:rFonts w:ascii="Times New Roman" w:hAnsi="Times New Roman"/>
        </w:rPr>
        <w:t xml:space="preserve">will </w:t>
      </w:r>
      <w:r w:rsidRPr="000E0E27">
        <w:rPr>
          <w:rFonts w:ascii="Times New Roman" w:hAnsi="Times New Roman"/>
        </w:rPr>
        <w:t xml:space="preserve">answer questions to confirm their identity, </w:t>
      </w:r>
      <w:r w:rsidR="00314F08">
        <w:rPr>
          <w:rFonts w:ascii="Times New Roman" w:hAnsi="Times New Roman"/>
        </w:rPr>
        <w:t xml:space="preserve">provide </w:t>
      </w:r>
      <w:r w:rsidRPr="000E0E27">
        <w:rPr>
          <w:rFonts w:ascii="Times New Roman" w:hAnsi="Times New Roman"/>
        </w:rPr>
        <w:t xml:space="preserve">consent, and provide contact information. </w:t>
      </w:r>
      <w:r w:rsidR="00725ED3">
        <w:rPr>
          <w:rFonts w:ascii="Times New Roman" w:hAnsi="Times New Roman"/>
        </w:rPr>
        <w:t xml:space="preserve"> </w:t>
      </w:r>
      <w:r w:rsidR="00314F08">
        <w:rPr>
          <w:rFonts w:ascii="Times New Roman" w:hAnsi="Times New Roman"/>
        </w:rPr>
        <w:t xml:space="preserve">Leaders </w:t>
      </w:r>
      <w:r w:rsidRPr="000E0E27">
        <w:rPr>
          <w:rFonts w:ascii="Times New Roman" w:hAnsi="Times New Roman"/>
        </w:rPr>
        <w:t xml:space="preserve">calling the Westat study team </w:t>
      </w:r>
      <w:r w:rsidR="00314F08">
        <w:rPr>
          <w:rFonts w:ascii="Times New Roman" w:hAnsi="Times New Roman"/>
        </w:rPr>
        <w:t xml:space="preserve">will </w:t>
      </w:r>
      <w:r w:rsidRPr="000E0E27">
        <w:rPr>
          <w:rFonts w:ascii="Times New Roman" w:hAnsi="Times New Roman"/>
        </w:rPr>
        <w:t xml:space="preserve">answer the same questions, administered by the team member </w:t>
      </w:r>
      <w:r w:rsidR="00314F08">
        <w:rPr>
          <w:rFonts w:ascii="Times New Roman" w:hAnsi="Times New Roman"/>
        </w:rPr>
        <w:t xml:space="preserve">who </w:t>
      </w:r>
      <w:r w:rsidRPr="000E0E27">
        <w:rPr>
          <w:rFonts w:ascii="Times New Roman" w:hAnsi="Times New Roman"/>
        </w:rPr>
        <w:t>access</w:t>
      </w:r>
      <w:r w:rsidR="00314F08">
        <w:rPr>
          <w:rFonts w:ascii="Times New Roman" w:hAnsi="Times New Roman"/>
        </w:rPr>
        <w:t>es</w:t>
      </w:r>
      <w:r w:rsidRPr="000E0E27">
        <w:rPr>
          <w:rFonts w:ascii="Times New Roman" w:hAnsi="Times New Roman"/>
        </w:rPr>
        <w:t xml:space="preserve"> the website on their behalf. </w:t>
      </w:r>
      <w:r w:rsidR="00725ED3">
        <w:rPr>
          <w:rFonts w:ascii="Times New Roman" w:hAnsi="Times New Roman"/>
        </w:rPr>
        <w:t xml:space="preserve"> </w:t>
      </w:r>
      <w:r w:rsidRPr="000E0E27">
        <w:rPr>
          <w:rFonts w:ascii="Times New Roman" w:hAnsi="Times New Roman"/>
        </w:rPr>
        <w:t>Westat will send</w:t>
      </w:r>
      <w:r w:rsidRPr="000E0E27">
        <w:rPr>
          <w:rFonts w:ascii="Times New Roman" w:hAnsi="Times New Roman"/>
        </w:rPr>
        <w:t xml:space="preserve"> up to three follow-up emails to leaders who don't initiate contact.</w:t>
      </w:r>
    </w:p>
    <w:p w:rsidR="00006B92" w:rsidRPr="00CD50A1" w:rsidP="00CD50A1" w14:paraId="5505BB4B" w14:textId="77777777">
      <w:pPr>
        <w:pStyle w:val="ListParagraph"/>
        <w:ind w:left="2160"/>
        <w:rPr>
          <w:rFonts w:ascii="Times New Roman" w:hAnsi="Times New Roman"/>
          <w:snapToGrid/>
          <w:szCs w:val="20"/>
        </w:rPr>
      </w:pPr>
    </w:p>
    <w:p w:rsidR="003C71F6" w:rsidP="005524E2" w14:paraId="7C067D0B" w14:textId="4173B684">
      <w:pPr>
        <w:pStyle w:val="ListParagraph"/>
        <w:numPr>
          <w:ilvl w:val="0"/>
          <w:numId w:val="11"/>
        </w:numPr>
        <w:rPr>
          <w:rFonts w:ascii="Times New Roman" w:hAnsi="Times New Roman"/>
          <w:b/>
          <w:snapToGrid/>
          <w:szCs w:val="20"/>
        </w:rPr>
      </w:pPr>
      <w:r w:rsidRPr="003C71F6">
        <w:rPr>
          <w:rFonts w:ascii="Times New Roman" w:hAnsi="Times New Roman"/>
          <w:b/>
          <w:snapToGrid/>
          <w:szCs w:val="20"/>
        </w:rPr>
        <w:t>Focus group with motivational interview</w:t>
      </w:r>
      <w:r w:rsidR="00A95499">
        <w:rPr>
          <w:rFonts w:ascii="Times New Roman" w:hAnsi="Times New Roman"/>
          <w:b/>
          <w:snapToGrid/>
          <w:szCs w:val="20"/>
        </w:rPr>
        <w:t xml:space="preserve"> practitioner</w:t>
      </w:r>
      <w:r w:rsidRPr="003C71F6">
        <w:rPr>
          <w:rFonts w:ascii="Times New Roman" w:hAnsi="Times New Roman"/>
          <w:b/>
          <w:snapToGrid/>
          <w:szCs w:val="20"/>
        </w:rPr>
        <w:t>s (1 group, 5 individuals)</w:t>
      </w:r>
    </w:p>
    <w:p w:rsidR="005524E2" w:rsidRPr="00114BD2" w:rsidP="003C71F6" w14:paraId="421A298D" w14:textId="196F0600">
      <w:pPr>
        <w:pStyle w:val="ListParagraph"/>
        <w:ind w:left="2160"/>
        <w:rPr>
          <w:rFonts w:ascii="Times New Roman" w:hAnsi="Times New Roman"/>
          <w:snapToGrid/>
          <w:szCs w:val="20"/>
        </w:rPr>
      </w:pPr>
      <w:r w:rsidRPr="000E0E27">
        <w:rPr>
          <w:rFonts w:ascii="Times New Roman" w:hAnsi="Times New Roman"/>
          <w:snapToGrid/>
          <w:szCs w:val="20"/>
        </w:rPr>
        <w:t xml:space="preserve">Westat, in collaboration with CSAVR and NENA, will identify motivational interviewer practitioners for </w:t>
      </w:r>
      <w:r w:rsidRPr="00114BD2">
        <w:rPr>
          <w:rFonts w:ascii="Times New Roman" w:hAnsi="Times New Roman"/>
          <w:snapToGrid/>
          <w:szCs w:val="20"/>
        </w:rPr>
        <w:t xml:space="preserve">recruitment. </w:t>
      </w:r>
      <w:r w:rsidRPr="00114BD2" w:rsidR="00E5170C">
        <w:rPr>
          <w:rFonts w:ascii="Times New Roman" w:hAnsi="Times New Roman"/>
          <w:snapToGrid/>
          <w:szCs w:val="20"/>
        </w:rPr>
        <w:t xml:space="preserve"> </w:t>
      </w:r>
      <w:r w:rsidRPr="00114BD2" w:rsidR="00115A89">
        <w:rPr>
          <w:rFonts w:ascii="Times New Roman" w:hAnsi="Times New Roman"/>
          <w:snapToGrid/>
          <w:szCs w:val="20"/>
        </w:rPr>
        <w:t>These practi</w:t>
      </w:r>
      <w:r w:rsidRPr="00114BD2" w:rsidR="00B2445D">
        <w:rPr>
          <w:rFonts w:ascii="Times New Roman" w:hAnsi="Times New Roman"/>
          <w:snapToGrid/>
          <w:szCs w:val="20"/>
        </w:rPr>
        <w:t>t</w:t>
      </w:r>
      <w:r w:rsidRPr="00114BD2" w:rsidR="00115A89">
        <w:rPr>
          <w:rFonts w:ascii="Times New Roman" w:hAnsi="Times New Roman"/>
          <w:snapToGrid/>
          <w:szCs w:val="20"/>
        </w:rPr>
        <w:t xml:space="preserve">ioners </w:t>
      </w:r>
      <w:r w:rsidRPr="00114BD2" w:rsidR="00115A89">
        <w:rPr>
          <w:rFonts w:ascii="Times New Roman" w:hAnsi="Times New Roman"/>
          <w:snapToGrid/>
          <w:szCs w:val="20"/>
        </w:rPr>
        <w:t xml:space="preserve">will conduct MI sessions with the exiters. </w:t>
      </w:r>
      <w:r w:rsidR="00F7637D">
        <w:rPr>
          <w:rFonts w:ascii="Times New Roman" w:hAnsi="Times New Roman"/>
          <w:snapToGrid/>
          <w:szCs w:val="20"/>
        </w:rPr>
        <w:t xml:space="preserve"> </w:t>
      </w:r>
      <w:r w:rsidRPr="00114BD2" w:rsidR="00115A89">
        <w:rPr>
          <w:rFonts w:ascii="Times New Roman" w:hAnsi="Times New Roman"/>
          <w:snapToGrid/>
          <w:szCs w:val="20"/>
        </w:rPr>
        <w:t>After all the MI sessions conclude, we will have a focus group with these 5 MI practi</w:t>
      </w:r>
      <w:r w:rsidRPr="00114BD2" w:rsidR="00B2445D">
        <w:rPr>
          <w:rFonts w:ascii="Times New Roman" w:hAnsi="Times New Roman"/>
          <w:snapToGrid/>
          <w:szCs w:val="20"/>
        </w:rPr>
        <w:t>t</w:t>
      </w:r>
      <w:r w:rsidRPr="00114BD2" w:rsidR="00115A89">
        <w:rPr>
          <w:rFonts w:ascii="Times New Roman" w:hAnsi="Times New Roman"/>
          <w:snapToGrid/>
          <w:szCs w:val="20"/>
        </w:rPr>
        <w:t>ioners</w:t>
      </w:r>
      <w:r w:rsidR="00F7637D">
        <w:rPr>
          <w:rFonts w:ascii="Times New Roman" w:hAnsi="Times New Roman"/>
          <w:snapToGrid/>
          <w:szCs w:val="20"/>
        </w:rPr>
        <w:t xml:space="preserve"> (see </w:t>
      </w:r>
      <w:r w:rsidRPr="00114BD2" w:rsidR="00072C53">
        <w:rPr>
          <w:rFonts w:ascii="Times New Roman" w:hAnsi="Times New Roman"/>
          <w:snapToGrid/>
          <w:szCs w:val="20"/>
        </w:rPr>
        <w:t>Attachment A-1</w:t>
      </w:r>
      <w:r w:rsidRPr="00114BD2" w:rsidR="00CF621D">
        <w:rPr>
          <w:rFonts w:ascii="Times New Roman" w:hAnsi="Times New Roman"/>
          <w:snapToGrid/>
          <w:szCs w:val="20"/>
        </w:rPr>
        <w:t>5</w:t>
      </w:r>
      <w:r w:rsidRPr="00114BD2" w:rsidR="00BA3FBB">
        <w:rPr>
          <w:rFonts w:ascii="Times New Roman" w:hAnsi="Times New Roman"/>
          <w:snapToGrid/>
          <w:szCs w:val="20"/>
        </w:rPr>
        <w:t xml:space="preserve"> for the informed consent</w:t>
      </w:r>
      <w:r w:rsidR="00F7637D">
        <w:rPr>
          <w:rFonts w:ascii="Times New Roman" w:hAnsi="Times New Roman"/>
          <w:snapToGrid/>
          <w:szCs w:val="20"/>
        </w:rPr>
        <w:t>)</w:t>
      </w:r>
      <w:r w:rsidRPr="00114BD2" w:rsidR="00072C53">
        <w:rPr>
          <w:rFonts w:ascii="Times New Roman" w:hAnsi="Times New Roman"/>
          <w:snapToGrid/>
          <w:szCs w:val="20"/>
        </w:rPr>
        <w:t>.</w:t>
      </w:r>
    </w:p>
    <w:p w:rsidR="00240331" w:rsidRPr="00114BD2" w:rsidP="003C71F6" w14:paraId="7DA6D076" w14:textId="0DD4AE5C">
      <w:pPr>
        <w:ind w:left="1440"/>
        <w:rPr>
          <w:rFonts w:ascii="Times New Roman" w:hAnsi="Times New Roman"/>
          <w:b/>
          <w:snapToGrid/>
          <w:szCs w:val="20"/>
          <w:u w:val="single"/>
        </w:rPr>
      </w:pPr>
    </w:p>
    <w:p w:rsidR="000A2B55" w:rsidRPr="00114BD2" w:rsidP="000A2B55" w14:paraId="3331B658" w14:textId="16FADA29">
      <w:pPr>
        <w:ind w:left="1440"/>
        <w:rPr>
          <w:rFonts w:ascii="Times New Roman" w:hAnsi="Times New Roman"/>
          <w:snapToGrid/>
          <w:szCs w:val="20"/>
        </w:rPr>
      </w:pPr>
      <w:r w:rsidRPr="00114BD2">
        <w:rPr>
          <w:rFonts w:ascii="Times New Roman" w:hAnsi="Times New Roman"/>
          <w:b/>
          <w:snapToGrid/>
          <w:szCs w:val="20"/>
        </w:rPr>
        <w:t>National Survey</w:t>
      </w:r>
    </w:p>
    <w:p w:rsidR="00240331" w:rsidRPr="00114BD2" w:rsidP="00F7637D" w14:paraId="5D492412" w14:textId="710872E9">
      <w:pPr>
        <w:tabs>
          <w:tab w:val="left" w:pos="1440"/>
        </w:tabs>
        <w:ind w:left="1440"/>
        <w:rPr>
          <w:rFonts w:ascii="Times New Roman" w:hAnsi="Times New Roman"/>
        </w:rPr>
      </w:pPr>
      <w:r w:rsidRPr="00114BD2">
        <w:rPr>
          <w:rFonts w:ascii="Times New Roman" w:hAnsi="Times New Roman"/>
          <w:snapToGrid/>
          <w:szCs w:val="20"/>
        </w:rPr>
        <w:t xml:space="preserve">Using the SSA sample </w:t>
      </w:r>
      <w:r w:rsidRPr="00114BD2" w:rsidR="00696836">
        <w:rPr>
          <w:rFonts w:ascii="Times New Roman" w:hAnsi="Times New Roman"/>
          <w:snapToGrid/>
          <w:szCs w:val="20"/>
        </w:rPr>
        <w:t>list</w:t>
      </w:r>
      <w:r w:rsidRPr="00114BD2">
        <w:rPr>
          <w:rFonts w:ascii="Times New Roman" w:hAnsi="Times New Roman"/>
          <w:snapToGrid/>
          <w:szCs w:val="20"/>
        </w:rPr>
        <w:t xml:space="preserve">, Westat will select Exiters and Possible Exiters for the survey. </w:t>
      </w:r>
      <w:r w:rsidRPr="00114BD2" w:rsidR="00E5170C">
        <w:rPr>
          <w:rFonts w:ascii="Times New Roman" w:hAnsi="Times New Roman"/>
          <w:snapToGrid/>
          <w:szCs w:val="20"/>
        </w:rPr>
        <w:t xml:space="preserve"> </w:t>
      </w:r>
      <w:r w:rsidRPr="00114BD2">
        <w:rPr>
          <w:rFonts w:ascii="Times New Roman" w:hAnsi="Times New Roman"/>
        </w:rPr>
        <w:t xml:space="preserve">The contact protocol for the survey includes four main components: </w:t>
      </w:r>
    </w:p>
    <w:p w:rsidR="00240331" w:rsidRPr="00240331" w:rsidP="009F78CB" w14:paraId="59F9BE54" w14:textId="4C3FDFE5">
      <w:pPr>
        <w:pStyle w:val="ListParagraph"/>
        <w:numPr>
          <w:ilvl w:val="0"/>
          <w:numId w:val="9"/>
        </w:numPr>
        <w:tabs>
          <w:tab w:val="left" w:pos="1440"/>
        </w:tabs>
        <w:rPr>
          <w:rFonts w:ascii="Times New Roman" w:hAnsi="Times New Roman"/>
        </w:rPr>
      </w:pPr>
      <w:r w:rsidRPr="00114BD2">
        <w:rPr>
          <w:rFonts w:ascii="Times New Roman" w:hAnsi="Times New Roman"/>
          <w:b/>
        </w:rPr>
        <w:t>Initial Invitation Mailing</w:t>
      </w:r>
      <w:r w:rsidRPr="00114BD2">
        <w:rPr>
          <w:rFonts w:ascii="Times New Roman" w:hAnsi="Times New Roman"/>
        </w:rPr>
        <w:t>.</w:t>
      </w:r>
      <w:r w:rsidR="00FF4FF3">
        <w:rPr>
          <w:rFonts w:ascii="Times New Roman" w:hAnsi="Times New Roman"/>
        </w:rPr>
        <w:t xml:space="preserve"> </w:t>
      </w:r>
      <w:r w:rsidRPr="00114BD2">
        <w:rPr>
          <w:rFonts w:ascii="Times New Roman" w:hAnsi="Times New Roman"/>
        </w:rPr>
        <w:t xml:space="preserve"> </w:t>
      </w:r>
      <w:r w:rsidR="00A874DF">
        <w:rPr>
          <w:rFonts w:ascii="Times New Roman" w:hAnsi="Times New Roman"/>
        </w:rPr>
        <w:t>Westat</w:t>
      </w:r>
      <w:r w:rsidR="00A874DF">
        <w:rPr>
          <w:rFonts w:ascii="Times New Roman" w:hAnsi="Times New Roman"/>
        </w:rPr>
        <w:t xml:space="preserve"> will send </w:t>
      </w:r>
      <w:r w:rsidRPr="00114BD2">
        <w:rPr>
          <w:rFonts w:ascii="Times New Roman" w:hAnsi="Times New Roman"/>
        </w:rPr>
        <w:t xml:space="preserve">an initial </w:t>
      </w:r>
      <w:r w:rsidRPr="00114BD2" w:rsidR="00E5170C">
        <w:rPr>
          <w:rFonts w:ascii="Times New Roman" w:hAnsi="Times New Roman"/>
        </w:rPr>
        <w:t xml:space="preserve">package containing a </w:t>
      </w:r>
      <w:r w:rsidRPr="00114BD2">
        <w:rPr>
          <w:rFonts w:ascii="Times New Roman" w:hAnsi="Times New Roman"/>
        </w:rPr>
        <w:t>letter inviting them to complete a web survey</w:t>
      </w:r>
      <w:r w:rsidRPr="00114BD2" w:rsidR="00E5170C">
        <w:rPr>
          <w:rFonts w:ascii="Times New Roman" w:hAnsi="Times New Roman"/>
        </w:rPr>
        <w:t xml:space="preserve">, </w:t>
      </w:r>
      <w:r w:rsidRPr="00114BD2" w:rsidR="00990A26">
        <w:rPr>
          <w:rFonts w:ascii="Times New Roman" w:hAnsi="Times New Roman"/>
          <w:snapToGrid/>
          <w:szCs w:val="20"/>
        </w:rPr>
        <w:t>a study invit</w:t>
      </w:r>
      <w:r w:rsidRPr="00114BD2">
        <w:rPr>
          <w:rFonts w:ascii="Times New Roman" w:hAnsi="Times New Roman"/>
          <w:snapToGrid/>
          <w:szCs w:val="20"/>
        </w:rPr>
        <w:t>at</w:t>
      </w:r>
      <w:r w:rsidRPr="00114BD2" w:rsidR="00990A26">
        <w:rPr>
          <w:rFonts w:ascii="Times New Roman" w:hAnsi="Times New Roman"/>
          <w:snapToGrid/>
          <w:szCs w:val="20"/>
        </w:rPr>
        <w:t>i</w:t>
      </w:r>
      <w:r w:rsidRPr="00114BD2">
        <w:rPr>
          <w:rFonts w:ascii="Times New Roman" w:hAnsi="Times New Roman"/>
          <w:snapToGrid/>
          <w:szCs w:val="20"/>
        </w:rPr>
        <w:t>on letter</w:t>
      </w:r>
      <w:r w:rsidRPr="00114BD2" w:rsidR="00E5170C">
        <w:rPr>
          <w:rFonts w:ascii="Times New Roman" w:hAnsi="Times New Roman"/>
          <w:snapToGrid/>
          <w:szCs w:val="20"/>
        </w:rPr>
        <w:t>,</w:t>
      </w:r>
      <w:r w:rsidRPr="00114BD2">
        <w:rPr>
          <w:rFonts w:ascii="Times New Roman" w:hAnsi="Times New Roman"/>
          <w:snapToGrid/>
          <w:szCs w:val="20"/>
        </w:rPr>
        <w:t xml:space="preserve"> and a hard copy of the study consent form</w:t>
      </w:r>
      <w:r w:rsidR="00F7637D">
        <w:rPr>
          <w:rFonts w:ascii="Times New Roman" w:hAnsi="Times New Roman"/>
          <w:snapToGrid/>
          <w:szCs w:val="20"/>
        </w:rPr>
        <w:t xml:space="preserve"> (see Attachment A-16)</w:t>
      </w:r>
      <w:r w:rsidR="00A874DF">
        <w:rPr>
          <w:rFonts w:ascii="Times New Roman" w:hAnsi="Times New Roman"/>
          <w:snapToGrid/>
          <w:szCs w:val="20"/>
        </w:rPr>
        <w:t xml:space="preserve"> to </w:t>
      </w:r>
      <w:r w:rsidR="00A874DF">
        <w:rPr>
          <w:rFonts w:ascii="Times New Roman" w:hAnsi="Times New Roman"/>
        </w:rPr>
        <w:t>a</w:t>
      </w:r>
      <w:r w:rsidRPr="00114BD2" w:rsidR="00A874DF">
        <w:rPr>
          <w:rFonts w:ascii="Times New Roman" w:hAnsi="Times New Roman"/>
        </w:rPr>
        <w:t>ll sampled individuals</w:t>
      </w:r>
      <w:r w:rsidRPr="00114BD2">
        <w:rPr>
          <w:rFonts w:ascii="Times New Roman" w:hAnsi="Times New Roman"/>
          <w:snapToGrid/>
          <w:szCs w:val="20"/>
        </w:rPr>
        <w:t xml:space="preserve">. </w:t>
      </w:r>
      <w:r w:rsidRPr="00114BD2" w:rsidR="00E5170C">
        <w:rPr>
          <w:rFonts w:ascii="Times New Roman" w:hAnsi="Times New Roman"/>
          <w:snapToGrid/>
          <w:szCs w:val="20"/>
        </w:rPr>
        <w:t xml:space="preserve"> </w:t>
      </w:r>
      <w:r w:rsidRPr="00114BD2">
        <w:rPr>
          <w:rFonts w:ascii="Times New Roman" w:hAnsi="Times New Roman"/>
        </w:rPr>
        <w:t>To maximize respon</w:t>
      </w:r>
      <w:r w:rsidRPr="00114BD2">
        <w:rPr>
          <w:rFonts w:ascii="Times New Roman" w:hAnsi="Times New Roman"/>
        </w:rPr>
        <w:t xml:space="preserve">se rates from this initial contact attempt, we propose to include a $2 cash pre-incentive with this mailing. </w:t>
      </w:r>
      <w:r w:rsidRPr="00114BD2" w:rsidR="00E5170C">
        <w:rPr>
          <w:rFonts w:ascii="Times New Roman" w:hAnsi="Times New Roman"/>
        </w:rPr>
        <w:t xml:space="preserve"> </w:t>
      </w:r>
      <w:r w:rsidRPr="00114BD2">
        <w:rPr>
          <w:rFonts w:ascii="Times New Roman" w:hAnsi="Times New Roman"/>
        </w:rPr>
        <w:t>The letter includes the website l</w:t>
      </w:r>
      <w:r w:rsidRPr="00114BD2" w:rsidR="0038135C">
        <w:rPr>
          <w:rFonts w:ascii="Times New Roman" w:hAnsi="Times New Roman"/>
        </w:rPr>
        <w:t>i</w:t>
      </w:r>
      <w:r w:rsidRPr="00114BD2">
        <w:rPr>
          <w:rFonts w:ascii="Times New Roman" w:hAnsi="Times New Roman"/>
        </w:rPr>
        <w:t>nk and unique access</w:t>
      </w:r>
      <w:r>
        <w:rPr>
          <w:rFonts w:ascii="Times New Roman" w:hAnsi="Times New Roman"/>
        </w:rPr>
        <w:t xml:space="preserve"> code for interested participants. </w:t>
      </w:r>
      <w:r w:rsidR="00E5170C">
        <w:rPr>
          <w:rFonts w:ascii="Times New Roman" w:hAnsi="Times New Roman"/>
        </w:rPr>
        <w:t xml:space="preserve"> </w:t>
      </w:r>
      <w:r>
        <w:rPr>
          <w:rFonts w:ascii="Times New Roman" w:hAnsi="Times New Roman"/>
        </w:rPr>
        <w:t>Additionall</w:t>
      </w:r>
      <w:r w:rsidR="0038135C">
        <w:rPr>
          <w:rFonts w:ascii="Times New Roman" w:hAnsi="Times New Roman"/>
        </w:rPr>
        <w:t>y</w:t>
      </w:r>
      <w:r>
        <w:rPr>
          <w:rFonts w:ascii="Times New Roman" w:hAnsi="Times New Roman"/>
        </w:rPr>
        <w:t xml:space="preserve">, </w:t>
      </w:r>
      <w:r w:rsidRPr="00240331">
        <w:rPr>
          <w:rFonts w:ascii="Times New Roman" w:hAnsi="Times New Roman"/>
        </w:rPr>
        <w:t>a QR code</w:t>
      </w:r>
      <w:r w:rsidR="00FF4FF3">
        <w:rPr>
          <w:rFonts w:ascii="Times New Roman" w:hAnsi="Times New Roman"/>
        </w:rPr>
        <w:t xml:space="preserve"> will be </w:t>
      </w:r>
      <w:r>
        <w:rPr>
          <w:rFonts w:ascii="Times New Roman" w:hAnsi="Times New Roman"/>
        </w:rPr>
        <w:t>available for</w:t>
      </w:r>
      <w:r w:rsidRPr="00240331">
        <w:rPr>
          <w:rFonts w:ascii="Times New Roman" w:hAnsi="Times New Roman"/>
        </w:rPr>
        <w:t xml:space="preserve"> respondent</w:t>
      </w:r>
      <w:r w:rsidRPr="00240331">
        <w:rPr>
          <w:rFonts w:ascii="Times New Roman" w:hAnsi="Times New Roman"/>
        </w:rPr>
        <w:t xml:space="preserve">s </w:t>
      </w:r>
      <w:r>
        <w:rPr>
          <w:rFonts w:ascii="Times New Roman" w:hAnsi="Times New Roman"/>
        </w:rPr>
        <w:t>to</w:t>
      </w:r>
      <w:r w:rsidRPr="00240331">
        <w:rPr>
          <w:rFonts w:ascii="Times New Roman" w:hAnsi="Times New Roman"/>
        </w:rPr>
        <w:t xml:space="preserve"> scan using a smart device that will take them directly to the survey, without having to type in the </w:t>
      </w:r>
      <w:r>
        <w:rPr>
          <w:rFonts w:ascii="Times New Roman" w:hAnsi="Times New Roman"/>
        </w:rPr>
        <w:t>survey website URL</w:t>
      </w:r>
      <w:r w:rsidRPr="00240331">
        <w:rPr>
          <w:rFonts w:ascii="Times New Roman" w:hAnsi="Times New Roman"/>
        </w:rPr>
        <w:t>.</w:t>
      </w:r>
      <w:r w:rsidR="00F7637D">
        <w:rPr>
          <w:rFonts w:ascii="Times New Roman" w:hAnsi="Times New Roman"/>
        </w:rPr>
        <w:br/>
      </w:r>
    </w:p>
    <w:p w:rsidR="00240331" w:rsidRPr="00240331" w:rsidP="009F78CB" w14:paraId="5D078F3B" w14:textId="6E009258">
      <w:pPr>
        <w:pStyle w:val="ListParagraph"/>
        <w:numPr>
          <w:ilvl w:val="0"/>
          <w:numId w:val="9"/>
        </w:numPr>
        <w:tabs>
          <w:tab w:val="left" w:pos="1440"/>
        </w:tabs>
        <w:rPr>
          <w:rFonts w:ascii="Times New Roman" w:hAnsi="Times New Roman"/>
        </w:rPr>
      </w:pPr>
      <w:r w:rsidRPr="00240331">
        <w:rPr>
          <w:rFonts w:ascii="Times New Roman" w:hAnsi="Times New Roman"/>
          <w:b/>
        </w:rPr>
        <w:t>Reminder Postcard</w:t>
      </w:r>
      <w:r w:rsidRPr="00240331">
        <w:rPr>
          <w:rFonts w:ascii="Times New Roman" w:hAnsi="Times New Roman"/>
        </w:rPr>
        <w:t>.</w:t>
      </w:r>
      <w:r w:rsidR="00FF4FF3">
        <w:rPr>
          <w:rFonts w:ascii="Times New Roman" w:hAnsi="Times New Roman"/>
        </w:rPr>
        <w:t xml:space="preserve"> </w:t>
      </w:r>
      <w:r w:rsidRPr="00240331">
        <w:rPr>
          <w:rFonts w:ascii="Times New Roman" w:hAnsi="Times New Roman"/>
        </w:rPr>
        <w:t xml:space="preserve"> At week </w:t>
      </w:r>
      <w:r w:rsidR="00E5170C">
        <w:rPr>
          <w:rFonts w:ascii="Times New Roman" w:hAnsi="Times New Roman"/>
        </w:rPr>
        <w:t>two,</w:t>
      </w:r>
      <w:r w:rsidRPr="00240331">
        <w:rPr>
          <w:rFonts w:ascii="Times New Roman" w:hAnsi="Times New Roman"/>
        </w:rPr>
        <w:t xml:space="preserve"> following the initial </w:t>
      </w:r>
      <w:r w:rsidR="00FA31A0">
        <w:rPr>
          <w:rFonts w:ascii="Times New Roman" w:hAnsi="Times New Roman"/>
        </w:rPr>
        <w:t>mailing</w:t>
      </w:r>
      <w:r w:rsidRPr="00240331">
        <w:rPr>
          <w:rFonts w:ascii="Times New Roman" w:hAnsi="Times New Roman"/>
        </w:rPr>
        <w:t xml:space="preserve">, </w:t>
      </w:r>
      <w:r w:rsidR="00D7685F">
        <w:rPr>
          <w:rFonts w:ascii="Times New Roman" w:hAnsi="Times New Roman"/>
        </w:rPr>
        <w:t>Westat will</w:t>
      </w:r>
      <w:r w:rsidRPr="00240331">
        <w:rPr>
          <w:rFonts w:ascii="Times New Roman" w:hAnsi="Times New Roman"/>
        </w:rPr>
        <w:t xml:space="preserve"> mail nonrespondents a postcard </w:t>
      </w:r>
      <w:r w:rsidR="009102D2">
        <w:rPr>
          <w:rFonts w:ascii="Times New Roman" w:hAnsi="Times New Roman"/>
        </w:rPr>
        <w:t xml:space="preserve">reminder </w:t>
      </w:r>
      <w:r w:rsidRPr="00240331">
        <w:rPr>
          <w:rFonts w:ascii="Times New Roman" w:hAnsi="Times New Roman"/>
        </w:rPr>
        <w:t>to encourage participation</w:t>
      </w:r>
      <w:r w:rsidR="00F7637D">
        <w:rPr>
          <w:rFonts w:ascii="Times New Roman" w:hAnsi="Times New Roman"/>
        </w:rPr>
        <w:t xml:space="preserve"> </w:t>
      </w:r>
      <w:r w:rsidR="00F7637D">
        <w:rPr>
          <w:rFonts w:ascii="Times New Roman" w:hAnsi="Times New Roman"/>
          <w:snapToGrid/>
          <w:szCs w:val="20"/>
        </w:rPr>
        <w:t>(see Attachment A-17)</w:t>
      </w:r>
      <w:r w:rsidRPr="00240331">
        <w:rPr>
          <w:rFonts w:ascii="Times New Roman" w:hAnsi="Times New Roman"/>
        </w:rPr>
        <w:t>.</w:t>
      </w:r>
      <w:r w:rsidR="00F7637D">
        <w:rPr>
          <w:rFonts w:ascii="Times New Roman" w:hAnsi="Times New Roman"/>
        </w:rPr>
        <w:br/>
      </w:r>
    </w:p>
    <w:p w:rsidR="00240331" w:rsidRPr="00240331" w:rsidP="009F78CB" w14:paraId="060EA7CC" w14:textId="26FB1C34">
      <w:pPr>
        <w:pStyle w:val="ListParagraph"/>
        <w:numPr>
          <w:ilvl w:val="0"/>
          <w:numId w:val="9"/>
        </w:numPr>
        <w:tabs>
          <w:tab w:val="left" w:pos="1440"/>
        </w:tabs>
        <w:rPr>
          <w:rFonts w:ascii="Times New Roman" w:hAnsi="Times New Roman"/>
        </w:rPr>
      </w:pPr>
      <w:r w:rsidRPr="00240331">
        <w:rPr>
          <w:rFonts w:ascii="Times New Roman" w:hAnsi="Times New Roman"/>
          <w:b/>
        </w:rPr>
        <w:t>Reminder Letter</w:t>
      </w:r>
      <w:r w:rsidRPr="00240331">
        <w:rPr>
          <w:rFonts w:ascii="Times New Roman" w:hAnsi="Times New Roman"/>
        </w:rPr>
        <w:t>.</w:t>
      </w:r>
      <w:r w:rsidR="00FF4FF3">
        <w:rPr>
          <w:rFonts w:ascii="Times New Roman" w:hAnsi="Times New Roman"/>
        </w:rPr>
        <w:t xml:space="preserve"> </w:t>
      </w:r>
      <w:r w:rsidRPr="00240331">
        <w:rPr>
          <w:rFonts w:ascii="Times New Roman" w:hAnsi="Times New Roman"/>
        </w:rPr>
        <w:t xml:space="preserve"> At week </w:t>
      </w:r>
      <w:r w:rsidR="00E5170C">
        <w:rPr>
          <w:rFonts w:ascii="Times New Roman" w:hAnsi="Times New Roman"/>
        </w:rPr>
        <w:t>three,</w:t>
      </w:r>
      <w:r w:rsidRPr="00240331">
        <w:rPr>
          <w:rFonts w:ascii="Times New Roman" w:hAnsi="Times New Roman"/>
        </w:rPr>
        <w:t xml:space="preserve"> following the </w:t>
      </w:r>
      <w:r w:rsidR="00FA31A0">
        <w:rPr>
          <w:rFonts w:ascii="Times New Roman" w:hAnsi="Times New Roman"/>
        </w:rPr>
        <w:t>initial mailing</w:t>
      </w:r>
      <w:r w:rsidRPr="00240331">
        <w:rPr>
          <w:rFonts w:ascii="Times New Roman" w:hAnsi="Times New Roman"/>
        </w:rPr>
        <w:t xml:space="preserve">, </w:t>
      </w:r>
      <w:r w:rsidR="00D7685F">
        <w:rPr>
          <w:rFonts w:ascii="Times New Roman" w:hAnsi="Times New Roman"/>
        </w:rPr>
        <w:t>Westat will</w:t>
      </w:r>
      <w:r w:rsidRPr="00240331">
        <w:rPr>
          <w:rFonts w:ascii="Times New Roman" w:hAnsi="Times New Roman"/>
        </w:rPr>
        <w:t xml:space="preserve"> mail nonrespondents a follow-up letter to encourage participation</w:t>
      </w:r>
      <w:r w:rsidR="00F7637D">
        <w:rPr>
          <w:rFonts w:ascii="Times New Roman" w:hAnsi="Times New Roman"/>
        </w:rPr>
        <w:t xml:space="preserve"> </w:t>
      </w:r>
      <w:r w:rsidR="00F7637D">
        <w:rPr>
          <w:rFonts w:ascii="Times New Roman" w:hAnsi="Times New Roman"/>
          <w:snapToGrid/>
          <w:szCs w:val="20"/>
        </w:rPr>
        <w:t>(see Attachment A-18)</w:t>
      </w:r>
      <w:r w:rsidRPr="00240331">
        <w:rPr>
          <w:rFonts w:ascii="Times New Roman" w:hAnsi="Times New Roman"/>
        </w:rPr>
        <w:t>.</w:t>
      </w:r>
      <w:r w:rsidR="00F7637D">
        <w:rPr>
          <w:rFonts w:ascii="Times New Roman" w:hAnsi="Times New Roman"/>
        </w:rPr>
        <w:br/>
      </w:r>
    </w:p>
    <w:p w:rsidR="00240331" w:rsidP="009F78CB" w14:paraId="7B47FD05" w14:textId="1A593898">
      <w:pPr>
        <w:pStyle w:val="ListParagraph"/>
        <w:numPr>
          <w:ilvl w:val="0"/>
          <w:numId w:val="9"/>
        </w:numPr>
        <w:tabs>
          <w:tab w:val="left" w:pos="1440"/>
        </w:tabs>
        <w:rPr>
          <w:rFonts w:ascii="Times New Roman" w:hAnsi="Times New Roman"/>
        </w:rPr>
      </w:pPr>
      <w:r w:rsidRPr="00240331">
        <w:rPr>
          <w:rFonts w:ascii="Times New Roman" w:hAnsi="Times New Roman"/>
          <w:b/>
        </w:rPr>
        <w:t>Phone Calls to Nonrespondents</w:t>
      </w:r>
      <w:r w:rsidRPr="00240331">
        <w:rPr>
          <w:rFonts w:ascii="Times New Roman" w:hAnsi="Times New Roman"/>
        </w:rPr>
        <w:t>.</w:t>
      </w:r>
      <w:r w:rsidR="00FF4FF3">
        <w:rPr>
          <w:rFonts w:ascii="Times New Roman" w:hAnsi="Times New Roman"/>
        </w:rPr>
        <w:t xml:space="preserve"> </w:t>
      </w:r>
      <w:r w:rsidRPr="00240331">
        <w:rPr>
          <w:rFonts w:ascii="Times New Roman" w:hAnsi="Times New Roman"/>
        </w:rPr>
        <w:t xml:space="preserve"> </w:t>
      </w:r>
      <w:r w:rsidR="00E5170C">
        <w:rPr>
          <w:rFonts w:ascii="Times New Roman" w:hAnsi="Times New Roman"/>
        </w:rPr>
        <w:t>At week four, following the initial mailing, i</w:t>
      </w:r>
      <w:r w:rsidRPr="00240331">
        <w:rPr>
          <w:rFonts w:ascii="Times New Roman" w:hAnsi="Times New Roman"/>
        </w:rPr>
        <w:t>nterviewers from Westat’s Telephone Research Center</w:t>
      </w:r>
      <w:r w:rsidR="00FA31A0">
        <w:rPr>
          <w:rFonts w:ascii="Times New Roman" w:hAnsi="Times New Roman"/>
        </w:rPr>
        <w:t xml:space="preserve"> (TRC)</w:t>
      </w:r>
      <w:r w:rsidR="00D7685F">
        <w:rPr>
          <w:rFonts w:ascii="Times New Roman" w:hAnsi="Times New Roman"/>
        </w:rPr>
        <w:t xml:space="preserve"> will</w:t>
      </w:r>
      <w:r w:rsidRPr="00240331">
        <w:rPr>
          <w:rFonts w:ascii="Times New Roman" w:hAnsi="Times New Roman"/>
        </w:rPr>
        <w:t xml:space="preserve"> initiate phone calls to survey nonrespondents</w:t>
      </w:r>
      <w:r w:rsidR="00F7637D">
        <w:rPr>
          <w:rFonts w:ascii="Times New Roman" w:hAnsi="Times New Roman"/>
        </w:rPr>
        <w:t xml:space="preserve"> </w:t>
      </w:r>
      <w:r w:rsidR="00F7637D">
        <w:rPr>
          <w:rFonts w:ascii="Times New Roman" w:hAnsi="Times New Roman"/>
          <w:snapToGrid/>
          <w:szCs w:val="20"/>
        </w:rPr>
        <w:t>(see Attachment A-19)</w:t>
      </w:r>
      <w:r w:rsidRPr="00240331">
        <w:rPr>
          <w:rFonts w:ascii="Times New Roman" w:hAnsi="Times New Roman"/>
        </w:rPr>
        <w:t xml:space="preserve">. </w:t>
      </w:r>
      <w:r w:rsidR="00E5170C">
        <w:rPr>
          <w:rFonts w:ascii="Times New Roman" w:hAnsi="Times New Roman"/>
        </w:rPr>
        <w:t xml:space="preserve"> </w:t>
      </w:r>
      <w:r w:rsidRPr="00240331">
        <w:rPr>
          <w:rFonts w:ascii="Times New Roman" w:hAnsi="Times New Roman"/>
        </w:rPr>
        <w:t>We</w:t>
      </w:r>
      <w:r w:rsidR="00D7685F">
        <w:rPr>
          <w:rFonts w:ascii="Times New Roman" w:hAnsi="Times New Roman"/>
        </w:rPr>
        <w:t>stat will</w:t>
      </w:r>
      <w:r w:rsidRPr="00240331">
        <w:rPr>
          <w:rFonts w:ascii="Times New Roman" w:hAnsi="Times New Roman"/>
        </w:rPr>
        <w:t xml:space="preserve"> contact nonrespondents up to </w:t>
      </w:r>
      <w:r w:rsidR="00E5170C">
        <w:rPr>
          <w:rFonts w:ascii="Times New Roman" w:hAnsi="Times New Roman"/>
        </w:rPr>
        <w:t>three</w:t>
      </w:r>
      <w:r w:rsidRPr="00240331">
        <w:rPr>
          <w:rFonts w:ascii="Times New Roman" w:hAnsi="Times New Roman"/>
        </w:rPr>
        <w:t xml:space="preserve"> times by phone</w:t>
      </w:r>
      <w:r w:rsidR="00E5170C">
        <w:rPr>
          <w:rFonts w:ascii="Times New Roman" w:hAnsi="Times New Roman"/>
        </w:rPr>
        <w:t>,</w:t>
      </w:r>
      <w:r w:rsidRPr="00240331">
        <w:rPr>
          <w:rFonts w:ascii="Times New Roman" w:hAnsi="Times New Roman"/>
        </w:rPr>
        <w:t xml:space="preserve"> record</w:t>
      </w:r>
      <w:r w:rsidR="00E5170C">
        <w:rPr>
          <w:rFonts w:ascii="Times New Roman" w:hAnsi="Times New Roman"/>
        </w:rPr>
        <w:t>ing</w:t>
      </w:r>
      <w:r w:rsidRPr="00240331">
        <w:rPr>
          <w:rFonts w:ascii="Times New Roman" w:hAnsi="Times New Roman"/>
        </w:rPr>
        <w:t xml:space="preserve"> all contact attempts in a call log</w:t>
      </w:r>
      <w:r w:rsidR="00584591">
        <w:rPr>
          <w:rFonts w:ascii="Times New Roman" w:hAnsi="Times New Roman"/>
        </w:rPr>
        <w:t xml:space="preserve">.  If Westat does not reach the respondent after three </w:t>
      </w:r>
      <w:r w:rsidR="00605B5B">
        <w:rPr>
          <w:rFonts w:ascii="Times New Roman" w:hAnsi="Times New Roman"/>
        </w:rPr>
        <w:t>attempts,</w:t>
      </w:r>
      <w:r w:rsidR="00584591">
        <w:rPr>
          <w:rFonts w:ascii="Times New Roman" w:hAnsi="Times New Roman"/>
        </w:rPr>
        <w:t xml:space="preserve"> they</w:t>
      </w:r>
      <w:r w:rsidR="00A874DF">
        <w:rPr>
          <w:rFonts w:ascii="Times New Roman" w:hAnsi="Times New Roman"/>
        </w:rPr>
        <w:t xml:space="preserve"> will</w:t>
      </w:r>
      <w:r w:rsidR="00584591">
        <w:rPr>
          <w:rFonts w:ascii="Times New Roman" w:hAnsi="Times New Roman"/>
        </w:rPr>
        <w:t xml:space="preserve"> invite other eligible participants from the reserve list.</w:t>
      </w:r>
    </w:p>
    <w:p w:rsidR="00B40838" w:rsidP="00B40838" w14:paraId="13C2A6B3" w14:textId="77777777">
      <w:pPr>
        <w:tabs>
          <w:tab w:val="left" w:pos="1440"/>
        </w:tabs>
        <w:rPr>
          <w:rFonts w:ascii="Times New Roman" w:hAnsi="Times New Roman"/>
        </w:rPr>
      </w:pPr>
    </w:p>
    <w:p w:rsidR="00B40838" w:rsidP="00B40838" w14:paraId="2D81DA80" w14:textId="3A7D8A8C">
      <w:pPr>
        <w:tabs>
          <w:tab w:val="left" w:pos="1440"/>
        </w:tabs>
        <w:ind w:left="1440"/>
        <w:rPr>
          <w:rFonts w:ascii="Times New Roman" w:hAnsi="Times New Roman"/>
        </w:rPr>
      </w:pPr>
      <w:r w:rsidRPr="00B40838">
        <w:rPr>
          <w:rFonts w:ascii="Times New Roman" w:hAnsi="Times New Roman"/>
        </w:rPr>
        <w:t xml:space="preserve">The </w:t>
      </w:r>
      <w:r w:rsidR="006D0896">
        <w:rPr>
          <w:rFonts w:ascii="Times New Roman" w:hAnsi="Times New Roman"/>
        </w:rPr>
        <w:t xml:space="preserve">study </w:t>
      </w:r>
      <w:r w:rsidRPr="00B40838">
        <w:rPr>
          <w:rFonts w:ascii="Times New Roman" w:hAnsi="Times New Roman"/>
        </w:rPr>
        <w:t>web</w:t>
      </w:r>
      <w:r w:rsidR="00FA31A0">
        <w:rPr>
          <w:rFonts w:ascii="Times New Roman" w:hAnsi="Times New Roman"/>
        </w:rPr>
        <w:t>site</w:t>
      </w:r>
      <w:r w:rsidRPr="00B40838">
        <w:rPr>
          <w:rFonts w:ascii="Times New Roman" w:hAnsi="Times New Roman"/>
        </w:rPr>
        <w:t xml:space="preserve"> displays the </w:t>
      </w:r>
      <w:r w:rsidR="00FA31A0">
        <w:rPr>
          <w:rFonts w:ascii="Times New Roman" w:hAnsi="Times New Roman"/>
        </w:rPr>
        <w:t>Privacy Act Statement prior to the collection of an</w:t>
      </w:r>
      <w:r w:rsidR="00CB671C">
        <w:rPr>
          <w:rFonts w:ascii="Times New Roman" w:hAnsi="Times New Roman"/>
        </w:rPr>
        <w:t>y</w:t>
      </w:r>
      <w:r w:rsidR="00FA31A0">
        <w:rPr>
          <w:rFonts w:ascii="Times New Roman" w:hAnsi="Times New Roman"/>
        </w:rPr>
        <w:t xml:space="preserve"> personally identifiable information (PII)</w:t>
      </w:r>
      <w:r w:rsidR="006D0896">
        <w:rPr>
          <w:rFonts w:ascii="Times New Roman" w:hAnsi="Times New Roman"/>
        </w:rPr>
        <w:t xml:space="preserve"> (see Attachment A-20)</w:t>
      </w:r>
      <w:r w:rsidR="00FA31A0">
        <w:rPr>
          <w:rFonts w:ascii="Times New Roman" w:hAnsi="Times New Roman"/>
        </w:rPr>
        <w:t xml:space="preserve">. </w:t>
      </w:r>
      <w:r w:rsidR="00E5170C">
        <w:rPr>
          <w:rFonts w:ascii="Times New Roman" w:hAnsi="Times New Roman"/>
        </w:rPr>
        <w:t xml:space="preserve"> </w:t>
      </w:r>
      <w:r w:rsidR="00FA31A0">
        <w:rPr>
          <w:rFonts w:ascii="Times New Roman" w:hAnsi="Times New Roman"/>
        </w:rPr>
        <w:t>Additionally,</w:t>
      </w:r>
      <w:r w:rsidR="005E66A9">
        <w:rPr>
          <w:rFonts w:ascii="Times New Roman" w:hAnsi="Times New Roman"/>
        </w:rPr>
        <w:t xml:space="preserve"> we will display</w:t>
      </w:r>
      <w:r w:rsidR="00FA31A0">
        <w:rPr>
          <w:rFonts w:ascii="Times New Roman" w:hAnsi="Times New Roman"/>
        </w:rPr>
        <w:t xml:space="preserve"> </w:t>
      </w:r>
      <w:r w:rsidRPr="00B40838">
        <w:rPr>
          <w:rFonts w:ascii="Times New Roman" w:hAnsi="Times New Roman"/>
        </w:rPr>
        <w:t>informed consent language</w:t>
      </w:r>
      <w:r w:rsidR="005E66A9">
        <w:rPr>
          <w:rStyle w:val="CommentReference"/>
          <w:rFonts w:ascii="Times New Roman" w:hAnsi="Times New Roman"/>
        </w:rPr>
        <w:t xml:space="preserve">, </w:t>
      </w:r>
      <w:r w:rsidR="005E66A9">
        <w:rPr>
          <w:rStyle w:val="CommentReference"/>
          <w:rFonts w:ascii="Times New Roman" w:hAnsi="Times New Roman"/>
          <w:sz w:val="24"/>
          <w:szCs w:val="24"/>
        </w:rPr>
        <w:t>a</w:t>
      </w:r>
      <w:r w:rsidRPr="00B40838">
        <w:rPr>
          <w:rFonts w:ascii="Times New Roman" w:hAnsi="Times New Roman"/>
        </w:rPr>
        <w:t>n</w:t>
      </w:r>
      <w:r w:rsidR="00FF4FF3">
        <w:rPr>
          <w:rFonts w:ascii="Times New Roman" w:hAnsi="Times New Roman"/>
        </w:rPr>
        <w:t>d we will require</w:t>
      </w:r>
      <w:r w:rsidRPr="00B40838">
        <w:rPr>
          <w:rFonts w:ascii="Times New Roman" w:hAnsi="Times New Roman"/>
        </w:rPr>
        <w:t xml:space="preserve"> respondents</w:t>
      </w:r>
      <w:r w:rsidR="00FA31A0">
        <w:rPr>
          <w:rFonts w:ascii="Times New Roman" w:hAnsi="Times New Roman"/>
        </w:rPr>
        <w:t xml:space="preserve"> </w:t>
      </w:r>
      <w:r w:rsidRPr="00B40838">
        <w:rPr>
          <w:rFonts w:ascii="Times New Roman" w:hAnsi="Times New Roman"/>
        </w:rPr>
        <w:t xml:space="preserve">to click on a </w:t>
      </w:r>
      <w:r w:rsidR="00FA31A0">
        <w:rPr>
          <w:rFonts w:ascii="Times New Roman" w:hAnsi="Times New Roman"/>
        </w:rPr>
        <w:t xml:space="preserve">radio </w:t>
      </w:r>
      <w:r w:rsidRPr="00B40838">
        <w:rPr>
          <w:rFonts w:ascii="Times New Roman" w:hAnsi="Times New Roman"/>
        </w:rPr>
        <w:t>button to</w:t>
      </w:r>
      <w:r w:rsidR="00FA31A0">
        <w:rPr>
          <w:rFonts w:ascii="Times New Roman" w:hAnsi="Times New Roman"/>
        </w:rPr>
        <w:t xml:space="preserve"> </w:t>
      </w:r>
      <w:r w:rsidRPr="00B40838">
        <w:rPr>
          <w:rFonts w:ascii="Times New Roman" w:hAnsi="Times New Roman"/>
        </w:rPr>
        <w:t xml:space="preserve">acknowledge their agreement </w:t>
      </w:r>
      <w:r w:rsidR="00E5170C">
        <w:rPr>
          <w:rFonts w:ascii="Times New Roman" w:hAnsi="Times New Roman"/>
        </w:rPr>
        <w:t>before</w:t>
      </w:r>
      <w:r w:rsidRPr="00B40838" w:rsidR="00E5170C">
        <w:rPr>
          <w:rFonts w:ascii="Times New Roman" w:hAnsi="Times New Roman"/>
        </w:rPr>
        <w:t xml:space="preserve"> </w:t>
      </w:r>
      <w:r w:rsidRPr="00B40838">
        <w:rPr>
          <w:rFonts w:ascii="Times New Roman" w:hAnsi="Times New Roman"/>
        </w:rPr>
        <w:t>conti</w:t>
      </w:r>
      <w:r w:rsidRPr="00B40838">
        <w:rPr>
          <w:rFonts w:ascii="Times New Roman" w:hAnsi="Times New Roman"/>
        </w:rPr>
        <w:t>nu</w:t>
      </w:r>
      <w:r w:rsidR="00E5170C">
        <w:rPr>
          <w:rFonts w:ascii="Times New Roman" w:hAnsi="Times New Roman"/>
        </w:rPr>
        <w:t>ing</w:t>
      </w:r>
      <w:r w:rsidRPr="00B40838">
        <w:rPr>
          <w:rFonts w:ascii="Times New Roman" w:hAnsi="Times New Roman"/>
        </w:rPr>
        <w:t xml:space="preserve"> to the survey. </w:t>
      </w:r>
      <w:r w:rsidR="00E5170C">
        <w:rPr>
          <w:rFonts w:ascii="Times New Roman" w:hAnsi="Times New Roman"/>
        </w:rPr>
        <w:t xml:space="preserve"> As a result</w:t>
      </w:r>
      <w:r w:rsidRPr="00B40838">
        <w:rPr>
          <w:rFonts w:ascii="Times New Roman" w:hAnsi="Times New Roman"/>
        </w:rPr>
        <w:t xml:space="preserve">, </w:t>
      </w:r>
      <w:r w:rsidR="005E66A9">
        <w:rPr>
          <w:rFonts w:ascii="Times New Roman" w:hAnsi="Times New Roman"/>
        </w:rPr>
        <w:t xml:space="preserve">this will electronically document the consent for </w:t>
      </w:r>
      <w:r w:rsidRPr="00B40838">
        <w:rPr>
          <w:rFonts w:ascii="Times New Roman" w:hAnsi="Times New Roman"/>
        </w:rPr>
        <w:t xml:space="preserve">respondents who complete the survey online. </w:t>
      </w:r>
      <w:r w:rsidR="00E5170C">
        <w:rPr>
          <w:rFonts w:ascii="Times New Roman" w:hAnsi="Times New Roman"/>
        </w:rPr>
        <w:t xml:space="preserve"> </w:t>
      </w:r>
      <w:r w:rsidRPr="00B40838">
        <w:rPr>
          <w:rFonts w:ascii="Times New Roman" w:hAnsi="Times New Roman"/>
        </w:rPr>
        <w:t xml:space="preserve">For respondents who </w:t>
      </w:r>
      <w:r w:rsidR="009102D2">
        <w:rPr>
          <w:rFonts w:ascii="Times New Roman" w:hAnsi="Times New Roman"/>
        </w:rPr>
        <w:t>complete</w:t>
      </w:r>
      <w:r w:rsidR="00E5170C">
        <w:rPr>
          <w:rFonts w:ascii="Times New Roman" w:hAnsi="Times New Roman"/>
        </w:rPr>
        <w:t xml:space="preserve"> the survey</w:t>
      </w:r>
      <w:r w:rsidR="009102D2">
        <w:rPr>
          <w:rFonts w:ascii="Times New Roman" w:hAnsi="Times New Roman"/>
        </w:rPr>
        <w:t xml:space="preserve"> via telephone</w:t>
      </w:r>
      <w:r w:rsidR="00FA31A0">
        <w:rPr>
          <w:rFonts w:ascii="Times New Roman" w:hAnsi="Times New Roman"/>
        </w:rPr>
        <w:t xml:space="preserve">, a Westat interviewer will access the website </w:t>
      </w:r>
      <w:r w:rsidR="006E6B1C">
        <w:rPr>
          <w:rFonts w:ascii="Times New Roman" w:hAnsi="Times New Roman"/>
        </w:rPr>
        <w:t>on the respondent’s behalf</w:t>
      </w:r>
      <w:r w:rsidR="00FA31A0">
        <w:rPr>
          <w:rFonts w:ascii="Times New Roman" w:hAnsi="Times New Roman"/>
        </w:rPr>
        <w:t xml:space="preserve">. </w:t>
      </w:r>
      <w:r w:rsidR="00E5170C">
        <w:rPr>
          <w:rFonts w:ascii="Times New Roman" w:hAnsi="Times New Roman"/>
        </w:rPr>
        <w:t xml:space="preserve"> </w:t>
      </w:r>
      <w:r w:rsidR="00FA31A0">
        <w:rPr>
          <w:rFonts w:ascii="Times New Roman" w:hAnsi="Times New Roman"/>
        </w:rPr>
        <w:t>T</w:t>
      </w:r>
      <w:r w:rsidRPr="00B40838">
        <w:rPr>
          <w:rFonts w:ascii="Times New Roman" w:hAnsi="Times New Roman"/>
        </w:rPr>
        <w:t>rained telephone interviewers</w:t>
      </w:r>
      <w:r w:rsidR="00FA31A0">
        <w:rPr>
          <w:rFonts w:ascii="Times New Roman" w:hAnsi="Times New Roman"/>
        </w:rPr>
        <w:t xml:space="preserve"> will administer the questions over the phone, including</w:t>
      </w:r>
      <w:r w:rsidRPr="00B40838">
        <w:rPr>
          <w:rFonts w:ascii="Times New Roman" w:hAnsi="Times New Roman"/>
        </w:rPr>
        <w:t xml:space="preserve"> read</w:t>
      </w:r>
      <w:r w:rsidR="006E6B1C">
        <w:rPr>
          <w:rFonts w:ascii="Times New Roman" w:hAnsi="Times New Roman"/>
        </w:rPr>
        <w:t>ing aloud the</w:t>
      </w:r>
      <w:r w:rsidRPr="00B40838">
        <w:rPr>
          <w:rFonts w:ascii="Times New Roman" w:hAnsi="Times New Roman"/>
        </w:rPr>
        <w:t xml:space="preserve"> informed consent language</w:t>
      </w:r>
      <w:r w:rsidR="00E5170C">
        <w:rPr>
          <w:rFonts w:ascii="Times New Roman" w:hAnsi="Times New Roman"/>
        </w:rPr>
        <w:t>,</w:t>
      </w:r>
      <w:r w:rsidRPr="00B40838">
        <w:rPr>
          <w:rFonts w:ascii="Times New Roman" w:hAnsi="Times New Roman"/>
        </w:rPr>
        <w:t xml:space="preserve"> obtain</w:t>
      </w:r>
      <w:r w:rsidR="00E5170C">
        <w:rPr>
          <w:rFonts w:ascii="Times New Roman" w:hAnsi="Times New Roman"/>
        </w:rPr>
        <w:t>ing verbal</w:t>
      </w:r>
      <w:r w:rsidRPr="00B40838">
        <w:rPr>
          <w:rFonts w:ascii="Times New Roman" w:hAnsi="Times New Roman"/>
        </w:rPr>
        <w:t xml:space="preserve"> consent,</w:t>
      </w:r>
      <w:r w:rsidR="00FA31A0">
        <w:rPr>
          <w:rFonts w:ascii="Times New Roman" w:hAnsi="Times New Roman"/>
        </w:rPr>
        <w:t xml:space="preserve"> and inpu</w:t>
      </w:r>
      <w:r w:rsidR="00F02C71">
        <w:rPr>
          <w:rFonts w:ascii="Times New Roman" w:hAnsi="Times New Roman"/>
        </w:rPr>
        <w:t>t</w:t>
      </w:r>
      <w:r w:rsidR="00FA31A0">
        <w:rPr>
          <w:rFonts w:ascii="Times New Roman" w:hAnsi="Times New Roman"/>
        </w:rPr>
        <w:t>t</w:t>
      </w:r>
      <w:r w:rsidR="00E5170C">
        <w:rPr>
          <w:rFonts w:ascii="Times New Roman" w:hAnsi="Times New Roman"/>
        </w:rPr>
        <w:t>ing</w:t>
      </w:r>
      <w:r w:rsidR="00FA31A0">
        <w:rPr>
          <w:rFonts w:ascii="Times New Roman" w:hAnsi="Times New Roman"/>
        </w:rPr>
        <w:t xml:space="preserve"> responses directly into the web instrument</w:t>
      </w:r>
      <w:r w:rsidRPr="00B40838">
        <w:rPr>
          <w:rFonts w:ascii="Times New Roman" w:hAnsi="Times New Roman"/>
        </w:rPr>
        <w:t>.</w:t>
      </w:r>
      <w:r w:rsidR="00E5170C">
        <w:rPr>
          <w:rFonts w:ascii="Times New Roman" w:hAnsi="Times New Roman"/>
        </w:rPr>
        <w:t xml:space="preserve"> </w:t>
      </w:r>
      <w:r w:rsidR="00FA31A0">
        <w:rPr>
          <w:rFonts w:ascii="Times New Roman" w:hAnsi="Times New Roman"/>
        </w:rPr>
        <w:t xml:space="preserve"> If the respondent agrees, the Westat interviewer will go directly into the survey after the </w:t>
      </w:r>
      <w:r w:rsidR="006E6B1C">
        <w:rPr>
          <w:rFonts w:ascii="Times New Roman" w:hAnsi="Times New Roman"/>
        </w:rPr>
        <w:t>pre-collection</w:t>
      </w:r>
      <w:r w:rsidR="00FA31A0">
        <w:rPr>
          <w:rFonts w:ascii="Times New Roman" w:hAnsi="Times New Roman"/>
        </w:rPr>
        <w:t xml:space="preserve"> </w:t>
      </w:r>
      <w:r w:rsidR="006E6B1C">
        <w:rPr>
          <w:rFonts w:ascii="Times New Roman" w:hAnsi="Times New Roman"/>
        </w:rPr>
        <w:t>questions are</w:t>
      </w:r>
      <w:r w:rsidR="00FA31A0">
        <w:rPr>
          <w:rFonts w:ascii="Times New Roman" w:hAnsi="Times New Roman"/>
        </w:rPr>
        <w:t xml:space="preserve"> </w:t>
      </w:r>
      <w:r w:rsidR="006D0896">
        <w:rPr>
          <w:rFonts w:ascii="Times New Roman" w:hAnsi="Times New Roman"/>
        </w:rPr>
        <w:t>answered and documented</w:t>
      </w:r>
      <w:r w:rsidR="00FA31A0">
        <w:rPr>
          <w:rFonts w:ascii="Times New Roman" w:hAnsi="Times New Roman"/>
        </w:rPr>
        <w:t>.</w:t>
      </w:r>
    </w:p>
    <w:p w:rsidR="00072C53" w:rsidRPr="00B40838" w:rsidP="00B40838" w14:paraId="415DA7A0" w14:textId="77777777">
      <w:pPr>
        <w:tabs>
          <w:tab w:val="left" w:pos="1440"/>
        </w:tabs>
        <w:ind w:left="1440"/>
        <w:rPr>
          <w:rFonts w:ascii="Times New Roman" w:hAnsi="Times New Roman"/>
        </w:rPr>
      </w:pPr>
    </w:p>
    <w:p w:rsidR="00240331" w:rsidP="00240331" w14:paraId="69A82030" w14:textId="1908E184">
      <w:pPr>
        <w:tabs>
          <w:tab w:val="left" w:pos="1440"/>
        </w:tabs>
        <w:rPr>
          <w:rFonts w:ascii="Times New Roman" w:hAnsi="Times New Roman"/>
        </w:rPr>
      </w:pPr>
      <w:r>
        <w:rPr>
          <w:rFonts w:ascii="Times New Roman" w:hAnsi="Times New Roman"/>
        </w:rPr>
        <w:tab/>
      </w:r>
      <w:r w:rsidR="000A2B55">
        <w:rPr>
          <w:rFonts w:ascii="Times New Roman" w:hAnsi="Times New Roman"/>
          <w:b/>
          <w:snapToGrid/>
          <w:szCs w:val="20"/>
        </w:rPr>
        <w:t>MI Pilot</w:t>
      </w:r>
    </w:p>
    <w:p w:rsidR="00CF621D" w:rsidP="0038135C" w14:paraId="2CB79153" w14:textId="6B044C85">
      <w:pPr>
        <w:tabs>
          <w:tab w:val="left" w:pos="1440"/>
        </w:tabs>
        <w:ind w:left="1440"/>
        <w:rPr>
          <w:rFonts w:ascii="Times New Roman" w:hAnsi="Times New Roman"/>
        </w:rPr>
      </w:pPr>
      <w:r w:rsidRPr="000E0E27">
        <w:rPr>
          <w:rFonts w:ascii="Times New Roman" w:hAnsi="Times New Roman"/>
        </w:rPr>
        <w:t xml:space="preserve">For the MI pilot, </w:t>
      </w:r>
      <w:r w:rsidR="00072C53">
        <w:rPr>
          <w:rFonts w:ascii="Times New Roman" w:hAnsi="Times New Roman"/>
        </w:rPr>
        <w:t xml:space="preserve">Westat will select </w:t>
      </w:r>
      <w:r w:rsidR="006D0896">
        <w:rPr>
          <w:rFonts w:ascii="Times New Roman" w:hAnsi="Times New Roman"/>
        </w:rPr>
        <w:t xml:space="preserve">only </w:t>
      </w:r>
      <w:r w:rsidR="00072C53">
        <w:rPr>
          <w:rFonts w:ascii="Times New Roman" w:hAnsi="Times New Roman"/>
        </w:rPr>
        <w:t>Exi</w:t>
      </w:r>
      <w:r w:rsidR="006E6B1C">
        <w:rPr>
          <w:rFonts w:ascii="Times New Roman" w:hAnsi="Times New Roman"/>
        </w:rPr>
        <w:t xml:space="preserve">ters from the SSA sample </w:t>
      </w:r>
      <w:r w:rsidR="00696836">
        <w:rPr>
          <w:rFonts w:ascii="Times New Roman" w:hAnsi="Times New Roman"/>
        </w:rPr>
        <w:t>list</w:t>
      </w:r>
      <w:r w:rsidR="006E6B1C">
        <w:rPr>
          <w:rFonts w:ascii="Times New Roman" w:hAnsi="Times New Roman"/>
        </w:rPr>
        <w:t xml:space="preserve">. </w:t>
      </w:r>
      <w:r w:rsidR="00696836">
        <w:rPr>
          <w:rFonts w:ascii="Times New Roman" w:hAnsi="Times New Roman"/>
        </w:rPr>
        <w:t xml:space="preserve"> </w:t>
      </w:r>
      <w:r w:rsidR="006E6B1C">
        <w:rPr>
          <w:rFonts w:ascii="Times New Roman" w:hAnsi="Times New Roman"/>
        </w:rPr>
        <w:t>P</w:t>
      </w:r>
      <w:r w:rsidRPr="000E0E27">
        <w:rPr>
          <w:rFonts w:ascii="Times New Roman" w:hAnsi="Times New Roman"/>
        </w:rPr>
        <w:t>otential participants will receive an introductory letter, a hardcopy consent form, and a brochure describing the pilot</w:t>
      </w:r>
      <w:r w:rsidR="006E6B1C">
        <w:rPr>
          <w:rFonts w:ascii="Times New Roman" w:hAnsi="Times New Roman"/>
        </w:rPr>
        <w:t xml:space="preserve"> by mail</w:t>
      </w:r>
      <w:r w:rsidR="007959D1">
        <w:rPr>
          <w:rFonts w:ascii="Times New Roman" w:hAnsi="Times New Roman"/>
        </w:rPr>
        <w:t xml:space="preserve"> </w:t>
      </w:r>
      <w:r w:rsidR="007959D1">
        <w:rPr>
          <w:rFonts w:ascii="Times New Roman" w:hAnsi="Times New Roman"/>
          <w:snapToGrid/>
          <w:szCs w:val="20"/>
        </w:rPr>
        <w:t>(see Attachment A-21)</w:t>
      </w:r>
      <w:r w:rsidRPr="000E0E27">
        <w:rPr>
          <w:rFonts w:ascii="Times New Roman" w:hAnsi="Times New Roman"/>
        </w:rPr>
        <w:t xml:space="preserve">. </w:t>
      </w:r>
      <w:r w:rsidR="00696836">
        <w:rPr>
          <w:rFonts w:ascii="Times New Roman" w:hAnsi="Times New Roman"/>
        </w:rPr>
        <w:t xml:space="preserve"> </w:t>
      </w:r>
      <w:r w:rsidR="005E66A9">
        <w:rPr>
          <w:rFonts w:ascii="Times New Roman" w:hAnsi="Times New Roman"/>
        </w:rPr>
        <w:t>We will ask p</w:t>
      </w:r>
      <w:r w:rsidR="00696836">
        <w:rPr>
          <w:rFonts w:ascii="Times New Roman" w:hAnsi="Times New Roman"/>
        </w:rPr>
        <w:t>otential participants</w:t>
      </w:r>
      <w:r w:rsidR="005E66A9">
        <w:rPr>
          <w:rFonts w:ascii="Times New Roman" w:hAnsi="Times New Roman"/>
        </w:rPr>
        <w:t xml:space="preserve"> t</w:t>
      </w:r>
      <w:r w:rsidRPr="000E0E27">
        <w:rPr>
          <w:rFonts w:ascii="Times New Roman" w:hAnsi="Times New Roman"/>
        </w:rPr>
        <w:t>o visit the study website</w:t>
      </w:r>
      <w:r w:rsidR="005E66A9">
        <w:rPr>
          <w:rFonts w:ascii="Times New Roman" w:hAnsi="Times New Roman"/>
        </w:rPr>
        <w:t xml:space="preserve">, </w:t>
      </w:r>
      <w:r w:rsidRPr="000E0E27">
        <w:rPr>
          <w:rFonts w:ascii="Times New Roman" w:hAnsi="Times New Roman"/>
        </w:rPr>
        <w:t>or call the West</w:t>
      </w:r>
      <w:r w:rsidRPr="000E0E27">
        <w:rPr>
          <w:rFonts w:ascii="Times New Roman" w:hAnsi="Times New Roman"/>
        </w:rPr>
        <w:t xml:space="preserve">at </w:t>
      </w:r>
      <w:r w:rsidR="005E66A9">
        <w:rPr>
          <w:rFonts w:ascii="Times New Roman" w:hAnsi="Times New Roman"/>
        </w:rPr>
        <w:t>s</w:t>
      </w:r>
      <w:r w:rsidRPr="000E0E27" w:rsidR="005E66A9">
        <w:rPr>
          <w:rFonts w:ascii="Times New Roman" w:hAnsi="Times New Roman"/>
        </w:rPr>
        <w:t>tudy</w:t>
      </w:r>
      <w:r w:rsidRPr="000E0E27">
        <w:rPr>
          <w:rFonts w:ascii="Times New Roman" w:hAnsi="Times New Roman"/>
        </w:rPr>
        <w:t xml:space="preserve"> team if interested. </w:t>
      </w:r>
      <w:r w:rsidR="00696836">
        <w:rPr>
          <w:rFonts w:ascii="Times New Roman" w:hAnsi="Times New Roman"/>
        </w:rPr>
        <w:t xml:space="preserve"> </w:t>
      </w:r>
      <w:r w:rsidRPr="000E0E27">
        <w:rPr>
          <w:rFonts w:ascii="Times New Roman" w:hAnsi="Times New Roman"/>
        </w:rPr>
        <w:t>The website require</w:t>
      </w:r>
      <w:r w:rsidR="00210697">
        <w:rPr>
          <w:rFonts w:ascii="Times New Roman" w:hAnsi="Times New Roman"/>
        </w:rPr>
        <w:t>s</w:t>
      </w:r>
      <w:r w:rsidRPr="000E0E27">
        <w:rPr>
          <w:rFonts w:ascii="Times New Roman" w:hAnsi="Times New Roman"/>
        </w:rPr>
        <w:t xml:space="preserve"> a unique login code, where participants confirm their identity, acknowledge receipt of materials, provide consent, read the Privacy Act Statement, and select a date and time for their first session. </w:t>
      </w:r>
      <w:r w:rsidR="006D0896">
        <w:rPr>
          <w:rFonts w:ascii="Times New Roman" w:hAnsi="Times New Roman"/>
        </w:rPr>
        <w:t xml:space="preserve"> </w:t>
      </w:r>
      <w:r w:rsidRPr="000E0E27">
        <w:rPr>
          <w:rFonts w:ascii="Times New Roman" w:hAnsi="Times New Roman"/>
        </w:rPr>
        <w:t xml:space="preserve">Within a week of mailing, a Westat recruiter will call </w:t>
      </w:r>
      <w:r w:rsidRPr="000E0E27">
        <w:rPr>
          <w:rFonts w:ascii="Times New Roman" w:hAnsi="Times New Roman"/>
        </w:rPr>
        <w:t>the Exiters</w:t>
      </w:r>
      <w:r w:rsidR="006D0896">
        <w:rPr>
          <w:rFonts w:ascii="Times New Roman" w:hAnsi="Times New Roman"/>
        </w:rPr>
        <w:t xml:space="preserve"> to </w:t>
      </w:r>
      <w:r w:rsidRPr="000E0E27">
        <w:rPr>
          <w:rFonts w:ascii="Times New Roman" w:hAnsi="Times New Roman"/>
        </w:rPr>
        <w:t xml:space="preserve">answer their questions and provide additional information. </w:t>
      </w:r>
      <w:r w:rsidR="006D0896">
        <w:rPr>
          <w:rFonts w:ascii="Times New Roman" w:hAnsi="Times New Roman"/>
        </w:rPr>
        <w:t xml:space="preserve"> </w:t>
      </w:r>
      <w:r w:rsidR="005E66A9">
        <w:rPr>
          <w:rFonts w:ascii="Times New Roman" w:hAnsi="Times New Roman"/>
        </w:rPr>
        <w:t>We will obtain v</w:t>
      </w:r>
      <w:r w:rsidRPr="000E0E27">
        <w:rPr>
          <w:rFonts w:ascii="Times New Roman" w:hAnsi="Times New Roman"/>
        </w:rPr>
        <w:t>erbal consent over the phone, and the Westat recruiter will work individually with the Exiters to schedule their sessions for the MI pilot.</w:t>
      </w:r>
      <w:r w:rsidRPr="00CF621D">
        <w:rPr>
          <w:rFonts w:ascii="Times New Roman" w:hAnsi="Times New Roman"/>
        </w:rPr>
        <w:t xml:space="preserve"> </w:t>
      </w:r>
    </w:p>
    <w:p w:rsidR="00CF621D" w:rsidP="0038135C" w14:paraId="22BC14E7" w14:textId="77777777">
      <w:pPr>
        <w:tabs>
          <w:tab w:val="left" w:pos="1440"/>
        </w:tabs>
        <w:ind w:left="1440"/>
        <w:rPr>
          <w:rFonts w:ascii="Times New Roman" w:hAnsi="Times New Roman"/>
        </w:rPr>
      </w:pPr>
    </w:p>
    <w:p w:rsidR="00240331" w:rsidRPr="00240331" w:rsidP="0038135C" w14:paraId="71E7BA69" w14:textId="7CB36D9C">
      <w:pPr>
        <w:tabs>
          <w:tab w:val="left" w:pos="1440"/>
        </w:tabs>
        <w:ind w:left="1440"/>
        <w:rPr>
          <w:rFonts w:ascii="Times New Roman" w:hAnsi="Times New Roman"/>
        </w:rPr>
      </w:pPr>
      <w:r>
        <w:rPr>
          <w:rFonts w:ascii="Times New Roman" w:hAnsi="Times New Roman"/>
        </w:rPr>
        <w:t xml:space="preserve">At the end of the Pilot, Westat will </w:t>
      </w:r>
      <w:r w:rsidRPr="00D658B2" w:rsidR="00D658B2">
        <w:rPr>
          <w:rFonts w:ascii="Times New Roman" w:hAnsi="Times New Roman"/>
        </w:rPr>
        <w:t xml:space="preserve">convene </w:t>
      </w:r>
      <w:r w:rsidR="00D658B2">
        <w:rPr>
          <w:rFonts w:ascii="Times New Roman" w:hAnsi="Times New Roman"/>
        </w:rPr>
        <w:t>a</w:t>
      </w:r>
      <w:r w:rsidRPr="00D658B2" w:rsidR="00D658B2">
        <w:rPr>
          <w:rFonts w:ascii="Times New Roman" w:hAnsi="Times New Roman"/>
        </w:rPr>
        <w:t xml:space="preserve"> focus group with </w:t>
      </w:r>
      <w:r w:rsidR="00D658B2">
        <w:rPr>
          <w:rFonts w:ascii="Times New Roman" w:hAnsi="Times New Roman"/>
        </w:rPr>
        <w:t>the</w:t>
      </w:r>
      <w:r w:rsidRPr="00D658B2" w:rsidR="00D658B2">
        <w:rPr>
          <w:rFonts w:ascii="Times New Roman" w:hAnsi="Times New Roman"/>
        </w:rPr>
        <w:t xml:space="preserve"> </w:t>
      </w:r>
      <w:r w:rsidR="00B251A7">
        <w:rPr>
          <w:rFonts w:ascii="Times New Roman" w:hAnsi="Times New Roman"/>
        </w:rPr>
        <w:t xml:space="preserve">five </w:t>
      </w:r>
      <w:r w:rsidRPr="00D658B2" w:rsidR="00D658B2">
        <w:rPr>
          <w:rFonts w:ascii="Times New Roman" w:hAnsi="Times New Roman"/>
        </w:rPr>
        <w:t xml:space="preserve">Motivational Interviewers. </w:t>
      </w:r>
      <w:r w:rsidR="00B251A7">
        <w:rPr>
          <w:rFonts w:ascii="Times New Roman" w:hAnsi="Times New Roman"/>
        </w:rPr>
        <w:t xml:space="preserve"> </w:t>
      </w:r>
      <w:r w:rsidR="00817600">
        <w:rPr>
          <w:rFonts w:ascii="Times New Roman" w:hAnsi="Times New Roman"/>
        </w:rPr>
        <w:t xml:space="preserve">We will use the </w:t>
      </w:r>
      <w:r w:rsidRPr="00D658B2" w:rsidR="00D658B2">
        <w:rPr>
          <w:rFonts w:ascii="Times New Roman" w:hAnsi="Times New Roman"/>
        </w:rPr>
        <w:t>focus group findings to assess the feasibility and utility of Motivational Interviewing for this population.</w:t>
      </w:r>
      <w:r w:rsidR="00B251A7">
        <w:rPr>
          <w:rFonts w:ascii="Times New Roman" w:hAnsi="Times New Roman"/>
        </w:rPr>
        <w:t xml:space="preserve"> </w:t>
      </w:r>
      <w:r w:rsidRPr="00D658B2" w:rsidR="00D658B2">
        <w:rPr>
          <w:rFonts w:ascii="Times New Roman" w:hAnsi="Times New Roman"/>
        </w:rPr>
        <w:t xml:space="preserve"> Interviewers who participate in the focus group are professionals trained in MI techniques with at least two years of experience providing MI to participants with disabilities.</w:t>
      </w:r>
      <w:r w:rsidR="00B251A7">
        <w:rPr>
          <w:rFonts w:ascii="Times New Roman" w:hAnsi="Times New Roman"/>
        </w:rPr>
        <w:t xml:space="preserve">  These Motivational Interviewers will receive a letter with consent information and </w:t>
      </w:r>
      <w:r w:rsidR="00A874DF">
        <w:rPr>
          <w:rFonts w:ascii="Times New Roman" w:hAnsi="Times New Roman"/>
        </w:rPr>
        <w:t>an introduction to</w:t>
      </w:r>
      <w:r w:rsidR="00B251A7">
        <w:rPr>
          <w:rFonts w:ascii="Times New Roman" w:hAnsi="Times New Roman"/>
        </w:rPr>
        <w:t xml:space="preserve"> the focus group</w:t>
      </w:r>
      <w:r w:rsidR="007959D1">
        <w:rPr>
          <w:rFonts w:ascii="Times New Roman" w:hAnsi="Times New Roman"/>
        </w:rPr>
        <w:t xml:space="preserve"> </w:t>
      </w:r>
      <w:r w:rsidR="007959D1">
        <w:rPr>
          <w:rFonts w:ascii="Times New Roman" w:hAnsi="Times New Roman"/>
          <w:snapToGrid/>
          <w:szCs w:val="20"/>
        </w:rPr>
        <w:t>(see Attachment A-15)</w:t>
      </w:r>
      <w:r w:rsidR="00B251A7">
        <w:rPr>
          <w:rFonts w:ascii="Times New Roman" w:hAnsi="Times New Roman"/>
        </w:rPr>
        <w:t>.</w:t>
      </w:r>
      <w:r w:rsidR="00D658B2">
        <w:rPr>
          <w:rFonts w:ascii="Times New Roman" w:hAnsi="Times New Roman"/>
        </w:rPr>
        <w:t xml:space="preserve"> </w:t>
      </w:r>
      <w:r w:rsidR="007959D1">
        <w:rPr>
          <w:rFonts w:ascii="Times New Roman" w:hAnsi="Times New Roman"/>
        </w:rPr>
        <w:t xml:space="preserve"> </w:t>
      </w:r>
      <w:r w:rsidRPr="00B251A7" w:rsidR="0064650C">
        <w:rPr>
          <w:rFonts w:ascii="Times New Roman" w:hAnsi="Times New Roman"/>
        </w:rPr>
        <w:t>The respondents of th</w:t>
      </w:r>
      <w:r w:rsidRPr="00B251A7" w:rsidR="00B251A7">
        <w:rPr>
          <w:rFonts w:ascii="Times New Roman" w:hAnsi="Times New Roman"/>
        </w:rPr>
        <w:t>is</w:t>
      </w:r>
      <w:r w:rsidRPr="00B251A7" w:rsidR="0064650C">
        <w:rPr>
          <w:rFonts w:ascii="Times New Roman" w:hAnsi="Times New Roman"/>
        </w:rPr>
        <w:t xml:space="preserve"> focus group </w:t>
      </w:r>
      <w:r w:rsidRPr="00B251A7" w:rsidR="00B251A7">
        <w:rPr>
          <w:rFonts w:ascii="Times New Roman" w:hAnsi="Times New Roman"/>
        </w:rPr>
        <w:t xml:space="preserve">are </w:t>
      </w:r>
      <w:r w:rsidRPr="00B251A7" w:rsidR="0064650C">
        <w:rPr>
          <w:rFonts w:ascii="Times New Roman" w:hAnsi="Times New Roman"/>
        </w:rPr>
        <w:t>the motivational interviewers who conducted the MI Pilot with Exiters.</w:t>
      </w:r>
    </w:p>
    <w:p w:rsidR="00240331" w:rsidP="00240331" w14:paraId="61E73A57" w14:textId="77777777">
      <w:pPr>
        <w:tabs>
          <w:tab w:val="left" w:pos="1440"/>
        </w:tabs>
        <w:ind w:left="720"/>
        <w:rPr>
          <w:rFonts w:ascii="Times New Roman" w:hAnsi="Times New Roman"/>
        </w:rPr>
      </w:pPr>
    </w:p>
    <w:p w:rsidR="00340278" w:rsidRPr="00114BD2" w:rsidP="007959D1" w14:paraId="44952773" w14:textId="77777777">
      <w:pPr>
        <w:pStyle w:val="ListParagraph"/>
        <w:widowControl/>
        <w:ind w:left="1440"/>
        <w:contextualSpacing w:val="0"/>
        <w:rPr>
          <w:rFonts w:ascii="Times New Roman" w:hAnsi="Times New Roman"/>
          <w:color w:val="000000"/>
        </w:rPr>
      </w:pPr>
      <w:r w:rsidRPr="00114BD2">
        <w:rPr>
          <w:rFonts w:ascii="Times New Roman" w:hAnsi="Times New Roman"/>
          <w:color w:val="000000"/>
        </w:rPr>
        <w:t xml:space="preserve">We identified the following psychological costs based on the requirements for this information </w:t>
      </w:r>
      <w:r w:rsidRPr="00114BD2">
        <w:rPr>
          <w:rFonts w:ascii="Times New Roman" w:hAnsi="Times New Roman"/>
          <w:color w:val="000000"/>
        </w:rPr>
        <w:t>collection:</w:t>
      </w:r>
    </w:p>
    <w:p w:rsidR="00340278" w:rsidRPr="00114BD2" w:rsidP="00340278" w14:paraId="29174723" w14:textId="77777777">
      <w:pPr>
        <w:pStyle w:val="ListParagraph"/>
        <w:widowControl/>
        <w:contextualSpacing w:val="0"/>
        <w:rPr>
          <w:rFonts w:ascii="Times New Roman" w:hAnsi="Times New Roman"/>
          <w:color w:val="000000"/>
        </w:rPr>
      </w:pPr>
    </w:p>
    <w:p w:rsidR="004A7565" w:rsidRPr="00114BD2" w:rsidP="00340278" w14:paraId="0A8783EE" w14:textId="718DBD0A">
      <w:pPr>
        <w:pStyle w:val="ListParagraph"/>
        <w:widowControl/>
        <w:numPr>
          <w:ilvl w:val="0"/>
          <w:numId w:val="14"/>
        </w:numPr>
        <w:contextualSpacing w:val="0"/>
        <w:rPr>
          <w:rFonts w:ascii="Times New Roman" w:hAnsi="Times New Roman"/>
          <w:b/>
          <w:color w:val="000000"/>
        </w:rPr>
      </w:pPr>
      <w:r w:rsidRPr="00114BD2">
        <w:rPr>
          <w:rFonts w:ascii="Times New Roman" w:hAnsi="Times New Roman"/>
          <w:b/>
          <w:color w:val="000000"/>
        </w:rPr>
        <w:t>Psychological Cost:</w:t>
      </w:r>
    </w:p>
    <w:p w:rsidR="004A7565" w:rsidRPr="00A874DF" w:rsidP="004A7565" w14:paraId="09996DC1" w14:textId="179E9D55">
      <w:pPr>
        <w:pStyle w:val="ListParagraph"/>
        <w:widowControl/>
        <w:numPr>
          <w:ilvl w:val="1"/>
          <w:numId w:val="14"/>
        </w:numPr>
        <w:contextualSpacing w:val="0"/>
        <w:rPr>
          <w:rFonts w:ascii="Times New Roman" w:hAnsi="Times New Roman"/>
          <w:b/>
          <w:color w:val="000000"/>
        </w:rPr>
      </w:pPr>
      <w:r w:rsidRPr="00114BD2">
        <w:rPr>
          <w:rFonts w:ascii="Times New Roman" w:hAnsi="Times New Roman"/>
          <w:b/>
          <w:color w:val="000000"/>
        </w:rPr>
        <w:t xml:space="preserve">Requirement for the </w:t>
      </w:r>
      <w:r w:rsidRPr="004B6514">
        <w:rPr>
          <w:rFonts w:ascii="Times New Roman" w:hAnsi="Times New Roman"/>
          <w:b/>
          <w:color w:val="000000"/>
        </w:rPr>
        <w:t>Program</w:t>
      </w:r>
      <w:r w:rsidRPr="004B6514">
        <w:rPr>
          <w:rFonts w:ascii="Times New Roman" w:hAnsi="Times New Roman"/>
          <w:bCs/>
          <w:color w:val="000000"/>
        </w:rPr>
        <w:t xml:space="preserve">:  Participation in the survey is not a requirement of any program and is entirely voluntary.  </w:t>
      </w:r>
      <w:r w:rsidR="00817600">
        <w:rPr>
          <w:rFonts w:ascii="Times New Roman" w:hAnsi="Times New Roman"/>
          <w:bCs/>
          <w:color w:val="000000"/>
        </w:rPr>
        <w:t>We will ask v</w:t>
      </w:r>
      <w:r w:rsidRPr="004B6514">
        <w:rPr>
          <w:rFonts w:ascii="Times New Roman" w:hAnsi="Times New Roman"/>
          <w:bCs/>
          <w:color w:val="000000"/>
        </w:rPr>
        <w:t>oluntary participants questions about their experiences learning about SSA programs</w:t>
      </w:r>
      <w:r w:rsidRPr="004B6514" w:rsidR="00442EC3">
        <w:rPr>
          <w:rFonts w:ascii="Times New Roman" w:hAnsi="Times New Roman"/>
          <w:bCs/>
          <w:color w:val="000000"/>
        </w:rPr>
        <w:t>;</w:t>
      </w:r>
      <w:r w:rsidRPr="004B6514">
        <w:rPr>
          <w:rFonts w:ascii="Times New Roman" w:hAnsi="Times New Roman"/>
          <w:bCs/>
          <w:color w:val="000000"/>
        </w:rPr>
        <w:t xml:space="preserve"> app</w:t>
      </w:r>
      <w:r w:rsidRPr="004B6514">
        <w:rPr>
          <w:rFonts w:ascii="Times New Roman" w:hAnsi="Times New Roman"/>
          <w:bCs/>
          <w:color w:val="000000"/>
        </w:rPr>
        <w:t>lying for programs</w:t>
      </w:r>
      <w:r w:rsidRPr="004B6514" w:rsidR="00442EC3">
        <w:rPr>
          <w:rFonts w:ascii="Times New Roman" w:hAnsi="Times New Roman"/>
          <w:bCs/>
          <w:color w:val="000000"/>
        </w:rPr>
        <w:t>;</w:t>
      </w:r>
      <w:r w:rsidRPr="004B6514">
        <w:rPr>
          <w:rFonts w:ascii="Times New Roman" w:hAnsi="Times New Roman"/>
          <w:bCs/>
          <w:color w:val="000000"/>
        </w:rPr>
        <w:t xml:space="preserve"> undergoing a medical or eligibility review process</w:t>
      </w:r>
      <w:r w:rsidRPr="004B6514" w:rsidR="00442EC3">
        <w:rPr>
          <w:rFonts w:ascii="Times New Roman" w:hAnsi="Times New Roman"/>
          <w:bCs/>
          <w:color w:val="000000"/>
        </w:rPr>
        <w:t>;</w:t>
      </w:r>
      <w:r w:rsidRPr="004B6514">
        <w:rPr>
          <w:rFonts w:ascii="Times New Roman" w:hAnsi="Times New Roman"/>
          <w:bCs/>
          <w:color w:val="000000"/>
        </w:rPr>
        <w:t xml:space="preserve"> </w:t>
      </w:r>
      <w:r w:rsidRPr="004B6514" w:rsidR="00442EC3">
        <w:rPr>
          <w:rFonts w:ascii="Times New Roman" w:hAnsi="Times New Roman"/>
          <w:bCs/>
          <w:color w:val="000000"/>
        </w:rPr>
        <w:t xml:space="preserve">and </w:t>
      </w:r>
      <w:r w:rsidRPr="004B6514" w:rsidR="00442EC3">
        <w:rPr>
          <w:rFonts w:ascii="Times New Roman" w:hAnsi="Times New Roman"/>
          <w:bCs/>
          <w:color w:val="000000"/>
        </w:rPr>
        <w:t>also</w:t>
      </w:r>
      <w:r w:rsidRPr="004B6514" w:rsidR="00442EC3">
        <w:rPr>
          <w:rFonts w:ascii="Times New Roman" w:hAnsi="Times New Roman"/>
          <w:bCs/>
          <w:color w:val="000000"/>
        </w:rPr>
        <w:t xml:space="preserve"> </w:t>
      </w:r>
      <w:r w:rsidRPr="004B6514">
        <w:rPr>
          <w:rFonts w:ascii="Times New Roman" w:hAnsi="Times New Roman"/>
          <w:bCs/>
          <w:color w:val="000000"/>
        </w:rPr>
        <w:t xml:space="preserve">life goals, needs, and plans </w:t>
      </w:r>
      <w:r w:rsidRPr="004B6514" w:rsidR="00E36912">
        <w:rPr>
          <w:rFonts w:ascii="Times New Roman" w:hAnsi="Times New Roman"/>
          <w:bCs/>
          <w:color w:val="000000"/>
        </w:rPr>
        <w:t xml:space="preserve">if disability is </w:t>
      </w:r>
      <w:r w:rsidRPr="004B6514" w:rsidR="00442EC3">
        <w:rPr>
          <w:rFonts w:ascii="Times New Roman" w:hAnsi="Times New Roman"/>
          <w:bCs/>
          <w:color w:val="000000"/>
        </w:rPr>
        <w:t>ceased</w:t>
      </w:r>
      <w:r w:rsidRPr="004B6514" w:rsidR="00E36912">
        <w:rPr>
          <w:rFonts w:ascii="Times New Roman" w:hAnsi="Times New Roman"/>
          <w:bCs/>
          <w:color w:val="000000"/>
        </w:rPr>
        <w:t>.</w:t>
      </w:r>
      <w:r w:rsidRPr="004B6514">
        <w:rPr>
          <w:rFonts w:ascii="Times New Roman" w:hAnsi="Times New Roman"/>
          <w:bCs/>
          <w:color w:val="000000"/>
        </w:rPr>
        <w:t xml:space="preserve"> </w:t>
      </w:r>
    </w:p>
    <w:p w:rsidR="00A874DF" w:rsidRPr="004B6514" w:rsidP="00A874DF" w14:paraId="10388120" w14:textId="77777777">
      <w:pPr>
        <w:pStyle w:val="ListParagraph"/>
        <w:widowControl/>
        <w:ind w:left="2520"/>
        <w:contextualSpacing w:val="0"/>
        <w:rPr>
          <w:rFonts w:ascii="Times New Roman" w:hAnsi="Times New Roman"/>
          <w:b/>
          <w:color w:val="000000"/>
        </w:rPr>
      </w:pPr>
    </w:p>
    <w:p w:rsidR="004A7565" w:rsidRPr="00114BD2" w:rsidP="004A7565" w14:paraId="47FDBCA4" w14:textId="3D686E43">
      <w:pPr>
        <w:pStyle w:val="ListParagraph"/>
        <w:widowControl/>
        <w:numPr>
          <w:ilvl w:val="1"/>
          <w:numId w:val="14"/>
        </w:numPr>
        <w:contextualSpacing w:val="0"/>
        <w:rPr>
          <w:rFonts w:ascii="Times New Roman" w:hAnsi="Times New Roman"/>
          <w:b/>
          <w:color w:val="000000"/>
        </w:rPr>
      </w:pPr>
      <w:r w:rsidRPr="004B6514">
        <w:rPr>
          <w:rFonts w:ascii="Times New Roman" w:hAnsi="Times New Roman"/>
          <w:b/>
          <w:color w:val="000000"/>
        </w:rPr>
        <w:t>Psychological Cost:</w:t>
      </w:r>
      <w:r w:rsidRPr="004B6514">
        <w:rPr>
          <w:rFonts w:ascii="Times New Roman" w:hAnsi="Times New Roman"/>
          <w:bCs/>
          <w:color w:val="000000"/>
        </w:rPr>
        <w:t xml:space="preserve">  The responding Exiters and Possible Exiters may perceive these questions as unduly </w:t>
      </w:r>
      <w:r w:rsidRPr="004B6514" w:rsidR="00352819">
        <w:rPr>
          <w:rFonts w:ascii="Times New Roman" w:hAnsi="Times New Roman"/>
          <w:bCs/>
          <w:color w:val="000000"/>
        </w:rPr>
        <w:t>invasive,</w:t>
      </w:r>
      <w:r w:rsidRPr="004B6514">
        <w:rPr>
          <w:rFonts w:ascii="Times New Roman" w:hAnsi="Times New Roman"/>
          <w:bCs/>
          <w:color w:val="000000"/>
        </w:rPr>
        <w:t xml:space="preserve"> and th</w:t>
      </w:r>
      <w:r w:rsidRPr="004B6514" w:rsidR="00782D06">
        <w:rPr>
          <w:rFonts w:ascii="Times New Roman" w:hAnsi="Times New Roman"/>
          <w:bCs/>
          <w:color w:val="000000"/>
        </w:rPr>
        <w:t>is</w:t>
      </w:r>
      <w:r w:rsidRPr="004B6514">
        <w:rPr>
          <w:rFonts w:ascii="Times New Roman" w:hAnsi="Times New Roman"/>
          <w:bCs/>
          <w:color w:val="000000"/>
        </w:rPr>
        <w:t xml:space="preserve"> can lead to individuals choosing to withdraw from the study.  The responding Possible Exiters</w:t>
      </w:r>
      <w:r w:rsidRPr="004B6514" w:rsidR="00782D06">
        <w:rPr>
          <w:rFonts w:ascii="Times New Roman" w:hAnsi="Times New Roman"/>
          <w:bCs/>
          <w:color w:val="000000"/>
        </w:rPr>
        <w:t>, who are currently undergoing the review process</w:t>
      </w:r>
      <w:r w:rsidRPr="00114BD2" w:rsidR="00782D06">
        <w:rPr>
          <w:rFonts w:ascii="Times New Roman" w:hAnsi="Times New Roman"/>
          <w:bCs/>
          <w:color w:val="000000"/>
        </w:rPr>
        <w:t>,</w:t>
      </w:r>
      <w:r w:rsidRPr="00114BD2">
        <w:rPr>
          <w:rFonts w:ascii="Times New Roman" w:hAnsi="Times New Roman"/>
          <w:bCs/>
          <w:color w:val="000000"/>
        </w:rPr>
        <w:t xml:space="preserve"> may </w:t>
      </w:r>
      <w:r w:rsidRPr="00114BD2" w:rsidR="00782D06">
        <w:rPr>
          <w:rFonts w:ascii="Times New Roman" w:hAnsi="Times New Roman"/>
          <w:bCs/>
          <w:color w:val="000000"/>
        </w:rPr>
        <w:t xml:space="preserve">be distrustful of the intent of the questions and </w:t>
      </w:r>
      <w:r w:rsidRPr="00114BD2" w:rsidR="00E36912">
        <w:rPr>
          <w:rFonts w:ascii="Times New Roman" w:hAnsi="Times New Roman"/>
          <w:color w:val="000000"/>
        </w:rPr>
        <w:t>decide that these questions cause stress, discomfort, or anxiety and therefore choose to delay or abandon the study.</w:t>
      </w:r>
    </w:p>
    <w:p w:rsidR="00340278" w:rsidRPr="00114BD2" w:rsidP="00340278" w14:paraId="32F63A18" w14:textId="77777777">
      <w:pPr>
        <w:pStyle w:val="ListParagraph"/>
        <w:widowControl/>
        <w:ind w:left="2160"/>
        <w:contextualSpacing w:val="0"/>
        <w:rPr>
          <w:rFonts w:ascii="Times New Roman" w:hAnsi="Times New Roman"/>
          <w:color w:val="000000"/>
        </w:rPr>
      </w:pPr>
    </w:p>
    <w:p w:rsidR="00FD4E76" w:rsidP="00FD4E76" w14:paraId="458135E5" w14:textId="6955F511">
      <w:pPr>
        <w:pStyle w:val="ListParagraph"/>
        <w:ind w:left="1714"/>
        <w:rPr>
          <w:rFonts w:ascii="Times New Roman" w:hAnsi="Times New Roman"/>
          <w:color w:val="000000"/>
        </w:rPr>
      </w:pPr>
      <w:r w:rsidRPr="00114BD2">
        <w:rPr>
          <w:rFonts w:ascii="Times New Roman" w:hAnsi="Times New Roman"/>
          <w:color w:val="000000"/>
        </w:rPr>
        <w:t>We understand these psychological costs may cause respondents to delay their completion of the information collection or cause them to abandon the information collection entirely.  Howev</w:t>
      </w:r>
      <w:r w:rsidRPr="00114BD2">
        <w:rPr>
          <w:rFonts w:ascii="Times New Roman" w:hAnsi="Times New Roman"/>
          <w:color w:val="000000"/>
        </w:rPr>
        <w:t xml:space="preserve">er, </w:t>
      </w:r>
      <w:r w:rsidR="007959D1">
        <w:rPr>
          <w:rFonts w:ascii="Times New Roman" w:hAnsi="Times New Roman"/>
          <w:color w:val="000000"/>
        </w:rPr>
        <w:t xml:space="preserve">responses are </w:t>
      </w:r>
      <w:r w:rsidR="00352819">
        <w:rPr>
          <w:rFonts w:ascii="Times New Roman" w:hAnsi="Times New Roman"/>
          <w:color w:val="000000"/>
        </w:rPr>
        <w:t>voluntary,</w:t>
      </w:r>
      <w:r w:rsidR="007959D1">
        <w:rPr>
          <w:rFonts w:ascii="Times New Roman" w:hAnsi="Times New Roman"/>
          <w:color w:val="000000"/>
        </w:rPr>
        <w:t xml:space="preserve"> and we seek this </w:t>
      </w:r>
      <w:r w:rsidRPr="00E971D0" w:rsidR="007959D1">
        <w:rPr>
          <w:rFonts w:ascii="Times New Roman" w:hAnsi="Times New Roman"/>
          <w:snapToGrid/>
          <w:szCs w:val="20"/>
        </w:rPr>
        <w:t xml:space="preserve">information to identify potential interventions and policies to help </w:t>
      </w:r>
      <w:r w:rsidR="007959D1">
        <w:rPr>
          <w:rFonts w:ascii="Times New Roman" w:hAnsi="Times New Roman"/>
          <w:snapToGrid/>
          <w:szCs w:val="20"/>
        </w:rPr>
        <w:t xml:space="preserve">future </w:t>
      </w:r>
      <w:r w:rsidRPr="00E971D0" w:rsidR="007959D1">
        <w:rPr>
          <w:rFonts w:ascii="Times New Roman" w:hAnsi="Times New Roman"/>
          <w:snapToGrid/>
          <w:szCs w:val="20"/>
        </w:rPr>
        <w:t>Exiters and Possible Exiters achieve sustainable, substantial work leading to self-sufficiency</w:t>
      </w:r>
      <w:r w:rsidRPr="00114BD2" w:rsidR="007959D1">
        <w:rPr>
          <w:rFonts w:ascii="Times New Roman" w:hAnsi="Times New Roman"/>
          <w:color w:val="000000"/>
        </w:rPr>
        <w:t xml:space="preserve"> </w:t>
      </w:r>
      <w:r w:rsidRPr="00114BD2">
        <w:rPr>
          <w:rFonts w:ascii="Times New Roman" w:hAnsi="Times New Roman"/>
          <w:color w:val="000000"/>
        </w:rPr>
        <w:t xml:space="preserve">completion of this collection to </w:t>
      </w:r>
      <w:r w:rsidR="007959D1">
        <w:rPr>
          <w:rFonts w:ascii="Times New Roman" w:hAnsi="Times New Roman"/>
          <w:color w:val="000000"/>
        </w:rPr>
        <w:t>evaluate future studies</w:t>
      </w:r>
      <w:r w:rsidRPr="00114BD2">
        <w:rPr>
          <w:rFonts w:ascii="Times New Roman" w:hAnsi="Times New Roman"/>
          <w:color w:val="000000"/>
        </w:rPr>
        <w:t>.  Therefore, we have taken this potential psychological cost into account when calculating our burden in #12 below.</w:t>
      </w:r>
      <w:r w:rsidRPr="00FD4E76">
        <w:rPr>
          <w:rFonts w:ascii="Times New Roman" w:hAnsi="Times New Roman"/>
          <w:color w:val="000000"/>
        </w:rPr>
        <w:t xml:space="preserve">  </w:t>
      </w:r>
    </w:p>
    <w:p w:rsidR="00A874DF" w:rsidP="00A874DF" w14:paraId="197B45AD" w14:textId="77777777">
      <w:pPr>
        <w:ind w:left="1440"/>
        <w:rPr>
          <w:rFonts w:ascii="Times New Roman" w:hAnsi="Times New Roman"/>
        </w:rPr>
      </w:pPr>
    </w:p>
    <w:p w:rsidR="00C34D82" w:rsidRPr="00A874DF" w:rsidP="00A874DF" w14:paraId="4F51D3C8" w14:textId="39F57AF8">
      <w:pPr>
        <w:ind w:left="1440"/>
        <w:rPr>
          <w:rFonts w:ascii="Times New Roman" w:hAnsi="Times New Roman"/>
        </w:rPr>
      </w:pPr>
      <w:r w:rsidRPr="00A874DF">
        <w:rPr>
          <w:rFonts w:ascii="Times New Roman" w:hAnsi="Times New Roman"/>
        </w:rPr>
        <w:t>The respondents</w:t>
      </w:r>
      <w:r w:rsidRPr="00A874DF">
        <w:rPr>
          <w:rFonts w:ascii="Times New Roman" w:hAnsi="Times New Roman"/>
        </w:rPr>
        <w:t xml:space="preserve"> for this study</w:t>
      </w:r>
      <w:r w:rsidRPr="00A874DF">
        <w:rPr>
          <w:rFonts w:ascii="Times New Roman" w:hAnsi="Times New Roman"/>
        </w:rPr>
        <w:t xml:space="preserve"> are individuals who have volunteered to take part in the study and are exiting (Exiters) or may be exiting (Possible Exiters) SSA’s disability program(s) due to medical improvement or changes in eligibility; vocational service providers; state and agency </w:t>
      </w:r>
      <w:r w:rsidRPr="00A874DF">
        <w:rPr>
          <w:rFonts w:ascii="Times New Roman" w:hAnsi="Times New Roman"/>
        </w:rPr>
        <w:t xml:space="preserve">leadership; and motivational interviewers.  </w:t>
      </w:r>
    </w:p>
    <w:p w:rsidR="00340278" w:rsidP="007959D1" w14:paraId="2B1F7F64" w14:textId="4F1262E7">
      <w:pPr>
        <w:pStyle w:val="ListParagraph"/>
        <w:widowControl/>
        <w:ind w:left="1440"/>
        <w:contextualSpacing w:val="0"/>
        <w:rPr>
          <w:rFonts w:ascii="Times New Roman" w:hAnsi="Times New Roman"/>
          <w:color w:val="000000"/>
        </w:rPr>
      </w:pPr>
    </w:p>
    <w:p w:rsidR="0036696D" w:rsidRPr="0036696D" w:rsidP="009F78CB" w14:paraId="273F54F3" w14:textId="77777777">
      <w:pPr>
        <w:numPr>
          <w:ilvl w:val="0"/>
          <w:numId w:val="2"/>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000E0E27" w:rsidRPr="000E0E27" w:rsidP="000E0E27" w14:paraId="0453B179" w14:textId="21A77AA6">
      <w:pPr>
        <w:tabs>
          <w:tab w:val="left" w:pos="1260"/>
        </w:tabs>
        <w:ind w:left="1440"/>
        <w:rPr>
          <w:rFonts w:ascii="Times New Roman" w:hAnsi="Times New Roman"/>
        </w:rPr>
      </w:pPr>
      <w:r w:rsidRPr="000E0E27">
        <w:rPr>
          <w:rFonts w:ascii="Times New Roman" w:hAnsi="Times New Roman"/>
        </w:rPr>
        <w:t>Westat will develop a secure and cost-effective web-based Study Management System (SMS) to support data collections for the BBS.</w:t>
      </w:r>
      <w:r w:rsidR="002B2F56">
        <w:rPr>
          <w:rFonts w:ascii="Times New Roman" w:hAnsi="Times New Roman"/>
        </w:rPr>
        <w:t xml:space="preserve"> </w:t>
      </w:r>
      <w:r w:rsidRPr="000E0E27">
        <w:rPr>
          <w:rFonts w:ascii="Times New Roman" w:hAnsi="Times New Roman"/>
        </w:rPr>
        <w:t xml:space="preserve"> The SMS will serve as a</w:t>
      </w:r>
      <w:r w:rsidRPr="000E0E27">
        <w:rPr>
          <w:rFonts w:ascii="Times New Roman" w:hAnsi="Times New Roman"/>
        </w:rPr>
        <w:t xml:space="preserve"> centralized mission control center, allowing project staff to monitor and manage data collection activities.</w:t>
      </w:r>
      <w:r w:rsidR="002B2F56">
        <w:rPr>
          <w:rFonts w:ascii="Times New Roman" w:hAnsi="Times New Roman"/>
        </w:rPr>
        <w:t xml:space="preserve"> </w:t>
      </w:r>
      <w:r w:rsidRPr="000E0E27">
        <w:rPr>
          <w:rFonts w:ascii="Times New Roman" w:hAnsi="Times New Roman"/>
        </w:rPr>
        <w:t xml:space="preserve"> It will track participants, send text message reminders</w:t>
      </w:r>
      <w:r w:rsidR="00616F41">
        <w:rPr>
          <w:rFonts w:ascii="Times New Roman" w:hAnsi="Times New Roman"/>
        </w:rPr>
        <w:t xml:space="preserve"> (see Attachment A-2</w:t>
      </w:r>
      <w:r w:rsidR="00CF621D">
        <w:rPr>
          <w:rFonts w:ascii="Times New Roman" w:hAnsi="Times New Roman"/>
        </w:rPr>
        <w:t>2</w:t>
      </w:r>
      <w:r w:rsidR="00616F41">
        <w:rPr>
          <w:rFonts w:ascii="Times New Roman" w:hAnsi="Times New Roman"/>
        </w:rPr>
        <w:t>)</w:t>
      </w:r>
      <w:r w:rsidRPr="000E0E27">
        <w:rPr>
          <w:rFonts w:ascii="Times New Roman" w:hAnsi="Times New Roman"/>
        </w:rPr>
        <w:t>, record completion statuses for interviews, focus groups, and surve</w:t>
      </w:r>
      <w:r w:rsidRPr="000E0E27">
        <w:rPr>
          <w:rFonts w:ascii="Times New Roman" w:hAnsi="Times New Roman"/>
        </w:rPr>
        <w:t>ys</w:t>
      </w:r>
      <w:r w:rsidR="00FE112B">
        <w:rPr>
          <w:rFonts w:ascii="Times New Roman" w:hAnsi="Times New Roman"/>
        </w:rPr>
        <w:t>, and track incentives</w:t>
      </w:r>
      <w:r w:rsidRPr="000E0E27">
        <w:rPr>
          <w:rFonts w:ascii="Times New Roman" w:hAnsi="Times New Roman"/>
        </w:rPr>
        <w:t>.</w:t>
      </w:r>
      <w:r w:rsidR="002B2F56">
        <w:rPr>
          <w:rFonts w:ascii="Times New Roman" w:hAnsi="Times New Roman"/>
        </w:rPr>
        <w:t xml:space="preserve"> </w:t>
      </w:r>
      <w:r w:rsidRPr="000E0E27">
        <w:rPr>
          <w:rFonts w:ascii="Times New Roman" w:hAnsi="Times New Roman"/>
        </w:rPr>
        <w:t xml:space="preserve"> The SMS will also house data collected through the study website</w:t>
      </w:r>
      <w:r w:rsidR="002B2F56">
        <w:rPr>
          <w:rFonts w:ascii="Times New Roman" w:hAnsi="Times New Roman"/>
        </w:rPr>
        <w:t xml:space="preserve">.  The SMS </w:t>
      </w:r>
      <w:r w:rsidRPr="000E0E27">
        <w:rPr>
          <w:rFonts w:ascii="Times New Roman" w:hAnsi="Times New Roman"/>
        </w:rPr>
        <w:t>will not contain Social Security Numbers</w:t>
      </w:r>
      <w:r w:rsidR="000D266E">
        <w:rPr>
          <w:rFonts w:ascii="Times New Roman" w:hAnsi="Times New Roman"/>
        </w:rPr>
        <w:t xml:space="preserve"> (SSNs)</w:t>
      </w:r>
      <w:r w:rsidRPr="000E0E27">
        <w:rPr>
          <w:rFonts w:ascii="Times New Roman" w:hAnsi="Times New Roman"/>
        </w:rPr>
        <w:t>.</w:t>
      </w:r>
    </w:p>
    <w:p w:rsidR="000E0E27" w:rsidRPr="000E0E27" w:rsidP="000E0E27" w14:paraId="19CC1C97" w14:textId="77777777">
      <w:pPr>
        <w:tabs>
          <w:tab w:val="left" w:pos="1260"/>
        </w:tabs>
        <w:ind w:left="1440"/>
        <w:rPr>
          <w:rFonts w:ascii="Times New Roman" w:hAnsi="Times New Roman"/>
        </w:rPr>
      </w:pPr>
    </w:p>
    <w:p w:rsidR="00B2445D" w:rsidP="000E0E27" w14:paraId="24BCCE61" w14:textId="792372FD">
      <w:pPr>
        <w:tabs>
          <w:tab w:val="left" w:pos="1260"/>
        </w:tabs>
        <w:ind w:left="1440"/>
        <w:rPr>
          <w:rFonts w:ascii="Times New Roman" w:hAnsi="Times New Roman"/>
        </w:rPr>
      </w:pPr>
      <w:r>
        <w:rPr>
          <w:rFonts w:ascii="Times New Roman" w:hAnsi="Times New Roman"/>
        </w:rPr>
        <w:t>A</w:t>
      </w:r>
      <w:r w:rsidRPr="000E0E27" w:rsidR="000E0E27">
        <w:rPr>
          <w:rFonts w:ascii="Times New Roman" w:hAnsi="Times New Roman"/>
        </w:rPr>
        <w:t xml:space="preserve"> self-administered web instrument </w:t>
      </w:r>
      <w:r>
        <w:rPr>
          <w:rFonts w:ascii="Times New Roman" w:hAnsi="Times New Roman"/>
        </w:rPr>
        <w:t xml:space="preserve">survey </w:t>
      </w:r>
      <w:r w:rsidRPr="000E0E27" w:rsidR="000E0E27">
        <w:rPr>
          <w:rFonts w:ascii="Times New Roman" w:hAnsi="Times New Roman"/>
        </w:rPr>
        <w:t xml:space="preserve">will allow </w:t>
      </w:r>
      <w:r w:rsidR="00FE112B">
        <w:rPr>
          <w:rFonts w:ascii="Times New Roman" w:hAnsi="Times New Roman"/>
        </w:rPr>
        <w:t>participants</w:t>
      </w:r>
      <w:r w:rsidRPr="000E0E27" w:rsidR="00FE112B">
        <w:rPr>
          <w:rFonts w:ascii="Times New Roman" w:hAnsi="Times New Roman"/>
        </w:rPr>
        <w:t xml:space="preserve"> </w:t>
      </w:r>
      <w:r w:rsidRPr="000E0E27" w:rsidR="000E0E27">
        <w:rPr>
          <w:rFonts w:ascii="Times New Roman" w:hAnsi="Times New Roman"/>
        </w:rPr>
        <w:t>with</w:t>
      </w:r>
      <w:r w:rsidR="00FD4E76">
        <w:rPr>
          <w:rFonts w:ascii="Times New Roman" w:hAnsi="Times New Roman"/>
        </w:rPr>
        <w:t xml:space="preserve"> In</w:t>
      </w:r>
      <w:r w:rsidRPr="000E0E27" w:rsidR="000E0E27">
        <w:rPr>
          <w:rFonts w:ascii="Times New Roman" w:hAnsi="Times New Roman"/>
        </w:rPr>
        <w:t>ternet access to complete it online.</w:t>
      </w:r>
      <w:r w:rsidR="002B2F56">
        <w:rPr>
          <w:rFonts w:ascii="Times New Roman" w:hAnsi="Times New Roman"/>
        </w:rPr>
        <w:t xml:space="preserve"> </w:t>
      </w:r>
      <w:r w:rsidRPr="000E0E27" w:rsidR="000E0E27">
        <w:rPr>
          <w:rFonts w:ascii="Times New Roman" w:hAnsi="Times New Roman"/>
        </w:rPr>
        <w:t xml:space="preserve"> Westat telephone data collectors will have access to the online survey, offering </w:t>
      </w:r>
      <w:r w:rsidR="00FE112B">
        <w:rPr>
          <w:rFonts w:ascii="Times New Roman" w:hAnsi="Times New Roman"/>
        </w:rPr>
        <w:t>participants</w:t>
      </w:r>
      <w:r w:rsidRPr="000E0E27" w:rsidR="000E0E27">
        <w:rPr>
          <w:rFonts w:ascii="Times New Roman" w:hAnsi="Times New Roman"/>
        </w:rPr>
        <w:t xml:space="preserve"> the option to complete it over the phone at their preferred date and time. </w:t>
      </w:r>
    </w:p>
    <w:p w:rsidR="00B2445D" w:rsidP="000E0E27" w14:paraId="02268C4C" w14:textId="77777777">
      <w:pPr>
        <w:tabs>
          <w:tab w:val="left" w:pos="1260"/>
        </w:tabs>
        <w:ind w:left="1440"/>
        <w:rPr>
          <w:rFonts w:ascii="Times New Roman" w:hAnsi="Times New Roman"/>
        </w:rPr>
      </w:pPr>
    </w:p>
    <w:p w:rsidR="000E0E27" w:rsidRPr="000E0E27" w:rsidP="000E0E27" w14:paraId="46719815" w14:textId="1E051B5B">
      <w:pPr>
        <w:tabs>
          <w:tab w:val="left" w:pos="1260"/>
        </w:tabs>
        <w:ind w:left="1440"/>
        <w:rPr>
          <w:rFonts w:ascii="Times New Roman" w:hAnsi="Times New Roman"/>
        </w:rPr>
      </w:pPr>
      <w:r w:rsidRPr="000E0E27">
        <w:rPr>
          <w:rFonts w:ascii="Times New Roman" w:hAnsi="Times New Roman"/>
        </w:rPr>
        <w:t xml:space="preserve">Data collection for the </w:t>
      </w:r>
      <w:r w:rsidR="00FE112B">
        <w:rPr>
          <w:rFonts w:ascii="Times New Roman" w:hAnsi="Times New Roman"/>
        </w:rPr>
        <w:t>MI</w:t>
      </w:r>
      <w:r w:rsidRPr="000E0E27">
        <w:rPr>
          <w:rFonts w:ascii="Times New Roman" w:hAnsi="Times New Roman"/>
        </w:rPr>
        <w:t xml:space="preserve"> pilot will utilize </w:t>
      </w:r>
      <w:r w:rsidR="009E1E44">
        <w:rPr>
          <w:rFonts w:ascii="Times New Roman" w:hAnsi="Times New Roman"/>
        </w:rPr>
        <w:t>the</w:t>
      </w:r>
      <w:r w:rsidRPr="000E0E27" w:rsidR="009E1E44">
        <w:rPr>
          <w:rFonts w:ascii="Times New Roman" w:hAnsi="Times New Roman"/>
        </w:rPr>
        <w:t xml:space="preserve"> </w:t>
      </w:r>
      <w:r w:rsidRPr="000E0E27">
        <w:rPr>
          <w:rFonts w:ascii="Times New Roman" w:hAnsi="Times New Roman"/>
        </w:rPr>
        <w:t xml:space="preserve">web-based </w:t>
      </w:r>
      <w:r w:rsidR="009E1E44">
        <w:rPr>
          <w:rFonts w:ascii="Times New Roman" w:hAnsi="Times New Roman"/>
        </w:rPr>
        <w:t>SMS</w:t>
      </w:r>
      <w:r w:rsidRPr="000E0E27">
        <w:rPr>
          <w:rFonts w:ascii="Times New Roman" w:hAnsi="Times New Roman"/>
        </w:rPr>
        <w:t xml:space="preserve"> for real-time data entry and storage.</w:t>
      </w:r>
      <w:r w:rsidR="002B2F56">
        <w:rPr>
          <w:rFonts w:ascii="Times New Roman" w:hAnsi="Times New Roman"/>
        </w:rPr>
        <w:t xml:space="preserve"> </w:t>
      </w:r>
      <w:r w:rsidRPr="000E0E27">
        <w:rPr>
          <w:rFonts w:ascii="Times New Roman" w:hAnsi="Times New Roman"/>
        </w:rPr>
        <w:t xml:space="preserve"> </w:t>
      </w:r>
      <w:r w:rsidR="00210697">
        <w:rPr>
          <w:rFonts w:ascii="Times New Roman" w:hAnsi="Times New Roman"/>
        </w:rPr>
        <w:t>I</w:t>
      </w:r>
      <w:r w:rsidRPr="00745286" w:rsidR="00210697">
        <w:rPr>
          <w:rFonts w:ascii="Times New Roman" w:hAnsi="Times New Roman"/>
        </w:rPr>
        <w:t xml:space="preserve">n accordance with the agency’s Government Paperwork Elimination Act plan, </w:t>
      </w:r>
      <w:r w:rsidR="007D79E1">
        <w:rPr>
          <w:rFonts w:ascii="Times New Roman" w:hAnsi="Times New Roman"/>
        </w:rPr>
        <w:t xml:space="preserve">The </w:t>
      </w:r>
      <w:r w:rsidR="00B2445D">
        <w:rPr>
          <w:rFonts w:ascii="Times New Roman" w:hAnsi="Times New Roman"/>
        </w:rPr>
        <w:t>Stages of Change Screener for Seeking Competitive Employment and the Interview Session Log</w:t>
      </w:r>
      <w:r w:rsidR="00FD4E76">
        <w:rPr>
          <w:rFonts w:ascii="Times New Roman" w:hAnsi="Times New Roman"/>
        </w:rPr>
        <w:t xml:space="preserve"> will be </w:t>
      </w:r>
      <w:r w:rsidR="00210697">
        <w:rPr>
          <w:rFonts w:ascii="Times New Roman" w:hAnsi="Times New Roman"/>
        </w:rPr>
        <w:t xml:space="preserve">available electronically and </w:t>
      </w:r>
      <w:r w:rsidR="00B2445D">
        <w:rPr>
          <w:rFonts w:ascii="Times New Roman" w:hAnsi="Times New Roman"/>
        </w:rPr>
        <w:t>completed during each session (up to 300 times for a total of 50 participants)</w:t>
      </w:r>
      <w:r w:rsidRPr="00745286" w:rsidR="00B2445D">
        <w:rPr>
          <w:rFonts w:ascii="Times New Roman" w:hAnsi="Times New Roman"/>
        </w:rPr>
        <w:t xml:space="preserve">. </w:t>
      </w:r>
      <w:r w:rsidR="007D79E1">
        <w:rPr>
          <w:rFonts w:ascii="Times New Roman" w:hAnsi="Times New Roman"/>
        </w:rPr>
        <w:t xml:space="preserve"> </w:t>
      </w:r>
      <w:r w:rsidR="00210697">
        <w:rPr>
          <w:rFonts w:ascii="Times New Roman" w:hAnsi="Times New Roman"/>
        </w:rPr>
        <w:t xml:space="preserve"> </w:t>
      </w:r>
      <w:r w:rsidRPr="00745286" w:rsidR="00B2445D">
        <w:rPr>
          <w:rFonts w:ascii="Times New Roman" w:hAnsi="Times New Roman"/>
        </w:rPr>
        <w:t xml:space="preserve">The Change Assessment Scale: </w:t>
      </w:r>
      <w:r w:rsidR="00FD4E76">
        <w:rPr>
          <w:rFonts w:ascii="Times New Roman" w:hAnsi="Times New Roman"/>
        </w:rPr>
        <w:t xml:space="preserve"> </w:t>
      </w:r>
      <w:r>
        <w:rPr>
          <w:rFonts w:ascii="Times New Roman" w:hAnsi="Times New Roman"/>
        </w:rPr>
        <w:t xml:space="preserve">we will collect the </w:t>
      </w:r>
      <w:r w:rsidRPr="00745286" w:rsidR="00B2445D">
        <w:rPr>
          <w:rFonts w:ascii="Times New Roman" w:hAnsi="Times New Roman"/>
        </w:rPr>
        <w:t>Employment Version</w:t>
      </w:r>
      <w:r w:rsidR="00B2445D">
        <w:rPr>
          <w:rFonts w:ascii="Times New Roman" w:hAnsi="Times New Roman"/>
        </w:rPr>
        <w:t>,</w:t>
      </w:r>
      <w:r w:rsidRPr="00745286" w:rsidR="00B2445D">
        <w:rPr>
          <w:rFonts w:ascii="Times New Roman" w:hAnsi="Times New Roman"/>
        </w:rPr>
        <w:t xml:space="preserve"> </w:t>
      </w:r>
      <w:r w:rsidRPr="000E0E27">
        <w:rPr>
          <w:rFonts w:ascii="Times New Roman" w:hAnsi="Times New Roman"/>
        </w:rPr>
        <w:t xml:space="preserve">Stages of Change worksheets and MI fidelity assessments </w:t>
      </w:r>
      <w:r w:rsidR="00B2445D">
        <w:rPr>
          <w:rFonts w:ascii="Times New Roman" w:hAnsi="Times New Roman"/>
        </w:rPr>
        <w:t xml:space="preserve">frequently or for only a portion of pilot participants. </w:t>
      </w:r>
      <w:r w:rsidR="002B2F56">
        <w:rPr>
          <w:rFonts w:ascii="Times New Roman" w:hAnsi="Times New Roman"/>
        </w:rPr>
        <w:t xml:space="preserve"> </w:t>
      </w:r>
      <w:r w:rsidRPr="00745286" w:rsidR="00745286">
        <w:rPr>
          <w:rFonts w:ascii="Times New Roman" w:hAnsi="Times New Roman"/>
        </w:rPr>
        <w:t xml:space="preserve">The Change Assessment Scale: </w:t>
      </w:r>
      <w:r w:rsidR="00FD4E76">
        <w:rPr>
          <w:rFonts w:ascii="Times New Roman" w:hAnsi="Times New Roman"/>
        </w:rPr>
        <w:t xml:space="preserve"> </w:t>
      </w:r>
      <w:r>
        <w:rPr>
          <w:rFonts w:ascii="Times New Roman" w:hAnsi="Times New Roman"/>
        </w:rPr>
        <w:t>Westat</w:t>
      </w:r>
      <w:r>
        <w:rPr>
          <w:rFonts w:ascii="Times New Roman" w:hAnsi="Times New Roman"/>
        </w:rPr>
        <w:t xml:space="preserve"> recruiters will complete the </w:t>
      </w:r>
      <w:r w:rsidRPr="00745286" w:rsidR="00745286">
        <w:rPr>
          <w:rFonts w:ascii="Times New Roman" w:hAnsi="Times New Roman"/>
        </w:rPr>
        <w:t>Employment Version</w:t>
      </w:r>
      <w:r w:rsidR="00745286">
        <w:rPr>
          <w:rFonts w:ascii="Times New Roman" w:hAnsi="Times New Roman"/>
        </w:rPr>
        <w:t xml:space="preserve"> with participants</w:t>
      </w:r>
      <w:r>
        <w:rPr>
          <w:rFonts w:ascii="Times New Roman" w:hAnsi="Times New Roman"/>
        </w:rPr>
        <w:t>, by entering</w:t>
      </w:r>
      <w:r w:rsidR="00745286">
        <w:rPr>
          <w:rFonts w:ascii="Times New Roman" w:hAnsi="Times New Roman"/>
        </w:rPr>
        <w:t xml:space="preserve"> responses directly into Excel.</w:t>
      </w:r>
      <w:r w:rsidR="002B2F56">
        <w:rPr>
          <w:rFonts w:ascii="Times New Roman" w:hAnsi="Times New Roman"/>
        </w:rPr>
        <w:t xml:space="preserve"> </w:t>
      </w:r>
      <w:r w:rsidR="00B2445D">
        <w:rPr>
          <w:rFonts w:ascii="Times New Roman" w:hAnsi="Times New Roman"/>
        </w:rPr>
        <w:t xml:space="preserve"> </w:t>
      </w:r>
      <w:r>
        <w:rPr>
          <w:rFonts w:ascii="Times New Roman" w:hAnsi="Times New Roman"/>
        </w:rPr>
        <w:t>Respondents will complete the</w:t>
      </w:r>
      <w:r w:rsidR="00745286">
        <w:rPr>
          <w:rFonts w:ascii="Times New Roman" w:hAnsi="Times New Roman"/>
        </w:rPr>
        <w:t xml:space="preserve"> </w:t>
      </w:r>
      <w:r w:rsidRPr="000E0E27" w:rsidR="00745286">
        <w:rPr>
          <w:rFonts w:ascii="Times New Roman" w:hAnsi="Times New Roman"/>
        </w:rPr>
        <w:t>Stages of Change worksheets and MI fidelity assessments</w:t>
      </w:r>
      <w:r w:rsidR="00B2445D">
        <w:rPr>
          <w:rFonts w:ascii="Times New Roman" w:hAnsi="Times New Roman"/>
        </w:rPr>
        <w:t xml:space="preserve"> forms</w:t>
      </w:r>
      <w:r w:rsidR="00FD4E76">
        <w:rPr>
          <w:rFonts w:ascii="Times New Roman" w:hAnsi="Times New Roman"/>
        </w:rPr>
        <w:t xml:space="preserve"> </w:t>
      </w:r>
      <w:r w:rsidRPr="000E0E27">
        <w:rPr>
          <w:rFonts w:ascii="Times New Roman" w:hAnsi="Times New Roman"/>
        </w:rPr>
        <w:t>on paper and securely mail</w:t>
      </w:r>
      <w:r>
        <w:rPr>
          <w:rFonts w:ascii="Times New Roman" w:hAnsi="Times New Roman"/>
        </w:rPr>
        <w:t xml:space="preserve"> them</w:t>
      </w:r>
      <w:r w:rsidRPr="000E0E27">
        <w:rPr>
          <w:rFonts w:ascii="Times New Roman" w:hAnsi="Times New Roman"/>
        </w:rPr>
        <w:t xml:space="preserve"> to the </w:t>
      </w:r>
      <w:r w:rsidRPr="000E0E27">
        <w:rPr>
          <w:rFonts w:ascii="Times New Roman" w:hAnsi="Times New Roman"/>
        </w:rPr>
        <w:t>Westat</w:t>
      </w:r>
      <w:r w:rsidRPr="000E0E27">
        <w:rPr>
          <w:rFonts w:ascii="Times New Roman" w:hAnsi="Times New Roman"/>
        </w:rPr>
        <w:t xml:space="preserve"> office for data entry.</w:t>
      </w:r>
    </w:p>
    <w:p w:rsidR="000E0E27" w:rsidRPr="000E0E27" w:rsidP="000E0E27" w14:paraId="0EE4458F" w14:textId="77777777">
      <w:pPr>
        <w:tabs>
          <w:tab w:val="left" w:pos="1260"/>
        </w:tabs>
        <w:ind w:left="1440"/>
        <w:rPr>
          <w:rFonts w:ascii="Times New Roman" w:hAnsi="Times New Roman"/>
        </w:rPr>
      </w:pPr>
    </w:p>
    <w:p w:rsidR="00B41249" w:rsidRPr="00B41249" w:rsidP="00B41249" w14:paraId="0200D37B" w14:textId="65A52C61">
      <w:pPr>
        <w:tabs>
          <w:tab w:val="left" w:pos="1170"/>
          <w:tab w:val="left" w:pos="1260"/>
        </w:tabs>
        <w:ind w:left="1440"/>
        <w:rPr>
          <w:rFonts w:ascii="Times New Roman" w:hAnsi="Times New Roman"/>
        </w:rPr>
      </w:pPr>
      <w:r>
        <w:rPr>
          <w:rFonts w:ascii="Times New Roman" w:hAnsi="Times New Roman"/>
        </w:rPr>
        <w:t>We will store a</w:t>
      </w:r>
      <w:r w:rsidRPr="000E0E27">
        <w:rPr>
          <w:rFonts w:ascii="Times New Roman" w:hAnsi="Times New Roman"/>
        </w:rPr>
        <w:t xml:space="preserve">ll data, including Employment Change Assessment Scale, focus group recordings, and transcripts, </w:t>
      </w:r>
      <w:r w:rsidRPr="000E0E27">
        <w:rPr>
          <w:rFonts w:ascii="Times New Roman" w:hAnsi="Times New Roman"/>
        </w:rPr>
        <w:t>on a secure project network directory with restricted acce</w:t>
      </w:r>
      <w:r w:rsidRPr="000E0E27">
        <w:rPr>
          <w:rFonts w:ascii="Times New Roman" w:hAnsi="Times New Roman"/>
        </w:rPr>
        <w:t>ss</w:t>
      </w:r>
      <w:r w:rsidR="00FE112B">
        <w:rPr>
          <w:rFonts w:ascii="Times New Roman" w:hAnsi="Times New Roman"/>
        </w:rPr>
        <w:t xml:space="preserve"> for designated Westat staff. </w:t>
      </w:r>
      <w:r w:rsidR="002B2F56">
        <w:rPr>
          <w:rFonts w:ascii="Times New Roman" w:hAnsi="Times New Roman"/>
        </w:rPr>
        <w:t xml:space="preserve"> </w:t>
      </w:r>
      <w:r w:rsidR="00FD4E76">
        <w:rPr>
          <w:rFonts w:ascii="Times New Roman" w:hAnsi="Times New Roman"/>
        </w:rPr>
        <w:t xml:space="preserve"> We will share the </w:t>
      </w:r>
      <w:r w:rsidR="00FE112B">
        <w:rPr>
          <w:rFonts w:ascii="Times New Roman" w:hAnsi="Times New Roman"/>
        </w:rPr>
        <w:t>Microsoft</w:t>
      </w:r>
      <w:r w:rsidRPr="000E0E27">
        <w:rPr>
          <w:rFonts w:ascii="Times New Roman" w:hAnsi="Times New Roman"/>
        </w:rPr>
        <w:t xml:space="preserve"> Teams recordings with the Senior Motivational Interviewer through a secure file transfer protocol (SFTP) site. </w:t>
      </w:r>
    </w:p>
    <w:p w:rsidR="00557B4F" w:rsidP="00D10C8F" w14:paraId="470F4CCA" w14:textId="77777777">
      <w:pPr>
        <w:tabs>
          <w:tab w:val="left" w:pos="1170"/>
          <w:tab w:val="left" w:pos="1260"/>
        </w:tabs>
        <w:rPr>
          <w:rFonts w:ascii="Times New Roman" w:hAnsi="Times New Roman"/>
        </w:rPr>
      </w:pPr>
    </w:p>
    <w:p w:rsidR="00040CA1" w:rsidRPr="00F9200E" w:rsidP="00D10C8F" w14:paraId="1DABBCB8" w14:textId="77777777">
      <w:pPr>
        <w:tabs>
          <w:tab w:val="left" w:pos="1170"/>
          <w:tab w:val="left" w:pos="1260"/>
        </w:tabs>
        <w:rPr>
          <w:rFonts w:ascii="Times New Roman" w:hAnsi="Times New Roman"/>
        </w:rPr>
      </w:pPr>
    </w:p>
    <w:p w:rsidR="000E7817" w:rsidP="009F78CB" w14:paraId="1C41DFC4" w14:textId="77777777">
      <w:pPr>
        <w:numPr>
          <w:ilvl w:val="0"/>
          <w:numId w:val="2"/>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 xml:space="preserve">Why </w:t>
      </w:r>
      <w:r w:rsidR="000C1D18">
        <w:rPr>
          <w:rFonts w:ascii="Times New Roman" w:hAnsi="Times New Roman"/>
          <w:b/>
        </w:rPr>
        <w:t>We Cannot Use Duplicate Information</w:t>
      </w:r>
    </w:p>
    <w:p w:rsidR="00AB0C2F" w:rsidRPr="000E7817" w:rsidP="00D86D8D" w14:paraId="26322830" w14:textId="0B2AED22">
      <w:pPr>
        <w:tabs>
          <w:tab w:val="left" w:pos="1440"/>
        </w:tabs>
        <w:ind w:left="1440"/>
        <w:rPr>
          <w:rFonts w:ascii="Times New Roman" w:hAnsi="Times New Roman"/>
          <w:b/>
        </w:rPr>
      </w:pPr>
      <w:r w:rsidRPr="000E7817">
        <w:rPr>
          <w:rFonts w:ascii="Times New Roman" w:hAnsi="Times New Roman"/>
        </w:rPr>
        <w:t>The nature of the information we coll</w:t>
      </w:r>
      <w:r w:rsidRPr="000E7817">
        <w:rPr>
          <w:rFonts w:ascii="Times New Roman" w:hAnsi="Times New Roman"/>
        </w:rPr>
        <w:t>ect and the manner in which we co</w:t>
      </w:r>
      <w:r w:rsidR="00143A4C">
        <w:rPr>
          <w:rFonts w:ascii="Times New Roman" w:hAnsi="Times New Roman"/>
        </w:rPr>
        <w:t>llect it precludes duplication.</w:t>
      </w:r>
      <w:r w:rsidR="002B2F56">
        <w:rPr>
          <w:rFonts w:ascii="Times New Roman" w:hAnsi="Times New Roman"/>
        </w:rPr>
        <w:t xml:space="preserve"> </w:t>
      </w:r>
      <w:r w:rsidRPr="000E7817">
        <w:rPr>
          <w:rFonts w:ascii="Times New Roman" w:hAnsi="Times New Roman"/>
        </w:rPr>
        <w:t xml:space="preserve"> SSA does not use another collection ins</w:t>
      </w:r>
      <w:r w:rsidR="00143A4C">
        <w:rPr>
          <w:rFonts w:ascii="Times New Roman" w:hAnsi="Times New Roman"/>
        </w:rPr>
        <w:t>trument to obtain similar data.</w:t>
      </w:r>
    </w:p>
    <w:p w:rsidR="00AB0C2F" w:rsidP="00A45D82" w14:paraId="6D3C85F0" w14:textId="77777777">
      <w:pPr>
        <w:pStyle w:val="Header"/>
        <w:tabs>
          <w:tab w:val="clear" w:pos="4320"/>
          <w:tab w:val="clear" w:pos="8640"/>
        </w:tabs>
        <w:ind w:left="720"/>
        <w:rPr>
          <w:rFonts w:ascii="Times New Roman" w:hAnsi="Times New Roman"/>
        </w:rPr>
      </w:pPr>
    </w:p>
    <w:p w:rsidR="000E7817" w:rsidP="009F78CB" w14:paraId="45EB337C" w14:textId="77777777">
      <w:pPr>
        <w:numPr>
          <w:ilvl w:val="0"/>
          <w:numId w:val="4"/>
        </w:numPr>
        <w:tabs>
          <w:tab w:val="clear" w:pos="360"/>
          <w:tab w:val="left" w:pos="1170"/>
          <w:tab w:val="left" w:pos="1440"/>
        </w:tabs>
        <w:ind w:left="720" w:firstLine="0"/>
        <w:rPr>
          <w:rFonts w:ascii="Times New Roman" w:hAnsi="Times New Roman"/>
        </w:rPr>
      </w:pPr>
      <w:r>
        <w:rPr>
          <w:rFonts w:ascii="Times New Roman" w:hAnsi="Times New Roman"/>
          <w:b/>
        </w:rPr>
        <w:t xml:space="preserve">     </w:t>
      </w:r>
      <w:r w:rsidR="00077E0E">
        <w:rPr>
          <w:rFonts w:ascii="Times New Roman" w:hAnsi="Times New Roman"/>
          <w:b/>
        </w:rPr>
        <w:t>Minimizing Burden on Small Respondents</w:t>
      </w:r>
    </w:p>
    <w:p w:rsidR="00AB0C2F" w:rsidP="00D86D8D" w14:paraId="6B22FA14" w14:textId="77777777">
      <w:pPr>
        <w:ind w:left="1440"/>
        <w:rPr>
          <w:rFonts w:ascii="Times New Roman" w:hAnsi="Times New Roman"/>
        </w:rPr>
      </w:pPr>
      <w:r w:rsidRPr="000E7817">
        <w:rPr>
          <w:rFonts w:ascii="Times New Roman" w:hAnsi="Times New Roman"/>
        </w:rPr>
        <w:t xml:space="preserve">This collection does not significantly affect small businesses or </w:t>
      </w:r>
      <w:r w:rsidRPr="000E7817">
        <w:rPr>
          <w:rFonts w:ascii="Times New Roman" w:hAnsi="Times New Roman"/>
        </w:rPr>
        <w:t>other small entities.</w:t>
      </w:r>
    </w:p>
    <w:p w:rsidR="00186186" w:rsidRPr="000E7817" w:rsidP="00C5092D" w14:paraId="37E0CFE5" w14:textId="77777777">
      <w:pPr>
        <w:ind w:left="720"/>
        <w:rPr>
          <w:rFonts w:ascii="Times New Roman" w:hAnsi="Times New Roman"/>
        </w:rPr>
      </w:pPr>
    </w:p>
    <w:p w:rsidR="00E67B73" w:rsidRPr="00E67B73" w:rsidP="00E67B73" w14:paraId="7064E330" w14:textId="737BA1AD">
      <w:pPr>
        <w:numPr>
          <w:ilvl w:val="0"/>
          <w:numId w:val="4"/>
        </w:numPr>
        <w:tabs>
          <w:tab w:val="clear" w:pos="360"/>
          <w:tab w:val="num" w:pos="720"/>
          <w:tab w:val="left" w:pos="1170"/>
          <w:tab w:val="left" w:pos="1440"/>
        </w:tabs>
        <w:ind w:left="720" w:firstLine="0"/>
        <w:rPr>
          <w:rFonts w:ascii="Times New Roman" w:hAnsi="Times New Roman"/>
        </w:rPr>
      </w:pPr>
      <w:r>
        <w:rPr>
          <w:rFonts w:ascii="Times New Roman" w:hAnsi="Times New Roman"/>
          <w:b/>
        </w:rPr>
        <w:t xml:space="preserve">    </w:t>
      </w:r>
      <w:r w:rsidRPr="00114BD2" w:rsidR="00A45D82">
        <w:rPr>
          <w:rFonts w:ascii="Times New Roman" w:hAnsi="Times New Roman"/>
          <w:b/>
        </w:rPr>
        <w:t xml:space="preserve">Consequence of Not Collecting Information or Collecting it Less Frequently </w:t>
      </w:r>
    </w:p>
    <w:p w:rsidR="00A652F0" w:rsidP="00E67B73" w14:paraId="44C5AC21" w14:textId="1C34EDD5">
      <w:pPr>
        <w:ind w:left="1440"/>
        <w:rPr>
          <w:rFonts w:ascii="Times New Roman" w:hAnsi="Times New Roman"/>
        </w:rPr>
      </w:pPr>
      <w:r w:rsidRPr="00114BD2">
        <w:rPr>
          <w:rFonts w:ascii="Times New Roman" w:hAnsi="Times New Roman"/>
        </w:rPr>
        <w:t xml:space="preserve">The information we collect from this study will provide SSA with the data needed to </w:t>
      </w:r>
      <w:r w:rsidRPr="00114BD2">
        <w:rPr>
          <w:rFonts w:ascii="Times New Roman" w:eastAsia="Calibri" w:hAnsi="Times New Roman"/>
          <w:snapToGrid/>
          <w:szCs w:val="20"/>
        </w:rPr>
        <w:t>design a useful and policy-relevant demonstration</w:t>
      </w:r>
      <w:r w:rsidRPr="00114BD2">
        <w:rPr>
          <w:rFonts w:ascii="Times New Roman" w:hAnsi="Times New Roman"/>
        </w:rPr>
        <w:t>.</w:t>
      </w:r>
      <w:r>
        <w:rPr>
          <w:rFonts w:ascii="Times New Roman" w:hAnsi="Times New Roman"/>
        </w:rPr>
        <w:t xml:space="preserve">  </w:t>
      </w:r>
      <w:r w:rsidRPr="004B2EA3">
        <w:rPr>
          <w:rFonts w:ascii="Times New Roman" w:hAnsi="Times New Roman"/>
        </w:rPr>
        <w:t xml:space="preserve">If SSA did not evaluate the </w:t>
      </w:r>
      <w:r>
        <w:rPr>
          <w:rFonts w:ascii="Times New Roman" w:hAnsi="Times New Roman"/>
        </w:rPr>
        <w:t>needs of exiters and possible exiters</w:t>
      </w:r>
      <w:r w:rsidRPr="004B2EA3">
        <w:rPr>
          <w:rFonts w:ascii="Times New Roman" w:hAnsi="Times New Roman"/>
        </w:rPr>
        <w:t>, we would not be able to address important issues rega</w:t>
      </w:r>
      <w:r w:rsidRPr="004B2EA3">
        <w:rPr>
          <w:rFonts w:ascii="Times New Roman" w:hAnsi="Times New Roman"/>
        </w:rPr>
        <w:t xml:space="preserve">rding </w:t>
      </w:r>
      <w:r>
        <w:rPr>
          <w:rFonts w:ascii="Times New Roman" w:hAnsi="Times New Roman"/>
        </w:rPr>
        <w:t xml:space="preserve">exiting </w:t>
      </w:r>
      <w:r w:rsidRPr="004B2EA3">
        <w:rPr>
          <w:rFonts w:ascii="Times New Roman" w:hAnsi="Times New Roman"/>
        </w:rPr>
        <w:t xml:space="preserve">beneficiaries’ </w:t>
      </w:r>
      <w:r>
        <w:rPr>
          <w:rFonts w:ascii="Times New Roman" w:hAnsi="Times New Roman"/>
        </w:rPr>
        <w:t>needs in the realms of service, medical, and employment</w:t>
      </w:r>
      <w:r w:rsidRPr="004B2EA3">
        <w:rPr>
          <w:rFonts w:ascii="Times New Roman" w:hAnsi="Times New Roman"/>
        </w:rPr>
        <w:t xml:space="preserve">.  The </w:t>
      </w:r>
      <w:r>
        <w:rPr>
          <w:rFonts w:ascii="Times New Roman" w:hAnsi="Times New Roman"/>
        </w:rPr>
        <w:t xml:space="preserve">information collection </w:t>
      </w:r>
      <w:r w:rsidRPr="004B2EA3">
        <w:rPr>
          <w:rFonts w:ascii="Times New Roman" w:hAnsi="Times New Roman"/>
        </w:rPr>
        <w:t>is necessary to conduct a credible evaluation</w:t>
      </w:r>
      <w:r>
        <w:rPr>
          <w:rFonts w:ascii="Times New Roman" w:hAnsi="Times New Roman"/>
        </w:rPr>
        <w:t xml:space="preserve"> and gather data regarding the needs of exiters</w:t>
      </w:r>
      <w:r w:rsidRPr="004B2EA3">
        <w:rPr>
          <w:rFonts w:ascii="Times New Roman" w:hAnsi="Times New Roman"/>
        </w:rPr>
        <w:t xml:space="preserve">.  The data the evaluation team collects </w:t>
      </w:r>
      <w:r>
        <w:rPr>
          <w:rFonts w:ascii="Times New Roman" w:hAnsi="Times New Roman"/>
        </w:rPr>
        <w:t xml:space="preserve">is </w:t>
      </w:r>
      <w:r w:rsidRPr="004B2EA3">
        <w:rPr>
          <w:rFonts w:ascii="Times New Roman" w:hAnsi="Times New Roman"/>
        </w:rPr>
        <w:t>not av</w:t>
      </w:r>
      <w:r w:rsidRPr="004B2EA3">
        <w:rPr>
          <w:rFonts w:ascii="Times New Roman" w:hAnsi="Times New Roman"/>
        </w:rPr>
        <w:t xml:space="preserve">ailable from other sources and </w:t>
      </w:r>
      <w:r>
        <w:rPr>
          <w:rFonts w:ascii="Times New Roman" w:hAnsi="Times New Roman"/>
        </w:rPr>
        <w:t xml:space="preserve">will provide information that cannot be found in </w:t>
      </w:r>
      <w:r w:rsidRPr="004B2EA3">
        <w:rPr>
          <w:rFonts w:ascii="Times New Roman" w:hAnsi="Times New Roman"/>
        </w:rPr>
        <w:t>program records alone</w:t>
      </w:r>
      <w:r>
        <w:rPr>
          <w:rFonts w:ascii="Times New Roman" w:hAnsi="Times New Roman"/>
        </w:rPr>
        <w:t xml:space="preserve"> or collected through the CDR process</w:t>
      </w:r>
      <w:r w:rsidRPr="004B2EA3">
        <w:rPr>
          <w:rFonts w:ascii="Times New Roman" w:hAnsi="Times New Roman"/>
        </w:rPr>
        <w:t xml:space="preserve">.  </w:t>
      </w:r>
      <w:r>
        <w:rPr>
          <w:rFonts w:ascii="Times New Roman" w:hAnsi="Times New Roman"/>
        </w:rPr>
        <w:t>With the exception of the very specific MI pilot interviews, t</w:t>
      </w:r>
      <w:r w:rsidRPr="004B2EA3">
        <w:rPr>
          <w:rFonts w:ascii="Times New Roman" w:hAnsi="Times New Roman"/>
        </w:rPr>
        <w:t xml:space="preserve">he </w:t>
      </w:r>
      <w:r>
        <w:rPr>
          <w:rFonts w:ascii="Times New Roman" w:hAnsi="Times New Roman"/>
        </w:rPr>
        <w:t>respondents will only undergo a single interview o</w:t>
      </w:r>
      <w:r>
        <w:rPr>
          <w:rFonts w:ascii="Times New Roman" w:hAnsi="Times New Roman"/>
        </w:rPr>
        <w:t xml:space="preserve">r focus group; </w:t>
      </w:r>
      <w:r w:rsidRPr="004B2EA3">
        <w:rPr>
          <w:rFonts w:ascii="Times New Roman" w:hAnsi="Times New Roman"/>
        </w:rPr>
        <w:t>so</w:t>
      </w:r>
      <w:r>
        <w:rPr>
          <w:rFonts w:ascii="Times New Roman" w:hAnsi="Times New Roman"/>
        </w:rPr>
        <w:t>,</w:t>
      </w:r>
      <w:r w:rsidRPr="004B2EA3">
        <w:rPr>
          <w:rFonts w:ascii="Times New Roman" w:hAnsi="Times New Roman"/>
        </w:rPr>
        <w:t xml:space="preserve"> they cannot conduct these information collections less frequently.</w:t>
      </w:r>
    </w:p>
    <w:p w:rsidR="00A652F0" w:rsidRPr="00A652F0" w:rsidP="00A652F0" w14:paraId="6E695277" w14:textId="77777777">
      <w:pPr>
        <w:ind w:left="720"/>
        <w:rPr>
          <w:rFonts w:ascii="Times New Roman" w:hAnsi="Times New Roman"/>
        </w:rPr>
      </w:pPr>
    </w:p>
    <w:p w:rsidR="00127980" w:rsidRPr="00186186" w:rsidP="009F78CB" w14:paraId="598D8F52" w14:textId="77777777">
      <w:pPr>
        <w:pStyle w:val="ListParagraph"/>
        <w:numPr>
          <w:ilvl w:val="0"/>
          <w:numId w:val="4"/>
        </w:numPr>
        <w:tabs>
          <w:tab w:val="clear" w:pos="360"/>
          <w:tab w:val="left" w:pos="1170"/>
          <w:tab w:val="left" w:pos="1440"/>
        </w:tabs>
        <w:ind w:left="1080"/>
        <w:rPr>
          <w:rFonts w:ascii="Times New Roman" w:hAnsi="Times New Roman"/>
          <w:b/>
        </w:rPr>
      </w:pPr>
      <w:r>
        <w:rPr>
          <w:rFonts w:ascii="Times New Roman" w:hAnsi="Times New Roman"/>
          <w:b/>
        </w:rPr>
        <w:t xml:space="preserve"> </w:t>
      </w:r>
      <w:r w:rsidR="00D86D8D">
        <w:rPr>
          <w:rFonts w:ascii="Times New Roman" w:hAnsi="Times New Roman"/>
          <w:b/>
        </w:rPr>
        <w:t xml:space="preserve">    </w:t>
      </w:r>
      <w:r>
        <w:rPr>
          <w:rFonts w:ascii="Times New Roman" w:hAnsi="Times New Roman"/>
          <w:b/>
        </w:rPr>
        <w:t xml:space="preserve"> </w:t>
      </w:r>
      <w:r w:rsidRPr="00186186" w:rsidR="00A45D82">
        <w:rPr>
          <w:rFonts w:ascii="Times New Roman" w:hAnsi="Times New Roman"/>
          <w:b/>
        </w:rPr>
        <w:t xml:space="preserve">Special Circumstances </w:t>
      </w:r>
    </w:p>
    <w:p w:rsidR="00A45D82" w:rsidRPr="006A179C" w:rsidP="00D86D8D" w14:paraId="26C032C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6A179C">
        <w:rPr>
          <w:rFonts w:ascii="Times New Roman" w:hAnsi="Times New Roman"/>
          <w:b w:val="0"/>
          <w:i w:val="0"/>
        </w:rPr>
        <w:t xml:space="preserve">There are no special circumstances that would cause </w:t>
      </w:r>
      <w:r w:rsidRPr="006A179C" w:rsidR="002A4C30">
        <w:rPr>
          <w:rFonts w:ascii="Times New Roman" w:hAnsi="Times New Roman"/>
          <w:b w:val="0"/>
          <w:i w:val="0"/>
        </w:rPr>
        <w:t xml:space="preserve">SSA to conduct this information collection in a manner inconsistent with </w:t>
      </w:r>
      <w:r w:rsidRPr="001E05CC">
        <w:rPr>
          <w:rFonts w:ascii="Times New Roman" w:hAnsi="Times New Roman"/>
          <w:b w:val="0"/>
          <w:iCs w:val="0"/>
        </w:rPr>
        <w:t>5 CFR 1320.5</w:t>
      </w:r>
      <w:r w:rsidRPr="006A179C">
        <w:rPr>
          <w:rFonts w:ascii="Times New Roman" w:hAnsi="Times New Roman"/>
          <w:b w:val="0"/>
          <w:i w:val="0"/>
        </w:rPr>
        <w:t>.</w:t>
      </w:r>
    </w:p>
    <w:p w:rsidR="00A45D82" w:rsidRPr="006A179C" w:rsidP="00A45D82" w14:paraId="3669BF89" w14:textId="77777777">
      <w:pPr>
        <w:rPr>
          <w:rFonts w:ascii="Times New Roman" w:hAnsi="Times New Roman"/>
          <w:b/>
        </w:rPr>
      </w:pPr>
    </w:p>
    <w:p w:rsidR="00FD549D" w:rsidP="009F78CB" w14:paraId="11E5B52D" w14:textId="77777777">
      <w:pPr>
        <w:numPr>
          <w:ilvl w:val="0"/>
          <w:numId w:val="1"/>
        </w:numPr>
        <w:tabs>
          <w:tab w:val="clear" w:pos="720"/>
          <w:tab w:val="left" w:pos="1170"/>
          <w:tab w:val="left" w:pos="1440"/>
        </w:tabs>
        <w:ind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Solicitation of Public Comment and Other Consultations with the Public </w:t>
      </w:r>
      <w:r w:rsidR="006A179C">
        <w:rPr>
          <w:rFonts w:ascii="Times New Roman" w:hAnsi="Times New Roman"/>
        </w:rPr>
        <w:t xml:space="preserve"> </w:t>
      </w:r>
    </w:p>
    <w:p w:rsidR="004D7C4D" w:rsidRPr="00EF3C83" w:rsidP="00D86D8D" w14:paraId="346440FC" w14:textId="72688266">
      <w:pPr>
        <w:tabs>
          <w:tab w:val="left" w:pos="1440"/>
        </w:tabs>
        <w:rPr>
          <w:rFonts w:ascii="Times New Roman" w:hAnsi="Times New Roman"/>
        </w:rPr>
      </w:pPr>
      <w:r>
        <w:rPr>
          <w:rFonts w:ascii="Times New Roman" w:hAnsi="Times New Roman"/>
        </w:rPr>
        <w:t xml:space="preserve">                       </w:t>
      </w:r>
      <w:r w:rsidRPr="004D7C4D">
        <w:rPr>
          <w:rFonts w:ascii="Times New Roman" w:hAnsi="Times New Roman"/>
        </w:rPr>
        <w:t xml:space="preserve">The 60-day </w:t>
      </w:r>
      <w:r w:rsidRPr="00EF3C83">
        <w:rPr>
          <w:rFonts w:ascii="Times New Roman" w:hAnsi="Times New Roman"/>
        </w:rPr>
        <w:t>advance Federal Register Notice published on</w:t>
      </w:r>
      <w:r w:rsidRPr="00EF3C83" w:rsidR="00EF3C83">
        <w:rPr>
          <w:rFonts w:ascii="Times New Roman" w:hAnsi="Times New Roman"/>
        </w:rPr>
        <w:t xml:space="preserve"> November 15, 2023,</w:t>
      </w:r>
      <w:r w:rsidRPr="00EF3C83">
        <w:rPr>
          <w:rFonts w:ascii="Times New Roman" w:hAnsi="Times New Roman"/>
        </w:rPr>
        <w:t xml:space="preserve"> at </w:t>
      </w:r>
    </w:p>
    <w:p w:rsidR="00FD549D" w:rsidRPr="006A179C" w:rsidP="00D86D8D" w14:paraId="051DE1E3" w14:textId="547F5A12">
      <w:pPr>
        <w:ind w:left="1440"/>
        <w:rPr>
          <w:rFonts w:ascii="Times New Roman" w:hAnsi="Times New Roman"/>
        </w:rPr>
      </w:pPr>
      <w:r w:rsidRPr="00EF3C83">
        <w:rPr>
          <w:rFonts w:ascii="Times New Roman" w:hAnsi="Times New Roman"/>
        </w:rPr>
        <w:t>8</w:t>
      </w:r>
      <w:r w:rsidRPr="00EF3C83" w:rsidR="002B2F56">
        <w:rPr>
          <w:rFonts w:ascii="Times New Roman" w:hAnsi="Times New Roman"/>
        </w:rPr>
        <w:t>8</w:t>
      </w:r>
      <w:r w:rsidRPr="00EF3C83">
        <w:rPr>
          <w:rFonts w:ascii="Times New Roman" w:hAnsi="Times New Roman"/>
        </w:rPr>
        <w:t xml:space="preserve"> FR </w:t>
      </w:r>
      <w:r w:rsidRPr="00EF3C83" w:rsidR="00EF3C83">
        <w:rPr>
          <w:rFonts w:ascii="Times New Roman" w:hAnsi="Times New Roman"/>
        </w:rPr>
        <w:t>78443</w:t>
      </w:r>
      <w:r w:rsidRPr="004D7C4D">
        <w:rPr>
          <w:rFonts w:ascii="Times New Roman" w:hAnsi="Times New Roman"/>
        </w:rPr>
        <w:t>, and we receive</w:t>
      </w:r>
      <w:r w:rsidRPr="00352819">
        <w:rPr>
          <w:rFonts w:ascii="Times New Roman" w:hAnsi="Times New Roman"/>
        </w:rPr>
        <w:t xml:space="preserve">d no public comments.  The 30-day FRN published on </w:t>
      </w:r>
      <w:r w:rsidRPr="00352819" w:rsidR="00352819">
        <w:rPr>
          <w:rFonts w:ascii="Times New Roman" w:hAnsi="Times New Roman"/>
        </w:rPr>
        <w:t>February 12, 2024</w:t>
      </w:r>
      <w:r w:rsidRPr="00352819" w:rsidR="00E857F7">
        <w:rPr>
          <w:rFonts w:ascii="Times New Roman" w:hAnsi="Times New Roman"/>
        </w:rPr>
        <w:t xml:space="preserve"> </w:t>
      </w:r>
      <w:r w:rsidRPr="00352819">
        <w:rPr>
          <w:rFonts w:ascii="Times New Roman" w:hAnsi="Times New Roman"/>
        </w:rPr>
        <w:t>at</w:t>
      </w:r>
      <w:r w:rsidRPr="00352819" w:rsidR="00E857F7">
        <w:rPr>
          <w:rFonts w:ascii="Times New Roman" w:hAnsi="Times New Roman"/>
        </w:rPr>
        <w:t xml:space="preserve"> </w:t>
      </w:r>
      <w:r w:rsidRPr="00352819" w:rsidR="00C061F6">
        <w:rPr>
          <w:rFonts w:ascii="Times New Roman" w:hAnsi="Times New Roman"/>
        </w:rPr>
        <w:t>8</w:t>
      </w:r>
      <w:r w:rsidRPr="00352819" w:rsidR="00352819">
        <w:rPr>
          <w:rFonts w:ascii="Times New Roman" w:hAnsi="Times New Roman"/>
        </w:rPr>
        <w:t xml:space="preserve">9 </w:t>
      </w:r>
      <w:r w:rsidRPr="00352819" w:rsidR="00E857F7">
        <w:rPr>
          <w:rFonts w:ascii="Times New Roman" w:hAnsi="Times New Roman"/>
        </w:rPr>
        <w:t xml:space="preserve">FR </w:t>
      </w:r>
      <w:r w:rsidRPr="00352819" w:rsidR="00352819">
        <w:rPr>
          <w:rFonts w:ascii="Times New Roman" w:hAnsi="Times New Roman"/>
        </w:rPr>
        <w:t>9887</w:t>
      </w:r>
      <w:r w:rsidRPr="00352819">
        <w:rPr>
          <w:rFonts w:ascii="Times New Roman" w:hAnsi="Times New Roman"/>
        </w:rPr>
        <w:t>.</w:t>
      </w:r>
      <w:r w:rsidRPr="004D7C4D">
        <w:rPr>
          <w:rFonts w:ascii="Times New Roman" w:hAnsi="Times New Roman"/>
        </w:rPr>
        <w:t xml:space="preserve">  If we receive any comments in response to this Notice, we will forward them to OMB.  </w:t>
      </w:r>
      <w:r>
        <w:rPr>
          <w:rFonts w:ascii="Times New Roman" w:hAnsi="Times New Roman"/>
        </w:rPr>
        <w:t>W</w:t>
      </w:r>
      <w:r w:rsidRPr="006A179C">
        <w:rPr>
          <w:rFonts w:ascii="Times New Roman" w:hAnsi="Times New Roman"/>
        </w:rPr>
        <w:t xml:space="preserve">e </w:t>
      </w:r>
      <w:r w:rsidRPr="006A179C" w:rsidR="0006715D">
        <w:rPr>
          <w:rFonts w:ascii="Times New Roman" w:hAnsi="Times New Roman"/>
        </w:rPr>
        <w:t>did not consult with the public in the development of this form</w:t>
      </w:r>
      <w:r w:rsidR="006A179C">
        <w:rPr>
          <w:rFonts w:ascii="Times New Roman" w:hAnsi="Times New Roman"/>
        </w:rPr>
        <w:t>.</w:t>
      </w:r>
    </w:p>
    <w:p w:rsidR="00A45D82" w:rsidRPr="00BC7F42" w:rsidP="00A45D82" w14:paraId="666F68E0" w14:textId="77777777">
      <w:pPr>
        <w:rPr>
          <w:rFonts w:ascii="Times New Roman" w:hAnsi="Times New Roman"/>
        </w:rPr>
      </w:pPr>
      <w:r>
        <w:rPr>
          <w:rFonts w:ascii="Times New Roman" w:hAnsi="Times New Roman"/>
          <w:b/>
          <w:u w:val="single"/>
        </w:rPr>
        <w:t xml:space="preserve"> </w:t>
      </w:r>
    </w:p>
    <w:p w:rsidR="00640A26" w:rsidP="009F78CB" w14:paraId="5B17480B" w14:textId="77777777">
      <w:pPr>
        <w:numPr>
          <w:ilvl w:val="0"/>
          <w:numId w:val="1"/>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Payment or Gifts to Respondents</w:t>
      </w:r>
    </w:p>
    <w:p w:rsidR="00F06E49" w:rsidP="00557B4F" w14:paraId="73E60C0F" w14:textId="51A715F7">
      <w:pPr>
        <w:ind w:left="1440"/>
        <w:rPr>
          <w:rFonts w:ascii="Times New Roman" w:hAnsi="Times New Roman"/>
        </w:rPr>
      </w:pPr>
      <w:r>
        <w:rPr>
          <w:rFonts w:ascii="Times New Roman" w:hAnsi="Times New Roman"/>
        </w:rPr>
        <w:t>For qualitative data collection, participants of in-depth inter</w:t>
      </w:r>
      <w:r>
        <w:rPr>
          <w:rFonts w:ascii="Times New Roman" w:hAnsi="Times New Roman"/>
        </w:rPr>
        <w:t>views with Exiters and Possible Exiters, focus groups with Exiters and Possible Exiters, and the focus group with MI interview</w:t>
      </w:r>
      <w:r w:rsidR="00FE112B">
        <w:rPr>
          <w:rFonts w:ascii="Times New Roman" w:hAnsi="Times New Roman"/>
        </w:rPr>
        <w:t xml:space="preserve"> practitioners</w:t>
      </w:r>
      <w:r>
        <w:rPr>
          <w:rFonts w:ascii="Times New Roman" w:hAnsi="Times New Roman"/>
        </w:rPr>
        <w:t xml:space="preserve"> will receive a $40 Visa gift card by mail.</w:t>
      </w:r>
    </w:p>
    <w:p w:rsidR="00AE6CAA" w:rsidP="00557B4F" w14:paraId="3FE7FEAB" w14:textId="77777777">
      <w:pPr>
        <w:ind w:left="1440"/>
        <w:rPr>
          <w:rFonts w:ascii="Times New Roman" w:hAnsi="Times New Roman"/>
        </w:rPr>
      </w:pPr>
    </w:p>
    <w:p w:rsidR="00F06E49" w:rsidP="00557B4F" w14:paraId="5A3CC091" w14:textId="0786228C">
      <w:pPr>
        <w:ind w:left="1440"/>
        <w:rPr>
          <w:rFonts w:ascii="Times New Roman" w:hAnsi="Times New Roman"/>
        </w:rPr>
      </w:pPr>
      <w:r>
        <w:rPr>
          <w:rFonts w:ascii="Times New Roman" w:hAnsi="Times New Roman"/>
        </w:rPr>
        <w:t>For the survey, respondents will first receive a $2 pre-incentive as pa</w:t>
      </w:r>
      <w:r>
        <w:rPr>
          <w:rFonts w:ascii="Times New Roman" w:hAnsi="Times New Roman"/>
        </w:rPr>
        <w:t xml:space="preserve">rt of the recruitment process, and respondents who complete the survey will receive </w:t>
      </w:r>
    </w:p>
    <w:p w:rsidR="00143A4C" w:rsidP="00557B4F" w14:paraId="3FB9C933" w14:textId="07F6AF2D">
      <w:pPr>
        <w:ind w:left="1440"/>
        <w:rPr>
          <w:rFonts w:ascii="Times New Roman" w:hAnsi="Times New Roman"/>
        </w:rPr>
      </w:pPr>
      <w:r>
        <w:rPr>
          <w:rFonts w:ascii="Times New Roman" w:hAnsi="Times New Roman"/>
        </w:rPr>
        <w:t>a</w:t>
      </w:r>
      <w:r w:rsidR="00557B4F">
        <w:rPr>
          <w:rFonts w:ascii="Times New Roman" w:hAnsi="Times New Roman"/>
        </w:rPr>
        <w:t xml:space="preserve"> </w:t>
      </w:r>
      <w:r w:rsidRPr="00143A4C" w:rsidR="00557B4F">
        <w:rPr>
          <w:rFonts w:ascii="Times New Roman" w:hAnsi="Times New Roman"/>
        </w:rPr>
        <w:t>$40 Visa Gift Card by mail</w:t>
      </w:r>
      <w:r>
        <w:rPr>
          <w:rFonts w:ascii="Times New Roman" w:hAnsi="Times New Roman"/>
        </w:rPr>
        <w:t>.</w:t>
      </w:r>
    </w:p>
    <w:p w:rsidR="00143A4C" w:rsidP="00D86D8D" w14:paraId="67DD6E72" w14:textId="43146C0D">
      <w:pPr>
        <w:ind w:left="1440"/>
        <w:rPr>
          <w:rFonts w:ascii="Times New Roman" w:hAnsi="Times New Roman"/>
        </w:rPr>
      </w:pPr>
    </w:p>
    <w:p w:rsidR="00B478BE" w:rsidP="00F06E49" w14:paraId="0CB9A9F0" w14:textId="4D707D92">
      <w:pPr>
        <w:ind w:left="1440"/>
        <w:rPr>
          <w:rFonts w:ascii="Times New Roman" w:hAnsi="Times New Roman"/>
        </w:rPr>
      </w:pPr>
      <w:r>
        <w:rPr>
          <w:rFonts w:ascii="Times New Roman" w:hAnsi="Times New Roman"/>
        </w:rPr>
        <w:t xml:space="preserve">For the </w:t>
      </w:r>
      <w:r w:rsidR="00557B4F">
        <w:rPr>
          <w:rFonts w:ascii="Times New Roman" w:hAnsi="Times New Roman"/>
        </w:rPr>
        <w:t>MI Pilot</w:t>
      </w:r>
      <w:r>
        <w:rPr>
          <w:rFonts w:ascii="Times New Roman" w:hAnsi="Times New Roman"/>
        </w:rPr>
        <w:t xml:space="preserve">, participants will receive </w:t>
      </w:r>
      <w:r w:rsidRPr="00557B4F" w:rsidR="00557B4F">
        <w:rPr>
          <w:rFonts w:ascii="Times New Roman" w:hAnsi="Times New Roman"/>
        </w:rPr>
        <w:t xml:space="preserve">a $40 Visa </w:t>
      </w:r>
      <w:r w:rsidR="00FE112B">
        <w:rPr>
          <w:rFonts w:ascii="Times New Roman" w:hAnsi="Times New Roman"/>
        </w:rPr>
        <w:t>g</w:t>
      </w:r>
      <w:r w:rsidRPr="00557B4F" w:rsidR="00557B4F">
        <w:rPr>
          <w:rFonts w:ascii="Times New Roman" w:hAnsi="Times New Roman"/>
        </w:rPr>
        <w:t xml:space="preserve">ift </w:t>
      </w:r>
      <w:r w:rsidR="00FE112B">
        <w:rPr>
          <w:rFonts w:ascii="Times New Roman" w:hAnsi="Times New Roman"/>
        </w:rPr>
        <w:t>c</w:t>
      </w:r>
      <w:r w:rsidRPr="00557B4F" w:rsidR="00557B4F">
        <w:rPr>
          <w:rFonts w:ascii="Times New Roman" w:hAnsi="Times New Roman"/>
        </w:rPr>
        <w:t xml:space="preserve">ard by mail </w:t>
      </w:r>
      <w:r>
        <w:rPr>
          <w:rFonts w:ascii="Times New Roman" w:hAnsi="Times New Roman"/>
        </w:rPr>
        <w:t>after completing the first MI session</w:t>
      </w:r>
      <w:r w:rsidRPr="00557B4F" w:rsidR="00557B4F">
        <w:rPr>
          <w:rFonts w:ascii="Times New Roman" w:hAnsi="Times New Roman"/>
        </w:rPr>
        <w:t xml:space="preserve">. </w:t>
      </w:r>
      <w:r w:rsidRPr="00F06E49">
        <w:rPr>
          <w:rFonts w:ascii="Times New Roman" w:hAnsi="Times New Roman"/>
        </w:rPr>
        <w:t xml:space="preserve">For each </w:t>
      </w:r>
      <w:r w:rsidRPr="00F06E49">
        <w:rPr>
          <w:rFonts w:ascii="Times New Roman" w:hAnsi="Times New Roman"/>
        </w:rPr>
        <w:t>subsequent completed session</w:t>
      </w:r>
      <w:r w:rsidR="00FE112B">
        <w:rPr>
          <w:rFonts w:ascii="Times New Roman" w:hAnsi="Times New Roman"/>
        </w:rPr>
        <w:t>s</w:t>
      </w:r>
      <w:r w:rsidRPr="00F06E49">
        <w:rPr>
          <w:rFonts w:ascii="Times New Roman" w:hAnsi="Times New Roman"/>
        </w:rPr>
        <w:t xml:space="preserve">, </w:t>
      </w:r>
      <w:r>
        <w:rPr>
          <w:rFonts w:ascii="Times New Roman" w:hAnsi="Times New Roman"/>
        </w:rPr>
        <w:t>participants will receive</w:t>
      </w:r>
      <w:r w:rsidRPr="00F06E49">
        <w:rPr>
          <w:rFonts w:ascii="Times New Roman" w:hAnsi="Times New Roman"/>
        </w:rPr>
        <w:t xml:space="preserve"> $25 Visa gift cards</w:t>
      </w:r>
      <w:r>
        <w:rPr>
          <w:rFonts w:ascii="Times New Roman" w:hAnsi="Times New Roman"/>
        </w:rPr>
        <w:t>,</w:t>
      </w:r>
      <w:r w:rsidRPr="00F06E49">
        <w:rPr>
          <w:rFonts w:ascii="Times New Roman" w:hAnsi="Times New Roman"/>
        </w:rPr>
        <w:t xml:space="preserve"> for a total of $165 if </w:t>
      </w:r>
      <w:r>
        <w:rPr>
          <w:rFonts w:ascii="Times New Roman" w:hAnsi="Times New Roman"/>
        </w:rPr>
        <w:t>they</w:t>
      </w:r>
      <w:r w:rsidRPr="00F06E49">
        <w:rPr>
          <w:rFonts w:ascii="Times New Roman" w:hAnsi="Times New Roman"/>
        </w:rPr>
        <w:t xml:space="preserve"> complete </w:t>
      </w:r>
      <w:r w:rsidRPr="00F06E49">
        <w:rPr>
          <w:rFonts w:ascii="Times New Roman" w:hAnsi="Times New Roman"/>
        </w:rPr>
        <w:t xml:space="preserve">all six </w:t>
      </w:r>
      <w:r>
        <w:rPr>
          <w:rFonts w:ascii="Times New Roman" w:hAnsi="Times New Roman"/>
        </w:rPr>
        <w:t>sessions</w:t>
      </w:r>
      <w:r w:rsidRPr="00F06E49">
        <w:rPr>
          <w:rFonts w:ascii="Times New Roman" w:hAnsi="Times New Roman"/>
        </w:rPr>
        <w:t>.</w:t>
      </w:r>
      <w:r w:rsidR="00DC0979">
        <w:rPr>
          <w:rFonts w:ascii="Times New Roman" w:hAnsi="Times New Roman"/>
        </w:rPr>
        <w:t xml:space="preserve">  SSA believes the monetary gifts are necessary as incentives for completing the surveys</w:t>
      </w:r>
      <w:r>
        <w:rPr>
          <w:rFonts w:ascii="Times New Roman" w:hAnsi="Times New Roman"/>
        </w:rPr>
        <w:t>,</w:t>
      </w:r>
      <w:r w:rsidR="00DC0979">
        <w:rPr>
          <w:rFonts w:ascii="Times New Roman" w:hAnsi="Times New Roman"/>
        </w:rPr>
        <w:t xml:space="preserve"> interviews, and the MI pilot.</w:t>
      </w:r>
    </w:p>
    <w:p w:rsidR="00F06E49" w:rsidP="00F06E49" w14:paraId="7D34CD3D" w14:textId="77777777">
      <w:pPr>
        <w:ind w:left="1440"/>
      </w:pPr>
    </w:p>
    <w:p w:rsidR="00352819" w:rsidRPr="00BC7F42" w:rsidP="00F06E49" w14:paraId="41A86488" w14:textId="77777777">
      <w:pPr>
        <w:ind w:left="1440"/>
      </w:pPr>
    </w:p>
    <w:p w:rsidR="00795BAB" w:rsidRPr="00AE6CAA" w:rsidP="009F78CB" w14:paraId="49B91489" w14:textId="77777777">
      <w:pPr>
        <w:numPr>
          <w:ilvl w:val="0"/>
          <w:numId w:val="1"/>
        </w:numPr>
        <w:tabs>
          <w:tab w:val="left" w:pos="1170"/>
        </w:tabs>
        <w:ind w:firstLine="0"/>
        <w:rPr>
          <w:rFonts w:ascii="Times New Roman" w:hAnsi="Times New Roman"/>
          <w:b/>
        </w:rPr>
      </w:pPr>
      <w:r>
        <w:rPr>
          <w:rFonts w:ascii="Times New Roman" w:hAnsi="Times New Roman"/>
          <w:b/>
        </w:rPr>
        <w:t xml:space="preserve">  </w:t>
      </w:r>
      <w:r>
        <w:rPr>
          <w:rFonts w:ascii="Times New Roman" w:hAnsi="Times New Roman"/>
          <w:b/>
        </w:rPr>
        <w:t xml:space="preserve">  </w:t>
      </w:r>
      <w:r w:rsidRPr="00AE6CAA" w:rsidR="00A45D82">
        <w:rPr>
          <w:rFonts w:ascii="Times New Roman" w:hAnsi="Times New Roman"/>
          <w:b/>
        </w:rPr>
        <w:t>Assurances of Confidentiality</w:t>
      </w:r>
    </w:p>
    <w:p w:rsidR="00AE6CAA" w:rsidP="00D86D8D" w14:paraId="29C49819" w14:textId="294EC21C">
      <w:pPr>
        <w:ind w:left="1440"/>
        <w:rPr>
          <w:rFonts w:ascii="Times New Roman" w:hAnsi="Times New Roman"/>
        </w:rPr>
      </w:pPr>
      <w:r w:rsidRPr="00AE6CAA">
        <w:rPr>
          <w:rFonts w:ascii="Times New Roman" w:hAnsi="Times New Roman"/>
        </w:rPr>
        <w:t xml:space="preserve">SSA assures respondents of the voluntary nature of the information collection in the informed consent form. </w:t>
      </w:r>
      <w:r w:rsidR="000D266E">
        <w:rPr>
          <w:rFonts w:ascii="Times New Roman" w:hAnsi="Times New Roman"/>
        </w:rPr>
        <w:t xml:space="preserve"> </w:t>
      </w:r>
      <w:r w:rsidRPr="00AE6CAA">
        <w:rPr>
          <w:rFonts w:ascii="Times New Roman" w:hAnsi="Times New Roman"/>
        </w:rPr>
        <w:t xml:space="preserve">Westat maintains a secure environment for data collection, with study materials </w:t>
      </w:r>
      <w:r>
        <w:rPr>
          <w:rFonts w:ascii="Times New Roman" w:hAnsi="Times New Roman"/>
        </w:rPr>
        <w:t xml:space="preserve">they </w:t>
      </w:r>
      <w:r w:rsidRPr="00AE6CAA">
        <w:rPr>
          <w:rFonts w:ascii="Times New Roman" w:hAnsi="Times New Roman"/>
        </w:rPr>
        <w:t>store</w:t>
      </w:r>
      <w:r w:rsidRPr="00AE6CAA">
        <w:rPr>
          <w:rFonts w:ascii="Times New Roman" w:hAnsi="Times New Roman"/>
        </w:rPr>
        <w:t xml:space="preserve"> in a restricted access proje</w:t>
      </w:r>
      <w:r w:rsidRPr="00AE6CAA">
        <w:rPr>
          <w:rFonts w:ascii="Times New Roman" w:hAnsi="Times New Roman"/>
        </w:rPr>
        <w:t xml:space="preserve">ct directory on the Westat network. </w:t>
      </w:r>
      <w:r w:rsidR="00DC0979">
        <w:rPr>
          <w:rFonts w:ascii="Times New Roman" w:hAnsi="Times New Roman"/>
        </w:rPr>
        <w:t xml:space="preserve"> SSA securely transmits data</w:t>
      </w:r>
      <w:r w:rsidRPr="00AE6CAA">
        <w:rPr>
          <w:rFonts w:ascii="Times New Roman" w:hAnsi="Times New Roman"/>
        </w:rPr>
        <w:t xml:space="preserve"> files </w:t>
      </w:r>
      <w:r w:rsidRPr="00AE6CAA">
        <w:rPr>
          <w:rFonts w:ascii="Times New Roman" w:hAnsi="Times New Roman"/>
        </w:rPr>
        <w:t xml:space="preserve">through the Government Services Online (GSO) portal, and Westat assigns a data steward to handle the sample file and create participant identifiers. </w:t>
      </w:r>
      <w:r w:rsidR="000D266E">
        <w:rPr>
          <w:rFonts w:ascii="Times New Roman" w:hAnsi="Times New Roman"/>
        </w:rPr>
        <w:t xml:space="preserve"> </w:t>
      </w:r>
      <w:r w:rsidR="00DC0979">
        <w:rPr>
          <w:rFonts w:ascii="Times New Roman" w:hAnsi="Times New Roman"/>
        </w:rPr>
        <w:t>Westat will use s</w:t>
      </w:r>
      <w:r w:rsidRPr="00AE6CAA">
        <w:rPr>
          <w:rFonts w:ascii="Times New Roman" w:hAnsi="Times New Roman"/>
        </w:rPr>
        <w:t>pecial ID keys</w:t>
      </w:r>
      <w:r w:rsidR="00DC0979">
        <w:rPr>
          <w:rFonts w:ascii="Times New Roman" w:hAnsi="Times New Roman"/>
        </w:rPr>
        <w:t xml:space="preserve"> </w:t>
      </w:r>
      <w:r w:rsidRPr="00AE6CAA">
        <w:rPr>
          <w:rFonts w:ascii="Times New Roman" w:hAnsi="Times New Roman"/>
        </w:rPr>
        <w:t>to</w:t>
      </w:r>
      <w:r w:rsidRPr="00AE6CAA">
        <w:rPr>
          <w:rFonts w:ascii="Times New Roman" w:hAnsi="Times New Roman"/>
        </w:rPr>
        <w:t xml:space="preserve"> link participant data without disclosing SSNs.</w:t>
      </w:r>
      <w:r w:rsidR="000D266E">
        <w:rPr>
          <w:rFonts w:ascii="Times New Roman" w:hAnsi="Times New Roman"/>
        </w:rPr>
        <w:t xml:space="preserve"> </w:t>
      </w:r>
      <w:r w:rsidRPr="00AE6CAA">
        <w:rPr>
          <w:rFonts w:ascii="Times New Roman" w:hAnsi="Times New Roman"/>
        </w:rPr>
        <w:t xml:space="preserve"> </w:t>
      </w:r>
      <w:r w:rsidR="00DC0979">
        <w:rPr>
          <w:rFonts w:ascii="Times New Roman" w:hAnsi="Times New Roman"/>
        </w:rPr>
        <w:t>Westat will store c</w:t>
      </w:r>
      <w:r w:rsidRPr="00AE6CAA">
        <w:rPr>
          <w:rFonts w:ascii="Times New Roman" w:hAnsi="Times New Roman"/>
        </w:rPr>
        <w:t xml:space="preserve">ontact information and participant IDs </w:t>
      </w:r>
      <w:r w:rsidR="00DC0979">
        <w:rPr>
          <w:rFonts w:ascii="Times New Roman" w:hAnsi="Times New Roman"/>
        </w:rPr>
        <w:t>i</w:t>
      </w:r>
      <w:r w:rsidRPr="00AE6CAA">
        <w:rPr>
          <w:rFonts w:ascii="Times New Roman" w:hAnsi="Times New Roman"/>
        </w:rPr>
        <w:t xml:space="preserve">n a password-protected crosswalk spreadsheet on the SMS, accessible only to key project staff. </w:t>
      </w:r>
      <w:r w:rsidR="00DC0979">
        <w:rPr>
          <w:rFonts w:ascii="Times New Roman" w:hAnsi="Times New Roman"/>
        </w:rPr>
        <w:t xml:space="preserve"> Westat will keep a</w:t>
      </w:r>
      <w:r w:rsidRPr="00AE6CAA">
        <w:rPr>
          <w:rFonts w:ascii="Times New Roman" w:hAnsi="Times New Roman"/>
        </w:rPr>
        <w:t>dditional documentation with identifying informati</w:t>
      </w:r>
      <w:r w:rsidR="00DC0979">
        <w:rPr>
          <w:rFonts w:ascii="Times New Roman" w:hAnsi="Times New Roman"/>
        </w:rPr>
        <w:t xml:space="preserve">on </w:t>
      </w:r>
      <w:r w:rsidRPr="00AE6CAA">
        <w:rPr>
          <w:rFonts w:ascii="Times New Roman" w:hAnsi="Times New Roman"/>
        </w:rPr>
        <w:t xml:space="preserve">on a password-protected network drive for select key staff. </w:t>
      </w:r>
      <w:r w:rsidR="000D266E">
        <w:rPr>
          <w:rFonts w:ascii="Times New Roman" w:hAnsi="Times New Roman"/>
        </w:rPr>
        <w:t xml:space="preserve"> </w:t>
      </w:r>
      <w:r w:rsidR="00DC0979">
        <w:rPr>
          <w:rFonts w:ascii="Times New Roman" w:hAnsi="Times New Roman"/>
        </w:rPr>
        <w:t>Westat will securely lock m</w:t>
      </w:r>
      <w:r w:rsidRPr="00AE6CAA">
        <w:rPr>
          <w:rFonts w:ascii="Times New Roman" w:hAnsi="Times New Roman"/>
        </w:rPr>
        <w:t xml:space="preserve">ailing materials with personal contact information </w:t>
      </w:r>
      <w:r w:rsidR="00DC0979">
        <w:rPr>
          <w:rFonts w:ascii="Times New Roman" w:hAnsi="Times New Roman"/>
        </w:rPr>
        <w:t>in their office.</w:t>
      </w:r>
      <w:r w:rsidRPr="00AE6CAA">
        <w:rPr>
          <w:rFonts w:ascii="Times New Roman" w:hAnsi="Times New Roman"/>
        </w:rPr>
        <w:t xml:space="preserve"> </w:t>
      </w:r>
      <w:r w:rsidR="000D266E">
        <w:rPr>
          <w:rFonts w:ascii="Times New Roman" w:hAnsi="Times New Roman"/>
        </w:rPr>
        <w:t xml:space="preserve"> </w:t>
      </w:r>
      <w:r w:rsidR="00DC0979">
        <w:rPr>
          <w:rFonts w:ascii="Times New Roman" w:hAnsi="Times New Roman"/>
        </w:rPr>
        <w:t>Westat requires their employees to sign c</w:t>
      </w:r>
      <w:r w:rsidRPr="00AE6CAA">
        <w:rPr>
          <w:rFonts w:ascii="Times New Roman" w:hAnsi="Times New Roman"/>
        </w:rPr>
        <w:t>onfidentiality pledges</w:t>
      </w:r>
      <w:r w:rsidR="00DC0979">
        <w:rPr>
          <w:rFonts w:ascii="Times New Roman" w:hAnsi="Times New Roman"/>
        </w:rPr>
        <w:t>; attend</w:t>
      </w:r>
      <w:r w:rsidRPr="00AE6CAA">
        <w:rPr>
          <w:rFonts w:ascii="Times New Roman" w:hAnsi="Times New Roman"/>
        </w:rPr>
        <w:t xml:space="preserve"> human subjects protection training</w:t>
      </w:r>
      <w:r w:rsidR="00DC0979">
        <w:rPr>
          <w:rFonts w:ascii="Times New Roman" w:hAnsi="Times New Roman"/>
        </w:rPr>
        <w:t xml:space="preserve">; </w:t>
      </w:r>
      <w:r w:rsidRPr="00AE6CAA">
        <w:rPr>
          <w:rFonts w:ascii="Times New Roman" w:hAnsi="Times New Roman"/>
        </w:rPr>
        <w:t xml:space="preserve">and </w:t>
      </w:r>
      <w:r w:rsidR="00DC0979">
        <w:rPr>
          <w:rFonts w:ascii="Times New Roman" w:hAnsi="Times New Roman"/>
        </w:rPr>
        <w:t xml:space="preserve">have </w:t>
      </w:r>
      <w:r w:rsidRPr="00AE6CAA">
        <w:rPr>
          <w:rFonts w:ascii="Times New Roman" w:hAnsi="Times New Roman"/>
        </w:rPr>
        <w:t xml:space="preserve">background screenings </w:t>
      </w:r>
      <w:r w:rsidR="00CB6676">
        <w:rPr>
          <w:rFonts w:ascii="Times New Roman" w:hAnsi="Times New Roman"/>
        </w:rPr>
        <w:t>performed.</w:t>
      </w:r>
      <w:r w:rsidR="000D266E">
        <w:rPr>
          <w:rFonts w:ascii="Times New Roman" w:hAnsi="Times New Roman"/>
        </w:rPr>
        <w:t xml:space="preserve"> </w:t>
      </w:r>
      <w:r w:rsidRPr="00AE6CAA">
        <w:rPr>
          <w:rFonts w:ascii="Times New Roman" w:hAnsi="Times New Roman"/>
        </w:rPr>
        <w:t xml:space="preserve"> After data colle</w:t>
      </w:r>
      <w:r w:rsidRPr="00AE6CAA">
        <w:rPr>
          <w:rFonts w:ascii="Times New Roman" w:hAnsi="Times New Roman"/>
        </w:rPr>
        <w:t>ction</w:t>
      </w:r>
      <w:r w:rsidR="00CB6676">
        <w:rPr>
          <w:rFonts w:ascii="Times New Roman" w:hAnsi="Times New Roman"/>
        </w:rPr>
        <w:t xml:space="preserve"> Westat will provide d</w:t>
      </w:r>
      <w:r w:rsidRPr="00AE6CAA">
        <w:rPr>
          <w:rFonts w:ascii="Times New Roman" w:hAnsi="Times New Roman"/>
        </w:rPr>
        <w:t xml:space="preserve">raft restricted access data files and public use files (PUF) </w:t>
      </w:r>
      <w:r w:rsidR="00CB6676">
        <w:rPr>
          <w:rFonts w:ascii="Times New Roman" w:hAnsi="Times New Roman"/>
        </w:rPr>
        <w:t>t</w:t>
      </w:r>
      <w:r w:rsidRPr="00AE6CAA">
        <w:rPr>
          <w:rFonts w:ascii="Times New Roman" w:hAnsi="Times New Roman"/>
        </w:rPr>
        <w:t xml:space="preserve">o SSA, with appropriate measures to protect personally identifiable information (PII). </w:t>
      </w:r>
      <w:r w:rsidR="000D266E">
        <w:rPr>
          <w:rFonts w:ascii="Times New Roman" w:hAnsi="Times New Roman"/>
        </w:rPr>
        <w:t xml:space="preserve"> </w:t>
      </w:r>
      <w:r w:rsidR="00CB6676">
        <w:rPr>
          <w:rFonts w:ascii="Times New Roman" w:hAnsi="Times New Roman"/>
        </w:rPr>
        <w:t>Westat</w:t>
      </w:r>
      <w:r w:rsidR="00CB6676">
        <w:rPr>
          <w:rFonts w:ascii="Times New Roman" w:hAnsi="Times New Roman"/>
        </w:rPr>
        <w:t xml:space="preserve"> will </w:t>
      </w:r>
      <w:r w:rsidR="00352819">
        <w:rPr>
          <w:rFonts w:ascii="Times New Roman" w:hAnsi="Times New Roman"/>
        </w:rPr>
        <w:t>securely</w:t>
      </w:r>
      <w:r w:rsidR="00CB6676">
        <w:rPr>
          <w:rFonts w:ascii="Times New Roman" w:hAnsi="Times New Roman"/>
        </w:rPr>
        <w:t xml:space="preserve"> transfer s</w:t>
      </w:r>
      <w:r w:rsidRPr="00AE6CAA">
        <w:rPr>
          <w:rFonts w:ascii="Times New Roman" w:hAnsi="Times New Roman"/>
        </w:rPr>
        <w:t xml:space="preserve">ession logs and qualitative data </w:t>
      </w:r>
      <w:r w:rsidR="00CB6676">
        <w:rPr>
          <w:rFonts w:ascii="Times New Roman" w:hAnsi="Times New Roman"/>
        </w:rPr>
        <w:t>to SSA</w:t>
      </w:r>
      <w:r w:rsidRPr="00AE6CAA">
        <w:rPr>
          <w:rFonts w:ascii="Times New Roman" w:hAnsi="Times New Roman"/>
        </w:rPr>
        <w:t xml:space="preserve">. </w:t>
      </w:r>
      <w:r w:rsidR="000D266E">
        <w:rPr>
          <w:rFonts w:ascii="Times New Roman" w:hAnsi="Times New Roman"/>
        </w:rPr>
        <w:t xml:space="preserve"> </w:t>
      </w:r>
      <w:r w:rsidRPr="00AE6CAA">
        <w:rPr>
          <w:rFonts w:ascii="Times New Roman" w:hAnsi="Times New Roman"/>
        </w:rPr>
        <w:t xml:space="preserve">Upon </w:t>
      </w:r>
      <w:r w:rsidRPr="00AE6CAA">
        <w:rPr>
          <w:rFonts w:ascii="Times New Roman" w:hAnsi="Times New Roman"/>
        </w:rPr>
        <w:t xml:space="preserve">study completion, Westat will delete data from their network and destroy backup tapes. </w:t>
      </w:r>
      <w:r w:rsidR="00936DCF">
        <w:rPr>
          <w:rFonts w:ascii="Times New Roman" w:hAnsi="Times New Roman"/>
        </w:rPr>
        <w:t xml:space="preserve"> O</w:t>
      </w:r>
      <w:r w:rsidRPr="00AE6CAA" w:rsidR="00936DCF">
        <w:rPr>
          <w:rFonts w:ascii="Times New Roman" w:hAnsi="Times New Roman"/>
        </w:rPr>
        <w:t xml:space="preserve">nce SSA reviews </w:t>
      </w:r>
      <w:r w:rsidR="00936DCF">
        <w:rPr>
          <w:rFonts w:ascii="Times New Roman" w:hAnsi="Times New Roman"/>
        </w:rPr>
        <w:t>the b</w:t>
      </w:r>
      <w:r w:rsidRPr="00AE6CAA" w:rsidR="00936DCF">
        <w:rPr>
          <w:rFonts w:ascii="Times New Roman" w:hAnsi="Times New Roman"/>
        </w:rPr>
        <w:t>eneficiary contact information and survey data and has no further questions</w:t>
      </w:r>
      <w:r w:rsidR="00936DCF">
        <w:rPr>
          <w:rFonts w:ascii="Times New Roman" w:hAnsi="Times New Roman"/>
        </w:rPr>
        <w:t>,</w:t>
      </w:r>
      <w:r w:rsidR="00CB6676">
        <w:rPr>
          <w:rFonts w:ascii="Times New Roman" w:hAnsi="Times New Roman"/>
        </w:rPr>
        <w:t xml:space="preserve"> Westat will delete the data from their  s</w:t>
      </w:r>
      <w:r w:rsidRPr="00AE6CAA">
        <w:rPr>
          <w:rFonts w:ascii="Times New Roman" w:hAnsi="Times New Roman"/>
        </w:rPr>
        <w:t>ervers.</w:t>
      </w:r>
    </w:p>
    <w:p w:rsidR="00AE6CAA" w:rsidP="00D86D8D" w14:paraId="5874F6BC" w14:textId="77777777">
      <w:pPr>
        <w:ind w:left="1440"/>
        <w:rPr>
          <w:rFonts w:ascii="Times New Roman" w:hAnsi="Times New Roman"/>
        </w:rPr>
      </w:pPr>
    </w:p>
    <w:p w:rsidR="00BD7560" w:rsidRPr="00EE7228" w:rsidP="00D86D8D" w14:paraId="6F569AE4" w14:textId="3BC039C4">
      <w:pPr>
        <w:ind w:left="1440"/>
        <w:rPr>
          <w:rFonts w:ascii="Times New Roman" w:hAnsi="Times New Roman"/>
        </w:rPr>
      </w:pPr>
      <w:r w:rsidRPr="00CB6676">
        <w:rPr>
          <w:rFonts w:ascii="Times New Roman" w:hAnsi="Times New Roman"/>
          <w:iCs/>
        </w:rPr>
        <w:t>SSA protects and ho</w:t>
      </w:r>
      <w:r w:rsidRPr="00CB6676">
        <w:rPr>
          <w:rFonts w:ascii="Times New Roman" w:hAnsi="Times New Roman"/>
          <w:iCs/>
        </w:rPr>
        <w:t>lds confidential the information it collects in accordance with</w:t>
      </w:r>
      <w:r w:rsidRPr="00BD7560">
        <w:rPr>
          <w:rFonts w:ascii="Times New Roman" w:hAnsi="Times New Roman"/>
          <w:i/>
        </w:rPr>
        <w:t xml:space="preserve"> 42 U.S.C. 1306, 20 CFR 401 and 402, 5 U.S.C. 552 (Freedom of Information Act), 5 U.S.C. 552a (Privacy Act of 1974),</w:t>
      </w:r>
      <w:r w:rsidRPr="00CB6676">
        <w:rPr>
          <w:rFonts w:ascii="Times New Roman" w:hAnsi="Times New Roman"/>
          <w:iCs/>
        </w:rPr>
        <w:t xml:space="preserve"> and </w:t>
      </w:r>
      <w:r w:rsidRPr="00040CA1">
        <w:rPr>
          <w:rFonts w:ascii="Times New Roman" w:hAnsi="Times New Roman"/>
          <w:iCs/>
        </w:rPr>
        <w:t>OMB Circular No. A-130</w:t>
      </w:r>
      <w:r w:rsidRPr="00BD7560">
        <w:rPr>
          <w:rFonts w:ascii="Times New Roman" w:hAnsi="Times New Roman"/>
          <w:i/>
        </w:rPr>
        <w:t>.</w:t>
      </w:r>
    </w:p>
    <w:p w:rsidR="00A45D82" w:rsidRPr="00BC7F42" w:rsidP="00A45D82" w14:paraId="7230AA21" w14:textId="77777777">
      <w:pPr>
        <w:pStyle w:val="Header"/>
        <w:tabs>
          <w:tab w:val="clear" w:pos="4320"/>
          <w:tab w:val="clear" w:pos="8640"/>
        </w:tabs>
        <w:rPr>
          <w:rFonts w:ascii="Times New Roman" w:hAnsi="Times New Roman"/>
        </w:rPr>
      </w:pPr>
    </w:p>
    <w:p w:rsidR="00D0011E" w:rsidP="009F78CB" w14:paraId="4FFBB863" w14:textId="77777777">
      <w:pPr>
        <w:numPr>
          <w:ilvl w:val="0"/>
          <w:numId w:val="1"/>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Justification for Sensitive Questions</w:t>
      </w:r>
    </w:p>
    <w:p w:rsidR="00A45D82" w:rsidP="00D86D8D" w14:paraId="06DD864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6A179C">
        <w:rPr>
          <w:rFonts w:ascii="Times New Roman" w:hAnsi="Times New Roman"/>
          <w:b w:val="0"/>
          <w:i w:val="0"/>
        </w:rPr>
        <w:t>The information collection does not contain any questions of a sensitive nature.</w:t>
      </w:r>
    </w:p>
    <w:p w:rsidR="00A45D82" w:rsidP="00A45D82" w14:paraId="7B763E17" w14:textId="77777777">
      <w:pPr>
        <w:rPr>
          <w:rFonts w:ascii="Times New Roman" w:hAnsi="Times New Roman"/>
        </w:rPr>
      </w:pPr>
    </w:p>
    <w:p w:rsidR="001F56BB" w:rsidRPr="00FB6782" w:rsidP="009F78CB" w14:paraId="0238FDCF" w14:textId="77777777">
      <w:pPr>
        <w:numPr>
          <w:ilvl w:val="0"/>
          <w:numId w:val="1"/>
        </w:numPr>
        <w:tabs>
          <w:tab w:val="left" w:pos="1170"/>
        </w:tabs>
        <w:ind w:firstLine="0"/>
        <w:rPr>
          <w:rFonts w:ascii="Times New Roman" w:hAnsi="Times New Roman"/>
          <w:b/>
        </w:rPr>
      </w:pPr>
      <w:r>
        <w:rPr>
          <w:rFonts w:ascii="Times New Roman" w:hAnsi="Times New Roman"/>
          <w:b/>
          <w:lang w:val="en"/>
        </w:rPr>
        <w:t xml:space="preserve">    </w:t>
      </w:r>
      <w:r w:rsidRPr="00FB6782">
        <w:rPr>
          <w:rFonts w:ascii="Times New Roman" w:hAnsi="Times New Roman"/>
          <w:b/>
          <w:lang w:val="en"/>
        </w:rPr>
        <w:t>Estimates of Annualized Burden Hours and Costs</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530"/>
        <w:gridCol w:w="1350"/>
        <w:gridCol w:w="1260"/>
        <w:gridCol w:w="1080"/>
        <w:gridCol w:w="1350"/>
        <w:gridCol w:w="1980"/>
      </w:tblGrid>
      <w:tr w14:paraId="50124941" w14:textId="77777777" w:rsidTr="00A01B26">
        <w:tblPrEx>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26"/>
        </w:trPr>
        <w:tc>
          <w:tcPr>
            <w:tcW w:w="2430" w:type="dxa"/>
          </w:tcPr>
          <w:p w:rsidR="00352819" w:rsidRPr="00352819" w:rsidP="00A01B26" w14:paraId="6AF4F13B" w14:textId="77777777">
            <w:pPr>
              <w:tabs>
                <w:tab w:val="left" w:pos="4320"/>
                <w:tab w:val="left" w:pos="5760"/>
                <w:tab w:val="left" w:pos="6480"/>
                <w:tab w:val="left" w:pos="7200"/>
              </w:tabs>
              <w:spacing w:before="40"/>
              <w:rPr>
                <w:rFonts w:ascii="Times New Roman" w:hAnsi="Times New Roman"/>
                <w:b/>
                <w:bCs/>
              </w:rPr>
            </w:pPr>
            <w:r w:rsidRPr="00352819">
              <w:rPr>
                <w:rFonts w:ascii="Times New Roman" w:hAnsi="Times New Roman"/>
                <w:b/>
                <w:bCs/>
              </w:rPr>
              <w:t>Study Component</w:t>
            </w:r>
          </w:p>
        </w:tc>
        <w:tc>
          <w:tcPr>
            <w:tcW w:w="1530" w:type="dxa"/>
          </w:tcPr>
          <w:p w:rsidR="00352819" w:rsidRPr="00352819" w:rsidP="00A01B26" w14:paraId="51D742C4" w14:textId="77777777">
            <w:pPr>
              <w:tabs>
                <w:tab w:val="left" w:pos="4320"/>
                <w:tab w:val="left" w:pos="5760"/>
                <w:tab w:val="left" w:pos="6480"/>
                <w:tab w:val="left" w:pos="7200"/>
              </w:tabs>
              <w:spacing w:before="40"/>
              <w:jc w:val="center"/>
              <w:rPr>
                <w:rFonts w:ascii="Times New Roman" w:hAnsi="Times New Roman"/>
                <w:b/>
                <w:bCs/>
              </w:rPr>
            </w:pPr>
            <w:r w:rsidRPr="00352819">
              <w:rPr>
                <w:rFonts w:ascii="Times New Roman" w:hAnsi="Times New Roman"/>
                <w:b/>
                <w:bCs/>
              </w:rPr>
              <w:t>Number of Respondents</w:t>
            </w:r>
          </w:p>
        </w:tc>
        <w:tc>
          <w:tcPr>
            <w:tcW w:w="1350" w:type="dxa"/>
          </w:tcPr>
          <w:p w:rsidR="00352819" w:rsidRPr="00352819" w:rsidP="00A01B26" w14:paraId="4A294D6B" w14:textId="77777777">
            <w:pPr>
              <w:tabs>
                <w:tab w:val="left" w:pos="4320"/>
                <w:tab w:val="left" w:pos="5760"/>
                <w:tab w:val="left" w:pos="6480"/>
                <w:tab w:val="left" w:pos="7200"/>
              </w:tabs>
              <w:spacing w:before="40"/>
              <w:jc w:val="center"/>
              <w:rPr>
                <w:rFonts w:ascii="Times New Roman" w:hAnsi="Times New Roman"/>
                <w:b/>
                <w:bCs/>
              </w:rPr>
            </w:pPr>
            <w:r w:rsidRPr="00352819">
              <w:rPr>
                <w:rFonts w:ascii="Times New Roman" w:hAnsi="Times New Roman"/>
                <w:b/>
                <w:bCs/>
              </w:rPr>
              <w:t>Frequency of Responses</w:t>
            </w:r>
          </w:p>
        </w:tc>
        <w:tc>
          <w:tcPr>
            <w:tcW w:w="1260" w:type="dxa"/>
          </w:tcPr>
          <w:p w:rsidR="00352819" w:rsidRPr="00352819" w:rsidP="00A01B26" w14:paraId="2D8BD126" w14:textId="77777777">
            <w:pPr>
              <w:tabs>
                <w:tab w:val="left" w:pos="4320"/>
                <w:tab w:val="left" w:pos="5760"/>
                <w:tab w:val="left" w:pos="6480"/>
                <w:tab w:val="left" w:pos="7200"/>
              </w:tabs>
              <w:spacing w:before="40"/>
              <w:jc w:val="center"/>
              <w:rPr>
                <w:rFonts w:ascii="Times New Roman" w:hAnsi="Times New Roman"/>
                <w:b/>
                <w:bCs/>
              </w:rPr>
            </w:pPr>
            <w:r w:rsidRPr="00352819">
              <w:rPr>
                <w:rFonts w:ascii="Times New Roman" w:hAnsi="Times New Roman"/>
                <w:b/>
                <w:bCs/>
              </w:rPr>
              <w:t>Average Burden per Response (minutes)</w:t>
            </w:r>
          </w:p>
        </w:tc>
        <w:tc>
          <w:tcPr>
            <w:tcW w:w="1080" w:type="dxa"/>
          </w:tcPr>
          <w:p w:rsidR="00352819" w:rsidRPr="00352819" w:rsidP="00A01B26" w14:paraId="67E35906" w14:textId="77777777">
            <w:pPr>
              <w:tabs>
                <w:tab w:val="left" w:pos="4320"/>
                <w:tab w:val="left" w:pos="5760"/>
                <w:tab w:val="left" w:pos="6480"/>
                <w:tab w:val="left" w:pos="7200"/>
              </w:tabs>
              <w:spacing w:before="40"/>
              <w:jc w:val="center"/>
              <w:rPr>
                <w:rFonts w:ascii="Times New Roman" w:hAnsi="Times New Roman"/>
                <w:b/>
                <w:bCs/>
              </w:rPr>
            </w:pPr>
            <w:r w:rsidRPr="00352819">
              <w:rPr>
                <w:rFonts w:ascii="Times New Roman" w:hAnsi="Times New Roman"/>
                <w:b/>
                <w:bCs/>
              </w:rPr>
              <w:t xml:space="preserve">Total </w:t>
            </w:r>
            <w:r w:rsidRPr="00352819">
              <w:rPr>
                <w:rFonts w:ascii="Times New Roman" w:hAnsi="Times New Roman"/>
                <w:b/>
                <w:bCs/>
              </w:rPr>
              <w:t>Burden Hours</w:t>
            </w:r>
          </w:p>
        </w:tc>
        <w:tc>
          <w:tcPr>
            <w:tcW w:w="1350" w:type="dxa"/>
          </w:tcPr>
          <w:p w:rsidR="00352819" w:rsidRPr="00352819" w:rsidP="00A01B26" w14:paraId="17DB1A31" w14:textId="77777777">
            <w:pPr>
              <w:tabs>
                <w:tab w:val="left" w:pos="4320"/>
                <w:tab w:val="left" w:pos="5760"/>
                <w:tab w:val="left" w:pos="6480"/>
                <w:tab w:val="left" w:pos="7200"/>
              </w:tabs>
              <w:spacing w:before="40"/>
              <w:jc w:val="center"/>
              <w:rPr>
                <w:rFonts w:ascii="Times New Roman" w:hAnsi="Times New Roman"/>
                <w:b/>
                <w:bCs/>
              </w:rPr>
            </w:pPr>
            <w:r w:rsidRPr="00352819">
              <w:rPr>
                <w:rFonts w:ascii="Times New Roman" w:hAnsi="Times New Roman"/>
                <w:b/>
                <w:bCs/>
              </w:rPr>
              <w:t>Average theoretical hourly cost amount (dollars)*</w:t>
            </w:r>
          </w:p>
        </w:tc>
        <w:tc>
          <w:tcPr>
            <w:tcW w:w="1980" w:type="dxa"/>
          </w:tcPr>
          <w:p w:rsidR="00352819" w:rsidRPr="00352819" w:rsidP="00A01B26" w14:paraId="4B888990" w14:textId="77777777">
            <w:pPr>
              <w:tabs>
                <w:tab w:val="left" w:pos="4320"/>
                <w:tab w:val="left" w:pos="5760"/>
                <w:tab w:val="left" w:pos="6480"/>
                <w:tab w:val="left" w:pos="7200"/>
              </w:tabs>
              <w:spacing w:before="40"/>
              <w:jc w:val="center"/>
              <w:rPr>
                <w:rFonts w:ascii="Times New Roman" w:hAnsi="Times New Roman"/>
              </w:rPr>
            </w:pPr>
            <w:r w:rsidRPr="00352819">
              <w:rPr>
                <w:rFonts w:ascii="Times New Roman" w:hAnsi="Times New Roman"/>
                <w:b/>
              </w:rPr>
              <w:t>Total annual opportunity cost (dollars)**</w:t>
            </w:r>
          </w:p>
        </w:tc>
      </w:tr>
      <w:tr w14:paraId="3941A650" w14:textId="77777777" w:rsidTr="00A01B26">
        <w:tblPrEx>
          <w:tblW w:w="10980" w:type="dxa"/>
          <w:tblInd w:w="-725" w:type="dxa"/>
          <w:tblLayout w:type="fixed"/>
          <w:tblLook w:val="01E0"/>
        </w:tblPrEx>
        <w:trPr>
          <w:trHeight w:val="326"/>
        </w:trPr>
        <w:tc>
          <w:tcPr>
            <w:tcW w:w="2430" w:type="dxa"/>
          </w:tcPr>
          <w:p w:rsidR="00352819" w:rsidRPr="00352819" w:rsidP="00A01B26" w14:paraId="68912AB0"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Interviews with Exiters and Possible Exiters (icl. informed consent and pre-collection questions)</w:t>
            </w:r>
          </w:p>
        </w:tc>
        <w:tc>
          <w:tcPr>
            <w:tcW w:w="1530" w:type="dxa"/>
          </w:tcPr>
          <w:p w:rsidR="00352819" w:rsidRPr="00352819" w:rsidP="00A01B26" w14:paraId="241F873E"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70</w:t>
            </w:r>
          </w:p>
        </w:tc>
        <w:tc>
          <w:tcPr>
            <w:tcW w:w="1350" w:type="dxa"/>
          </w:tcPr>
          <w:p w:rsidR="00352819" w:rsidRPr="00352819" w:rsidP="00A01B26" w14:paraId="68941F2D"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157CF065"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65</w:t>
            </w:r>
          </w:p>
        </w:tc>
        <w:tc>
          <w:tcPr>
            <w:tcW w:w="1080" w:type="dxa"/>
          </w:tcPr>
          <w:p w:rsidR="00352819" w:rsidRPr="00352819" w:rsidP="00A01B26" w14:paraId="751F0D82"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76</w:t>
            </w:r>
          </w:p>
        </w:tc>
        <w:tc>
          <w:tcPr>
            <w:tcW w:w="1350" w:type="dxa"/>
          </w:tcPr>
          <w:p w:rsidR="00352819" w:rsidRPr="00352819" w:rsidP="00A01B26" w14:paraId="4356249E"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$12.81*</w:t>
            </w:r>
          </w:p>
        </w:tc>
        <w:tc>
          <w:tcPr>
            <w:tcW w:w="1980" w:type="dxa"/>
          </w:tcPr>
          <w:p w:rsidR="00352819" w:rsidRPr="00352819" w:rsidP="00A01B26" w14:paraId="5AC7ACEB"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$974**</w:t>
            </w:r>
          </w:p>
        </w:tc>
      </w:tr>
      <w:tr w14:paraId="42C0D9BC" w14:textId="77777777" w:rsidTr="00A01B26">
        <w:tblPrEx>
          <w:tblW w:w="10980" w:type="dxa"/>
          <w:tblInd w:w="-725" w:type="dxa"/>
          <w:tblLayout w:type="fixed"/>
          <w:tblLook w:val="01E0"/>
        </w:tblPrEx>
        <w:trPr>
          <w:trHeight w:val="326"/>
        </w:trPr>
        <w:tc>
          <w:tcPr>
            <w:tcW w:w="2430" w:type="dxa"/>
          </w:tcPr>
          <w:p w:rsidR="00352819" w:rsidRPr="00352819" w:rsidP="00A01B26" w14:paraId="269616F7"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 xml:space="preserve">Focus groups with </w:t>
            </w:r>
            <w:r w:rsidRPr="00352819">
              <w:rPr>
                <w:rFonts w:ascii="Times New Roman" w:hAnsi="Times New Roman"/>
              </w:rPr>
              <w:t>Exiters and Possible Exiters (icl. informed consent and pre-collection questions)</w:t>
            </w:r>
          </w:p>
        </w:tc>
        <w:tc>
          <w:tcPr>
            <w:tcW w:w="1530" w:type="dxa"/>
          </w:tcPr>
          <w:p w:rsidR="00352819" w:rsidRPr="00352819" w:rsidP="00A01B26" w14:paraId="66FBDBA4"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140</w:t>
            </w:r>
          </w:p>
        </w:tc>
        <w:tc>
          <w:tcPr>
            <w:tcW w:w="1350" w:type="dxa"/>
          </w:tcPr>
          <w:p w:rsidR="00352819" w:rsidRPr="00352819" w:rsidP="00A01B26" w14:paraId="67262194"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3CE32666"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65</w:t>
            </w:r>
          </w:p>
        </w:tc>
        <w:tc>
          <w:tcPr>
            <w:tcW w:w="1080" w:type="dxa"/>
          </w:tcPr>
          <w:p w:rsidR="00352819" w:rsidRPr="00352819" w:rsidP="00A01B26" w14:paraId="7144E5A7"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152</w:t>
            </w:r>
          </w:p>
        </w:tc>
        <w:tc>
          <w:tcPr>
            <w:tcW w:w="1350" w:type="dxa"/>
          </w:tcPr>
          <w:p w:rsidR="00352819" w:rsidRPr="00352819" w:rsidP="00A01B26" w14:paraId="7B2B2642" w14:textId="77777777">
            <w:pPr>
              <w:tabs>
                <w:tab w:val="left" w:pos="4320"/>
                <w:tab w:val="left" w:pos="5760"/>
                <w:tab w:val="left" w:pos="6480"/>
                <w:tab w:val="left" w:pos="7200"/>
              </w:tabs>
              <w:spacing w:before="40"/>
              <w:jc w:val="right"/>
              <w:rPr>
                <w:rFonts w:ascii="Times New Roman" w:hAnsi="Times New Roman"/>
                <w:b/>
              </w:rPr>
            </w:pPr>
            <w:r w:rsidRPr="00352819">
              <w:rPr>
                <w:rFonts w:ascii="Times New Roman" w:hAnsi="Times New Roman"/>
              </w:rPr>
              <w:t>$12.81*</w:t>
            </w:r>
          </w:p>
        </w:tc>
        <w:tc>
          <w:tcPr>
            <w:tcW w:w="1980" w:type="dxa"/>
          </w:tcPr>
          <w:p w:rsidR="00352819" w:rsidRPr="00352819" w:rsidP="00A01B26" w14:paraId="4167B613"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$1,947**</w:t>
            </w:r>
          </w:p>
        </w:tc>
      </w:tr>
      <w:tr w14:paraId="616E5690" w14:textId="77777777" w:rsidTr="00A01B26">
        <w:tblPrEx>
          <w:tblW w:w="10980" w:type="dxa"/>
          <w:tblInd w:w="-725" w:type="dxa"/>
          <w:tblLayout w:type="fixed"/>
          <w:tblLook w:val="01E0"/>
        </w:tblPrEx>
        <w:trPr>
          <w:trHeight w:val="326"/>
        </w:trPr>
        <w:tc>
          <w:tcPr>
            <w:tcW w:w="2430" w:type="dxa"/>
          </w:tcPr>
          <w:p w:rsidR="00352819" w:rsidRPr="00352819" w:rsidP="00A01B26" w14:paraId="7B6DCB2C"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Focus group with service providers (icl. informed consent and pre-collection questions)</w:t>
            </w:r>
          </w:p>
        </w:tc>
        <w:tc>
          <w:tcPr>
            <w:tcW w:w="1530" w:type="dxa"/>
          </w:tcPr>
          <w:p w:rsidR="00352819" w:rsidRPr="00352819" w:rsidP="00A01B26" w14:paraId="3E185AEF"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20</w:t>
            </w:r>
          </w:p>
        </w:tc>
        <w:tc>
          <w:tcPr>
            <w:tcW w:w="1350" w:type="dxa"/>
          </w:tcPr>
          <w:p w:rsidR="00352819" w:rsidRPr="00352819" w:rsidP="00A01B26" w14:paraId="476557B8"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15E2FFF8"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65</w:t>
            </w:r>
          </w:p>
        </w:tc>
        <w:tc>
          <w:tcPr>
            <w:tcW w:w="1080" w:type="dxa"/>
          </w:tcPr>
          <w:p w:rsidR="00352819" w:rsidRPr="00352819" w:rsidP="00A01B26" w14:paraId="40828391"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22</w:t>
            </w:r>
          </w:p>
        </w:tc>
        <w:tc>
          <w:tcPr>
            <w:tcW w:w="1350" w:type="dxa"/>
          </w:tcPr>
          <w:p w:rsidR="00352819" w:rsidRPr="00352819" w:rsidP="00A01B26" w14:paraId="69FE2D89"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$24*</w:t>
            </w:r>
          </w:p>
        </w:tc>
        <w:tc>
          <w:tcPr>
            <w:tcW w:w="1980" w:type="dxa"/>
          </w:tcPr>
          <w:p w:rsidR="00352819" w:rsidRPr="00352819" w:rsidP="00A01B26" w14:paraId="5725D522"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$528**</w:t>
            </w:r>
          </w:p>
        </w:tc>
      </w:tr>
      <w:tr w14:paraId="6DFBD324" w14:textId="77777777" w:rsidTr="00A01B26">
        <w:tblPrEx>
          <w:tblW w:w="10980" w:type="dxa"/>
          <w:tblInd w:w="-725" w:type="dxa"/>
          <w:tblLayout w:type="fixed"/>
          <w:tblLook w:val="01E0"/>
        </w:tblPrEx>
        <w:trPr>
          <w:trHeight w:val="326"/>
        </w:trPr>
        <w:tc>
          <w:tcPr>
            <w:tcW w:w="2430" w:type="dxa"/>
          </w:tcPr>
          <w:p w:rsidR="00352819" w:rsidRPr="00352819" w:rsidP="00A01B26" w14:paraId="60FBAAA7"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 xml:space="preserve">Focus group with </w:t>
            </w:r>
            <w:r w:rsidRPr="00352819">
              <w:rPr>
                <w:rFonts w:ascii="Times New Roman" w:hAnsi="Times New Roman"/>
              </w:rPr>
              <w:t>motivational interviewer practitioners (icl. informed consent)</w:t>
            </w:r>
          </w:p>
        </w:tc>
        <w:tc>
          <w:tcPr>
            <w:tcW w:w="1530" w:type="dxa"/>
          </w:tcPr>
          <w:p w:rsidR="00352819" w:rsidRPr="00352819" w:rsidP="00A01B26" w14:paraId="31CEA86D"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w:t>
            </w:r>
          </w:p>
        </w:tc>
        <w:tc>
          <w:tcPr>
            <w:tcW w:w="1350" w:type="dxa"/>
          </w:tcPr>
          <w:p w:rsidR="00352819" w:rsidRPr="00352819" w:rsidP="00A01B26" w14:paraId="60203CAE"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4FC4CC4E"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65</w:t>
            </w:r>
          </w:p>
        </w:tc>
        <w:tc>
          <w:tcPr>
            <w:tcW w:w="1080" w:type="dxa"/>
          </w:tcPr>
          <w:p w:rsidR="00352819" w:rsidRPr="00352819" w:rsidP="00A01B26" w14:paraId="4BDEB828"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w:t>
            </w:r>
          </w:p>
        </w:tc>
        <w:tc>
          <w:tcPr>
            <w:tcW w:w="1350" w:type="dxa"/>
          </w:tcPr>
          <w:p w:rsidR="00352819" w:rsidRPr="00352819" w:rsidP="00A01B26" w14:paraId="3A4BBEFB"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$35*</w:t>
            </w:r>
          </w:p>
        </w:tc>
        <w:tc>
          <w:tcPr>
            <w:tcW w:w="1980" w:type="dxa"/>
          </w:tcPr>
          <w:p w:rsidR="00352819" w:rsidRPr="00352819" w:rsidP="00A01B26" w14:paraId="06EA84F8"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$175**</w:t>
            </w:r>
          </w:p>
        </w:tc>
      </w:tr>
      <w:tr w14:paraId="5F18B510" w14:textId="77777777" w:rsidTr="00A01B26">
        <w:tblPrEx>
          <w:tblW w:w="10980" w:type="dxa"/>
          <w:tblInd w:w="-725" w:type="dxa"/>
          <w:tblLayout w:type="fixed"/>
          <w:tblLook w:val="01E0"/>
        </w:tblPrEx>
        <w:trPr>
          <w:trHeight w:val="326"/>
        </w:trPr>
        <w:tc>
          <w:tcPr>
            <w:tcW w:w="2430" w:type="dxa"/>
          </w:tcPr>
          <w:p w:rsidR="00352819" w:rsidRPr="00352819" w:rsidP="00A01B26" w14:paraId="70DFFCFE"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In-depth interviews with state and agency leadership (icl. informed consent and pre-collection questions)</w:t>
            </w:r>
          </w:p>
        </w:tc>
        <w:tc>
          <w:tcPr>
            <w:tcW w:w="1530" w:type="dxa"/>
          </w:tcPr>
          <w:p w:rsidR="00352819" w:rsidRPr="00352819" w:rsidP="00A01B26" w14:paraId="5BF99249"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30</w:t>
            </w:r>
          </w:p>
        </w:tc>
        <w:tc>
          <w:tcPr>
            <w:tcW w:w="1350" w:type="dxa"/>
          </w:tcPr>
          <w:p w:rsidR="00352819" w:rsidRPr="00352819" w:rsidP="00A01B26" w14:paraId="106DD7A9"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60F71967"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65</w:t>
            </w:r>
          </w:p>
        </w:tc>
        <w:tc>
          <w:tcPr>
            <w:tcW w:w="1080" w:type="dxa"/>
          </w:tcPr>
          <w:p w:rsidR="00352819" w:rsidRPr="00352819" w:rsidP="00A01B26" w14:paraId="0296684D"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33</w:t>
            </w:r>
          </w:p>
        </w:tc>
        <w:tc>
          <w:tcPr>
            <w:tcW w:w="1350" w:type="dxa"/>
          </w:tcPr>
          <w:p w:rsidR="00352819" w:rsidRPr="00352819" w:rsidP="00A01B26" w14:paraId="5F2C0A51"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$56*</w:t>
            </w:r>
          </w:p>
        </w:tc>
        <w:tc>
          <w:tcPr>
            <w:tcW w:w="1980" w:type="dxa"/>
          </w:tcPr>
          <w:p w:rsidR="00352819" w:rsidRPr="00352819" w:rsidP="00A01B26" w14:paraId="3794B60C"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$1,848**</w:t>
            </w:r>
          </w:p>
        </w:tc>
      </w:tr>
      <w:tr w14:paraId="4B96DD56" w14:textId="77777777" w:rsidTr="00A01B26">
        <w:tblPrEx>
          <w:tblW w:w="10980" w:type="dxa"/>
          <w:tblInd w:w="-725" w:type="dxa"/>
          <w:tblLayout w:type="fixed"/>
          <w:tblLook w:val="01E0"/>
        </w:tblPrEx>
        <w:trPr>
          <w:trHeight w:val="326"/>
        </w:trPr>
        <w:tc>
          <w:tcPr>
            <w:tcW w:w="2430" w:type="dxa"/>
          </w:tcPr>
          <w:p w:rsidR="00352819" w:rsidRPr="00352819" w:rsidP="00A01B26" w14:paraId="51E70452"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 xml:space="preserve">Survey (icl. informed consent and </w:t>
            </w:r>
            <w:r w:rsidRPr="00352819">
              <w:rPr>
                <w:rFonts w:ascii="Times New Roman" w:hAnsi="Times New Roman"/>
              </w:rPr>
              <w:t>pre-collection questions)</w:t>
            </w:r>
          </w:p>
        </w:tc>
        <w:tc>
          <w:tcPr>
            <w:tcW w:w="1530" w:type="dxa"/>
          </w:tcPr>
          <w:p w:rsidR="00352819" w:rsidRPr="00352819" w:rsidP="00A01B26" w14:paraId="269DB201"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4,000</w:t>
            </w:r>
          </w:p>
        </w:tc>
        <w:tc>
          <w:tcPr>
            <w:tcW w:w="1350" w:type="dxa"/>
          </w:tcPr>
          <w:p w:rsidR="00352819" w:rsidRPr="00352819" w:rsidP="00A01B26" w14:paraId="0AC29FA4"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w:t>
            </w:r>
          </w:p>
        </w:tc>
        <w:tc>
          <w:tcPr>
            <w:tcW w:w="1260" w:type="dxa"/>
          </w:tcPr>
          <w:p w:rsidR="00352819" w:rsidRPr="00352819" w:rsidP="00A01B26" w14:paraId="677310CC"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50</w:t>
            </w:r>
          </w:p>
        </w:tc>
        <w:tc>
          <w:tcPr>
            <w:tcW w:w="1080" w:type="dxa"/>
          </w:tcPr>
          <w:p w:rsidR="00352819" w:rsidRPr="00352819" w:rsidP="00A01B26" w14:paraId="4458411E"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3,333</w:t>
            </w:r>
          </w:p>
        </w:tc>
        <w:tc>
          <w:tcPr>
            <w:tcW w:w="1350" w:type="dxa"/>
          </w:tcPr>
          <w:p w:rsidR="00352819" w:rsidRPr="00352819" w:rsidP="00A01B26" w14:paraId="08C70208"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$12.81*</w:t>
            </w:r>
          </w:p>
        </w:tc>
        <w:tc>
          <w:tcPr>
            <w:tcW w:w="1980" w:type="dxa"/>
          </w:tcPr>
          <w:p w:rsidR="00352819" w:rsidRPr="00352819" w:rsidP="00A01B26" w14:paraId="55A5901F"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$42,696**</w:t>
            </w:r>
          </w:p>
        </w:tc>
      </w:tr>
      <w:tr w14:paraId="409C64AD" w14:textId="77777777" w:rsidTr="00A01B26">
        <w:tblPrEx>
          <w:tblW w:w="10980" w:type="dxa"/>
          <w:tblInd w:w="-725" w:type="dxa"/>
          <w:tblLayout w:type="fixed"/>
          <w:tblLook w:val="01E0"/>
        </w:tblPrEx>
        <w:trPr>
          <w:trHeight w:val="326"/>
        </w:trPr>
        <w:tc>
          <w:tcPr>
            <w:tcW w:w="2430" w:type="dxa"/>
          </w:tcPr>
          <w:p w:rsidR="00352819" w:rsidRPr="00352819" w:rsidP="00A01B26" w14:paraId="75B6118B" w14:textId="77777777">
            <w:pPr>
              <w:tabs>
                <w:tab w:val="left" w:pos="4320"/>
                <w:tab w:val="left" w:pos="5760"/>
                <w:tab w:val="left" w:pos="6480"/>
                <w:tab w:val="left" w:pos="7200"/>
              </w:tabs>
              <w:spacing w:before="40"/>
              <w:rPr>
                <w:rFonts w:ascii="Times New Roman" w:hAnsi="Times New Roman"/>
              </w:rPr>
            </w:pPr>
            <w:r w:rsidRPr="00352819">
              <w:rPr>
                <w:rFonts w:ascii="Times New Roman" w:hAnsi="Times New Roman"/>
              </w:rPr>
              <w:t>MI Pilot (icl. informed consent and pre-collection questions)</w:t>
            </w:r>
          </w:p>
        </w:tc>
        <w:tc>
          <w:tcPr>
            <w:tcW w:w="1530" w:type="dxa"/>
          </w:tcPr>
          <w:p w:rsidR="00352819" w:rsidRPr="00352819" w:rsidP="00A01B26" w14:paraId="64CBF183"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50</w:t>
            </w:r>
          </w:p>
        </w:tc>
        <w:tc>
          <w:tcPr>
            <w:tcW w:w="1350" w:type="dxa"/>
          </w:tcPr>
          <w:p w:rsidR="00352819" w:rsidRPr="00352819" w:rsidP="00A01B26" w14:paraId="7EFD1DB4"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w:t>
            </w:r>
          </w:p>
        </w:tc>
        <w:tc>
          <w:tcPr>
            <w:tcW w:w="1260" w:type="dxa"/>
          </w:tcPr>
          <w:p w:rsidR="00352819" w:rsidRPr="00352819" w:rsidP="00A01B26" w14:paraId="4F6990E7"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60</w:t>
            </w:r>
          </w:p>
        </w:tc>
        <w:tc>
          <w:tcPr>
            <w:tcW w:w="1080" w:type="dxa"/>
          </w:tcPr>
          <w:p w:rsidR="00352819" w:rsidRPr="00352819" w:rsidP="00A01B26" w14:paraId="1FE8DA57"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300</w:t>
            </w:r>
          </w:p>
        </w:tc>
        <w:tc>
          <w:tcPr>
            <w:tcW w:w="1350" w:type="dxa"/>
          </w:tcPr>
          <w:p w:rsidR="00352819" w:rsidRPr="00352819" w:rsidP="00A01B26" w14:paraId="430D0F13"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$12.81*</w:t>
            </w:r>
          </w:p>
        </w:tc>
        <w:tc>
          <w:tcPr>
            <w:tcW w:w="1980" w:type="dxa"/>
          </w:tcPr>
          <w:p w:rsidR="00352819" w:rsidRPr="00352819" w:rsidP="00A01B26" w14:paraId="67083314" w14:textId="77777777">
            <w:pPr>
              <w:tabs>
                <w:tab w:val="left" w:pos="4320"/>
                <w:tab w:val="left" w:pos="5760"/>
                <w:tab w:val="left" w:pos="6480"/>
                <w:tab w:val="left" w:pos="7200"/>
              </w:tabs>
              <w:spacing w:before="40"/>
              <w:jc w:val="right"/>
              <w:rPr>
                <w:rFonts w:ascii="Times New Roman" w:hAnsi="Times New Roman"/>
              </w:rPr>
            </w:pPr>
            <w:r w:rsidRPr="00352819">
              <w:rPr>
                <w:rFonts w:ascii="Times New Roman" w:hAnsi="Times New Roman"/>
              </w:rPr>
              <w:t>$3,843 **</w:t>
            </w:r>
          </w:p>
        </w:tc>
      </w:tr>
      <w:tr w14:paraId="6C4908D5" w14:textId="77777777" w:rsidTr="00A01B26">
        <w:tblPrEx>
          <w:tblW w:w="10980" w:type="dxa"/>
          <w:tblInd w:w="-725" w:type="dxa"/>
          <w:tblLayout w:type="fixed"/>
          <w:tblLook w:val="01E0"/>
        </w:tblPrEx>
        <w:trPr>
          <w:trHeight w:val="326"/>
        </w:trPr>
        <w:tc>
          <w:tcPr>
            <w:tcW w:w="2430" w:type="dxa"/>
          </w:tcPr>
          <w:p w:rsidR="00352819" w:rsidRPr="00352819" w:rsidP="00352819" w14:paraId="4ACF1597" w14:textId="77777777">
            <w:pPr>
              <w:tabs>
                <w:tab w:val="left" w:pos="4320"/>
                <w:tab w:val="left" w:pos="5760"/>
                <w:tab w:val="left" w:pos="6480"/>
                <w:tab w:val="left" w:pos="7200"/>
              </w:tabs>
              <w:spacing w:before="40"/>
              <w:rPr>
                <w:rFonts w:ascii="Times New Roman" w:hAnsi="Times New Roman"/>
                <w:b/>
              </w:rPr>
            </w:pPr>
            <w:r w:rsidRPr="00352819">
              <w:rPr>
                <w:rFonts w:ascii="Times New Roman" w:hAnsi="Times New Roman"/>
                <w:b/>
              </w:rPr>
              <w:t>TOTAL</w:t>
            </w:r>
          </w:p>
        </w:tc>
        <w:tc>
          <w:tcPr>
            <w:tcW w:w="1530" w:type="dxa"/>
          </w:tcPr>
          <w:p w:rsidR="00352819" w:rsidRPr="00352819" w:rsidP="00A01B26" w14:paraId="057C2C68" w14:textId="77777777">
            <w:pPr>
              <w:tabs>
                <w:tab w:val="left" w:pos="4320"/>
                <w:tab w:val="left" w:pos="5760"/>
                <w:tab w:val="left" w:pos="6480"/>
                <w:tab w:val="left" w:pos="7200"/>
              </w:tabs>
              <w:spacing w:before="40"/>
              <w:jc w:val="right"/>
              <w:rPr>
                <w:rFonts w:ascii="Times New Roman" w:hAnsi="Times New Roman"/>
                <w:b/>
              </w:rPr>
            </w:pPr>
            <w:r w:rsidRPr="00352819">
              <w:rPr>
                <w:rFonts w:ascii="Times New Roman" w:hAnsi="Times New Roman"/>
                <w:b/>
              </w:rPr>
              <w:t>4,315</w:t>
            </w:r>
          </w:p>
        </w:tc>
        <w:tc>
          <w:tcPr>
            <w:tcW w:w="1350" w:type="dxa"/>
          </w:tcPr>
          <w:p w:rsidR="00352819" w:rsidRPr="00352819" w:rsidP="00A01B26" w14:paraId="07C05080" w14:textId="77777777">
            <w:pPr>
              <w:tabs>
                <w:tab w:val="left" w:pos="4320"/>
                <w:tab w:val="left" w:pos="5760"/>
                <w:tab w:val="left" w:pos="6480"/>
                <w:tab w:val="left" w:pos="7200"/>
              </w:tabs>
              <w:spacing w:before="40"/>
              <w:jc w:val="right"/>
              <w:rPr>
                <w:rFonts w:ascii="Times New Roman" w:hAnsi="Times New Roman"/>
                <w:b/>
                <w:highlight w:val="yellow"/>
              </w:rPr>
            </w:pPr>
            <w:r w:rsidRPr="00352819">
              <w:rPr>
                <w:rFonts w:ascii="Times New Roman" w:hAnsi="Times New Roman"/>
                <w:b/>
              </w:rPr>
              <w:t>4,565</w:t>
            </w:r>
          </w:p>
        </w:tc>
        <w:tc>
          <w:tcPr>
            <w:tcW w:w="1260" w:type="dxa"/>
          </w:tcPr>
          <w:p w:rsidR="00352819" w:rsidRPr="00352819" w:rsidP="00A01B26" w14:paraId="77DCF33F" w14:textId="77777777">
            <w:pPr>
              <w:tabs>
                <w:tab w:val="left" w:pos="4320"/>
                <w:tab w:val="left" w:pos="5760"/>
                <w:tab w:val="left" w:pos="6480"/>
                <w:tab w:val="left" w:pos="7200"/>
              </w:tabs>
              <w:spacing w:before="40"/>
              <w:jc w:val="right"/>
              <w:rPr>
                <w:rFonts w:ascii="Times New Roman" w:hAnsi="Times New Roman"/>
                <w:b/>
              </w:rPr>
            </w:pPr>
          </w:p>
        </w:tc>
        <w:tc>
          <w:tcPr>
            <w:tcW w:w="1080" w:type="dxa"/>
          </w:tcPr>
          <w:p w:rsidR="00352819" w:rsidRPr="00352819" w:rsidP="00A01B26" w14:paraId="726CB34A" w14:textId="77777777">
            <w:pPr>
              <w:tabs>
                <w:tab w:val="left" w:pos="4320"/>
                <w:tab w:val="left" w:pos="5760"/>
                <w:tab w:val="left" w:pos="6480"/>
                <w:tab w:val="left" w:pos="7200"/>
              </w:tabs>
              <w:spacing w:before="40"/>
              <w:jc w:val="right"/>
              <w:rPr>
                <w:rFonts w:ascii="Times New Roman" w:hAnsi="Times New Roman"/>
                <w:b/>
              </w:rPr>
            </w:pPr>
            <w:r w:rsidRPr="00352819">
              <w:rPr>
                <w:rFonts w:ascii="Times New Roman" w:hAnsi="Times New Roman"/>
                <w:b/>
              </w:rPr>
              <w:t>3,921</w:t>
            </w:r>
          </w:p>
        </w:tc>
        <w:tc>
          <w:tcPr>
            <w:tcW w:w="1350" w:type="dxa"/>
          </w:tcPr>
          <w:p w:rsidR="00352819" w:rsidRPr="00352819" w:rsidP="00A01B26" w14:paraId="4F272461" w14:textId="77777777">
            <w:pPr>
              <w:tabs>
                <w:tab w:val="left" w:pos="4320"/>
                <w:tab w:val="left" w:pos="5760"/>
                <w:tab w:val="left" w:pos="6480"/>
                <w:tab w:val="left" w:pos="7200"/>
              </w:tabs>
              <w:spacing w:before="40"/>
              <w:jc w:val="right"/>
              <w:rPr>
                <w:rFonts w:ascii="Times New Roman" w:hAnsi="Times New Roman"/>
                <w:b/>
              </w:rPr>
            </w:pPr>
          </w:p>
        </w:tc>
        <w:tc>
          <w:tcPr>
            <w:tcW w:w="1980" w:type="dxa"/>
          </w:tcPr>
          <w:p w:rsidR="00352819" w:rsidRPr="00352819" w:rsidP="00A01B26" w14:paraId="2BAB78E1" w14:textId="77777777">
            <w:pPr>
              <w:tabs>
                <w:tab w:val="left" w:pos="4320"/>
                <w:tab w:val="left" w:pos="5760"/>
                <w:tab w:val="left" w:pos="6480"/>
                <w:tab w:val="left" w:pos="7200"/>
              </w:tabs>
              <w:spacing w:before="40"/>
              <w:jc w:val="right"/>
              <w:rPr>
                <w:rFonts w:ascii="Times New Roman" w:hAnsi="Times New Roman"/>
                <w:b/>
              </w:rPr>
            </w:pPr>
            <w:r w:rsidRPr="00352819">
              <w:rPr>
                <w:rFonts w:ascii="Times New Roman" w:hAnsi="Times New Roman"/>
                <w:b/>
              </w:rPr>
              <w:t>$52,011**</w:t>
            </w:r>
          </w:p>
        </w:tc>
      </w:tr>
    </w:tbl>
    <w:p w:rsidR="005A149A" w:rsidRPr="007E5D50" w:rsidP="00F46688" w14:paraId="487750B6" w14:textId="06E52971">
      <w:pPr>
        <w:widowControl/>
        <w:autoSpaceDE w:val="0"/>
        <w:autoSpaceDN w:val="0"/>
        <w:adjustRightInd w:val="0"/>
        <w:ind w:left="1440"/>
        <w:rPr>
          <w:rFonts w:ascii="Times New Roman" w:hAnsi="Times New Roman"/>
          <w:snapToGrid/>
          <w:color w:val="1F497D"/>
          <w:szCs w:val="20"/>
        </w:rPr>
      </w:pPr>
      <w:r w:rsidRPr="005A149A">
        <w:rPr>
          <w:rFonts w:ascii="Times New Roman" w:hAnsi="Times New Roman"/>
          <w:snapToGrid/>
          <w:szCs w:val="20"/>
        </w:rPr>
        <w:t xml:space="preserve">* </w:t>
      </w:r>
      <w:r w:rsidRPr="007E5D50">
        <w:rPr>
          <w:rFonts w:ascii="Times New Roman" w:hAnsi="Times New Roman"/>
          <w:snapToGrid/>
          <w:szCs w:val="20"/>
        </w:rPr>
        <w:t xml:space="preserve">We base this figure on average DI payments wages for </w:t>
      </w:r>
      <w:r w:rsidRPr="007E5D50">
        <w:rPr>
          <w:rFonts w:ascii="Times New Roman" w:hAnsi="Times New Roman"/>
          <w:snapToGrid/>
          <w:szCs w:val="20"/>
        </w:rPr>
        <w:t>disability recipients as reported by Social Security Administration data</w:t>
      </w:r>
      <w:r w:rsidR="007E5D50">
        <w:rPr>
          <w:rFonts w:ascii="Times New Roman" w:hAnsi="Times New Roman"/>
          <w:snapToGrid/>
          <w:szCs w:val="20"/>
        </w:rPr>
        <w:t xml:space="preserve"> </w:t>
      </w:r>
      <w:hyperlink r:id="rId6" w:history="1">
        <w:r w:rsidRPr="002D1D6B" w:rsidR="007E5D50">
          <w:rPr>
            <w:rStyle w:val="Hyperlink"/>
            <w:rFonts w:ascii="Times New Roman" w:hAnsi="Times New Roman"/>
          </w:rPr>
          <w:t>https://www.ssa.gov/legislation/2023factsheet.pdf</w:t>
        </w:r>
      </w:hyperlink>
      <w:r w:rsidRPr="007E5D50" w:rsidR="00C061F6">
        <w:rPr>
          <w:rFonts w:ascii="Times New Roman" w:hAnsi="Times New Roman"/>
        </w:rPr>
        <w:t>.</w:t>
      </w:r>
      <w:r w:rsidRPr="007E5D50" w:rsidR="007E5D50">
        <w:rPr>
          <w:rFonts w:ascii="Times New Roman" w:hAnsi="Times New Roman"/>
        </w:rPr>
        <w:t xml:space="preserve"> </w:t>
      </w:r>
    </w:p>
    <w:p w:rsidR="00B5556F" w:rsidRPr="005A149A" w:rsidP="005B2CDB" w14:paraId="2460270B" w14:textId="77777777">
      <w:pPr>
        <w:widowControl/>
        <w:ind w:left="2160" w:firstLine="60"/>
        <w:rPr>
          <w:rFonts w:ascii="Times New Roman" w:hAnsi="Times New Roman"/>
          <w:snapToGrid/>
          <w:szCs w:val="20"/>
        </w:rPr>
      </w:pPr>
    </w:p>
    <w:p w:rsidR="005A149A" w:rsidP="00C7453F" w14:paraId="17C68B11" w14:textId="77777777">
      <w:pPr>
        <w:widowControl/>
        <w:ind w:left="1440"/>
        <w:rPr>
          <w:rFonts w:ascii="Times New Roman" w:hAnsi="Times New Roman"/>
          <w:b/>
          <w:snapToGrid/>
          <w:szCs w:val="20"/>
          <w:u w:val="single"/>
        </w:rPr>
      </w:pPr>
      <w:r w:rsidRPr="005A149A">
        <w:rPr>
          <w:rFonts w:ascii="Times New Roman" w:hAnsi="Times New Roman"/>
          <w:snapToGrid/>
          <w:szCs w:val="20"/>
        </w:rPr>
        <w:t xml:space="preserve">**This figure does not </w:t>
      </w:r>
      <w:r w:rsidRPr="005A149A">
        <w:rPr>
          <w:rFonts w:ascii="Times New Roman" w:hAnsi="Times New Roman"/>
          <w:snapToGrid/>
          <w:szCs w:val="20"/>
        </w:rPr>
        <w:t>represent actual costs that SSA is imposing on recipients of Social Security payments to complete this application; rather, these are theoretical opportunity costs for the additional time respondents will spend to complete the application.</w:t>
      </w:r>
      <w:r w:rsidR="0014429A">
        <w:rPr>
          <w:rFonts w:ascii="Times New Roman" w:hAnsi="Times New Roman"/>
          <w:snapToGrid/>
          <w:szCs w:val="20"/>
        </w:rPr>
        <w:t xml:space="preserve"> </w:t>
      </w:r>
      <w:r w:rsidRPr="005A149A">
        <w:rPr>
          <w:rFonts w:ascii="Times New Roman" w:hAnsi="Times New Roman"/>
          <w:snapToGrid/>
          <w:szCs w:val="20"/>
        </w:rPr>
        <w:t xml:space="preserve"> </w:t>
      </w:r>
      <w:r w:rsidRPr="005A149A">
        <w:rPr>
          <w:rFonts w:ascii="Times New Roman" w:hAnsi="Times New Roman"/>
          <w:b/>
          <w:snapToGrid/>
          <w:szCs w:val="20"/>
          <w:u w:val="single"/>
        </w:rPr>
        <w:t>There is no act</w:t>
      </w:r>
      <w:r w:rsidRPr="005A149A">
        <w:rPr>
          <w:rFonts w:ascii="Times New Roman" w:hAnsi="Times New Roman"/>
          <w:b/>
          <w:snapToGrid/>
          <w:szCs w:val="20"/>
          <w:u w:val="single"/>
        </w:rPr>
        <w:t>ual charge to respondents to complete the application.</w:t>
      </w:r>
    </w:p>
    <w:p w:rsidR="00C7453F" w:rsidP="00C7453F" w14:paraId="36D1DC40" w14:textId="77777777">
      <w:pPr>
        <w:widowControl/>
        <w:ind w:left="1440"/>
        <w:rPr>
          <w:rFonts w:ascii="Times New Roman" w:hAnsi="Times New Roman"/>
          <w:b/>
          <w:snapToGrid/>
          <w:szCs w:val="20"/>
          <w:u w:val="single"/>
        </w:rPr>
      </w:pPr>
    </w:p>
    <w:p w:rsidR="00694F8D" w:rsidP="00427146" w14:paraId="2BFB4B42" w14:textId="1F9CF758">
      <w:pPr>
        <w:ind w:left="1440" w:hanging="1440"/>
        <w:rPr>
          <w:rFonts w:ascii="Times New Roman" w:hAnsi="Times New Roman"/>
          <w:snapToGrid/>
          <w:szCs w:val="20"/>
        </w:rPr>
      </w:pPr>
      <w:r w:rsidRPr="003E69CF">
        <w:rPr>
          <w:rFonts w:ascii="Times New Roman" w:hAnsi="Times New Roman"/>
          <w:snapToGrid/>
          <w:szCs w:val="20"/>
        </w:rPr>
        <w:t xml:space="preserve">. </w:t>
      </w:r>
      <w:r>
        <w:rPr>
          <w:rFonts w:ascii="Times New Roman" w:hAnsi="Times New Roman"/>
          <w:snapToGrid/>
          <w:szCs w:val="20"/>
        </w:rPr>
        <w:tab/>
      </w:r>
      <w:r w:rsidR="00B63D81">
        <w:rPr>
          <w:rFonts w:ascii="Times New Roman" w:hAnsi="Times New Roman"/>
          <w:snapToGrid/>
          <w:szCs w:val="20"/>
        </w:rPr>
        <w:t xml:space="preserve">Note:  </w:t>
      </w:r>
      <w:r>
        <w:rPr>
          <w:rFonts w:ascii="Times New Roman" w:hAnsi="Times New Roman"/>
          <w:snapToGrid/>
          <w:szCs w:val="20"/>
        </w:rPr>
        <w:t>Westat</w:t>
      </w:r>
      <w:r w:rsidRPr="003E69CF">
        <w:rPr>
          <w:rFonts w:ascii="Times New Roman" w:hAnsi="Times New Roman"/>
          <w:snapToGrid/>
          <w:szCs w:val="20"/>
        </w:rPr>
        <w:t xml:space="preserve"> will schedule an appointment to call the recipient at their preferred date and time</w:t>
      </w:r>
      <w:r>
        <w:rPr>
          <w:rFonts w:ascii="Times New Roman" w:hAnsi="Times New Roman"/>
          <w:snapToGrid/>
          <w:szCs w:val="20"/>
        </w:rPr>
        <w:t xml:space="preserve">; therefore, </w:t>
      </w:r>
      <w:r>
        <w:rPr>
          <w:rFonts w:ascii="Times New Roman" w:hAnsi="Times New Roman"/>
          <w:snapToGrid/>
          <w:szCs w:val="20"/>
        </w:rPr>
        <w:t>the respondents will not</w:t>
      </w:r>
      <w:r w:rsidR="00730D73">
        <w:rPr>
          <w:rFonts w:ascii="Times New Roman" w:hAnsi="Times New Roman"/>
          <w:snapToGrid/>
          <w:szCs w:val="20"/>
        </w:rPr>
        <w:t xml:space="preserve"> incur</w:t>
      </w:r>
      <w:r>
        <w:rPr>
          <w:rFonts w:ascii="Times New Roman" w:hAnsi="Times New Roman"/>
          <w:snapToGrid/>
          <w:szCs w:val="20"/>
        </w:rPr>
        <w:t xml:space="preserve"> an average wait</w:t>
      </w:r>
      <w:r w:rsidR="00C600E8">
        <w:rPr>
          <w:rFonts w:ascii="Times New Roman" w:hAnsi="Times New Roman"/>
          <w:snapToGrid/>
          <w:szCs w:val="20"/>
        </w:rPr>
        <w:t xml:space="preserve"> </w:t>
      </w:r>
      <w:r>
        <w:rPr>
          <w:rFonts w:ascii="Times New Roman" w:hAnsi="Times New Roman"/>
          <w:snapToGrid/>
          <w:szCs w:val="20"/>
        </w:rPr>
        <w:t>time</w:t>
      </w:r>
      <w:r w:rsidR="00C600E8">
        <w:rPr>
          <w:rFonts w:ascii="Times New Roman" w:hAnsi="Times New Roman"/>
          <w:snapToGrid/>
          <w:szCs w:val="20"/>
        </w:rPr>
        <w:t>.</w:t>
      </w:r>
    </w:p>
    <w:p w:rsidR="00427146" w:rsidP="00427146" w14:paraId="6282EBCE" w14:textId="77777777">
      <w:pPr>
        <w:ind w:left="1440" w:hanging="1440"/>
        <w:rPr>
          <w:rFonts w:ascii="Times New Roman" w:hAnsi="Times New Roman"/>
        </w:rPr>
      </w:pPr>
    </w:p>
    <w:p w:rsidR="001F56BB" w:rsidP="00D86D8D" w14:paraId="539D2CF4" w14:textId="645BCB0A">
      <w:pPr>
        <w:ind w:left="1440"/>
      </w:pPr>
      <w:r w:rsidRPr="00F93362">
        <w:rPr>
          <w:rFonts w:ascii="Times New Roman" w:hAnsi="Times New Roman"/>
        </w:rPr>
        <w:t xml:space="preserve">The total burden for this ICR is </w:t>
      </w:r>
      <w:r w:rsidRPr="009276BE" w:rsidR="009276BE">
        <w:rPr>
          <w:rFonts w:ascii="Times New Roman" w:hAnsi="Times New Roman"/>
          <w:b/>
        </w:rPr>
        <w:t>3,9</w:t>
      </w:r>
      <w:r w:rsidR="001131AB">
        <w:rPr>
          <w:rFonts w:ascii="Times New Roman" w:hAnsi="Times New Roman"/>
          <w:b/>
        </w:rPr>
        <w:t>21</w:t>
      </w:r>
      <w:r w:rsidR="009276BE">
        <w:rPr>
          <w:rFonts w:ascii="Times New Roman" w:hAnsi="Times New Roman"/>
          <w:b/>
        </w:rPr>
        <w:t xml:space="preserve"> </w:t>
      </w:r>
      <w:r w:rsidRPr="00F93362" w:rsidR="003A32E2">
        <w:rPr>
          <w:rFonts w:ascii="Times New Roman" w:hAnsi="Times New Roman"/>
        </w:rPr>
        <w:t>burden</w:t>
      </w:r>
      <w:r w:rsidRPr="00F93362">
        <w:rPr>
          <w:rFonts w:ascii="Times New Roman" w:hAnsi="Times New Roman"/>
        </w:rPr>
        <w:t xml:space="preserve"> hours</w:t>
      </w:r>
      <w:r w:rsidRPr="00F93362" w:rsidR="003E4DA1">
        <w:rPr>
          <w:rFonts w:ascii="Times New Roman" w:hAnsi="Times New Roman"/>
        </w:rPr>
        <w:t xml:space="preserve">, which results in an associated theoretical (not actual) opportunity cost financial </w:t>
      </w:r>
      <w:r w:rsidRPr="00F93362" w:rsidR="004979B0">
        <w:rPr>
          <w:rFonts w:ascii="Times New Roman" w:hAnsi="Times New Roman"/>
        </w:rPr>
        <w:t>burden</w:t>
      </w:r>
      <w:r w:rsidRPr="00F93362" w:rsidR="003E4DA1">
        <w:rPr>
          <w:rFonts w:ascii="Times New Roman" w:hAnsi="Times New Roman"/>
        </w:rPr>
        <w:t xml:space="preserve"> of </w:t>
      </w:r>
      <w:r w:rsidRPr="009276BE" w:rsidR="009276BE">
        <w:rPr>
          <w:rFonts w:ascii="Times New Roman" w:hAnsi="Times New Roman"/>
          <w:b/>
        </w:rPr>
        <w:t>$</w:t>
      </w:r>
      <w:r w:rsidR="00CC7E26">
        <w:rPr>
          <w:rFonts w:ascii="Times New Roman" w:hAnsi="Times New Roman"/>
          <w:b/>
        </w:rPr>
        <w:t>52,</w:t>
      </w:r>
      <w:r w:rsidR="001131AB">
        <w:rPr>
          <w:rFonts w:ascii="Times New Roman" w:hAnsi="Times New Roman"/>
          <w:b/>
        </w:rPr>
        <w:t>011</w:t>
      </w:r>
      <w:r w:rsidRPr="00427146" w:rsidR="00E65C1E">
        <w:rPr>
          <w:rFonts w:ascii="Times New Roman" w:hAnsi="Times New Roman"/>
        </w:rPr>
        <w:t xml:space="preserve">.  </w:t>
      </w:r>
      <w:r w:rsidRPr="00427146" w:rsidR="0058100B">
        <w:rPr>
          <w:rFonts w:ascii="Times New Roman" w:hAnsi="Times New Roman"/>
        </w:rPr>
        <w:t>SSA does no</w:t>
      </w:r>
      <w:r w:rsidRPr="00427146" w:rsidR="00F86641">
        <w:rPr>
          <w:rFonts w:ascii="Times New Roman" w:hAnsi="Times New Roman"/>
        </w:rPr>
        <w:t>t charge respondents to complete</w:t>
      </w:r>
      <w:r w:rsidRPr="00427146" w:rsidR="0058100B">
        <w:rPr>
          <w:rFonts w:ascii="Times New Roman" w:hAnsi="Times New Roman"/>
        </w:rPr>
        <w:t xml:space="preserve"> our applications.</w:t>
      </w:r>
    </w:p>
    <w:p w:rsidR="003B15EC" w:rsidP="00841495" w14:paraId="4FD274CA" w14:textId="77777777">
      <w:pPr>
        <w:tabs>
          <w:tab w:val="left" w:pos="360"/>
        </w:tabs>
        <w:rPr>
          <w:rFonts w:ascii="Times New Roman" w:hAnsi="Times New Roman"/>
          <w:b/>
          <w:u w:val="single"/>
        </w:rPr>
      </w:pPr>
    </w:p>
    <w:p w:rsidR="00040CA1" w:rsidRPr="003B15EC" w:rsidP="00841495" w14:paraId="4BEC8943" w14:textId="77777777">
      <w:pPr>
        <w:tabs>
          <w:tab w:val="left" w:pos="360"/>
        </w:tabs>
        <w:rPr>
          <w:rFonts w:ascii="Times New Roman" w:hAnsi="Times New Roman"/>
          <w:b/>
          <w:u w:val="single"/>
        </w:rPr>
      </w:pPr>
    </w:p>
    <w:p w:rsidR="00A45D82" w:rsidRPr="00BC7F42" w:rsidP="005B2CDB" w14:paraId="57D755A7" w14:textId="77777777">
      <w:pPr>
        <w:ind w:left="1170" w:hanging="450"/>
        <w:rPr>
          <w:rFonts w:ascii="Times New Roman" w:hAnsi="Times New Roman"/>
        </w:rPr>
      </w:pPr>
      <w:r w:rsidRPr="00352819">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008322C5">
        <w:rPr>
          <w:rFonts w:ascii="Times New Roman" w:hAnsi="Times New Roman"/>
        </w:rPr>
        <w:t xml:space="preserve">     </w:t>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sidRPr="00BC7F42">
        <w:rPr>
          <w:rFonts w:ascii="Times New Roman" w:hAnsi="Times New Roman"/>
          <w:b/>
        </w:rPr>
        <w:t>Respondents (Other)</w:t>
      </w:r>
      <w:r w:rsidRPr="00BC7F42">
        <w:rPr>
          <w:rFonts w:ascii="Times New Roman" w:hAnsi="Times New Roman"/>
        </w:rPr>
        <w:t xml:space="preserve"> </w:t>
      </w:r>
    </w:p>
    <w:p w:rsidR="00A45D82" w:rsidRPr="00710545" w:rsidP="00D86D8D" w14:paraId="7AFDD390" w14:textId="77777777">
      <w:pPr>
        <w:ind w:left="720" w:firstLine="720"/>
        <w:rPr>
          <w:rFonts w:ascii="Times New Roman" w:hAnsi="Times New Roman"/>
        </w:rPr>
      </w:pPr>
      <w:r w:rsidRPr="00710545">
        <w:rPr>
          <w:rFonts w:ascii="Times New Roman" w:hAnsi="Times New Roman"/>
        </w:rPr>
        <w:t>This collection does not impose a known cost burden on the respondents.</w:t>
      </w:r>
    </w:p>
    <w:p w:rsidR="00710545" w:rsidRPr="00BC7F42" w:rsidP="00710545" w14:paraId="76AA2ABA" w14:textId="77777777">
      <w:pPr>
        <w:ind w:left="720"/>
        <w:rPr>
          <w:rFonts w:ascii="Times New Roman" w:hAnsi="Times New Roman"/>
        </w:rPr>
      </w:pPr>
    </w:p>
    <w:p w:rsidR="00581F68" w:rsidRPr="00581F68" w:rsidP="009F78CB" w14:paraId="3C10AC48" w14:textId="77777777">
      <w:pPr>
        <w:numPr>
          <w:ilvl w:val="0"/>
          <w:numId w:val="3"/>
        </w:numPr>
        <w:tabs>
          <w:tab w:val="clear" w:pos="360"/>
          <w:tab w:val="left" w:pos="720"/>
          <w:tab w:val="left" w:pos="1170"/>
        </w:tabs>
        <w:ind w:left="720" w:firstLine="0"/>
        <w:rPr>
          <w:rFonts w:ascii="Times New Roman" w:hAnsi="Times New Roman"/>
        </w:rPr>
      </w:pPr>
      <w:r w:rsidRPr="00427146">
        <w:rPr>
          <w:rFonts w:ascii="Times New Roman" w:hAnsi="Times New Roman"/>
          <w:b/>
        </w:rPr>
        <w:t xml:space="preserve">     </w:t>
      </w:r>
      <w:r w:rsidRPr="00427146" w:rsidR="00A45D82">
        <w:rPr>
          <w:rFonts w:ascii="Times New Roman" w:hAnsi="Times New Roman"/>
          <w:b/>
        </w:rPr>
        <w:t>Annual Cost To Federal Government</w:t>
      </w:r>
    </w:p>
    <w:p w:rsidR="00121032" w:rsidRPr="00427146" w:rsidP="00581F68" w14:paraId="793625AA" w14:textId="2F294498">
      <w:pPr>
        <w:tabs>
          <w:tab w:val="left" w:pos="720"/>
          <w:tab w:val="left" w:pos="1530"/>
        </w:tabs>
        <w:ind w:left="1440"/>
        <w:rPr>
          <w:rFonts w:ascii="Times New Roman" w:hAnsi="Times New Roman"/>
        </w:rPr>
      </w:pPr>
      <w:r w:rsidRPr="00D2532E">
        <w:rPr>
          <w:rFonts w:ascii="Times New Roman" w:hAnsi="Times New Roman"/>
        </w:rPr>
        <w:t>The annual cost</w:t>
      </w:r>
      <w:r w:rsidRPr="00427146">
        <w:rPr>
          <w:rFonts w:ascii="Times New Roman" w:hAnsi="Times New Roman"/>
        </w:rPr>
        <w:t xml:space="preserve"> to the Federal Government is approximately </w:t>
      </w:r>
      <w:r w:rsidRPr="00427146">
        <w:rPr>
          <w:rFonts w:ascii="Times New Roman" w:hAnsi="Times New Roman"/>
          <w:b/>
          <w:bCs/>
        </w:rPr>
        <w:t>$</w:t>
      </w:r>
      <w:r>
        <w:rPr>
          <w:rFonts w:ascii="Times New Roman" w:hAnsi="Times New Roman"/>
          <w:b/>
          <w:bCs/>
          <w:color w:val="000000"/>
        </w:rPr>
        <w:t>2,748,158</w:t>
      </w:r>
      <w:r>
        <w:rPr>
          <w:rFonts w:ascii="Times New Roman" w:hAnsi="Times New Roman"/>
          <w:b/>
          <w:bCs/>
          <w:color w:val="000000"/>
        </w:rPr>
        <w:t xml:space="preserve"> </w:t>
      </w:r>
      <w:r w:rsidR="00922227">
        <w:rPr>
          <w:rFonts w:ascii="Times New Roman" w:hAnsi="Times New Roman"/>
          <w:bCs/>
          <w:color w:val="000000"/>
        </w:rPr>
        <w:t>for a total of</w:t>
      </w:r>
      <w:r w:rsidRPr="002C7549" w:rsidR="00922227">
        <w:rPr>
          <w:rFonts w:ascii="Times New Roman" w:hAnsi="Times New Roman"/>
          <w:bCs/>
          <w:color w:val="000000"/>
        </w:rPr>
        <w:t xml:space="preserve"> three years</w:t>
      </w:r>
      <w:r w:rsidRPr="00427146">
        <w:rPr>
          <w:rFonts w:ascii="Times New Roman" w:hAnsi="Times New Roman"/>
        </w:rPr>
        <w:t xml:space="preserve">.  This estimate is a projection </w:t>
      </w:r>
      <w:r w:rsidRPr="00427146">
        <w:rPr>
          <w:rFonts w:ascii="Times New Roman" w:hAnsi="Times New Roman"/>
          <w:lang w:val="en"/>
        </w:rPr>
        <w:t xml:space="preserve">of conducting the </w:t>
      </w:r>
      <w:r>
        <w:rPr>
          <w:rFonts w:ascii="Times New Roman" w:hAnsi="Times New Roman"/>
          <w:lang w:val="en"/>
        </w:rPr>
        <w:t>BBS</w:t>
      </w:r>
      <w:r w:rsidRPr="00427146">
        <w:rPr>
          <w:rFonts w:ascii="Times New Roman" w:hAnsi="Times New Roman"/>
          <w:lang w:val="en"/>
        </w:rPr>
        <w:t xml:space="preserve">, including the system and survey programming, administering the </w:t>
      </w:r>
      <w:r>
        <w:rPr>
          <w:rFonts w:ascii="Times New Roman" w:hAnsi="Times New Roman"/>
          <w:lang w:val="en"/>
        </w:rPr>
        <w:t xml:space="preserve">data collection activities, analysis, </w:t>
      </w:r>
      <w:r w:rsidRPr="00427146">
        <w:rPr>
          <w:rFonts w:ascii="Times New Roman" w:hAnsi="Times New Roman"/>
          <w:lang w:val="en"/>
        </w:rPr>
        <w:t>reporting</w:t>
      </w:r>
      <w:r>
        <w:rPr>
          <w:rFonts w:ascii="Times New Roman" w:hAnsi="Times New Roman"/>
          <w:lang w:val="en"/>
        </w:rPr>
        <w:t>, and data file delivery</w:t>
      </w:r>
      <w:r w:rsidRPr="00427146">
        <w:rPr>
          <w:rFonts w:ascii="Times New Roman" w:hAnsi="Times New Roman"/>
          <w:lang w:val="en"/>
        </w:rPr>
        <w:t xml:space="preserve"> activities</w:t>
      </w:r>
      <w:r>
        <w:rPr>
          <w:rFonts w:ascii="Times New Roman" w:hAnsi="Times New Roman"/>
          <w:lang w:val="en"/>
        </w:rPr>
        <w:t>.</w:t>
      </w:r>
    </w:p>
    <w:p w:rsidR="000A2ADC" w:rsidP="00F52842" w14:paraId="0D391CA3" w14:textId="77777777">
      <w:pPr>
        <w:ind w:left="1440"/>
        <w:rPr>
          <w:rFonts w:ascii="Times New Roman" w:hAnsi="Times New Roman"/>
          <w:color w:val="000000"/>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2970"/>
        <w:gridCol w:w="1885"/>
      </w:tblGrid>
      <w:tr w14:paraId="4407E910" w14:textId="77777777" w:rsidTr="00922227">
        <w:tblPrEx>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60" w:type="dxa"/>
            <w:shd w:val="clear" w:color="auto" w:fill="auto"/>
          </w:tcPr>
          <w:p w:rsidR="00B82B35" w:rsidRPr="00003983" w:rsidP="00562C18" w14:paraId="1455371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70" w:type="dxa"/>
            <w:shd w:val="clear" w:color="auto" w:fill="auto"/>
          </w:tcPr>
          <w:p w:rsidR="00B82B35" w:rsidRPr="00003983" w:rsidP="00562C18" w14:paraId="24304FC5" w14:textId="77777777">
            <w:pPr>
              <w:pStyle w:val="ListParagraph"/>
              <w:ind w:left="0"/>
              <w:rPr>
                <w:rFonts w:ascii="Times New Roman" w:hAnsi="Times New Roman"/>
                <w:b/>
                <w:bCs/>
                <w:color w:val="000000"/>
              </w:rPr>
            </w:pPr>
            <w:r w:rsidRPr="00003983">
              <w:rPr>
                <w:rFonts w:ascii="Times New Roman" w:hAnsi="Times New Roman"/>
                <w:b/>
                <w:bCs/>
                <w:color w:val="000000"/>
              </w:rPr>
              <w:t xml:space="preserve">Methodology for </w:t>
            </w:r>
            <w:r w:rsidRPr="00003983">
              <w:rPr>
                <w:rFonts w:ascii="Times New Roman" w:hAnsi="Times New Roman"/>
                <w:b/>
                <w:bCs/>
                <w:color w:val="000000"/>
              </w:rPr>
              <w:t>Estimating Cost</w:t>
            </w:r>
          </w:p>
        </w:tc>
        <w:tc>
          <w:tcPr>
            <w:tcW w:w="1885" w:type="dxa"/>
            <w:shd w:val="clear" w:color="auto" w:fill="auto"/>
          </w:tcPr>
          <w:p w:rsidR="00B82B35" w:rsidRPr="00003983" w:rsidP="00562C18" w14:paraId="6C70F22F"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1A7FBD43" w14:textId="77777777" w:rsidTr="00922227">
        <w:tblPrEx>
          <w:tblW w:w="0" w:type="auto"/>
          <w:tblInd w:w="1435" w:type="dxa"/>
          <w:tblLook w:val="04A0"/>
        </w:tblPrEx>
        <w:tc>
          <w:tcPr>
            <w:tcW w:w="3060" w:type="dxa"/>
            <w:shd w:val="clear" w:color="auto" w:fill="auto"/>
          </w:tcPr>
          <w:p w:rsidR="00B82B35" w:rsidRPr="00003983" w:rsidP="00562C18" w14:paraId="7E84EB8B"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970" w:type="dxa"/>
            <w:shd w:val="clear" w:color="auto" w:fill="auto"/>
          </w:tcPr>
          <w:p w:rsidR="00B82B35" w:rsidRPr="00003983" w:rsidP="00562C18" w14:paraId="4C4D2071"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1885" w:type="dxa"/>
            <w:shd w:val="clear" w:color="auto" w:fill="auto"/>
          </w:tcPr>
          <w:p w:rsidR="00B82B35" w:rsidRPr="00003983" w:rsidP="00922227" w14:paraId="45E26D16" w14:textId="26E5074B">
            <w:pPr>
              <w:pStyle w:val="ListParagraph"/>
              <w:ind w:left="0"/>
              <w:jc w:val="right"/>
              <w:rPr>
                <w:rFonts w:ascii="Times New Roman" w:hAnsi="Times New Roman"/>
                <w:color w:val="000000"/>
              </w:rPr>
            </w:pPr>
            <w:r>
              <w:rPr>
                <w:rFonts w:ascii="Times New Roman" w:hAnsi="Times New Roman"/>
                <w:color w:val="000000"/>
              </w:rPr>
              <w:t>$242,398</w:t>
            </w:r>
          </w:p>
        </w:tc>
      </w:tr>
      <w:tr w14:paraId="5A5522EB" w14:textId="77777777" w:rsidTr="00922227">
        <w:tblPrEx>
          <w:tblW w:w="0" w:type="auto"/>
          <w:tblInd w:w="1435" w:type="dxa"/>
          <w:tblLook w:val="04A0"/>
        </w:tblPrEx>
        <w:tc>
          <w:tcPr>
            <w:tcW w:w="3060" w:type="dxa"/>
            <w:shd w:val="clear" w:color="auto" w:fill="auto"/>
          </w:tcPr>
          <w:p w:rsidR="00B82B35" w:rsidRPr="00003983" w:rsidP="00B82B35" w14:paraId="318C65C5"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970" w:type="dxa"/>
            <w:shd w:val="clear" w:color="auto" w:fill="auto"/>
          </w:tcPr>
          <w:p w:rsidR="00B82B35" w:rsidRPr="00003983" w:rsidP="00B82B35" w14:paraId="7228F368"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1885" w:type="dxa"/>
            <w:shd w:val="clear" w:color="auto" w:fill="auto"/>
          </w:tcPr>
          <w:p w:rsidR="00B82B35" w:rsidRPr="00003983" w:rsidP="00922227" w14:paraId="280EC981" w14:textId="7443CC0D">
            <w:pPr>
              <w:pStyle w:val="ListParagraph"/>
              <w:ind w:left="0"/>
              <w:jc w:val="right"/>
              <w:rPr>
                <w:rFonts w:ascii="Times New Roman" w:hAnsi="Times New Roman"/>
                <w:color w:val="000000"/>
              </w:rPr>
            </w:pPr>
            <w:r>
              <w:rPr>
                <w:rFonts w:ascii="Times New Roman" w:hAnsi="Times New Roman"/>
                <w:color w:val="000000"/>
              </w:rPr>
              <w:t>$30,350</w:t>
            </w:r>
          </w:p>
        </w:tc>
      </w:tr>
      <w:tr w14:paraId="0B747E00" w14:textId="77777777" w:rsidTr="00922227">
        <w:tblPrEx>
          <w:tblW w:w="0" w:type="auto"/>
          <w:tblInd w:w="1435" w:type="dxa"/>
          <w:tblLook w:val="04A0"/>
        </w:tblPrEx>
        <w:tc>
          <w:tcPr>
            <w:tcW w:w="3060" w:type="dxa"/>
            <w:shd w:val="clear" w:color="auto" w:fill="auto"/>
          </w:tcPr>
          <w:p w:rsidR="00B82B35" w:rsidRPr="00003983" w:rsidP="00B82B35" w14:paraId="0F296F09" w14:textId="77777777">
            <w:pPr>
              <w:pStyle w:val="ListParagraph"/>
              <w:ind w:left="0"/>
              <w:rPr>
                <w:rFonts w:ascii="Times New Roman" w:hAnsi="Times New Roman"/>
                <w:color w:val="000000"/>
              </w:rPr>
            </w:pPr>
            <w:r w:rsidRPr="00003983">
              <w:rPr>
                <w:rFonts w:ascii="Times New Roman" w:hAnsi="Times New Roman"/>
                <w:color w:val="000000"/>
              </w:rPr>
              <w:t xml:space="preserve">SSA Employee (e.g., field office, 800 </w:t>
            </w:r>
            <w:r w:rsidRPr="00003983">
              <w:rPr>
                <w:rFonts w:ascii="Times New Roman" w:hAnsi="Times New Roman"/>
                <w:color w:val="000000"/>
              </w:rPr>
              <w:t>number, DDS staff) Information Collection and Processing Time</w:t>
            </w:r>
          </w:p>
        </w:tc>
        <w:tc>
          <w:tcPr>
            <w:tcW w:w="2970" w:type="dxa"/>
            <w:shd w:val="clear" w:color="auto" w:fill="auto"/>
          </w:tcPr>
          <w:p w:rsidR="00B82B35" w:rsidRPr="00003983" w:rsidP="00B82B35" w14:paraId="439561B2"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1885" w:type="dxa"/>
            <w:shd w:val="clear" w:color="auto" w:fill="auto"/>
          </w:tcPr>
          <w:p w:rsidR="00B82B35" w:rsidRPr="00003983" w:rsidP="00922227" w14:paraId="54D1B0B2" w14:textId="5C80C166">
            <w:pPr>
              <w:pStyle w:val="ListParagraph"/>
              <w:ind w:left="0"/>
              <w:jc w:val="right"/>
              <w:rPr>
                <w:rFonts w:ascii="Times New Roman" w:hAnsi="Times New Roman"/>
                <w:color w:val="000000"/>
              </w:rPr>
            </w:pPr>
            <w:r>
              <w:rPr>
                <w:rFonts w:ascii="Times New Roman" w:hAnsi="Times New Roman"/>
                <w:color w:val="000000"/>
              </w:rPr>
              <w:t>$0</w:t>
            </w:r>
            <w:r w:rsidR="00102712">
              <w:rPr>
                <w:rFonts w:ascii="Times New Roman" w:hAnsi="Times New Roman"/>
                <w:color w:val="000000"/>
              </w:rPr>
              <w:t>*</w:t>
            </w:r>
          </w:p>
        </w:tc>
      </w:tr>
      <w:tr w14:paraId="158B15EB" w14:textId="77777777" w:rsidTr="00922227">
        <w:tblPrEx>
          <w:tblW w:w="0" w:type="auto"/>
          <w:tblInd w:w="1435" w:type="dxa"/>
          <w:tblLook w:val="04A0"/>
        </w:tblPrEx>
        <w:tc>
          <w:tcPr>
            <w:tcW w:w="3060" w:type="dxa"/>
            <w:shd w:val="clear" w:color="auto" w:fill="auto"/>
          </w:tcPr>
          <w:p w:rsidR="00B82B35" w:rsidRPr="00003983" w:rsidP="00B82B35" w14:paraId="0F12779B"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970" w:type="dxa"/>
            <w:shd w:val="clear" w:color="auto" w:fill="auto"/>
          </w:tcPr>
          <w:p w:rsidR="00B82B35" w:rsidRPr="00003983" w:rsidP="00B82B35" w14:paraId="52833239"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1885" w:type="dxa"/>
            <w:shd w:val="clear" w:color="auto" w:fill="auto"/>
          </w:tcPr>
          <w:p w:rsidR="00B82B35" w:rsidRPr="00003983" w:rsidP="00922227" w14:paraId="0E2AA866" w14:textId="45C40894">
            <w:pPr>
              <w:pStyle w:val="ListParagraph"/>
              <w:ind w:left="0"/>
              <w:jc w:val="right"/>
              <w:rPr>
                <w:rFonts w:ascii="Times New Roman" w:hAnsi="Times New Roman"/>
                <w:color w:val="000000"/>
              </w:rPr>
            </w:pPr>
            <w:r>
              <w:rPr>
                <w:rFonts w:ascii="Times New Roman" w:hAnsi="Times New Roman"/>
                <w:color w:val="000000"/>
              </w:rPr>
              <w:t>$0</w:t>
            </w:r>
            <w:r w:rsidR="00102712">
              <w:rPr>
                <w:rFonts w:ascii="Times New Roman" w:hAnsi="Times New Roman"/>
                <w:color w:val="000000"/>
              </w:rPr>
              <w:t>*</w:t>
            </w:r>
          </w:p>
        </w:tc>
      </w:tr>
      <w:tr w14:paraId="3C68E756" w14:textId="77777777" w:rsidTr="00922227">
        <w:tblPrEx>
          <w:tblW w:w="0" w:type="auto"/>
          <w:tblInd w:w="1435" w:type="dxa"/>
          <w:tblLook w:val="04A0"/>
        </w:tblPrEx>
        <w:tc>
          <w:tcPr>
            <w:tcW w:w="3060" w:type="dxa"/>
            <w:shd w:val="clear" w:color="auto" w:fill="auto"/>
          </w:tcPr>
          <w:p w:rsidR="00B82B35" w:rsidRPr="00003983" w:rsidP="00B82B35" w14:paraId="13D48914"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w:t>
            </w:r>
            <w:r w:rsidRPr="00003983">
              <w:rPr>
                <w:rFonts w:ascii="Times New Roman" w:hAnsi="Times New Roman"/>
                <w:color w:val="000000"/>
              </w:rPr>
              <w:t>ce</w:t>
            </w:r>
          </w:p>
        </w:tc>
        <w:tc>
          <w:tcPr>
            <w:tcW w:w="2970" w:type="dxa"/>
            <w:shd w:val="clear" w:color="auto" w:fill="auto"/>
          </w:tcPr>
          <w:p w:rsidR="00B82B35" w:rsidRPr="00003983" w:rsidP="00B82B35" w14:paraId="5B9B7A4A"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1885" w:type="dxa"/>
            <w:shd w:val="clear" w:color="auto" w:fill="auto"/>
          </w:tcPr>
          <w:p w:rsidR="00B82B35" w:rsidP="00B82B35" w14:paraId="0A5F9F36" w14:textId="2C039235">
            <w:pPr>
              <w:jc w:val="right"/>
              <w:rPr>
                <w:rFonts w:ascii="Times New Roman" w:hAnsi="Times New Roman"/>
                <w:color w:val="000000"/>
              </w:rPr>
            </w:pPr>
            <w:r>
              <w:rPr>
                <w:rFonts w:ascii="Times New Roman" w:hAnsi="Times New Roman"/>
                <w:color w:val="000000"/>
              </w:rPr>
              <w:t>$</w:t>
            </w:r>
            <w:r w:rsidR="002C7549">
              <w:rPr>
                <w:rFonts w:ascii="Times New Roman" w:hAnsi="Times New Roman"/>
                <w:color w:val="000000"/>
              </w:rPr>
              <w:t>125,573</w:t>
            </w:r>
          </w:p>
          <w:p w:rsidR="00B82B35" w:rsidRPr="00003983" w:rsidP="00B82B35" w14:paraId="76AF414C" w14:textId="77777777">
            <w:pPr>
              <w:pStyle w:val="ListParagraph"/>
              <w:ind w:left="0"/>
              <w:rPr>
                <w:rFonts w:ascii="Times New Roman" w:hAnsi="Times New Roman"/>
                <w:color w:val="000000"/>
              </w:rPr>
            </w:pPr>
          </w:p>
        </w:tc>
      </w:tr>
      <w:tr w14:paraId="690FEF54" w14:textId="77777777" w:rsidTr="00922227">
        <w:tblPrEx>
          <w:tblW w:w="0" w:type="auto"/>
          <w:tblInd w:w="1435" w:type="dxa"/>
          <w:tblLook w:val="04A0"/>
        </w:tblPrEx>
        <w:tc>
          <w:tcPr>
            <w:tcW w:w="3060" w:type="dxa"/>
            <w:shd w:val="clear" w:color="auto" w:fill="auto"/>
          </w:tcPr>
          <w:p w:rsidR="00B82B35" w:rsidRPr="00003983" w:rsidP="00B82B35" w14:paraId="1F7FA948"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70" w:type="dxa"/>
            <w:shd w:val="clear" w:color="auto" w:fill="auto"/>
          </w:tcPr>
          <w:p w:rsidR="00B82B35" w:rsidRPr="00003983" w:rsidP="00B82B35" w14:paraId="7F8DFD3A"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1885" w:type="dxa"/>
            <w:shd w:val="clear" w:color="auto" w:fill="auto"/>
          </w:tcPr>
          <w:p w:rsidR="00B82B35" w:rsidP="00B82B35" w14:paraId="56E4201D" w14:textId="10F4BDBE">
            <w:pPr>
              <w:jc w:val="right"/>
              <w:rPr>
                <w:rFonts w:ascii="Times New Roman" w:hAnsi="Times New Roman"/>
                <w:color w:val="000000"/>
              </w:rPr>
            </w:pPr>
            <w:r>
              <w:rPr>
                <w:rFonts w:ascii="Times New Roman" w:hAnsi="Times New Roman"/>
                <w:color w:val="000000"/>
              </w:rPr>
              <w:t>$</w:t>
            </w:r>
            <w:r w:rsidR="002C7549">
              <w:rPr>
                <w:rFonts w:ascii="Times New Roman" w:hAnsi="Times New Roman"/>
                <w:color w:val="000000"/>
              </w:rPr>
              <w:t>0</w:t>
            </w:r>
            <w:r w:rsidR="00102712">
              <w:rPr>
                <w:rFonts w:ascii="Times New Roman" w:hAnsi="Times New Roman"/>
                <w:color w:val="000000"/>
              </w:rPr>
              <w:t>*</w:t>
            </w:r>
          </w:p>
          <w:p w:rsidR="00B82B35" w:rsidRPr="00003983" w:rsidP="00B82B35" w14:paraId="0538A49E" w14:textId="77777777">
            <w:pPr>
              <w:pStyle w:val="ListParagraph"/>
              <w:ind w:left="0"/>
              <w:rPr>
                <w:rFonts w:ascii="Times New Roman" w:hAnsi="Times New Roman"/>
                <w:color w:val="000000"/>
              </w:rPr>
            </w:pPr>
          </w:p>
        </w:tc>
      </w:tr>
      <w:tr w14:paraId="73631844" w14:textId="77777777" w:rsidTr="00922227">
        <w:tblPrEx>
          <w:tblW w:w="0" w:type="auto"/>
          <w:tblInd w:w="1435" w:type="dxa"/>
          <w:tblLook w:val="04A0"/>
        </w:tblPrEx>
        <w:tc>
          <w:tcPr>
            <w:tcW w:w="3060" w:type="dxa"/>
            <w:shd w:val="clear" w:color="auto" w:fill="auto"/>
          </w:tcPr>
          <w:p w:rsidR="00B82B35" w:rsidRPr="00003983" w:rsidP="00B82B35" w14:paraId="235D509E" w14:textId="77777777">
            <w:pPr>
              <w:pStyle w:val="ListParagraph"/>
              <w:ind w:left="0"/>
              <w:rPr>
                <w:rFonts w:ascii="Times New Roman" w:hAnsi="Times New Roman"/>
                <w:color w:val="000000"/>
              </w:rPr>
            </w:pPr>
            <w:r w:rsidRPr="00003983">
              <w:rPr>
                <w:rFonts w:ascii="Times New Roman" w:hAnsi="Times New Roman"/>
                <w:color w:val="000000"/>
              </w:rPr>
              <w:t>Other</w:t>
            </w:r>
          </w:p>
        </w:tc>
        <w:tc>
          <w:tcPr>
            <w:tcW w:w="2970" w:type="dxa"/>
            <w:shd w:val="clear" w:color="auto" w:fill="auto"/>
          </w:tcPr>
          <w:p w:rsidR="00B82B35" w:rsidRPr="00003983" w:rsidP="00B82B35" w14:paraId="4DEA94D7" w14:textId="52CAB453">
            <w:pPr>
              <w:pStyle w:val="ListParagraph"/>
              <w:ind w:left="0"/>
              <w:rPr>
                <w:rFonts w:ascii="Times New Roman" w:hAnsi="Times New Roman"/>
                <w:color w:val="000000"/>
              </w:rPr>
            </w:pPr>
            <w:r>
              <w:rPr>
                <w:rFonts w:ascii="Times New Roman" w:hAnsi="Times New Roman"/>
                <w:color w:val="000000"/>
              </w:rPr>
              <w:t>Project Management, Data Collection, OMB preparation, Analysis, Final Report, Data Files</w:t>
            </w:r>
            <w:r w:rsidR="00922227">
              <w:rPr>
                <w:rFonts w:ascii="Times New Roman" w:hAnsi="Times New Roman"/>
                <w:color w:val="000000"/>
              </w:rPr>
              <w:t>, subcontractor payments</w:t>
            </w:r>
          </w:p>
        </w:tc>
        <w:tc>
          <w:tcPr>
            <w:tcW w:w="1885" w:type="dxa"/>
            <w:shd w:val="clear" w:color="auto" w:fill="auto"/>
          </w:tcPr>
          <w:p w:rsidR="00B82B35" w:rsidRPr="00003983" w:rsidP="00922227" w14:paraId="3B5CD4F9" w14:textId="3FB5F580">
            <w:pPr>
              <w:pStyle w:val="ListParagraph"/>
              <w:ind w:left="0"/>
              <w:jc w:val="right"/>
              <w:rPr>
                <w:rFonts w:ascii="Times New Roman" w:hAnsi="Times New Roman"/>
                <w:color w:val="000000"/>
              </w:rPr>
            </w:pPr>
            <w:r>
              <w:rPr>
                <w:rFonts w:ascii="Times New Roman" w:hAnsi="Times New Roman"/>
                <w:color w:val="000000"/>
              </w:rPr>
              <w:t>$2,349,837</w:t>
            </w:r>
          </w:p>
        </w:tc>
      </w:tr>
      <w:tr w14:paraId="2EB65843" w14:textId="77777777" w:rsidTr="00922227">
        <w:tblPrEx>
          <w:tblW w:w="0" w:type="auto"/>
          <w:tblInd w:w="1435" w:type="dxa"/>
          <w:tblLook w:val="04A0"/>
        </w:tblPrEx>
        <w:tc>
          <w:tcPr>
            <w:tcW w:w="3060" w:type="dxa"/>
            <w:shd w:val="clear" w:color="auto" w:fill="auto"/>
          </w:tcPr>
          <w:p w:rsidR="00B82B35" w:rsidRPr="00003983" w:rsidP="00B82B35" w14:paraId="3BA6D14E"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70" w:type="dxa"/>
            <w:shd w:val="clear" w:color="auto" w:fill="auto"/>
          </w:tcPr>
          <w:p w:rsidR="00B82B35" w:rsidRPr="00003983" w:rsidP="00B82B35" w14:paraId="09B866B2" w14:textId="77777777">
            <w:pPr>
              <w:pStyle w:val="ListParagraph"/>
              <w:ind w:left="0"/>
              <w:rPr>
                <w:rFonts w:ascii="Times New Roman" w:hAnsi="Times New Roman"/>
                <w:b/>
                <w:bCs/>
                <w:color w:val="000000"/>
              </w:rPr>
            </w:pPr>
          </w:p>
        </w:tc>
        <w:tc>
          <w:tcPr>
            <w:tcW w:w="1885" w:type="dxa"/>
            <w:shd w:val="clear" w:color="auto" w:fill="auto"/>
          </w:tcPr>
          <w:p w:rsidR="00B82B35" w:rsidRPr="00003983" w:rsidP="00922227" w14:paraId="0248677A" w14:textId="2252C4CA">
            <w:pPr>
              <w:pStyle w:val="ListParagraph"/>
              <w:ind w:left="0"/>
              <w:jc w:val="right"/>
              <w:rPr>
                <w:rFonts w:ascii="Times New Roman" w:hAnsi="Times New Roman"/>
                <w:b/>
                <w:bCs/>
                <w:color w:val="000000"/>
              </w:rPr>
            </w:pPr>
            <w:r>
              <w:rPr>
                <w:rFonts w:ascii="Times New Roman" w:hAnsi="Times New Roman"/>
                <w:b/>
                <w:bCs/>
                <w:color w:val="000000"/>
              </w:rPr>
              <w:t>$2,748,158</w:t>
            </w:r>
          </w:p>
        </w:tc>
      </w:tr>
    </w:tbl>
    <w:p w:rsidR="00B82B35" w:rsidP="00F12FE1" w14:paraId="27561606"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B82B35" w:rsidP="00F52842" w14:paraId="73F72451" w14:textId="77777777">
      <w:pPr>
        <w:tabs>
          <w:tab w:val="left" w:pos="720"/>
        </w:tabs>
        <w:ind w:left="1440"/>
        <w:rPr>
          <w:rFonts w:ascii="Times New Roman" w:hAnsi="Times New Roman"/>
          <w:color w:val="000000"/>
        </w:rPr>
      </w:pPr>
    </w:p>
    <w:p w:rsidR="00C600E8" w:rsidP="00F52842" w14:paraId="525D3C0C" w14:textId="5BA8C0BE">
      <w:pPr>
        <w:tabs>
          <w:tab w:val="left" w:pos="720"/>
        </w:tabs>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We used the figures above </w:t>
      </w:r>
      <w:r>
        <w:rPr>
          <w:rFonts w:ascii="Times New Roman" w:hAnsi="Times New Roman"/>
          <w:color w:val="000000"/>
        </w:rPr>
        <w:t>based on the expected costs from our contract with Westat.</w:t>
      </w:r>
    </w:p>
    <w:p w:rsidR="00F52842" w:rsidRPr="00C600E8" w:rsidP="00F52842" w14:paraId="06826673" w14:textId="77777777">
      <w:pPr>
        <w:tabs>
          <w:tab w:val="left" w:pos="720"/>
        </w:tabs>
        <w:ind w:left="1440"/>
        <w:rPr>
          <w:rFonts w:ascii="Times New Roman" w:hAnsi="Times New Roman"/>
          <w:color w:val="000000"/>
        </w:rPr>
      </w:pPr>
    </w:p>
    <w:p w:rsidR="00063A05" w:rsidP="008322C5" w14:paraId="5DD575DE" w14:textId="77777777">
      <w:pPr>
        <w:tabs>
          <w:tab w:val="left" w:pos="1440"/>
        </w:tabs>
        <w:ind w:left="720" w:firstLine="90"/>
        <w:rPr>
          <w:rFonts w:ascii="Times New Roman" w:hAnsi="Times New Roman"/>
          <w:b/>
        </w:rPr>
      </w:pPr>
      <w:r w:rsidRPr="00352819">
        <w:rPr>
          <w:rFonts w:ascii="Times New Roman" w:hAnsi="Times New Roman"/>
          <w:b/>
        </w:rPr>
        <w:t>15</w:t>
      </w:r>
      <w:r w:rsidRPr="006A0A64">
        <w:rPr>
          <w:rFonts w:ascii="Times New Roman" w:hAnsi="Times New Roman"/>
          <w:bCs/>
        </w:rPr>
        <w:t>.</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A45D82" w:rsidP="008322C5" w14:paraId="6117B9DC" w14:textId="47558779">
      <w:pPr>
        <w:ind w:left="1440"/>
        <w:rPr>
          <w:rFonts w:ascii="Times New Roman" w:hAnsi="Times New Roman"/>
        </w:rPr>
      </w:pPr>
      <w:r w:rsidRPr="00C94CE2">
        <w:rPr>
          <w:rFonts w:ascii="Times New Roman" w:hAnsi="Times New Roman"/>
        </w:rPr>
        <w:t xml:space="preserve">This is a new </w:t>
      </w:r>
      <w:r>
        <w:rPr>
          <w:rFonts w:ascii="Times New Roman" w:hAnsi="Times New Roman"/>
        </w:rPr>
        <w:t>data collection</w:t>
      </w:r>
      <w:r w:rsidRPr="00C94CE2">
        <w:rPr>
          <w:rFonts w:ascii="Times New Roman" w:hAnsi="Times New Roman"/>
        </w:rPr>
        <w:t xml:space="preserve"> that increase</w:t>
      </w:r>
      <w:r w:rsidR="00534BAC">
        <w:rPr>
          <w:rFonts w:ascii="Times New Roman" w:hAnsi="Times New Roman"/>
        </w:rPr>
        <w:t xml:space="preserve">s the public reporting burden. </w:t>
      </w:r>
      <w:r w:rsidRPr="00C94CE2">
        <w:rPr>
          <w:rFonts w:ascii="Times New Roman" w:hAnsi="Times New Roman"/>
        </w:rPr>
        <w:t>See #12</w:t>
      </w:r>
      <w:r w:rsidR="0014429A">
        <w:rPr>
          <w:rFonts w:ascii="Times New Roman" w:hAnsi="Times New Roman"/>
        </w:rPr>
        <w:t xml:space="preserve"> above</w:t>
      </w:r>
      <w:r w:rsidRPr="00C94CE2">
        <w:rPr>
          <w:rFonts w:ascii="Times New Roman" w:hAnsi="Times New Roman"/>
        </w:rPr>
        <w:t xml:space="preserve"> for updated burden figures</w:t>
      </w:r>
      <w:r>
        <w:rPr>
          <w:rFonts w:ascii="Times New Roman" w:hAnsi="Times New Roman"/>
        </w:rPr>
        <w:t>.</w:t>
      </w:r>
    </w:p>
    <w:p w:rsidR="00040CA1" w:rsidP="00C94CE2" w14:paraId="7AC61A86" w14:textId="77777777">
      <w:pPr>
        <w:ind w:left="810"/>
        <w:rPr>
          <w:rFonts w:ascii="Times New Roman" w:hAnsi="Times New Roman"/>
        </w:rPr>
      </w:pPr>
    </w:p>
    <w:p w:rsidR="00040CA1" w:rsidP="00C94CE2" w14:paraId="6BBC3FB6" w14:textId="77777777">
      <w:pPr>
        <w:ind w:left="810"/>
        <w:rPr>
          <w:rFonts w:ascii="Times New Roman" w:hAnsi="Times New Roman"/>
        </w:rPr>
      </w:pPr>
    </w:p>
    <w:p w:rsidR="00040CA1" w:rsidRPr="00C94CE2" w:rsidP="00C94CE2" w14:paraId="0321BB20" w14:textId="77777777">
      <w:pPr>
        <w:ind w:left="810"/>
        <w:rPr>
          <w:rFonts w:ascii="Times New Roman" w:hAnsi="Times New Roman"/>
        </w:rPr>
      </w:pPr>
    </w:p>
    <w:p w:rsidR="00063A05" w:rsidP="005B2CDB" w14:paraId="1234A889" w14:textId="77777777">
      <w:pPr>
        <w:tabs>
          <w:tab w:val="left" w:pos="1260"/>
        </w:tabs>
        <w:ind w:left="720" w:firstLine="90"/>
        <w:rPr>
          <w:rFonts w:ascii="Times New Roman" w:hAnsi="Times New Roman"/>
        </w:rPr>
      </w:pPr>
      <w:r w:rsidRPr="00352819">
        <w:rPr>
          <w:rFonts w:ascii="Times New Roman" w:hAnsi="Times New Roman"/>
          <w:b/>
        </w:rPr>
        <w:t>16.</w:t>
      </w:r>
      <w:r w:rsidRPr="00BC7F42">
        <w:rPr>
          <w:rFonts w:ascii="Times New Roman" w:hAnsi="Times New Roman"/>
        </w:rPr>
        <w:t xml:space="preserve"> </w:t>
      </w:r>
      <w:r w:rsidR="008322C5">
        <w:rPr>
          <w:rFonts w:ascii="Times New Roman" w:hAnsi="Times New Roman"/>
        </w:rPr>
        <w:tab/>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8322C5" w14:paraId="0932486B" w14:textId="40147C6A">
      <w:pPr>
        <w:pStyle w:val="NoSpacing"/>
        <w:ind w:left="1440"/>
        <w:rPr>
          <w:bCs/>
          <w:iCs/>
        </w:rPr>
      </w:pPr>
      <w:r w:rsidRPr="00B5556F">
        <w:rPr>
          <w:bCs/>
          <w:iCs/>
        </w:rPr>
        <w:t>As part of Westat’s cont</w:t>
      </w:r>
      <w:r w:rsidRPr="00B5556F" w:rsidR="00A9153E">
        <w:rPr>
          <w:bCs/>
          <w:iCs/>
        </w:rPr>
        <w:t>r</w:t>
      </w:r>
      <w:r w:rsidRPr="00B5556F">
        <w:rPr>
          <w:bCs/>
          <w:iCs/>
        </w:rPr>
        <w:t xml:space="preserve">act, we </w:t>
      </w:r>
      <w:r w:rsidR="00D2532E">
        <w:rPr>
          <w:bCs/>
          <w:iCs/>
        </w:rPr>
        <w:t>will develop a Public Use File</w:t>
      </w:r>
      <w:r w:rsidR="005F0AD8">
        <w:rPr>
          <w:bCs/>
          <w:iCs/>
        </w:rPr>
        <w:t xml:space="preserve"> containing deidentified data from the survey participants</w:t>
      </w:r>
      <w:r w:rsidRPr="00B5556F">
        <w:rPr>
          <w:bCs/>
          <w:iCs/>
        </w:rPr>
        <w:t>.</w:t>
      </w:r>
      <w:r w:rsidR="002668ED">
        <w:rPr>
          <w:bCs/>
          <w:iCs/>
        </w:rPr>
        <w:t xml:space="preserve"> </w:t>
      </w:r>
      <w:r>
        <w:rPr>
          <w:bCs/>
          <w:iCs/>
        </w:rPr>
        <w:t xml:space="preserve"> </w:t>
      </w:r>
      <w:r w:rsidR="002668ED">
        <w:rPr>
          <w:bCs/>
          <w:iCs/>
        </w:rPr>
        <w:t>When</w:t>
      </w:r>
      <w:r w:rsidR="005F0AD8">
        <w:rPr>
          <w:bCs/>
          <w:iCs/>
        </w:rPr>
        <w:t xml:space="preserve"> the</w:t>
      </w:r>
      <w:r w:rsidR="002668ED">
        <w:rPr>
          <w:bCs/>
          <w:iCs/>
        </w:rPr>
        <w:t xml:space="preserve"> </w:t>
      </w:r>
      <w:r w:rsidR="005F0AD8">
        <w:rPr>
          <w:bCs/>
          <w:iCs/>
        </w:rPr>
        <w:t>SSA Program Data Disclosure Review Board reviews and approves it for release</w:t>
      </w:r>
      <w:r w:rsidR="002668ED">
        <w:rPr>
          <w:bCs/>
          <w:iCs/>
        </w:rPr>
        <w:t xml:space="preserve">, </w:t>
      </w:r>
      <w:r w:rsidR="005F0AD8">
        <w:rPr>
          <w:bCs/>
          <w:iCs/>
        </w:rPr>
        <w:t xml:space="preserve">we will follow agency protocol and </w:t>
      </w:r>
      <w:r w:rsidR="002668ED">
        <w:rPr>
          <w:bCs/>
          <w:iCs/>
        </w:rPr>
        <w:t>t</w:t>
      </w:r>
      <w:r w:rsidRPr="002668ED" w:rsidR="002668ED">
        <w:rPr>
          <w:bCs/>
          <w:iCs/>
        </w:rPr>
        <w:t xml:space="preserve">he </w:t>
      </w:r>
      <w:r w:rsidR="002668ED">
        <w:rPr>
          <w:bCs/>
          <w:iCs/>
        </w:rPr>
        <w:t>P</w:t>
      </w:r>
      <w:r w:rsidRPr="002668ED" w:rsidR="002668ED">
        <w:rPr>
          <w:bCs/>
          <w:iCs/>
        </w:rPr>
        <w:t xml:space="preserve">ublic </w:t>
      </w:r>
      <w:r w:rsidR="002668ED">
        <w:rPr>
          <w:bCs/>
          <w:iCs/>
        </w:rPr>
        <w:t>U</w:t>
      </w:r>
      <w:r w:rsidRPr="002668ED" w:rsidR="002668ED">
        <w:rPr>
          <w:bCs/>
          <w:iCs/>
        </w:rPr>
        <w:t xml:space="preserve">se </w:t>
      </w:r>
      <w:r w:rsidR="002668ED">
        <w:rPr>
          <w:bCs/>
          <w:iCs/>
        </w:rPr>
        <w:t>F</w:t>
      </w:r>
      <w:r w:rsidRPr="002668ED" w:rsidR="002668ED">
        <w:rPr>
          <w:bCs/>
          <w:iCs/>
        </w:rPr>
        <w:t xml:space="preserve">ile will be posted to the study website at </w:t>
      </w:r>
      <w:hyperlink r:id="rId7" w:history="1">
        <w:r w:rsidRPr="002668ED" w:rsidR="002668ED">
          <w:rPr>
            <w:rStyle w:val="Hyperlink"/>
            <w:bCs/>
            <w:iCs/>
          </w:rPr>
          <w:t>Beyond Benefits Study | Disability Research | SSA</w:t>
        </w:r>
      </w:hyperlink>
      <w:r w:rsidRPr="002668ED" w:rsidR="002668ED">
        <w:rPr>
          <w:bCs/>
          <w:iCs/>
        </w:rPr>
        <w:t xml:space="preserve">. </w:t>
      </w:r>
      <w:r w:rsidRPr="00B5556F">
        <w:rPr>
          <w:bCs/>
          <w:iCs/>
        </w:rPr>
        <w:t xml:space="preserve"> </w:t>
      </w:r>
    </w:p>
    <w:p w:rsidR="00A45D82" w:rsidRPr="00BC7F42" w:rsidP="00A45D82" w14:paraId="6910F0A2" w14:textId="77777777">
      <w:pPr>
        <w:pStyle w:val="Header"/>
        <w:tabs>
          <w:tab w:val="clear" w:pos="4320"/>
          <w:tab w:val="clear" w:pos="8640"/>
        </w:tabs>
        <w:rPr>
          <w:rFonts w:ascii="Times New Roman" w:hAnsi="Times New Roman"/>
        </w:rPr>
      </w:pPr>
    </w:p>
    <w:p w:rsidR="003B30B4" w:rsidP="005B2CDB" w14:paraId="49EC66CB" w14:textId="77777777">
      <w:pPr>
        <w:tabs>
          <w:tab w:val="left" w:pos="1260"/>
        </w:tabs>
        <w:ind w:left="720" w:firstLine="90"/>
        <w:rPr>
          <w:rFonts w:ascii="Times New Roman" w:hAnsi="Times New Roman"/>
          <w:b/>
        </w:rPr>
      </w:pPr>
      <w:r w:rsidRPr="00352819">
        <w:rPr>
          <w:rFonts w:ascii="Times New Roman" w:hAnsi="Times New Roman"/>
          <w:b/>
        </w:rPr>
        <w:t>17.</w:t>
      </w:r>
      <w:r w:rsidRPr="00BC7F42">
        <w:rPr>
          <w:rFonts w:ascii="Times New Roman" w:hAnsi="Times New Roman"/>
        </w:rPr>
        <w:tab/>
      </w:r>
      <w:r w:rsidR="008322C5">
        <w:rPr>
          <w:rFonts w:ascii="Times New Roman" w:hAnsi="Times New Roman"/>
        </w:rPr>
        <w:tab/>
      </w:r>
      <w:r>
        <w:rPr>
          <w:rFonts w:ascii="Times New Roman" w:hAnsi="Times New Roman"/>
          <w:b/>
        </w:rPr>
        <w:t>Displaying the OMB Approval Expiration Date</w:t>
      </w:r>
    </w:p>
    <w:p w:rsidR="007A7DF6" w:rsidRPr="00F5195E" w:rsidP="008322C5" w14:paraId="0D3061D3" w14:textId="764DEC83">
      <w:pPr>
        <w:ind w:left="1440"/>
        <w:rPr>
          <w:rFonts w:ascii="Times New Roman" w:hAnsi="Times New Roman"/>
        </w:rPr>
      </w:pPr>
      <w:r w:rsidRPr="00F5195E">
        <w:rPr>
          <w:rFonts w:ascii="Times New Roman" w:hAnsi="Times New Roman"/>
          <w:bCs/>
          <w:iCs/>
          <w:lang w:bidi="en-US"/>
        </w:rPr>
        <w:t>SSA is not requesting an exception to the requirement to display an expiration date</w:t>
      </w:r>
      <w:r w:rsidRPr="00F5195E" w:rsidR="00F5195E">
        <w:rPr>
          <w:rFonts w:ascii="Times New Roman" w:hAnsi="Times New Roman"/>
          <w:bCs/>
          <w:iCs/>
          <w:lang w:bidi="en-US"/>
        </w:rPr>
        <w:t>.</w:t>
      </w:r>
      <w:r w:rsidR="00B64FBE">
        <w:rPr>
          <w:rFonts w:ascii="Times New Roman" w:hAnsi="Times New Roman"/>
          <w:bCs/>
          <w:iCs/>
          <w:lang w:bidi="en-US"/>
        </w:rPr>
        <w:t xml:space="preserve"> </w:t>
      </w:r>
      <w:r w:rsidR="00D2532E">
        <w:rPr>
          <w:rFonts w:ascii="Times New Roman" w:hAnsi="Times New Roman"/>
          <w:bCs/>
          <w:iCs/>
          <w:lang w:bidi="en-US"/>
        </w:rPr>
        <w:t xml:space="preserve"> The OMB number and expiration date will be displayed on all public-facing materials used for the study.</w:t>
      </w:r>
    </w:p>
    <w:p w:rsidR="00A45D82" w:rsidRPr="00BC7F42" w:rsidP="00A45D82" w14:paraId="14259A9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9F78CB" w14:paraId="01A882E1" w14:textId="77777777">
      <w:pPr>
        <w:numPr>
          <w:ilvl w:val="0"/>
          <w:numId w:val="6"/>
        </w:numPr>
        <w:tabs>
          <w:tab w:val="left" w:pos="1260"/>
          <w:tab w:val="left" w:pos="1350"/>
        </w:tabs>
        <w:ind w:firstLine="90"/>
        <w:rPr>
          <w:rFonts w:ascii="Times New Roman" w:hAnsi="Times New Roman"/>
          <w:b/>
        </w:rPr>
      </w:pPr>
      <w:r>
        <w:rPr>
          <w:rFonts w:ascii="Times New Roman" w:hAnsi="Times New Roman"/>
          <w:b/>
        </w:rPr>
        <w:t xml:space="preserve">  </w:t>
      </w:r>
      <w:r w:rsidRPr="00BC7F42" w:rsidR="00A45D82">
        <w:rPr>
          <w:rFonts w:ascii="Times New Roman" w:hAnsi="Times New Roman"/>
          <w:b/>
        </w:rPr>
        <w:t>Exceptions to Certification Statement</w:t>
      </w:r>
    </w:p>
    <w:p w:rsidR="00186186" w:rsidP="008322C5" w14:paraId="38B1940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0E6EE6">
        <w:rPr>
          <w:rFonts w:ascii="Times New Roman" w:hAnsi="Times New Roman"/>
          <w:b w:val="0"/>
          <w:i w:val="0"/>
        </w:rPr>
        <w:t xml:space="preserve">SSA is not requesting an exception to the certification requirements at </w:t>
      </w:r>
    </w:p>
    <w:p w:rsidR="0041131C" w:rsidRPr="000E6EE6" w:rsidP="008322C5" w14:paraId="0F89BE4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i w:val="0"/>
        </w:rPr>
      </w:pPr>
      <w:r w:rsidRPr="00186186">
        <w:rPr>
          <w:rFonts w:ascii="Times New Roman" w:hAnsi="Times New Roman"/>
          <w:b w:val="0"/>
          <w:iCs w:val="0"/>
        </w:rPr>
        <w:t>5 CFR 1320.9</w:t>
      </w:r>
      <w:r w:rsidRPr="000E6EE6">
        <w:rPr>
          <w:rFonts w:ascii="Times New Roman" w:hAnsi="Times New Roman"/>
          <w:b w:val="0"/>
          <w:i w:val="0"/>
        </w:rPr>
        <w:t xml:space="preserve"> and related provisions at </w:t>
      </w:r>
      <w:r w:rsidRPr="00186186">
        <w:rPr>
          <w:rFonts w:ascii="Times New Roman" w:hAnsi="Times New Roman"/>
          <w:b w:val="0"/>
          <w:iCs w:val="0"/>
        </w:rPr>
        <w:t>5 CFR 1320.8(b)(3).</w:t>
      </w:r>
    </w:p>
    <w:p w:rsidR="009D7DFF" w:rsidRPr="00721846" w:rsidP="000D266E" w14:paraId="4A97B474" w14:textId="0BB277B4">
      <w:pPr>
        <w:widowControl/>
        <w:rPr>
          <w:rFonts w:ascii="Times New Roman" w:hAnsi="Times New Roman"/>
          <w:b/>
        </w:rPr>
      </w:pPr>
    </w:p>
    <w:sectPr w:rsidSect="00186186">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3223972"/>
      <w:docPartObj>
        <w:docPartGallery w:val="Page Numbers (Bottom of Page)"/>
        <w:docPartUnique/>
      </w:docPartObj>
    </w:sdtPr>
    <w:sdtEndPr>
      <w:rPr>
        <w:noProof/>
      </w:rPr>
    </w:sdtEndPr>
    <w:sdtContent>
      <w:p w:rsidR="0038135C" w14:paraId="56650015" w14:textId="0D78DF69">
        <w:pPr>
          <w:pStyle w:val="Footer"/>
          <w:jc w:val="center"/>
        </w:pPr>
        <w:r>
          <w:fldChar w:fldCharType="begin"/>
        </w:r>
        <w:r>
          <w:instrText xml:space="preserve"> PAGE   \* MERGEFORMAT </w:instrText>
        </w:r>
        <w:r>
          <w:fldChar w:fldCharType="separate"/>
        </w:r>
        <w:r w:rsidR="006A7966">
          <w:rPr>
            <w:noProof/>
          </w:rPr>
          <w:t>4</w:t>
        </w:r>
        <w:r>
          <w:rPr>
            <w:noProof/>
          </w:rPr>
          <w:fldChar w:fldCharType="end"/>
        </w:r>
      </w:p>
    </w:sdtContent>
  </w:sdt>
  <w:p w:rsidR="0038135C" w14:paraId="7BC0FB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4720" w14:paraId="61C73BDE" w14:textId="77777777">
      <w:r>
        <w:separator/>
      </w:r>
    </w:p>
  </w:footnote>
  <w:footnote w:type="continuationSeparator" w:id="1">
    <w:p w:rsidR="00894720" w14:paraId="391F0EBB" w14:textId="77777777">
      <w:r>
        <w:continuationSeparator/>
      </w:r>
    </w:p>
  </w:footnote>
  <w:footnote w:type="continuationNotice" w:id="2">
    <w:p w:rsidR="00894720" w14:paraId="42E6BDD3" w14:textId="77777777"/>
  </w:footnote>
  <w:footnote w:id="3">
    <w:p w:rsidR="00721846" w14:paraId="22955276" w14:textId="220BACFF">
      <w:pPr>
        <w:pStyle w:val="FootnoteText"/>
      </w:pPr>
      <w:r>
        <w:rPr>
          <w:rStyle w:val="FootnoteReference"/>
        </w:rPr>
        <w:footnoteRef/>
      </w:r>
      <w:r>
        <w:t xml:space="preserve"> </w:t>
      </w:r>
      <w:r w:rsidRPr="00F52842">
        <w:rPr>
          <w:rFonts w:ascii="Times New Roman" w:hAnsi="Times New Roman"/>
        </w:rPr>
        <w:t xml:space="preserve">Miller, W.R. &amp; Rollnick, S. (2013). </w:t>
      </w:r>
      <w:r w:rsidRPr="00F52842">
        <w:rPr>
          <w:rFonts w:ascii="Times New Roman" w:hAnsi="Times New Roman"/>
          <w:i/>
        </w:rPr>
        <w:t xml:space="preserve">Motivational interviewing: </w:t>
      </w:r>
      <w:r>
        <w:rPr>
          <w:rFonts w:ascii="Times New Roman" w:hAnsi="Times New Roman"/>
          <w:i/>
        </w:rPr>
        <w:t>Preparing</w:t>
      </w:r>
      <w:r w:rsidRPr="00F52842">
        <w:rPr>
          <w:rFonts w:ascii="Times New Roman" w:hAnsi="Times New Roman"/>
          <w:i/>
        </w:rPr>
        <w:t xml:space="preserve"> people change</w:t>
      </w:r>
      <w:r w:rsidRPr="00F52842">
        <w:rPr>
          <w:rFonts w:ascii="Times New Roman" w:hAnsi="Times New Roman"/>
        </w:rPr>
        <w:t xml:space="preserve"> (3</w:t>
      </w:r>
      <w:r w:rsidRPr="00F52842">
        <w:rPr>
          <w:rFonts w:ascii="Times New Roman" w:hAnsi="Times New Roman"/>
          <w:vertAlign w:val="superscript"/>
        </w:rPr>
        <w:t>rd</w:t>
      </w:r>
      <w:r w:rsidRPr="00F52842">
        <w:rPr>
          <w:rFonts w:ascii="Times New Roman" w:hAnsi="Times New Roman"/>
        </w:rPr>
        <w:t xml:space="preserve"> </w:t>
      </w:r>
      <w:r>
        <w:rPr>
          <w:rFonts w:ascii="Times New Roman" w:hAnsi="Times New Roman"/>
        </w:rPr>
        <w:t>ed.</w:t>
      </w:r>
      <w:r w:rsidRPr="00F52842">
        <w:rPr>
          <w:rFonts w:ascii="Times New Roman" w:hAnsi="Times New Roman"/>
        </w:rPr>
        <w:t xml:space="preserve">). </w:t>
      </w:r>
      <w:r>
        <w:rPr>
          <w:rFonts w:ascii="Times New Roman" w:hAnsi="Times New Roman"/>
        </w:rPr>
        <w:t xml:space="preserve">New York: </w:t>
      </w:r>
      <w:r w:rsidRPr="00F52842">
        <w:rPr>
          <w:rFonts w:ascii="Times New Roman" w:hAnsi="Times New Roman"/>
        </w:rPr>
        <w:t>Guilford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BF8" w14:paraId="23A153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3AE8517C"/>
    <w:lvl w:ilvl="0">
      <w:start w:val="18"/>
      <w:numFmt w:val="decimal"/>
      <w:lvlText w:val="%1."/>
      <w:lvlJc w:val="left"/>
      <w:pPr>
        <w:tabs>
          <w:tab w:val="num" w:pos="720"/>
        </w:tabs>
        <w:ind w:left="720" w:hanging="720"/>
      </w:pPr>
      <w:rPr>
        <w:rFonts w:hint="default"/>
        <w:b/>
        <w:bCs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14373C0"/>
    <w:multiLevelType w:val="hybridMultilevel"/>
    <w:tmpl w:val="A8680C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6425D79"/>
    <w:multiLevelType w:val="hybridMultilevel"/>
    <w:tmpl w:val="4F0AA67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84D551D"/>
    <w:multiLevelType w:val="hybridMultilevel"/>
    <w:tmpl w:val="FB8A85E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85671CB"/>
    <w:multiLevelType w:val="hybridMultilevel"/>
    <w:tmpl w:val="92FA25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3C722F63"/>
    <w:multiLevelType w:val="hybridMultilevel"/>
    <w:tmpl w:val="3A4843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FFD00C6"/>
    <w:multiLevelType w:val="hybridMultilevel"/>
    <w:tmpl w:val="92FA25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8621F7F"/>
    <w:multiLevelType w:val="hybridMultilevel"/>
    <w:tmpl w:val="F99C657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AAF5413"/>
    <w:multiLevelType w:val="hybridMultilevel"/>
    <w:tmpl w:val="5AAC094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5A605A35"/>
    <w:multiLevelType w:val="singleLevel"/>
    <w:tmpl w:val="16FC0260"/>
    <w:lvl w:ilvl="0">
      <w:start w:val="5"/>
      <w:numFmt w:val="decimal"/>
      <w:lvlText w:val="%1."/>
      <w:lvlJc w:val="left"/>
      <w:pPr>
        <w:tabs>
          <w:tab w:val="num" w:pos="360"/>
        </w:tabs>
        <w:ind w:left="360" w:hanging="360"/>
      </w:pPr>
      <w:rPr>
        <w:rFonts w:hint="default"/>
        <w:b/>
        <w:bCs/>
      </w:rPr>
    </w:lvl>
  </w:abstractNum>
  <w:abstractNum w:abstractNumId="11">
    <w:nsid w:val="616F329C"/>
    <w:multiLevelType w:val="hybridMultilevel"/>
    <w:tmpl w:val="C65C6326"/>
    <w:lvl w:ilvl="0">
      <w:start w:val="1"/>
      <w:numFmt w:val="decimal"/>
      <w:lvlText w:val="%1."/>
      <w:lvlJc w:val="left"/>
      <w:pPr>
        <w:tabs>
          <w:tab w:val="num" w:pos="720"/>
        </w:tabs>
        <w:ind w:left="720" w:hanging="720"/>
      </w:pPr>
      <w:rPr>
        <w:rFonts w:hint="default"/>
        <w:b w:val="0"/>
        <w:bCs/>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3BF7283"/>
    <w:multiLevelType w:val="hybridMultilevel"/>
    <w:tmpl w:val="C2CCBDF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74CC03B5"/>
    <w:multiLevelType w:val="singleLevel"/>
    <w:tmpl w:val="10D641C4"/>
    <w:lvl w:ilvl="0">
      <w:start w:val="14"/>
      <w:numFmt w:val="decimal"/>
      <w:lvlText w:val="%1."/>
      <w:lvlJc w:val="left"/>
      <w:pPr>
        <w:tabs>
          <w:tab w:val="num" w:pos="360"/>
        </w:tabs>
        <w:ind w:left="360" w:hanging="360"/>
      </w:pPr>
      <w:rPr>
        <w:rFonts w:hint="default"/>
        <w:b/>
        <w:bCs/>
      </w:rPr>
    </w:lvl>
  </w:abstractNum>
  <w:abstractNum w:abstractNumId="14">
    <w:nsid w:val="7866410B"/>
    <w:multiLevelType w:val="singleLevel"/>
    <w:tmpl w:val="05C6C13E"/>
    <w:lvl w:ilvl="0">
      <w:start w:val="2"/>
      <w:numFmt w:val="decimal"/>
      <w:lvlText w:val="%1."/>
      <w:lvlJc w:val="left"/>
      <w:pPr>
        <w:tabs>
          <w:tab w:val="num" w:pos="720"/>
        </w:tabs>
        <w:ind w:left="720" w:hanging="720"/>
      </w:pPr>
      <w:rPr>
        <w:rFonts w:hint="default"/>
        <w:b/>
        <w:bCs w:val="0"/>
      </w:rPr>
    </w:lvl>
  </w:abstractNum>
  <w:abstractNum w:abstractNumId="15">
    <w:nsid w:val="7A9B5E7D"/>
    <w:multiLevelType w:val="singleLevel"/>
    <w:tmpl w:val="23A02C54"/>
    <w:lvl w:ilvl="0">
      <w:start w:val="8"/>
      <w:numFmt w:val="decimal"/>
      <w:lvlText w:val="%1."/>
      <w:lvlJc w:val="left"/>
      <w:pPr>
        <w:tabs>
          <w:tab w:val="num" w:pos="720"/>
        </w:tabs>
        <w:ind w:left="720" w:hanging="720"/>
      </w:pPr>
      <w:rPr>
        <w:rFonts w:hint="default"/>
        <w:b/>
        <w:bCs w:val="0"/>
      </w:rPr>
    </w:lvl>
  </w:abstractNum>
  <w:num w:numId="1" w16cid:durableId="1955018577">
    <w:abstractNumId w:val="15"/>
  </w:num>
  <w:num w:numId="2" w16cid:durableId="320350850">
    <w:abstractNumId w:val="14"/>
  </w:num>
  <w:num w:numId="3" w16cid:durableId="1995379288">
    <w:abstractNumId w:val="13"/>
  </w:num>
  <w:num w:numId="4" w16cid:durableId="1610314673">
    <w:abstractNumId w:val="10"/>
  </w:num>
  <w:num w:numId="5" w16cid:durableId="788283264">
    <w:abstractNumId w:val="11"/>
  </w:num>
  <w:num w:numId="6" w16cid:durableId="60105537">
    <w:abstractNumId w:val="0"/>
  </w:num>
  <w:num w:numId="7" w16cid:durableId="2046830012">
    <w:abstractNumId w:val="8"/>
  </w:num>
  <w:num w:numId="8" w16cid:durableId="248082939">
    <w:abstractNumId w:val="5"/>
  </w:num>
  <w:num w:numId="9" w16cid:durableId="926110069">
    <w:abstractNumId w:val="2"/>
  </w:num>
  <w:num w:numId="10" w16cid:durableId="1805661676">
    <w:abstractNumId w:val="4"/>
  </w:num>
  <w:num w:numId="11" w16cid:durableId="905185142">
    <w:abstractNumId w:val="6"/>
  </w:num>
  <w:num w:numId="12" w16cid:durableId="2125884729">
    <w:abstractNumId w:val="3"/>
  </w:num>
  <w:num w:numId="13" w16cid:durableId="1931084653">
    <w:abstractNumId w:val="9"/>
  </w:num>
  <w:num w:numId="14" w16cid:durableId="565071198">
    <w:abstractNumId w:val="7"/>
  </w:num>
  <w:num w:numId="15" w16cid:durableId="1377702351">
    <w:abstractNumId w:val="12"/>
  </w:num>
  <w:num w:numId="16" w16cid:durableId="19350887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2352"/>
    <w:rsid w:val="00003358"/>
    <w:rsid w:val="00003983"/>
    <w:rsid w:val="00006B92"/>
    <w:rsid w:val="00007583"/>
    <w:rsid w:val="00014570"/>
    <w:rsid w:val="00020467"/>
    <w:rsid w:val="00021F83"/>
    <w:rsid w:val="000222A7"/>
    <w:rsid w:val="00025216"/>
    <w:rsid w:val="00025D75"/>
    <w:rsid w:val="0002677F"/>
    <w:rsid w:val="00030400"/>
    <w:rsid w:val="0003285E"/>
    <w:rsid w:val="000366A5"/>
    <w:rsid w:val="00040CA1"/>
    <w:rsid w:val="000457DA"/>
    <w:rsid w:val="000463BB"/>
    <w:rsid w:val="000465AC"/>
    <w:rsid w:val="000578E1"/>
    <w:rsid w:val="00063A05"/>
    <w:rsid w:val="00063E93"/>
    <w:rsid w:val="00065D4F"/>
    <w:rsid w:val="0006715D"/>
    <w:rsid w:val="00070084"/>
    <w:rsid w:val="00071367"/>
    <w:rsid w:val="0007189E"/>
    <w:rsid w:val="0007222C"/>
    <w:rsid w:val="00072C53"/>
    <w:rsid w:val="00074848"/>
    <w:rsid w:val="00077720"/>
    <w:rsid w:val="00077E0E"/>
    <w:rsid w:val="00084BD5"/>
    <w:rsid w:val="00086E84"/>
    <w:rsid w:val="000958AA"/>
    <w:rsid w:val="00097357"/>
    <w:rsid w:val="00097A83"/>
    <w:rsid w:val="000A2ADC"/>
    <w:rsid w:val="000A2B55"/>
    <w:rsid w:val="000A38FD"/>
    <w:rsid w:val="000A53C6"/>
    <w:rsid w:val="000A6AE3"/>
    <w:rsid w:val="000A7F50"/>
    <w:rsid w:val="000B2B68"/>
    <w:rsid w:val="000B3B12"/>
    <w:rsid w:val="000B4647"/>
    <w:rsid w:val="000B4E59"/>
    <w:rsid w:val="000B6F13"/>
    <w:rsid w:val="000C151C"/>
    <w:rsid w:val="000C1C20"/>
    <w:rsid w:val="000C1D18"/>
    <w:rsid w:val="000C2C36"/>
    <w:rsid w:val="000C30D5"/>
    <w:rsid w:val="000C611F"/>
    <w:rsid w:val="000D266E"/>
    <w:rsid w:val="000D5F5C"/>
    <w:rsid w:val="000D6E6A"/>
    <w:rsid w:val="000E0E27"/>
    <w:rsid w:val="000E68FB"/>
    <w:rsid w:val="000E6EE6"/>
    <w:rsid w:val="000E7817"/>
    <w:rsid w:val="00102712"/>
    <w:rsid w:val="001131AB"/>
    <w:rsid w:val="00114BD2"/>
    <w:rsid w:val="00115A89"/>
    <w:rsid w:val="00116F09"/>
    <w:rsid w:val="00117DE4"/>
    <w:rsid w:val="00120E4C"/>
    <w:rsid w:val="00121032"/>
    <w:rsid w:val="001218DA"/>
    <w:rsid w:val="00121FE9"/>
    <w:rsid w:val="00122EE2"/>
    <w:rsid w:val="00124EEF"/>
    <w:rsid w:val="00127980"/>
    <w:rsid w:val="00130066"/>
    <w:rsid w:val="00132B5A"/>
    <w:rsid w:val="00143529"/>
    <w:rsid w:val="00143A4C"/>
    <w:rsid w:val="0014429A"/>
    <w:rsid w:val="00146005"/>
    <w:rsid w:val="00146275"/>
    <w:rsid w:val="00150286"/>
    <w:rsid w:val="00151D7A"/>
    <w:rsid w:val="0015576E"/>
    <w:rsid w:val="0018373D"/>
    <w:rsid w:val="0018386E"/>
    <w:rsid w:val="00186186"/>
    <w:rsid w:val="0019047D"/>
    <w:rsid w:val="00192897"/>
    <w:rsid w:val="00194AE2"/>
    <w:rsid w:val="00195658"/>
    <w:rsid w:val="0019671F"/>
    <w:rsid w:val="001A0986"/>
    <w:rsid w:val="001A156E"/>
    <w:rsid w:val="001A3317"/>
    <w:rsid w:val="001A3E06"/>
    <w:rsid w:val="001A65F9"/>
    <w:rsid w:val="001B0849"/>
    <w:rsid w:val="001B138E"/>
    <w:rsid w:val="001B23C0"/>
    <w:rsid w:val="001B7CF4"/>
    <w:rsid w:val="001C4835"/>
    <w:rsid w:val="001C68D2"/>
    <w:rsid w:val="001C6D3A"/>
    <w:rsid w:val="001D0B21"/>
    <w:rsid w:val="001D2979"/>
    <w:rsid w:val="001E046F"/>
    <w:rsid w:val="001E05CC"/>
    <w:rsid w:val="001E07AC"/>
    <w:rsid w:val="001E1076"/>
    <w:rsid w:val="001E4FEF"/>
    <w:rsid w:val="001F10D7"/>
    <w:rsid w:val="001F43D2"/>
    <w:rsid w:val="001F56BB"/>
    <w:rsid w:val="00202C06"/>
    <w:rsid w:val="00210697"/>
    <w:rsid w:val="00210F00"/>
    <w:rsid w:val="0022004D"/>
    <w:rsid w:val="00221950"/>
    <w:rsid w:val="002316C7"/>
    <w:rsid w:val="002321B0"/>
    <w:rsid w:val="00234348"/>
    <w:rsid w:val="00240331"/>
    <w:rsid w:val="00241560"/>
    <w:rsid w:val="0024181D"/>
    <w:rsid w:val="00245A38"/>
    <w:rsid w:val="00246836"/>
    <w:rsid w:val="002563F1"/>
    <w:rsid w:val="002577BC"/>
    <w:rsid w:val="0026052B"/>
    <w:rsid w:val="00263523"/>
    <w:rsid w:val="00266308"/>
    <w:rsid w:val="002668ED"/>
    <w:rsid w:val="00273C09"/>
    <w:rsid w:val="00276AAF"/>
    <w:rsid w:val="002801F8"/>
    <w:rsid w:val="00283A9D"/>
    <w:rsid w:val="0029443A"/>
    <w:rsid w:val="002A4C30"/>
    <w:rsid w:val="002A52F6"/>
    <w:rsid w:val="002B0820"/>
    <w:rsid w:val="002B160D"/>
    <w:rsid w:val="002B2389"/>
    <w:rsid w:val="002B2F56"/>
    <w:rsid w:val="002B5578"/>
    <w:rsid w:val="002B5DB0"/>
    <w:rsid w:val="002B75B9"/>
    <w:rsid w:val="002C2E70"/>
    <w:rsid w:val="002C2F25"/>
    <w:rsid w:val="002C7549"/>
    <w:rsid w:val="002D1D6B"/>
    <w:rsid w:val="002E0406"/>
    <w:rsid w:val="002E18CF"/>
    <w:rsid w:val="002E335E"/>
    <w:rsid w:val="002F1478"/>
    <w:rsid w:val="002F1C11"/>
    <w:rsid w:val="002F3D7C"/>
    <w:rsid w:val="00300115"/>
    <w:rsid w:val="00300815"/>
    <w:rsid w:val="0030091C"/>
    <w:rsid w:val="00302545"/>
    <w:rsid w:val="00302CF9"/>
    <w:rsid w:val="00314F08"/>
    <w:rsid w:val="00316623"/>
    <w:rsid w:val="003176E1"/>
    <w:rsid w:val="00322EDB"/>
    <w:rsid w:val="00324178"/>
    <w:rsid w:val="00326024"/>
    <w:rsid w:val="003277DF"/>
    <w:rsid w:val="00331821"/>
    <w:rsid w:val="00333A0D"/>
    <w:rsid w:val="00333D3D"/>
    <w:rsid w:val="00333F70"/>
    <w:rsid w:val="00340278"/>
    <w:rsid w:val="0034060D"/>
    <w:rsid w:val="00345CE2"/>
    <w:rsid w:val="003465DC"/>
    <w:rsid w:val="003469CA"/>
    <w:rsid w:val="00346B28"/>
    <w:rsid w:val="00352361"/>
    <w:rsid w:val="00352819"/>
    <w:rsid w:val="00354672"/>
    <w:rsid w:val="00356F61"/>
    <w:rsid w:val="00363FF3"/>
    <w:rsid w:val="00365705"/>
    <w:rsid w:val="0036696D"/>
    <w:rsid w:val="00366E1D"/>
    <w:rsid w:val="0038050B"/>
    <w:rsid w:val="0038135C"/>
    <w:rsid w:val="003864C0"/>
    <w:rsid w:val="00392135"/>
    <w:rsid w:val="00392714"/>
    <w:rsid w:val="00395325"/>
    <w:rsid w:val="003A32E2"/>
    <w:rsid w:val="003A3B87"/>
    <w:rsid w:val="003A4D9C"/>
    <w:rsid w:val="003A54FD"/>
    <w:rsid w:val="003A666A"/>
    <w:rsid w:val="003B15EC"/>
    <w:rsid w:val="003B1630"/>
    <w:rsid w:val="003B191A"/>
    <w:rsid w:val="003B30B4"/>
    <w:rsid w:val="003B58DD"/>
    <w:rsid w:val="003C01CD"/>
    <w:rsid w:val="003C10BD"/>
    <w:rsid w:val="003C142A"/>
    <w:rsid w:val="003C2FC3"/>
    <w:rsid w:val="003C424C"/>
    <w:rsid w:val="003C5AEF"/>
    <w:rsid w:val="003C71F6"/>
    <w:rsid w:val="003D3A63"/>
    <w:rsid w:val="003D64DC"/>
    <w:rsid w:val="003E145C"/>
    <w:rsid w:val="003E4DA1"/>
    <w:rsid w:val="003E68DD"/>
    <w:rsid w:val="003E69CF"/>
    <w:rsid w:val="003F0704"/>
    <w:rsid w:val="003F3B69"/>
    <w:rsid w:val="003F41A7"/>
    <w:rsid w:val="00404D86"/>
    <w:rsid w:val="00405548"/>
    <w:rsid w:val="0041111D"/>
    <w:rsid w:val="0041131C"/>
    <w:rsid w:val="0041258F"/>
    <w:rsid w:val="00413AC2"/>
    <w:rsid w:val="004159A9"/>
    <w:rsid w:val="00417435"/>
    <w:rsid w:val="0041778C"/>
    <w:rsid w:val="00421F82"/>
    <w:rsid w:val="00423C0D"/>
    <w:rsid w:val="00425751"/>
    <w:rsid w:val="00427146"/>
    <w:rsid w:val="00427AC0"/>
    <w:rsid w:val="004302C1"/>
    <w:rsid w:val="0043121F"/>
    <w:rsid w:val="004317CB"/>
    <w:rsid w:val="004328AF"/>
    <w:rsid w:val="00433D6F"/>
    <w:rsid w:val="00441549"/>
    <w:rsid w:val="00442EC3"/>
    <w:rsid w:val="00442F8C"/>
    <w:rsid w:val="00447D7B"/>
    <w:rsid w:val="00447EE9"/>
    <w:rsid w:val="0045065A"/>
    <w:rsid w:val="004509AD"/>
    <w:rsid w:val="00451C34"/>
    <w:rsid w:val="00456156"/>
    <w:rsid w:val="00456260"/>
    <w:rsid w:val="004575EB"/>
    <w:rsid w:val="0046371D"/>
    <w:rsid w:val="00463E02"/>
    <w:rsid w:val="0047010C"/>
    <w:rsid w:val="004706FC"/>
    <w:rsid w:val="00472293"/>
    <w:rsid w:val="00473B36"/>
    <w:rsid w:val="00475350"/>
    <w:rsid w:val="004772E8"/>
    <w:rsid w:val="00480672"/>
    <w:rsid w:val="00481B44"/>
    <w:rsid w:val="00484662"/>
    <w:rsid w:val="00485663"/>
    <w:rsid w:val="00490505"/>
    <w:rsid w:val="00490B5B"/>
    <w:rsid w:val="004915B5"/>
    <w:rsid w:val="00492819"/>
    <w:rsid w:val="00494B91"/>
    <w:rsid w:val="004979B0"/>
    <w:rsid w:val="004A54DC"/>
    <w:rsid w:val="004A7565"/>
    <w:rsid w:val="004B2EA3"/>
    <w:rsid w:val="004B6514"/>
    <w:rsid w:val="004C2640"/>
    <w:rsid w:val="004C5E86"/>
    <w:rsid w:val="004C758D"/>
    <w:rsid w:val="004D7767"/>
    <w:rsid w:val="004D7C4D"/>
    <w:rsid w:val="004E146D"/>
    <w:rsid w:val="004E1D44"/>
    <w:rsid w:val="004E39BE"/>
    <w:rsid w:val="004E3D57"/>
    <w:rsid w:val="004F03B3"/>
    <w:rsid w:val="004F2942"/>
    <w:rsid w:val="004F5CD1"/>
    <w:rsid w:val="004F765D"/>
    <w:rsid w:val="0050197F"/>
    <w:rsid w:val="005040EC"/>
    <w:rsid w:val="00506486"/>
    <w:rsid w:val="00511211"/>
    <w:rsid w:val="00512A88"/>
    <w:rsid w:val="005174AB"/>
    <w:rsid w:val="00520197"/>
    <w:rsid w:val="00521500"/>
    <w:rsid w:val="0053036C"/>
    <w:rsid w:val="00531BB8"/>
    <w:rsid w:val="00532D91"/>
    <w:rsid w:val="00533D8D"/>
    <w:rsid w:val="00534BAC"/>
    <w:rsid w:val="00540B8B"/>
    <w:rsid w:val="00542283"/>
    <w:rsid w:val="00545D13"/>
    <w:rsid w:val="00547B16"/>
    <w:rsid w:val="005524E2"/>
    <w:rsid w:val="005536DA"/>
    <w:rsid w:val="00556363"/>
    <w:rsid w:val="00557B4F"/>
    <w:rsid w:val="005603E9"/>
    <w:rsid w:val="00560FBE"/>
    <w:rsid w:val="0056163C"/>
    <w:rsid w:val="00562C18"/>
    <w:rsid w:val="0056566F"/>
    <w:rsid w:val="00571689"/>
    <w:rsid w:val="005721D4"/>
    <w:rsid w:val="00575943"/>
    <w:rsid w:val="0058100B"/>
    <w:rsid w:val="00581F68"/>
    <w:rsid w:val="00584591"/>
    <w:rsid w:val="005867B7"/>
    <w:rsid w:val="00593A36"/>
    <w:rsid w:val="00594CB3"/>
    <w:rsid w:val="005973C1"/>
    <w:rsid w:val="005A1198"/>
    <w:rsid w:val="005A149A"/>
    <w:rsid w:val="005A1B77"/>
    <w:rsid w:val="005A3048"/>
    <w:rsid w:val="005A3661"/>
    <w:rsid w:val="005A4961"/>
    <w:rsid w:val="005A6B1B"/>
    <w:rsid w:val="005B15E5"/>
    <w:rsid w:val="005B2CDB"/>
    <w:rsid w:val="005B49D4"/>
    <w:rsid w:val="005B4C4F"/>
    <w:rsid w:val="005C25D3"/>
    <w:rsid w:val="005C2B30"/>
    <w:rsid w:val="005C2C39"/>
    <w:rsid w:val="005C2E5D"/>
    <w:rsid w:val="005C7B53"/>
    <w:rsid w:val="005D0715"/>
    <w:rsid w:val="005D3A73"/>
    <w:rsid w:val="005D4107"/>
    <w:rsid w:val="005D6C52"/>
    <w:rsid w:val="005E424F"/>
    <w:rsid w:val="005E66A9"/>
    <w:rsid w:val="005E6BFB"/>
    <w:rsid w:val="005E7137"/>
    <w:rsid w:val="005F0AD8"/>
    <w:rsid w:val="005F208A"/>
    <w:rsid w:val="006002DD"/>
    <w:rsid w:val="00600546"/>
    <w:rsid w:val="006013A3"/>
    <w:rsid w:val="00604E38"/>
    <w:rsid w:val="00605B5B"/>
    <w:rsid w:val="00610CDF"/>
    <w:rsid w:val="0061155D"/>
    <w:rsid w:val="006160ED"/>
    <w:rsid w:val="00616F41"/>
    <w:rsid w:val="00620651"/>
    <w:rsid w:val="00622278"/>
    <w:rsid w:val="00624861"/>
    <w:rsid w:val="00626C22"/>
    <w:rsid w:val="00631F1B"/>
    <w:rsid w:val="0063304D"/>
    <w:rsid w:val="0063725F"/>
    <w:rsid w:val="00637AF5"/>
    <w:rsid w:val="00640A26"/>
    <w:rsid w:val="006411AA"/>
    <w:rsid w:val="0064650C"/>
    <w:rsid w:val="006514DD"/>
    <w:rsid w:val="00656084"/>
    <w:rsid w:val="00656FE1"/>
    <w:rsid w:val="00661673"/>
    <w:rsid w:val="00663881"/>
    <w:rsid w:val="00664553"/>
    <w:rsid w:val="006647AC"/>
    <w:rsid w:val="006677F9"/>
    <w:rsid w:val="00671B4B"/>
    <w:rsid w:val="00675B95"/>
    <w:rsid w:val="006806E1"/>
    <w:rsid w:val="006817CA"/>
    <w:rsid w:val="00685E0F"/>
    <w:rsid w:val="00687D5C"/>
    <w:rsid w:val="00690198"/>
    <w:rsid w:val="006902C0"/>
    <w:rsid w:val="00694F8D"/>
    <w:rsid w:val="0069667B"/>
    <w:rsid w:val="00696836"/>
    <w:rsid w:val="006A0A64"/>
    <w:rsid w:val="006A179C"/>
    <w:rsid w:val="006A5543"/>
    <w:rsid w:val="006A7011"/>
    <w:rsid w:val="006A7966"/>
    <w:rsid w:val="006B173F"/>
    <w:rsid w:val="006B17EF"/>
    <w:rsid w:val="006B297F"/>
    <w:rsid w:val="006B4598"/>
    <w:rsid w:val="006C13D7"/>
    <w:rsid w:val="006C58D3"/>
    <w:rsid w:val="006C64BB"/>
    <w:rsid w:val="006D0896"/>
    <w:rsid w:val="006D788E"/>
    <w:rsid w:val="006E05D3"/>
    <w:rsid w:val="006E0E8C"/>
    <w:rsid w:val="006E330A"/>
    <w:rsid w:val="006E3E8C"/>
    <w:rsid w:val="006E6B1C"/>
    <w:rsid w:val="006E6DED"/>
    <w:rsid w:val="006F2B8B"/>
    <w:rsid w:val="006F3C62"/>
    <w:rsid w:val="006F4D0F"/>
    <w:rsid w:val="0070128F"/>
    <w:rsid w:val="0070479A"/>
    <w:rsid w:val="00707AF4"/>
    <w:rsid w:val="00710545"/>
    <w:rsid w:val="00712F1B"/>
    <w:rsid w:val="00713544"/>
    <w:rsid w:val="0071437B"/>
    <w:rsid w:val="00721846"/>
    <w:rsid w:val="00723F50"/>
    <w:rsid w:val="007245C9"/>
    <w:rsid w:val="007256B3"/>
    <w:rsid w:val="00725ED3"/>
    <w:rsid w:val="00727D33"/>
    <w:rsid w:val="00730D73"/>
    <w:rsid w:val="0073116D"/>
    <w:rsid w:val="00736ED7"/>
    <w:rsid w:val="00742B56"/>
    <w:rsid w:val="00745286"/>
    <w:rsid w:val="00745462"/>
    <w:rsid w:val="00750C74"/>
    <w:rsid w:val="00752CB2"/>
    <w:rsid w:val="00763917"/>
    <w:rsid w:val="0076696D"/>
    <w:rsid w:val="007708A9"/>
    <w:rsid w:val="00775DB3"/>
    <w:rsid w:val="00776257"/>
    <w:rsid w:val="00781F53"/>
    <w:rsid w:val="00782D06"/>
    <w:rsid w:val="00785EEF"/>
    <w:rsid w:val="0078678D"/>
    <w:rsid w:val="007959D1"/>
    <w:rsid w:val="00795BAB"/>
    <w:rsid w:val="00796F29"/>
    <w:rsid w:val="007A08D1"/>
    <w:rsid w:val="007A2DEE"/>
    <w:rsid w:val="007A6EEC"/>
    <w:rsid w:val="007A7DF6"/>
    <w:rsid w:val="007B007C"/>
    <w:rsid w:val="007B0AC2"/>
    <w:rsid w:val="007B167C"/>
    <w:rsid w:val="007B647F"/>
    <w:rsid w:val="007B6959"/>
    <w:rsid w:val="007B7B29"/>
    <w:rsid w:val="007C1D57"/>
    <w:rsid w:val="007C266F"/>
    <w:rsid w:val="007C6BAA"/>
    <w:rsid w:val="007D061D"/>
    <w:rsid w:val="007D0C3B"/>
    <w:rsid w:val="007D22EB"/>
    <w:rsid w:val="007D6021"/>
    <w:rsid w:val="007D79E1"/>
    <w:rsid w:val="007D7BB9"/>
    <w:rsid w:val="007E17BD"/>
    <w:rsid w:val="007E5D50"/>
    <w:rsid w:val="007F4D4F"/>
    <w:rsid w:val="0080020E"/>
    <w:rsid w:val="00801CE2"/>
    <w:rsid w:val="0080411C"/>
    <w:rsid w:val="00806984"/>
    <w:rsid w:val="00807E06"/>
    <w:rsid w:val="00810485"/>
    <w:rsid w:val="008114C2"/>
    <w:rsid w:val="00813868"/>
    <w:rsid w:val="00814772"/>
    <w:rsid w:val="00817600"/>
    <w:rsid w:val="00820710"/>
    <w:rsid w:val="00822E58"/>
    <w:rsid w:val="00824D72"/>
    <w:rsid w:val="00825B97"/>
    <w:rsid w:val="008322C5"/>
    <w:rsid w:val="008342DB"/>
    <w:rsid w:val="00835B94"/>
    <w:rsid w:val="00840BDA"/>
    <w:rsid w:val="00841495"/>
    <w:rsid w:val="00841981"/>
    <w:rsid w:val="00843072"/>
    <w:rsid w:val="00843AC6"/>
    <w:rsid w:val="0084412A"/>
    <w:rsid w:val="00844B38"/>
    <w:rsid w:val="00846014"/>
    <w:rsid w:val="008464A6"/>
    <w:rsid w:val="0084775D"/>
    <w:rsid w:val="00855DB6"/>
    <w:rsid w:val="0086463A"/>
    <w:rsid w:val="00864C92"/>
    <w:rsid w:val="00864D25"/>
    <w:rsid w:val="008665C0"/>
    <w:rsid w:val="00867625"/>
    <w:rsid w:val="008754B9"/>
    <w:rsid w:val="008754ED"/>
    <w:rsid w:val="00875624"/>
    <w:rsid w:val="00875DD3"/>
    <w:rsid w:val="00880E40"/>
    <w:rsid w:val="00883BA8"/>
    <w:rsid w:val="00884B31"/>
    <w:rsid w:val="00891CA8"/>
    <w:rsid w:val="00892E12"/>
    <w:rsid w:val="00894720"/>
    <w:rsid w:val="008A18A5"/>
    <w:rsid w:val="008A7E0C"/>
    <w:rsid w:val="008B6774"/>
    <w:rsid w:val="008D0C67"/>
    <w:rsid w:val="008D158E"/>
    <w:rsid w:val="008E3A3A"/>
    <w:rsid w:val="008E6367"/>
    <w:rsid w:val="008F7EDE"/>
    <w:rsid w:val="00906892"/>
    <w:rsid w:val="009102D2"/>
    <w:rsid w:val="00915936"/>
    <w:rsid w:val="0092059D"/>
    <w:rsid w:val="00920B36"/>
    <w:rsid w:val="00922227"/>
    <w:rsid w:val="009252AB"/>
    <w:rsid w:val="00927551"/>
    <w:rsid w:val="009276BE"/>
    <w:rsid w:val="00932BA6"/>
    <w:rsid w:val="009350F2"/>
    <w:rsid w:val="009363F6"/>
    <w:rsid w:val="00936DCF"/>
    <w:rsid w:val="0094489B"/>
    <w:rsid w:val="00951258"/>
    <w:rsid w:val="00952C5B"/>
    <w:rsid w:val="00954803"/>
    <w:rsid w:val="00955AE6"/>
    <w:rsid w:val="00955EC4"/>
    <w:rsid w:val="0095705B"/>
    <w:rsid w:val="0095730F"/>
    <w:rsid w:val="00961C6C"/>
    <w:rsid w:val="00962960"/>
    <w:rsid w:val="00963A7B"/>
    <w:rsid w:val="00966266"/>
    <w:rsid w:val="009745BE"/>
    <w:rsid w:val="009748B6"/>
    <w:rsid w:val="00975DD8"/>
    <w:rsid w:val="00976808"/>
    <w:rsid w:val="00985820"/>
    <w:rsid w:val="009909B3"/>
    <w:rsid w:val="00990A26"/>
    <w:rsid w:val="00992E8B"/>
    <w:rsid w:val="00994DE2"/>
    <w:rsid w:val="009A0B16"/>
    <w:rsid w:val="009C084B"/>
    <w:rsid w:val="009C30BB"/>
    <w:rsid w:val="009C4231"/>
    <w:rsid w:val="009C46B5"/>
    <w:rsid w:val="009D76CB"/>
    <w:rsid w:val="009D7DFF"/>
    <w:rsid w:val="009E1E44"/>
    <w:rsid w:val="009E3C50"/>
    <w:rsid w:val="009F23D6"/>
    <w:rsid w:val="009F4333"/>
    <w:rsid w:val="009F78CB"/>
    <w:rsid w:val="009F7BB3"/>
    <w:rsid w:val="00A01B26"/>
    <w:rsid w:val="00A10F6F"/>
    <w:rsid w:val="00A11FE5"/>
    <w:rsid w:val="00A141BF"/>
    <w:rsid w:val="00A14409"/>
    <w:rsid w:val="00A14483"/>
    <w:rsid w:val="00A170B5"/>
    <w:rsid w:val="00A204BA"/>
    <w:rsid w:val="00A21FB6"/>
    <w:rsid w:val="00A23AD5"/>
    <w:rsid w:val="00A26DFC"/>
    <w:rsid w:val="00A27FC6"/>
    <w:rsid w:val="00A33059"/>
    <w:rsid w:val="00A337E4"/>
    <w:rsid w:val="00A33C65"/>
    <w:rsid w:val="00A34222"/>
    <w:rsid w:val="00A347C7"/>
    <w:rsid w:val="00A35C00"/>
    <w:rsid w:val="00A45D82"/>
    <w:rsid w:val="00A55357"/>
    <w:rsid w:val="00A57864"/>
    <w:rsid w:val="00A60759"/>
    <w:rsid w:val="00A61E0E"/>
    <w:rsid w:val="00A63B69"/>
    <w:rsid w:val="00A651A7"/>
    <w:rsid w:val="00A652F0"/>
    <w:rsid w:val="00A67D76"/>
    <w:rsid w:val="00A706B8"/>
    <w:rsid w:val="00A70759"/>
    <w:rsid w:val="00A726C6"/>
    <w:rsid w:val="00A72874"/>
    <w:rsid w:val="00A86218"/>
    <w:rsid w:val="00A874DF"/>
    <w:rsid w:val="00A9153E"/>
    <w:rsid w:val="00A95499"/>
    <w:rsid w:val="00A97524"/>
    <w:rsid w:val="00AA0306"/>
    <w:rsid w:val="00AA06A4"/>
    <w:rsid w:val="00AA0858"/>
    <w:rsid w:val="00AA0C27"/>
    <w:rsid w:val="00AA2185"/>
    <w:rsid w:val="00AA36BA"/>
    <w:rsid w:val="00AA4C4B"/>
    <w:rsid w:val="00AA7843"/>
    <w:rsid w:val="00AA7A90"/>
    <w:rsid w:val="00AB0C2F"/>
    <w:rsid w:val="00AB0CA7"/>
    <w:rsid w:val="00AB162A"/>
    <w:rsid w:val="00AB55A2"/>
    <w:rsid w:val="00AC39FD"/>
    <w:rsid w:val="00AC624F"/>
    <w:rsid w:val="00AC7EF8"/>
    <w:rsid w:val="00AD0977"/>
    <w:rsid w:val="00AD3E09"/>
    <w:rsid w:val="00AD6650"/>
    <w:rsid w:val="00AD6E10"/>
    <w:rsid w:val="00AD757B"/>
    <w:rsid w:val="00AE0527"/>
    <w:rsid w:val="00AE2ABB"/>
    <w:rsid w:val="00AE356B"/>
    <w:rsid w:val="00AE4BB3"/>
    <w:rsid w:val="00AE6CAA"/>
    <w:rsid w:val="00AE7352"/>
    <w:rsid w:val="00AF0317"/>
    <w:rsid w:val="00AF0759"/>
    <w:rsid w:val="00AF25FD"/>
    <w:rsid w:val="00AF309A"/>
    <w:rsid w:val="00AF3BEA"/>
    <w:rsid w:val="00AF7696"/>
    <w:rsid w:val="00B007C5"/>
    <w:rsid w:val="00B01D57"/>
    <w:rsid w:val="00B040E4"/>
    <w:rsid w:val="00B04572"/>
    <w:rsid w:val="00B17307"/>
    <w:rsid w:val="00B2445D"/>
    <w:rsid w:val="00B2495A"/>
    <w:rsid w:val="00B251A7"/>
    <w:rsid w:val="00B27F60"/>
    <w:rsid w:val="00B3028B"/>
    <w:rsid w:val="00B32267"/>
    <w:rsid w:val="00B3771F"/>
    <w:rsid w:val="00B40838"/>
    <w:rsid w:val="00B41249"/>
    <w:rsid w:val="00B41CE7"/>
    <w:rsid w:val="00B478BE"/>
    <w:rsid w:val="00B51060"/>
    <w:rsid w:val="00B53039"/>
    <w:rsid w:val="00B53298"/>
    <w:rsid w:val="00B5556F"/>
    <w:rsid w:val="00B57203"/>
    <w:rsid w:val="00B57306"/>
    <w:rsid w:val="00B60E96"/>
    <w:rsid w:val="00B63D81"/>
    <w:rsid w:val="00B63EBC"/>
    <w:rsid w:val="00B643A8"/>
    <w:rsid w:val="00B64BCC"/>
    <w:rsid w:val="00B64FBE"/>
    <w:rsid w:val="00B70ADA"/>
    <w:rsid w:val="00B72792"/>
    <w:rsid w:val="00B741F6"/>
    <w:rsid w:val="00B80981"/>
    <w:rsid w:val="00B82B35"/>
    <w:rsid w:val="00B92550"/>
    <w:rsid w:val="00BA1653"/>
    <w:rsid w:val="00BA227A"/>
    <w:rsid w:val="00BA3FBB"/>
    <w:rsid w:val="00BA401A"/>
    <w:rsid w:val="00BA4F46"/>
    <w:rsid w:val="00BA5AC2"/>
    <w:rsid w:val="00BA6B58"/>
    <w:rsid w:val="00BC3E3D"/>
    <w:rsid w:val="00BC5531"/>
    <w:rsid w:val="00BC7F42"/>
    <w:rsid w:val="00BD3439"/>
    <w:rsid w:val="00BD7560"/>
    <w:rsid w:val="00BE3880"/>
    <w:rsid w:val="00BE3C2C"/>
    <w:rsid w:val="00BF026F"/>
    <w:rsid w:val="00BF08A3"/>
    <w:rsid w:val="00BF1872"/>
    <w:rsid w:val="00BF3C91"/>
    <w:rsid w:val="00C00F2D"/>
    <w:rsid w:val="00C0290B"/>
    <w:rsid w:val="00C030CD"/>
    <w:rsid w:val="00C061F6"/>
    <w:rsid w:val="00C10CEB"/>
    <w:rsid w:val="00C10E95"/>
    <w:rsid w:val="00C16E02"/>
    <w:rsid w:val="00C22097"/>
    <w:rsid w:val="00C25FDC"/>
    <w:rsid w:val="00C277A5"/>
    <w:rsid w:val="00C34A91"/>
    <w:rsid w:val="00C34D82"/>
    <w:rsid w:val="00C3570C"/>
    <w:rsid w:val="00C377BC"/>
    <w:rsid w:val="00C40D28"/>
    <w:rsid w:val="00C451A6"/>
    <w:rsid w:val="00C5092D"/>
    <w:rsid w:val="00C5104E"/>
    <w:rsid w:val="00C510F5"/>
    <w:rsid w:val="00C55186"/>
    <w:rsid w:val="00C57846"/>
    <w:rsid w:val="00C600E8"/>
    <w:rsid w:val="00C60E61"/>
    <w:rsid w:val="00C67C8A"/>
    <w:rsid w:val="00C67F83"/>
    <w:rsid w:val="00C704D8"/>
    <w:rsid w:val="00C7093D"/>
    <w:rsid w:val="00C70D78"/>
    <w:rsid w:val="00C7453F"/>
    <w:rsid w:val="00C81BC9"/>
    <w:rsid w:val="00C856E8"/>
    <w:rsid w:val="00C94120"/>
    <w:rsid w:val="00C941E2"/>
    <w:rsid w:val="00C94CE2"/>
    <w:rsid w:val="00C96270"/>
    <w:rsid w:val="00C96E12"/>
    <w:rsid w:val="00CA0B15"/>
    <w:rsid w:val="00CA3789"/>
    <w:rsid w:val="00CA5F75"/>
    <w:rsid w:val="00CA6CAE"/>
    <w:rsid w:val="00CA6F26"/>
    <w:rsid w:val="00CB0A16"/>
    <w:rsid w:val="00CB1017"/>
    <w:rsid w:val="00CB3B8D"/>
    <w:rsid w:val="00CB6676"/>
    <w:rsid w:val="00CB671C"/>
    <w:rsid w:val="00CB7253"/>
    <w:rsid w:val="00CB7557"/>
    <w:rsid w:val="00CC7E26"/>
    <w:rsid w:val="00CD07B4"/>
    <w:rsid w:val="00CD4B00"/>
    <w:rsid w:val="00CD50A1"/>
    <w:rsid w:val="00CD571D"/>
    <w:rsid w:val="00CD667A"/>
    <w:rsid w:val="00CD7B63"/>
    <w:rsid w:val="00CE23C1"/>
    <w:rsid w:val="00CF219E"/>
    <w:rsid w:val="00CF621D"/>
    <w:rsid w:val="00D0011E"/>
    <w:rsid w:val="00D03E8A"/>
    <w:rsid w:val="00D07C75"/>
    <w:rsid w:val="00D10C8F"/>
    <w:rsid w:val="00D125EC"/>
    <w:rsid w:val="00D16CBA"/>
    <w:rsid w:val="00D22734"/>
    <w:rsid w:val="00D24CB9"/>
    <w:rsid w:val="00D2532E"/>
    <w:rsid w:val="00D36CB8"/>
    <w:rsid w:val="00D40989"/>
    <w:rsid w:val="00D42EFE"/>
    <w:rsid w:val="00D43CEB"/>
    <w:rsid w:val="00D44900"/>
    <w:rsid w:val="00D5127D"/>
    <w:rsid w:val="00D51361"/>
    <w:rsid w:val="00D52037"/>
    <w:rsid w:val="00D5531A"/>
    <w:rsid w:val="00D5647F"/>
    <w:rsid w:val="00D64872"/>
    <w:rsid w:val="00D658B2"/>
    <w:rsid w:val="00D678F8"/>
    <w:rsid w:val="00D7685F"/>
    <w:rsid w:val="00D80FBE"/>
    <w:rsid w:val="00D86D8D"/>
    <w:rsid w:val="00DA09C5"/>
    <w:rsid w:val="00DA168B"/>
    <w:rsid w:val="00DA197C"/>
    <w:rsid w:val="00DA30CF"/>
    <w:rsid w:val="00DA5DD7"/>
    <w:rsid w:val="00DB16CB"/>
    <w:rsid w:val="00DB1DB4"/>
    <w:rsid w:val="00DB2266"/>
    <w:rsid w:val="00DC0979"/>
    <w:rsid w:val="00DC7BF8"/>
    <w:rsid w:val="00DD023D"/>
    <w:rsid w:val="00DD14DA"/>
    <w:rsid w:val="00DD2477"/>
    <w:rsid w:val="00DD494D"/>
    <w:rsid w:val="00DD670F"/>
    <w:rsid w:val="00DE2651"/>
    <w:rsid w:val="00DE274F"/>
    <w:rsid w:val="00DE43D4"/>
    <w:rsid w:val="00DE4B0D"/>
    <w:rsid w:val="00DE6186"/>
    <w:rsid w:val="00DF19FA"/>
    <w:rsid w:val="00DF4E17"/>
    <w:rsid w:val="00DF5167"/>
    <w:rsid w:val="00DF574C"/>
    <w:rsid w:val="00E005E4"/>
    <w:rsid w:val="00E0137B"/>
    <w:rsid w:val="00E0155D"/>
    <w:rsid w:val="00E0497B"/>
    <w:rsid w:val="00E04DD3"/>
    <w:rsid w:val="00E065DA"/>
    <w:rsid w:val="00E10166"/>
    <w:rsid w:val="00E11710"/>
    <w:rsid w:val="00E12B57"/>
    <w:rsid w:val="00E1322D"/>
    <w:rsid w:val="00E143EA"/>
    <w:rsid w:val="00E16FCB"/>
    <w:rsid w:val="00E1700F"/>
    <w:rsid w:val="00E20097"/>
    <w:rsid w:val="00E2017F"/>
    <w:rsid w:val="00E30C12"/>
    <w:rsid w:val="00E310A4"/>
    <w:rsid w:val="00E3164F"/>
    <w:rsid w:val="00E36912"/>
    <w:rsid w:val="00E4079A"/>
    <w:rsid w:val="00E41685"/>
    <w:rsid w:val="00E432FF"/>
    <w:rsid w:val="00E437C5"/>
    <w:rsid w:val="00E47414"/>
    <w:rsid w:val="00E5170C"/>
    <w:rsid w:val="00E621D2"/>
    <w:rsid w:val="00E6432A"/>
    <w:rsid w:val="00E65C1E"/>
    <w:rsid w:val="00E67B73"/>
    <w:rsid w:val="00E74605"/>
    <w:rsid w:val="00E74766"/>
    <w:rsid w:val="00E75DB0"/>
    <w:rsid w:val="00E80456"/>
    <w:rsid w:val="00E857F7"/>
    <w:rsid w:val="00E8665A"/>
    <w:rsid w:val="00E934A9"/>
    <w:rsid w:val="00E93E84"/>
    <w:rsid w:val="00E956F3"/>
    <w:rsid w:val="00E9593E"/>
    <w:rsid w:val="00E971D0"/>
    <w:rsid w:val="00E97251"/>
    <w:rsid w:val="00E97E58"/>
    <w:rsid w:val="00EA076D"/>
    <w:rsid w:val="00EA2765"/>
    <w:rsid w:val="00EA65EC"/>
    <w:rsid w:val="00EA6CC1"/>
    <w:rsid w:val="00EA7AE4"/>
    <w:rsid w:val="00EB1F89"/>
    <w:rsid w:val="00EB26F3"/>
    <w:rsid w:val="00EC6BD1"/>
    <w:rsid w:val="00EC755A"/>
    <w:rsid w:val="00EC7EFD"/>
    <w:rsid w:val="00ED36D8"/>
    <w:rsid w:val="00ED5B7D"/>
    <w:rsid w:val="00EE21A3"/>
    <w:rsid w:val="00EE2F36"/>
    <w:rsid w:val="00EE4143"/>
    <w:rsid w:val="00EE6086"/>
    <w:rsid w:val="00EE7219"/>
    <w:rsid w:val="00EE7228"/>
    <w:rsid w:val="00EE7E76"/>
    <w:rsid w:val="00EF3C83"/>
    <w:rsid w:val="00EF4071"/>
    <w:rsid w:val="00EF4880"/>
    <w:rsid w:val="00EF4EF2"/>
    <w:rsid w:val="00EF5339"/>
    <w:rsid w:val="00EF5FB4"/>
    <w:rsid w:val="00EF765F"/>
    <w:rsid w:val="00F01BD3"/>
    <w:rsid w:val="00F01EBC"/>
    <w:rsid w:val="00F028DE"/>
    <w:rsid w:val="00F02C71"/>
    <w:rsid w:val="00F0533E"/>
    <w:rsid w:val="00F0585C"/>
    <w:rsid w:val="00F06E49"/>
    <w:rsid w:val="00F107B7"/>
    <w:rsid w:val="00F11F57"/>
    <w:rsid w:val="00F12FE1"/>
    <w:rsid w:val="00F1392A"/>
    <w:rsid w:val="00F14BA8"/>
    <w:rsid w:val="00F15825"/>
    <w:rsid w:val="00F15EF8"/>
    <w:rsid w:val="00F172D7"/>
    <w:rsid w:val="00F22671"/>
    <w:rsid w:val="00F2683D"/>
    <w:rsid w:val="00F36E53"/>
    <w:rsid w:val="00F403DD"/>
    <w:rsid w:val="00F40E8F"/>
    <w:rsid w:val="00F4316C"/>
    <w:rsid w:val="00F46176"/>
    <w:rsid w:val="00F46688"/>
    <w:rsid w:val="00F5149E"/>
    <w:rsid w:val="00F5195E"/>
    <w:rsid w:val="00F52842"/>
    <w:rsid w:val="00F53920"/>
    <w:rsid w:val="00F54E0A"/>
    <w:rsid w:val="00F56A74"/>
    <w:rsid w:val="00F5712B"/>
    <w:rsid w:val="00F57544"/>
    <w:rsid w:val="00F57AD9"/>
    <w:rsid w:val="00F62D17"/>
    <w:rsid w:val="00F63AE1"/>
    <w:rsid w:val="00F64484"/>
    <w:rsid w:val="00F64795"/>
    <w:rsid w:val="00F662ED"/>
    <w:rsid w:val="00F67CAE"/>
    <w:rsid w:val="00F7637D"/>
    <w:rsid w:val="00F832E5"/>
    <w:rsid w:val="00F862F8"/>
    <w:rsid w:val="00F86641"/>
    <w:rsid w:val="00F870A3"/>
    <w:rsid w:val="00F91762"/>
    <w:rsid w:val="00F9200E"/>
    <w:rsid w:val="00F93362"/>
    <w:rsid w:val="00F9405B"/>
    <w:rsid w:val="00FA0FE2"/>
    <w:rsid w:val="00FA31A0"/>
    <w:rsid w:val="00FA34E8"/>
    <w:rsid w:val="00FA532E"/>
    <w:rsid w:val="00FA6808"/>
    <w:rsid w:val="00FA788A"/>
    <w:rsid w:val="00FA7D4E"/>
    <w:rsid w:val="00FB0F78"/>
    <w:rsid w:val="00FB2D86"/>
    <w:rsid w:val="00FB6782"/>
    <w:rsid w:val="00FC2806"/>
    <w:rsid w:val="00FD117D"/>
    <w:rsid w:val="00FD2421"/>
    <w:rsid w:val="00FD4E76"/>
    <w:rsid w:val="00FD549D"/>
    <w:rsid w:val="00FD6374"/>
    <w:rsid w:val="00FD703A"/>
    <w:rsid w:val="00FE112B"/>
    <w:rsid w:val="00FE7BE3"/>
    <w:rsid w:val="00FF1B63"/>
    <w:rsid w:val="00FF28BF"/>
    <w:rsid w:val="00FF2A08"/>
    <w:rsid w:val="00FF2E2D"/>
    <w:rsid w:val="00FF4BA1"/>
    <w:rsid w:val="00FF4FF3"/>
    <w:rsid w:val="00FF6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70B13"/>
  <w15:chartTrackingRefBased/>
  <w15:docId w15:val="{640D4087-2EE3-4D53-AD43-C03B270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2B55"/>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5">
    <w:name w:val="heading 5"/>
    <w:basedOn w:val="Normal"/>
    <w:next w:val="Normal"/>
    <w:link w:val="Heading5Char"/>
    <w:semiHidden/>
    <w:unhideWhenUsed/>
    <w:qFormat/>
    <w:rsid w:val="00EE21A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link w:val="BodyText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5D3A73"/>
    <w:rPr>
      <w:rFonts w:ascii="Times New Roman" w:hAnsi="Times New Roman"/>
      <w:sz w:val="22"/>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semiHidden/>
    <w:rsid w:val="005D3A73"/>
    <w:rPr>
      <w:rFonts w:eastAsia="Times New Roman"/>
      <w:snapToGrid w:val="0"/>
      <w:sz w:val="22"/>
    </w:rPr>
  </w:style>
  <w:style w:type="character" w:customStyle="1" w:styleId="Heading5Char">
    <w:name w:val="Heading 5 Char"/>
    <w:basedOn w:val="DefaultParagraphFont"/>
    <w:link w:val="Heading5"/>
    <w:semiHidden/>
    <w:rsid w:val="00EE21A3"/>
    <w:rPr>
      <w:rFonts w:asciiTheme="majorHAnsi" w:eastAsiaTheme="majorEastAsia" w:hAnsiTheme="majorHAnsi" w:cstheme="majorBidi"/>
      <w:snapToGrid w:val="0"/>
      <w:color w:val="2E74B5" w:themeColor="accent1" w:themeShade="BF"/>
      <w:sz w:val="24"/>
      <w:szCs w:val="24"/>
    </w:rPr>
  </w:style>
  <w:style w:type="character" w:customStyle="1" w:styleId="FooterChar">
    <w:name w:val="Footer Char"/>
    <w:basedOn w:val="DefaultParagraphFont"/>
    <w:link w:val="Footer"/>
    <w:uiPriority w:val="99"/>
    <w:rsid w:val="005A149A"/>
    <w:rPr>
      <w:rFonts w:ascii="Courier" w:eastAsia="Times New Roman" w:hAnsi="Courier"/>
      <w:snapToGrid w:val="0"/>
      <w:sz w:val="24"/>
      <w:szCs w:val="24"/>
    </w:rPr>
  </w:style>
  <w:style w:type="character" w:customStyle="1" w:styleId="BodyTextChar">
    <w:name w:val="Body Text Char"/>
    <w:basedOn w:val="DefaultParagraphFont"/>
    <w:link w:val="BodyText"/>
    <w:rsid w:val="005D3A73"/>
    <w:rPr>
      <w:rFonts w:ascii="Courier" w:eastAsia="Times New Roman" w:hAnsi="Courier"/>
      <w:b/>
      <w:bCs/>
      <w:snapToGrid w:val="0"/>
      <w:sz w:val="24"/>
      <w:szCs w:val="24"/>
    </w:rPr>
  </w:style>
  <w:style w:type="paragraph" w:styleId="FootnoteText">
    <w:name w:val="footnote text"/>
    <w:basedOn w:val="Normal"/>
    <w:link w:val="FootnoteTextChar"/>
    <w:rsid w:val="00721846"/>
    <w:rPr>
      <w:sz w:val="20"/>
      <w:szCs w:val="20"/>
    </w:rPr>
  </w:style>
  <w:style w:type="character" w:customStyle="1" w:styleId="FootnoteTextChar">
    <w:name w:val="Footnote Text Char"/>
    <w:basedOn w:val="DefaultParagraphFont"/>
    <w:link w:val="FootnoteText"/>
    <w:rsid w:val="00721846"/>
    <w:rPr>
      <w:rFonts w:ascii="Courier" w:eastAsia="Times New Roman" w:hAnsi="Courier"/>
      <w:snapToGrid w:val="0"/>
    </w:rPr>
  </w:style>
  <w:style w:type="character" w:styleId="FootnoteReference">
    <w:name w:val="footnote reference"/>
    <w:basedOn w:val="DefaultParagraphFont"/>
    <w:rsid w:val="00721846"/>
    <w:rPr>
      <w:vertAlign w:val="superscript"/>
    </w:rPr>
  </w:style>
  <w:style w:type="character" w:styleId="UnresolvedMention">
    <w:name w:val="Unresolved Mention"/>
    <w:basedOn w:val="DefaultParagraphFont"/>
    <w:uiPriority w:val="99"/>
    <w:semiHidden/>
    <w:unhideWhenUsed/>
    <w:rsid w:val="007E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sa.gov/legislation/2023factsheet.pdf" TargetMode="External" /><Relationship Id="rId7" Type="http://schemas.openxmlformats.org/officeDocument/2006/relationships/hyperlink" Target="https://www.ssa.gov/disabilityresearch/bbs.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AB27-8B6E-4365-A34E-25619587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4542</Words>
  <Characters>26487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Phil Masiakowski</dc:creator>
  <cp:lastModifiedBy>Naomi Sipple</cp:lastModifiedBy>
  <cp:revision>3</cp:revision>
  <dcterms:created xsi:type="dcterms:W3CDTF">2024-02-20T16:03:00Z</dcterms:created>
  <dcterms:modified xsi:type="dcterms:W3CDTF">2024-02-20T16:12:00Z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-756002221</vt:i4>
  </property>
  <property fmtid="{D5CDD505-2E9C-101B-9397-08002B2CF9AE}" pid="3" name="_AuthorEmail">
    <vt:lpwstr>Ty.Turner@ssa.gov</vt:lpwstr>
  </property>
  <property fmtid="{D5CDD505-2E9C-101B-9397-08002B2CF9AE}" pid="4" name="_AuthorEmailDisplayName">
    <vt:lpwstr>Turner, Ty</vt:lpwstr>
  </property>
  <property fmtid="{D5CDD505-2E9C-101B-9397-08002B2CF9AE}" pid="5" name="_EmailSubject">
    <vt:lpwstr>0960-NEW (BBS)</vt:lpwstr>
  </property>
  <property fmtid="{D5CDD505-2E9C-101B-9397-08002B2CF9AE}" pid="6" name="_NewReviewCycle">
    <vt:lpwstr/>
  </property>
  <property fmtid="{D5CDD505-2E9C-101B-9397-08002B2CF9AE}" pid="7" name="_PreviousAdHocReviewCycleID">
    <vt:i4>725307659</vt:i4>
  </property>
  <property fmtid="{D5CDD505-2E9C-101B-9397-08002B2CF9AE}" pid="8" name="_ReviewingToolsShownOnce">
    <vt:lpwstr/>
  </property>
</Properties>
</file>