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06C4F" w:rsidP="00B5510B" w14:paraId="1D49DCA8" w14:textId="77777777">
      <w:pPr>
        <w:jc w:val="center"/>
        <w:rPr>
          <w:rFonts w:eastAsia="Arial Unicode MS"/>
          <w:b/>
        </w:rPr>
      </w:pPr>
    </w:p>
    <w:p w:rsidR="00B5510B" w:rsidRPr="008505D2" w:rsidP="00B5510B" w14:paraId="4D94B7E9" w14:textId="72360424">
      <w:pPr>
        <w:jc w:val="center"/>
        <w:rPr>
          <w:rFonts w:eastAsia="Arial Unicode MS"/>
          <w:b/>
          <w:bCs/>
        </w:rPr>
      </w:pPr>
      <w:r w:rsidRPr="008505D2">
        <w:rPr>
          <w:rFonts w:eastAsia="Arial Unicode MS"/>
          <w:b/>
          <w:noProof/>
        </w:rPr>
        <mc:AlternateContent>
          <mc:Choice Requires="wps">
            <w:drawing>
              <wp:anchor distT="0" distB="0" distL="0" distR="0" simplePos="0" relativeHeight="251658240" behindDoc="0" locked="0" layoutInCell="0" allowOverlap="1">
                <wp:simplePos x="0" y="0"/>
                <wp:positionH relativeFrom="column">
                  <wp:posOffset>0</wp:posOffset>
                </wp:positionH>
                <wp:positionV relativeFrom="paragraph">
                  <wp:posOffset>8014970</wp:posOffset>
                </wp:positionV>
                <wp:extent cx="6433185" cy="184785"/>
                <wp:effectExtent l="0" t="0" r="0" b="0"/>
                <wp:wrapThrough wrapText="bothSides">
                  <wp:wrapPolygon>
                    <wp:start x="-62" y="0"/>
                    <wp:lineTo x="-62" y="21600"/>
                    <wp:lineTo x="21662" y="21600"/>
                    <wp:lineTo x="21662" y="0"/>
                    <wp:lineTo x="-62" y="0"/>
                  </wp:wrapPolygon>
                </wp:wrapThrough>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3185" cy="1847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024F8" w14:textId="77777777">
                            <w:pPr>
                              <w:ind w:left="4248"/>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6.55pt;height:14.55pt;margin-top:631.1pt;margin-left:0;mso-height-percent:0;mso-height-relative:page;mso-width-percent:0;mso-width-relative:page;mso-wrap-distance-bottom:0;mso-wrap-distance-left:0;mso-wrap-distance-right:0;mso-wrap-distance-top:0;mso-wrap-style:square;position:absolute;visibility:visible;v-text-anchor:top;z-index:251659264" o:allowincell="f" filled="f" stroked="f">
                <v:textbox inset="0,0,0,0">
                  <w:txbxContent>
                    <w:p w:rsidR="00C024F8" w14:paraId="5E251D98" w14:textId="77777777">
                      <w:pPr>
                        <w:ind w:left="4248"/>
                      </w:pPr>
                    </w:p>
                  </w:txbxContent>
                </v:textbox>
                <w10:wrap type="through"/>
              </v:shape>
            </w:pict>
          </mc:Fallback>
        </mc:AlternateContent>
      </w:r>
      <w:r w:rsidRPr="008505D2" w:rsidR="00D1002A">
        <w:rPr>
          <w:rFonts w:eastAsia="Arial Unicode MS"/>
          <w:b/>
        </w:rPr>
        <w:t>S</w:t>
      </w:r>
      <w:r w:rsidR="00E92BDD">
        <w:rPr>
          <w:rFonts w:eastAsia="Arial Unicode MS"/>
          <w:b/>
        </w:rPr>
        <w:t>upporting Statement for Form</w:t>
      </w:r>
      <w:r w:rsidRPr="008505D2" w:rsidR="00D1002A">
        <w:rPr>
          <w:rFonts w:eastAsia="Arial Unicode MS"/>
          <w:b/>
        </w:rPr>
        <w:t xml:space="preserve"> </w:t>
      </w:r>
      <w:r w:rsidRPr="008505D2" w:rsidR="00B5510B">
        <w:rPr>
          <w:rFonts w:eastAsia="Arial Unicode MS"/>
          <w:b/>
        </w:rPr>
        <w:t>SSA-</w:t>
      </w:r>
      <w:r w:rsidRPr="008505D2" w:rsidR="00D1002A">
        <w:rPr>
          <w:rFonts w:eastAsia="Arial Unicode MS"/>
          <w:b/>
        </w:rPr>
        <w:t>766</w:t>
      </w:r>
      <w:r w:rsidRPr="008505D2" w:rsidR="00D1002A">
        <w:rPr>
          <w:rFonts w:eastAsia="Arial Unicode MS"/>
          <w:b/>
        </w:rPr>
        <w:br/>
        <w:t>S</w:t>
      </w:r>
      <w:r w:rsidR="00E92BDD">
        <w:rPr>
          <w:rFonts w:eastAsia="Arial Unicode MS"/>
          <w:b/>
        </w:rPr>
        <w:t>tatement of Self-Employment Income</w:t>
      </w:r>
    </w:p>
    <w:p w:rsidR="00B5510B" w:rsidRPr="008505D2" w:rsidP="00B5510B" w14:paraId="5D6045A0" w14:textId="77777777">
      <w:pPr>
        <w:jc w:val="center"/>
        <w:rPr>
          <w:rFonts w:eastAsia="Arial Unicode MS"/>
          <w:b/>
          <w:bCs/>
          <w:spacing w:val="-2"/>
        </w:rPr>
      </w:pPr>
      <w:r w:rsidRPr="008505D2">
        <w:rPr>
          <w:rFonts w:eastAsia="Arial Unicode MS"/>
          <w:b/>
          <w:bCs/>
          <w:spacing w:val="-2"/>
        </w:rPr>
        <w:t>20 CFR 404.1</w:t>
      </w:r>
      <w:r w:rsidR="00E92BDD">
        <w:rPr>
          <w:rFonts w:eastAsia="Arial Unicode MS"/>
          <w:b/>
          <w:bCs/>
          <w:spacing w:val="-2"/>
        </w:rPr>
        <w:t>01, 404.110, 404.1096 (a)-</w:t>
      </w:r>
      <w:r w:rsidRPr="008505D2" w:rsidR="001922F5">
        <w:rPr>
          <w:rFonts w:eastAsia="Arial Unicode MS"/>
          <w:b/>
          <w:bCs/>
          <w:spacing w:val="-2"/>
        </w:rPr>
        <w:t>(d), 404.610-</w:t>
      </w:r>
      <w:r w:rsidR="00E92BDD">
        <w:rPr>
          <w:rFonts w:eastAsia="Arial Unicode MS"/>
          <w:b/>
          <w:bCs/>
          <w:spacing w:val="-2"/>
        </w:rPr>
        <w:t>404.</w:t>
      </w:r>
      <w:r w:rsidRPr="008505D2" w:rsidR="001922F5">
        <w:rPr>
          <w:rFonts w:eastAsia="Arial Unicode MS"/>
          <w:b/>
          <w:bCs/>
          <w:spacing w:val="-2"/>
        </w:rPr>
        <w:t>611, 422.505</w:t>
      </w:r>
    </w:p>
    <w:p w:rsidR="00B5510B" w:rsidP="00B5510B" w14:paraId="515BFF1D" w14:textId="77777777">
      <w:pPr>
        <w:jc w:val="center"/>
        <w:rPr>
          <w:rFonts w:eastAsia="Arial Unicode MS"/>
          <w:b/>
          <w:bCs/>
        </w:rPr>
      </w:pPr>
      <w:r w:rsidRPr="008505D2">
        <w:rPr>
          <w:rFonts w:eastAsia="Arial Unicode MS"/>
          <w:b/>
          <w:bCs/>
        </w:rPr>
        <w:t xml:space="preserve">OMB No. 0960-0046 </w:t>
      </w:r>
    </w:p>
    <w:p w:rsidR="00E92BDD" w:rsidP="00B5510B" w14:paraId="5156DC44" w14:textId="77777777">
      <w:pPr>
        <w:jc w:val="center"/>
        <w:rPr>
          <w:rFonts w:eastAsia="Arial Unicode MS"/>
          <w:b/>
          <w:bCs/>
        </w:rPr>
      </w:pPr>
    </w:p>
    <w:p w:rsidR="00E92BDD" w:rsidP="00526511" w14:paraId="0C4D09A7" w14:textId="77777777">
      <w:pPr>
        <w:numPr>
          <w:ilvl w:val="0"/>
          <w:numId w:val="4"/>
        </w:numPr>
        <w:ind w:hanging="720"/>
        <w:rPr>
          <w:rFonts w:eastAsia="Arial Unicode MS"/>
          <w:b/>
          <w:bCs/>
          <w:u w:val="single"/>
        </w:rPr>
      </w:pPr>
      <w:r w:rsidRPr="00E92BDD">
        <w:rPr>
          <w:rFonts w:eastAsia="Arial Unicode MS"/>
          <w:b/>
          <w:bCs/>
          <w:u w:val="single"/>
        </w:rPr>
        <w:t>Justification</w:t>
      </w:r>
    </w:p>
    <w:p w:rsidR="00E92BDD" w:rsidP="00E92BDD" w14:paraId="02780332" w14:textId="77777777">
      <w:pPr>
        <w:ind w:left="720"/>
        <w:rPr>
          <w:rFonts w:eastAsia="Arial Unicode MS"/>
          <w:b/>
          <w:bCs/>
          <w:u w:val="single"/>
        </w:rPr>
      </w:pPr>
    </w:p>
    <w:p w:rsidR="00E92BDD" w:rsidRPr="00E92BDD" w:rsidP="00526511" w14:paraId="511F3921" w14:textId="36682FD4">
      <w:pPr>
        <w:numPr>
          <w:ilvl w:val="0"/>
          <w:numId w:val="5"/>
        </w:numPr>
        <w:tabs>
          <w:tab w:val="left" w:pos="1440"/>
        </w:tabs>
        <w:ind w:hanging="180"/>
        <w:rPr>
          <w:rFonts w:eastAsia="Arial Unicode MS"/>
          <w:b/>
          <w:bCs/>
          <w:u w:val="single"/>
        </w:rPr>
      </w:pPr>
      <w:r>
        <w:rPr>
          <w:rFonts w:eastAsia="Arial Unicode MS"/>
          <w:b/>
          <w:iCs/>
        </w:rPr>
        <w:t xml:space="preserve">        </w:t>
      </w:r>
      <w:r w:rsidRPr="008505D2">
        <w:rPr>
          <w:rFonts w:eastAsia="Arial Unicode MS"/>
          <w:b/>
          <w:iCs/>
        </w:rPr>
        <w:t>Introduction/Authoring Laws and Regulations</w:t>
      </w:r>
    </w:p>
    <w:p w:rsidR="00E92BDD" w:rsidRPr="00151889" w:rsidP="00151889" w14:paraId="35DF8806" w14:textId="1F77C2CD">
      <w:pPr>
        <w:ind w:left="1530"/>
        <w:rPr>
          <w:rFonts w:eastAsia="Arial Unicode MS"/>
          <w:i/>
          <w:iCs/>
        </w:rPr>
      </w:pPr>
      <w:r>
        <w:rPr>
          <w:rFonts w:eastAsia="Arial Unicode MS"/>
          <w:iCs/>
        </w:rPr>
        <w:t>S</w:t>
      </w:r>
      <w:r w:rsidRPr="008505D2">
        <w:rPr>
          <w:rFonts w:eastAsia="Arial Unicode MS"/>
          <w:iCs/>
        </w:rPr>
        <w:t xml:space="preserve">ection </w:t>
      </w:r>
      <w:r w:rsidRPr="008505D2">
        <w:rPr>
          <w:rFonts w:eastAsia="Arial Unicode MS"/>
          <w:i/>
          <w:iCs/>
        </w:rPr>
        <w:t xml:space="preserve">205(a), </w:t>
      </w:r>
      <w:r>
        <w:rPr>
          <w:rFonts w:eastAsia="Arial Unicode MS"/>
          <w:iCs/>
        </w:rPr>
        <w:t>T</w:t>
      </w:r>
      <w:r w:rsidRPr="008505D2">
        <w:rPr>
          <w:rFonts w:eastAsia="Arial Unicode MS"/>
          <w:iCs/>
        </w:rPr>
        <w:t>itle II,</w:t>
      </w:r>
      <w:r w:rsidRPr="008505D2">
        <w:rPr>
          <w:rFonts w:eastAsia="Arial Unicode MS"/>
          <w:i/>
          <w:iCs/>
        </w:rPr>
        <w:t xml:space="preserve"> </w:t>
      </w:r>
      <w:r w:rsidRPr="008505D2">
        <w:rPr>
          <w:rFonts w:eastAsia="Arial Unicode MS"/>
        </w:rPr>
        <w:t xml:space="preserve">of the </w:t>
      </w:r>
      <w:r w:rsidRPr="00E92BDD">
        <w:rPr>
          <w:rFonts w:eastAsia="Arial Unicode MS"/>
          <w:i/>
          <w:iCs/>
        </w:rPr>
        <w:t>Social Security Act</w:t>
      </w:r>
      <w:r w:rsidRPr="008505D2">
        <w:rPr>
          <w:rFonts w:eastAsia="Arial Unicode MS"/>
          <w:iCs/>
        </w:rPr>
        <w:t>,</w:t>
      </w:r>
      <w:r w:rsidRPr="008505D2">
        <w:rPr>
          <w:rFonts w:eastAsia="Arial Unicode MS"/>
          <w:i/>
          <w:iCs/>
        </w:rPr>
        <w:t xml:space="preserve"> </w:t>
      </w:r>
      <w:r w:rsidRPr="008505D2">
        <w:rPr>
          <w:rFonts w:eastAsia="Arial Unicode MS"/>
        </w:rPr>
        <w:t xml:space="preserve">authorizes the Commissioner of the Social Security Administration (SSA) to adopt rules and regulations on the nature and extent of evidence claimants must provide to receive Social Security benefits. </w:t>
      </w:r>
      <w:r>
        <w:rPr>
          <w:rFonts w:eastAsia="Arial Unicode MS"/>
        </w:rPr>
        <w:t xml:space="preserve"> Sections </w:t>
      </w:r>
      <w:r>
        <w:rPr>
          <w:rFonts w:eastAsia="Arial Unicode MS"/>
          <w:i/>
          <w:iCs/>
        </w:rPr>
        <w:t>20 CFR 404.101; 404.110;</w:t>
      </w:r>
      <w:r w:rsidRPr="008505D2">
        <w:rPr>
          <w:rFonts w:eastAsia="Arial Unicode MS"/>
          <w:i/>
          <w:iCs/>
        </w:rPr>
        <w:t xml:space="preserve"> 404.1096(a)</w:t>
      </w:r>
      <w:r w:rsidRPr="008505D2">
        <w:rPr>
          <w:rFonts w:eastAsia="Arial Unicode MS"/>
          <w:iCs/>
        </w:rPr>
        <w:t xml:space="preserve"> through</w:t>
      </w:r>
      <w:r>
        <w:rPr>
          <w:rFonts w:eastAsia="Arial Unicode MS"/>
          <w:i/>
          <w:iCs/>
        </w:rPr>
        <w:t xml:space="preserve"> (d); 404.610</w:t>
      </w:r>
      <w:r w:rsidR="0092604B">
        <w:rPr>
          <w:rFonts w:eastAsia="Arial Unicode MS"/>
          <w:i/>
          <w:iCs/>
        </w:rPr>
        <w:noBreakHyphen/>
      </w:r>
      <w:r>
        <w:rPr>
          <w:rFonts w:eastAsia="Arial Unicode MS"/>
          <w:i/>
          <w:iCs/>
        </w:rPr>
        <w:t>404.611;</w:t>
      </w:r>
      <w:r w:rsidRPr="008505D2">
        <w:rPr>
          <w:rFonts w:eastAsia="Arial Unicode MS"/>
          <w:i/>
          <w:iCs/>
        </w:rPr>
        <w:t xml:space="preserve"> </w:t>
      </w:r>
      <w:r w:rsidRPr="008505D2">
        <w:rPr>
          <w:rFonts w:eastAsia="Arial Unicode MS"/>
          <w:iCs/>
        </w:rPr>
        <w:t>and</w:t>
      </w:r>
      <w:r w:rsidRPr="008505D2">
        <w:rPr>
          <w:rFonts w:eastAsia="Arial Unicode MS"/>
          <w:i/>
          <w:iCs/>
        </w:rPr>
        <w:t xml:space="preserve"> 422.505 </w:t>
      </w:r>
      <w:r w:rsidRPr="008505D2">
        <w:rPr>
          <w:rFonts w:eastAsia="Arial Unicode MS"/>
          <w:iCs/>
        </w:rPr>
        <w:t>of the</w:t>
      </w:r>
      <w:r w:rsidRPr="008505D2">
        <w:rPr>
          <w:rFonts w:eastAsia="Arial Unicode MS"/>
          <w:i/>
          <w:iCs/>
        </w:rPr>
        <w:t xml:space="preserve"> Code of Federal Regulations</w:t>
      </w:r>
      <w:r>
        <w:rPr>
          <w:rFonts w:eastAsia="Arial Unicode MS"/>
          <w:i/>
          <w:iCs/>
        </w:rPr>
        <w:t xml:space="preserve"> </w:t>
      </w:r>
      <w:r w:rsidRPr="00FB64FF">
        <w:rPr>
          <w:rFonts w:eastAsia="Arial Unicode MS"/>
          <w:iCs/>
        </w:rPr>
        <w:t>contain</w:t>
      </w:r>
      <w:r>
        <w:rPr>
          <w:rFonts w:eastAsia="Arial Unicode MS"/>
          <w:i/>
          <w:iCs/>
        </w:rPr>
        <w:t xml:space="preserve"> </w:t>
      </w:r>
      <w:r w:rsidRPr="00FB64FF">
        <w:rPr>
          <w:rFonts w:eastAsia="Arial Unicode MS"/>
          <w:iCs/>
        </w:rPr>
        <w:t>r</w:t>
      </w:r>
      <w:r w:rsidRPr="00FB64FF">
        <w:rPr>
          <w:rFonts w:eastAsia="Arial Unicode MS"/>
        </w:rPr>
        <w:t>ules</w:t>
      </w:r>
      <w:r w:rsidRPr="008505D2">
        <w:rPr>
          <w:rFonts w:eastAsia="Arial Unicode MS"/>
        </w:rPr>
        <w:t xml:space="preserve"> for defining ne</w:t>
      </w:r>
      <w:r>
        <w:rPr>
          <w:rFonts w:eastAsia="Arial Unicode MS"/>
        </w:rPr>
        <w:t>t earnings from self-employment;</w:t>
      </w:r>
      <w:r w:rsidRPr="008505D2">
        <w:rPr>
          <w:rFonts w:eastAsia="Arial Unicode MS"/>
        </w:rPr>
        <w:t xml:space="preserve"> for determining what constitut</w:t>
      </w:r>
      <w:r>
        <w:rPr>
          <w:rFonts w:eastAsia="Arial Unicode MS"/>
        </w:rPr>
        <w:t>es self-employment income (SEI);</w:t>
      </w:r>
      <w:r w:rsidRPr="008505D2">
        <w:rPr>
          <w:rFonts w:eastAsia="Arial Unicode MS"/>
        </w:rPr>
        <w:t xml:space="preserve"> and </w:t>
      </w:r>
      <w:r>
        <w:rPr>
          <w:rFonts w:eastAsia="Arial Unicode MS"/>
        </w:rPr>
        <w:t xml:space="preserve">for determining insured status.  </w:t>
      </w:r>
      <w:r w:rsidRPr="008505D2">
        <w:rPr>
          <w:rFonts w:eastAsia="Arial Unicode MS"/>
          <w:iCs/>
        </w:rPr>
        <w:t xml:space="preserve">To carry out these laws and governing regulations to compute net earnings </w:t>
      </w:r>
      <w:r w:rsidRPr="00151889">
        <w:rPr>
          <w:rFonts w:eastAsia="Arial Unicode MS"/>
        </w:rPr>
        <w:t>from</w:t>
      </w:r>
      <w:r w:rsidR="00151889">
        <w:rPr>
          <w:rFonts w:eastAsia="Arial Unicode MS"/>
        </w:rPr>
        <w:t xml:space="preserve"> </w:t>
      </w:r>
      <w:r w:rsidRPr="00151889">
        <w:rPr>
          <w:rFonts w:eastAsia="Arial Unicode MS"/>
        </w:rPr>
        <w:t>self</w:t>
      </w:r>
      <w:r w:rsidR="0092604B">
        <w:rPr>
          <w:rFonts w:eastAsia="Arial Unicode MS"/>
          <w:iCs/>
        </w:rPr>
        <w:noBreakHyphen/>
      </w:r>
      <w:r w:rsidRPr="008505D2">
        <w:rPr>
          <w:rFonts w:eastAsia="Arial Unicode MS"/>
          <w:iCs/>
        </w:rPr>
        <w:t>employment, SSA uses Form SSA-766, Statement of Self-Employment Income</w:t>
      </w:r>
      <w:r>
        <w:rPr>
          <w:rFonts w:eastAsia="Arial Unicode MS"/>
          <w:iCs/>
        </w:rPr>
        <w:t>.</w:t>
      </w:r>
      <w:r w:rsidR="00B7767F">
        <w:rPr>
          <w:rFonts w:eastAsia="Arial Unicode MS"/>
          <w:iCs/>
        </w:rPr>
        <w:t xml:space="preserve"> </w:t>
      </w:r>
    </w:p>
    <w:p w:rsidR="00E92BDD" w:rsidRPr="00E92BDD" w:rsidP="00526511" w14:paraId="5B722146" w14:textId="77777777">
      <w:pPr>
        <w:ind w:left="1530"/>
        <w:rPr>
          <w:rFonts w:eastAsia="Arial Unicode MS"/>
          <w:b/>
          <w:bCs/>
          <w:u w:val="single"/>
        </w:rPr>
      </w:pPr>
    </w:p>
    <w:p w:rsidR="00E92BDD" w:rsidRPr="00E92BDD" w:rsidP="00526511" w14:paraId="44736521" w14:textId="7F604B15">
      <w:pPr>
        <w:numPr>
          <w:ilvl w:val="0"/>
          <w:numId w:val="5"/>
        </w:numPr>
        <w:ind w:hanging="180"/>
        <w:rPr>
          <w:rFonts w:eastAsia="Arial Unicode MS"/>
          <w:b/>
          <w:bCs/>
          <w:u w:val="single"/>
        </w:rPr>
      </w:pPr>
      <w:r>
        <w:rPr>
          <w:rFonts w:eastAsia="Arial Unicode MS"/>
          <w:b/>
        </w:rPr>
        <w:t xml:space="preserve">      </w:t>
      </w:r>
      <w:r w:rsidRPr="008505D2">
        <w:rPr>
          <w:rFonts w:eastAsia="Arial Unicode MS"/>
          <w:b/>
        </w:rPr>
        <w:t>Description of Collection</w:t>
      </w:r>
    </w:p>
    <w:p w:rsidR="00713131" w:rsidRPr="00E45C44" w:rsidP="00BF7F46" w14:paraId="2E0AD605" w14:textId="6A93CE35">
      <w:pPr>
        <w:pStyle w:val="CommentText"/>
        <w:ind w:left="1440"/>
        <w:rPr>
          <w:sz w:val="24"/>
          <w:szCs w:val="24"/>
        </w:rPr>
      </w:pPr>
      <w:r w:rsidRPr="00BF7F46">
        <w:rPr>
          <w:rFonts w:eastAsia="Arial Unicode MS"/>
          <w:sz w:val="24"/>
          <w:szCs w:val="24"/>
        </w:rPr>
        <w:t xml:space="preserve">To qualify </w:t>
      </w:r>
      <w:r w:rsidRPr="00BF7F46">
        <w:rPr>
          <w:sz w:val="24"/>
          <w:szCs w:val="24"/>
        </w:rPr>
        <w:t>for insured status, and collect Social</w:t>
      </w:r>
      <w:r w:rsidRPr="00BF7F46">
        <w:rPr>
          <w:rFonts w:eastAsia="Arial Unicode MS"/>
          <w:sz w:val="24"/>
          <w:szCs w:val="24"/>
        </w:rPr>
        <w:t xml:space="preserve"> </w:t>
      </w:r>
      <w:r w:rsidRPr="00BF7F46">
        <w:rPr>
          <w:sz w:val="24"/>
          <w:szCs w:val="24"/>
        </w:rPr>
        <w:t>Security benefits, self-employed</w:t>
      </w:r>
      <w:r w:rsidRPr="00BF7F46">
        <w:rPr>
          <w:rFonts w:eastAsia="Arial Unicode MS"/>
          <w:sz w:val="24"/>
          <w:szCs w:val="24"/>
        </w:rPr>
        <w:t xml:space="preserve"> </w:t>
      </w:r>
      <w:r w:rsidRPr="00BF7F46">
        <w:rPr>
          <w:sz w:val="24"/>
          <w:szCs w:val="24"/>
        </w:rPr>
        <w:t>individuals must demonstrate they</w:t>
      </w:r>
      <w:r w:rsidRPr="00BF7F46">
        <w:rPr>
          <w:rFonts w:eastAsia="Arial Unicode MS"/>
          <w:sz w:val="24"/>
          <w:szCs w:val="24"/>
        </w:rPr>
        <w:t xml:space="preserve"> </w:t>
      </w:r>
      <w:r w:rsidRPr="00BF7F46">
        <w:rPr>
          <w:sz w:val="24"/>
          <w:szCs w:val="24"/>
        </w:rPr>
        <w:t>earned the minimum amount of SEI in a current</w:t>
      </w:r>
      <w:r w:rsidRPr="00BF7F46">
        <w:rPr>
          <w:rFonts w:eastAsia="Arial Unicode MS"/>
          <w:sz w:val="24"/>
          <w:szCs w:val="24"/>
        </w:rPr>
        <w:t xml:space="preserve"> </w:t>
      </w:r>
      <w:r w:rsidRPr="00BF7F46">
        <w:rPr>
          <w:sz w:val="24"/>
          <w:szCs w:val="24"/>
        </w:rPr>
        <w:t>year.</w:t>
      </w:r>
      <w:r w:rsidRPr="00BF7F46">
        <w:rPr>
          <w:sz w:val="24"/>
          <w:szCs w:val="24"/>
        </w:rPr>
        <w:t xml:space="preserve">  </w:t>
      </w:r>
      <w:r w:rsidRPr="00BF7F46" w:rsidR="0064766D">
        <w:rPr>
          <w:sz w:val="24"/>
          <w:szCs w:val="24"/>
        </w:rPr>
        <w:t>SSA only initiates using this Form in situations where the resulting quarters of coverage (QCs) will establish the individual’s insured status</w:t>
      </w:r>
      <w:r w:rsidRPr="00BF7F46">
        <w:rPr>
          <w:sz w:val="24"/>
          <w:szCs w:val="24"/>
        </w:rPr>
        <w:t xml:space="preserve">, </w:t>
      </w:r>
      <w:r w:rsidR="00E45C44">
        <w:rPr>
          <w:sz w:val="24"/>
          <w:szCs w:val="24"/>
        </w:rPr>
        <w:t>S</w:t>
      </w:r>
      <w:r w:rsidRPr="00BF7F46" w:rsidR="0064766D">
        <w:rPr>
          <w:sz w:val="24"/>
          <w:szCs w:val="24"/>
        </w:rPr>
        <w:t>pecifically,</w:t>
      </w:r>
      <w:r w:rsidR="00E45C44">
        <w:rPr>
          <w:sz w:val="24"/>
          <w:szCs w:val="24"/>
        </w:rPr>
        <w:t xml:space="preserve"> </w:t>
      </w:r>
      <w:r w:rsidRPr="00BF7F46" w:rsidR="0064766D">
        <w:rPr>
          <w:sz w:val="24"/>
          <w:szCs w:val="24"/>
        </w:rPr>
        <w:t>i</w:t>
      </w:r>
      <w:r w:rsidRPr="00BF7F46" w:rsidR="009E7077">
        <w:rPr>
          <w:sz w:val="24"/>
          <w:szCs w:val="24"/>
        </w:rPr>
        <w:t>f SSA determines</w:t>
      </w:r>
      <w:r w:rsidRPr="00BF7F46" w:rsidR="00151889">
        <w:rPr>
          <w:sz w:val="24"/>
          <w:szCs w:val="24"/>
        </w:rPr>
        <w:t xml:space="preserve"> we need</w:t>
      </w:r>
      <w:r w:rsidRPr="00BF7F46" w:rsidR="009E7077">
        <w:rPr>
          <w:sz w:val="24"/>
          <w:szCs w:val="24"/>
        </w:rPr>
        <w:t xml:space="preserve"> additional information regarding insured status</w:t>
      </w:r>
      <w:r w:rsidRPr="00BF7F46">
        <w:rPr>
          <w:sz w:val="24"/>
          <w:szCs w:val="24"/>
        </w:rPr>
        <w:t xml:space="preserve"> </w:t>
      </w:r>
      <w:r w:rsidRPr="00E45C44">
        <w:rPr>
          <w:sz w:val="24"/>
          <w:szCs w:val="24"/>
        </w:rPr>
        <w:t xml:space="preserve">we reach out to the respondent by telephone or during an office visit to inform them they need to complete the Form SSA-766  </w:t>
      </w:r>
      <w:r w:rsidRPr="00E45C44" w:rsidR="009E7077">
        <w:rPr>
          <w:sz w:val="24"/>
          <w:szCs w:val="24"/>
        </w:rPr>
        <w:t xml:space="preserve"> </w:t>
      </w:r>
      <w:r w:rsidRPr="00E45C44" w:rsidR="008C4C25">
        <w:rPr>
          <w:sz w:val="24"/>
          <w:szCs w:val="24"/>
        </w:rPr>
        <w:t>SSA mails the respondent the Form SSA-766, and asks them to complete and send back to SSA.</w:t>
      </w:r>
      <w:r w:rsidRPr="00E45C44" w:rsidR="009E7077">
        <w:rPr>
          <w:sz w:val="24"/>
          <w:szCs w:val="24"/>
        </w:rPr>
        <w:t>.</w:t>
      </w:r>
      <w:r w:rsidRPr="00E45C44">
        <w:rPr>
          <w:sz w:val="24"/>
          <w:szCs w:val="24"/>
        </w:rPr>
        <w:t xml:space="preserve"> </w:t>
      </w:r>
      <w:r w:rsidRPr="00E45C44" w:rsidR="009E7077">
        <w:rPr>
          <w:sz w:val="24"/>
          <w:szCs w:val="24"/>
        </w:rPr>
        <w:t xml:space="preserve">  </w:t>
      </w:r>
      <w:r w:rsidRPr="00E45C44">
        <w:rPr>
          <w:sz w:val="24"/>
          <w:szCs w:val="24"/>
        </w:rPr>
        <w:t xml:space="preserve">SSA uses Form SSA-766 limited circumstances, therefore we </w:t>
      </w:r>
      <w:r w:rsidRPr="00E45C44" w:rsidR="00BF7F46">
        <w:rPr>
          <w:sz w:val="24"/>
          <w:szCs w:val="24"/>
        </w:rPr>
        <w:t>d</w:t>
      </w:r>
      <w:r w:rsidRPr="00E45C44">
        <w:rPr>
          <w:sz w:val="24"/>
          <w:szCs w:val="24"/>
        </w:rPr>
        <w:t>o not provide a postmarked envelope. SSA’s technician’s send a return envelope with the field office’s address when we mail these forms to the public requesting information.</w:t>
      </w:r>
    </w:p>
    <w:p w:rsidR="00483C73" w:rsidRPr="00BF7F46" w:rsidP="00526511" w14:paraId="28014D43" w14:textId="70C15375">
      <w:pPr>
        <w:ind w:left="1440"/>
      </w:pPr>
      <w:r w:rsidRPr="00E45C44">
        <w:t>SSA uses Form SSA-766,</w:t>
      </w:r>
      <w:r w:rsidRPr="00E45C44">
        <w:rPr>
          <w:rFonts w:eastAsia="Arial Unicode MS"/>
        </w:rPr>
        <w:t xml:space="preserve"> </w:t>
      </w:r>
      <w:r w:rsidRPr="00E45C44">
        <w:t>Statement of Self-Employment Income,</w:t>
      </w:r>
      <w:r w:rsidRPr="00E45C44">
        <w:rPr>
          <w:rFonts w:eastAsia="Arial Unicode MS"/>
        </w:rPr>
        <w:t xml:space="preserve"> </w:t>
      </w:r>
      <w:r w:rsidRPr="00E45C44">
        <w:t>to collect the information we need to</w:t>
      </w:r>
      <w:r w:rsidRPr="00E45C44">
        <w:rPr>
          <w:rFonts w:eastAsia="Arial Unicode MS"/>
        </w:rPr>
        <w:t xml:space="preserve"> </w:t>
      </w:r>
      <w:r w:rsidRPr="00E45C44">
        <w:t>determine if the individual earned at</w:t>
      </w:r>
      <w:r w:rsidRPr="00E45C44">
        <w:rPr>
          <w:rFonts w:eastAsia="Arial Unicode MS"/>
        </w:rPr>
        <w:t xml:space="preserve"> </w:t>
      </w:r>
      <w:r w:rsidRPr="00E45C44">
        <w:t>least the minimum amount of SEI</w:t>
      </w:r>
      <w:r w:rsidRPr="00E45C44">
        <w:rPr>
          <w:rFonts w:eastAsia="Arial Unicode MS"/>
        </w:rPr>
        <w:t xml:space="preserve"> </w:t>
      </w:r>
      <w:r w:rsidRPr="00E45C44">
        <w:t>needed for one or more quarters of</w:t>
      </w:r>
      <w:r w:rsidRPr="00E45C44">
        <w:rPr>
          <w:rFonts w:eastAsia="Arial Unicode MS"/>
        </w:rPr>
        <w:t xml:space="preserve"> </w:t>
      </w:r>
      <w:r w:rsidRPr="00E45C44">
        <w:t xml:space="preserve">coverage in the current year.  </w:t>
      </w:r>
      <w:r w:rsidRPr="00E45C44" w:rsidR="009E7077">
        <w:t xml:space="preserve"> </w:t>
      </w:r>
    </w:p>
    <w:p w:rsidR="00483C73" w:rsidP="00526511" w14:paraId="28187689" w14:textId="35A2CB02">
      <w:pPr>
        <w:ind w:left="1440"/>
      </w:pPr>
    </w:p>
    <w:p w:rsidR="00D06C4F" w:rsidP="00526511" w14:paraId="4152EB7C" w14:textId="26FF8A95">
      <w:pPr>
        <w:ind w:left="1440"/>
      </w:pPr>
      <w:r w:rsidRPr="00474885">
        <w:t>The questions on the form help</w:t>
      </w:r>
      <w:r>
        <w:t>’s SSA determine if minimum SEI amounts were met for one or more quarters of coverage in the year.  We ask questions regarding</w:t>
      </w:r>
    </w:p>
    <w:p w:rsidR="00D06C4F" w:rsidP="00526511" w14:paraId="1A95E488" w14:textId="3B53E51F">
      <w:pPr>
        <w:ind w:left="1440"/>
        <w:rPr>
          <w:rFonts w:eastAsia="Arial Unicode MS"/>
        </w:rPr>
      </w:pPr>
      <w:r w:rsidRPr="00474885">
        <w:t>basic biographic information</w:t>
      </w:r>
      <w:r>
        <w:t xml:space="preserve"> about the </w:t>
      </w:r>
      <w:r w:rsidR="002F1AB7">
        <w:t>respondent</w:t>
      </w:r>
      <w:r>
        <w:t xml:space="preserve">; </w:t>
      </w:r>
      <w:r w:rsidR="002F1AB7">
        <w:t xml:space="preserve">questions about the </w:t>
      </w:r>
      <w:r>
        <w:t>nature of the business</w:t>
      </w:r>
      <w:r w:rsidR="00404CA5">
        <w:t xml:space="preserve"> to help SSA determine whether it is a SEI</w:t>
      </w:r>
      <w:r>
        <w:t xml:space="preserve">; </w:t>
      </w:r>
      <w:r w:rsidR="002F1AB7">
        <w:t xml:space="preserve">questions to determine when </w:t>
      </w:r>
      <w:r>
        <w:t>SEI was earned</w:t>
      </w:r>
      <w:r w:rsidR="002F1AB7">
        <w:t xml:space="preserve"> to help </w:t>
      </w:r>
      <w:r w:rsidR="00404CA5">
        <w:t>SSA</w:t>
      </w:r>
      <w:r w:rsidR="002F1AB7">
        <w:t xml:space="preserve"> establish QCs; questions regarding tax returns to help establish QCs for social security benefits; </w:t>
      </w:r>
      <w:r>
        <w:t>questions to determine if the respondent qualifies to establish QCs</w:t>
      </w:r>
      <w:r w:rsidR="00404CA5">
        <w:t>, because a respondent does not have to report earnings less than $400, any amount less than $400 will not allow the respondent to establish QC’s and SSA does not post unreported earnings</w:t>
      </w:r>
      <w:r>
        <w:t>;</w:t>
      </w:r>
      <w:r w:rsidR="002F1AB7">
        <w:t xml:space="preserve"> and </w:t>
      </w:r>
      <w:r w:rsidR="009B3E00">
        <w:t xml:space="preserve">we </w:t>
      </w:r>
      <w:r w:rsidR="002F1AB7">
        <w:t xml:space="preserve">provide a field to allow the respondent an opportunity to provide </w:t>
      </w:r>
      <w:r w:rsidR="009B3E00">
        <w:t xml:space="preserve">additional </w:t>
      </w:r>
      <w:r w:rsidR="002F1AB7">
        <w:t xml:space="preserve">information </w:t>
      </w:r>
      <w:r w:rsidR="009B3E00">
        <w:t xml:space="preserve">that substantiates the amounts reported  and supports why the amounts are </w:t>
      </w:r>
      <w:r w:rsidR="00A04973">
        <w:t>correct.</w:t>
      </w:r>
      <w:r w:rsidR="0035733D">
        <w:t xml:space="preserve">  Asking these questions allows SSA </w:t>
      </w:r>
      <w:r w:rsidR="00C5615E">
        <w:t xml:space="preserve">to </w:t>
      </w:r>
      <w:r w:rsidR="00C5615E">
        <w:rPr>
          <w:rFonts w:eastAsia="Arial Unicode MS"/>
        </w:rPr>
        <w:t>determine w</w:t>
      </w:r>
      <w:r w:rsidRPr="008505D2" w:rsidR="00C5615E">
        <w:rPr>
          <w:rFonts w:eastAsia="Arial Unicode MS"/>
        </w:rPr>
        <w:t>hat constitut</w:t>
      </w:r>
      <w:r w:rsidR="00C5615E">
        <w:rPr>
          <w:rFonts w:eastAsia="Arial Unicode MS"/>
        </w:rPr>
        <w:t>es self-employment income (SEI</w:t>
      </w:r>
      <w:r w:rsidR="00C5615E">
        <w:rPr>
          <w:rFonts w:eastAsia="Arial Unicode MS"/>
        </w:rPr>
        <w:t>);</w:t>
      </w:r>
      <w:r w:rsidRPr="008505D2" w:rsidR="00C5615E">
        <w:rPr>
          <w:rFonts w:eastAsia="Arial Unicode MS"/>
        </w:rPr>
        <w:t xml:space="preserve"> and </w:t>
      </w:r>
      <w:r w:rsidR="00C5615E">
        <w:rPr>
          <w:rFonts w:eastAsia="Arial Unicode MS"/>
        </w:rPr>
        <w:t>for eligibility for benefits.</w:t>
      </w:r>
    </w:p>
    <w:p w:rsidR="00483C73" w:rsidP="00526511" w14:paraId="5E92B856" w14:textId="77777777">
      <w:pPr>
        <w:ind w:left="1440"/>
      </w:pPr>
    </w:p>
    <w:p w:rsidR="00DB779A" w:rsidP="00526511" w14:paraId="19FB6FA4" w14:textId="2F977FF5">
      <w:pPr>
        <w:ind w:left="1440"/>
      </w:pPr>
      <w:r>
        <w:t>Respondents send the form back to</w:t>
      </w:r>
      <w:r w:rsidR="001C11C1">
        <w:t xml:space="preserve"> </w:t>
      </w:r>
      <w:r w:rsidR="00E45C44">
        <w:t xml:space="preserve">the </w:t>
      </w:r>
      <w:r w:rsidR="001C11C1">
        <w:t>SSA</w:t>
      </w:r>
      <w:r>
        <w:t xml:space="preserve"> </w:t>
      </w:r>
      <w:r w:rsidR="001C11C1">
        <w:t>technician requesting the information</w:t>
      </w:r>
      <w:r w:rsidR="00E45C44">
        <w:t xml:space="preserve">.  </w:t>
      </w:r>
      <w:r w:rsidRPr="00E92BDD" w:rsidR="00E92BDD">
        <w:t>Based on</w:t>
      </w:r>
      <w:r w:rsidR="00E92BDD">
        <w:rPr>
          <w:rFonts w:eastAsia="Arial Unicode MS"/>
        </w:rPr>
        <w:t xml:space="preserve"> </w:t>
      </w:r>
      <w:r w:rsidRPr="00E92BDD" w:rsidR="00E92BDD">
        <w:t>the information we obtain, we may</w:t>
      </w:r>
      <w:r w:rsidR="00E92BDD">
        <w:rPr>
          <w:rFonts w:eastAsia="Arial Unicode MS"/>
        </w:rPr>
        <w:t xml:space="preserve"> </w:t>
      </w:r>
      <w:r w:rsidRPr="00E92BDD" w:rsidR="00E92BDD">
        <w:t>credit additional quarters of coverage to</w:t>
      </w:r>
      <w:r w:rsidR="00E92BDD">
        <w:rPr>
          <w:rFonts w:eastAsia="Arial Unicode MS"/>
        </w:rPr>
        <w:t xml:space="preserve"> </w:t>
      </w:r>
      <w:r w:rsidRPr="00E92BDD" w:rsidR="00E92BDD">
        <w:t>give the individual insured status,</w:t>
      </w:r>
      <w:r w:rsidR="00E92BDD">
        <w:rPr>
          <w:rFonts w:eastAsia="Arial Unicode MS"/>
        </w:rPr>
        <w:t xml:space="preserve"> </w:t>
      </w:r>
      <w:r w:rsidRPr="00E92BDD" w:rsidR="00E92BDD">
        <w:t>expediting benefit payments.</w:t>
      </w:r>
      <w:r w:rsidR="00E92BDD">
        <w:rPr>
          <w:rFonts w:eastAsia="Arial Unicode MS"/>
        </w:rPr>
        <w:t xml:space="preserve">  </w:t>
      </w:r>
      <w:r w:rsidRPr="00E92BDD" w:rsidR="00E92BDD">
        <w:t>Respondents are self-employed</w:t>
      </w:r>
      <w:r w:rsidR="00E92BDD">
        <w:rPr>
          <w:rFonts w:eastAsia="Arial Unicode MS"/>
        </w:rPr>
        <w:t xml:space="preserve"> </w:t>
      </w:r>
      <w:r w:rsidRPr="00E92BDD" w:rsidR="00E92BDD">
        <w:t>individuals potentially eligible for</w:t>
      </w:r>
      <w:r w:rsidR="00E92BDD">
        <w:rPr>
          <w:rFonts w:eastAsia="Arial Unicode MS"/>
        </w:rPr>
        <w:t xml:space="preserve"> </w:t>
      </w:r>
      <w:r w:rsidRPr="00E92BDD" w:rsidR="00E92BDD">
        <w:t>Social Security benefits.</w:t>
      </w:r>
      <w:r w:rsidR="00715FEA">
        <w:t xml:space="preserve"> </w:t>
      </w:r>
    </w:p>
    <w:p w:rsidR="00DB779A" w:rsidP="00E92BDD" w14:paraId="5DF6B973" w14:textId="77777777">
      <w:pPr>
        <w:ind w:left="1080"/>
      </w:pPr>
    </w:p>
    <w:p w:rsidR="00E92BDD" w:rsidRPr="00E92BDD" w:rsidP="00526511" w14:paraId="00A435BE" w14:textId="2F8BA015">
      <w:pPr>
        <w:numPr>
          <w:ilvl w:val="0"/>
          <w:numId w:val="5"/>
        </w:numPr>
        <w:ind w:left="1440" w:hanging="540"/>
        <w:rPr>
          <w:rFonts w:eastAsia="Arial Unicode MS"/>
          <w:b/>
          <w:bCs/>
          <w:u w:val="single"/>
        </w:rPr>
      </w:pPr>
      <w:r w:rsidRPr="008505D2">
        <w:rPr>
          <w:rFonts w:eastAsia="Arial Unicode MS"/>
          <w:b/>
        </w:rPr>
        <w:t>Use of Information Technology to Collect the Information</w:t>
      </w:r>
    </w:p>
    <w:p w:rsidR="00B0110B" w:rsidRPr="007C36BA" w:rsidP="00B0110B" w14:paraId="11E1E38B" w14:textId="59BD1A73">
      <w:pPr>
        <w:ind w:left="1440"/>
        <w:rPr>
          <w:snapToGrid w:val="0"/>
          <w:color w:val="000000" w:themeColor="text1"/>
        </w:rPr>
      </w:pPr>
      <w:r>
        <w:rPr>
          <w:rFonts w:eastAsia="Arial Unicode MS"/>
        </w:rPr>
        <w:t xml:space="preserve">This Information Collection is available as a print-only PDF on SSA’s website.  </w:t>
      </w:r>
      <w:r w:rsidRPr="00B0110B">
        <w:rPr>
          <w:snapToGrid w:val="0"/>
          <w:color w:val="000000" w:themeColor="text1"/>
        </w:rPr>
        <w:t xml:space="preserve"> </w:t>
      </w:r>
      <w:r w:rsidRPr="007C36BA">
        <w:rPr>
          <w:snapToGrid w:val="0"/>
          <w:color w:val="000000" w:themeColor="text1"/>
        </w:rPr>
        <w:t>This collection does not currently have a fully public-facing Internet version, as we prioritized other information collections for full electronic conversions.</w:t>
      </w:r>
      <w:r>
        <w:rPr>
          <w:snapToGrid w:val="0"/>
          <w:color w:val="000000" w:themeColor="text1"/>
        </w:rPr>
        <w:t xml:space="preserve">  </w:t>
      </w:r>
      <w:r w:rsidRPr="007C36BA">
        <w:rPr>
          <w:snapToGrid w:val="0"/>
          <w:color w:val="000000" w:themeColor="text1"/>
        </w:rPr>
        <w:t xml:space="preserve">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  </w:t>
      </w:r>
    </w:p>
    <w:p w:rsidR="00B0110B" w:rsidP="00B0110B" w14:paraId="21E2F96E" w14:textId="77777777">
      <w:pPr>
        <w:ind w:left="1440"/>
        <w:rPr>
          <w:snapToGrid w:val="0"/>
          <w:color w:val="000000" w:themeColor="text1"/>
        </w:rPr>
      </w:pPr>
      <w:r w:rsidRPr="007C36BA">
        <w:rPr>
          <w:snapToGrid w:val="0"/>
          <w:color w:val="000000" w:themeColor="text1"/>
        </w:rPr>
        <w:t>In the interim, we evaluated this collection for conversion to a submittable PDF and intend to make this conversion within the next 3-6 years.</w:t>
      </w:r>
      <w:r>
        <w:rPr>
          <w:snapToGrid w:val="0"/>
          <w:color w:val="000000" w:themeColor="text1"/>
        </w:rPr>
        <w:t xml:space="preserve">  </w:t>
      </w:r>
      <w:r w:rsidRPr="007C36BA">
        <w:rPr>
          <w:snapToGrid w:val="0"/>
          <w:color w:val="000000" w:themeColor="text1"/>
        </w:rPr>
        <w:t>Once we have the submittable PDF ready for implementation, we will submit a Change Request to OMB for prior approval.</w:t>
      </w:r>
    </w:p>
    <w:p w:rsidR="00630CCA" w:rsidRPr="00E92BDD" w:rsidP="00526511" w14:paraId="30CD0EFE" w14:textId="1B87BD34">
      <w:pPr>
        <w:ind w:left="1440"/>
        <w:rPr>
          <w:rFonts w:eastAsia="Arial Unicode MS"/>
          <w:b/>
          <w:bCs/>
          <w:u w:val="single"/>
        </w:rPr>
      </w:pPr>
    </w:p>
    <w:p w:rsidR="00E92BDD" w:rsidRPr="00E92BDD" w:rsidP="005728B7" w14:paraId="5A4FF455" w14:textId="0464308E">
      <w:pPr>
        <w:numPr>
          <w:ilvl w:val="0"/>
          <w:numId w:val="5"/>
        </w:numPr>
        <w:tabs>
          <w:tab w:val="left" w:pos="1440"/>
          <w:tab w:val="left" w:pos="1710"/>
        </w:tabs>
        <w:ind w:left="1170" w:hanging="270"/>
        <w:rPr>
          <w:rFonts w:eastAsia="Arial Unicode MS"/>
          <w:b/>
          <w:bCs/>
          <w:u w:val="single"/>
        </w:rPr>
      </w:pPr>
      <w:r>
        <w:rPr>
          <w:rFonts w:eastAsia="Arial Unicode MS"/>
          <w:b/>
        </w:rPr>
        <w:t xml:space="preserve">  </w:t>
      </w:r>
      <w:r>
        <w:rPr>
          <w:rFonts w:eastAsia="Arial Unicode MS"/>
          <w:b/>
        </w:rPr>
        <w:tab/>
      </w:r>
      <w:r w:rsidRPr="008505D2">
        <w:rPr>
          <w:rFonts w:eastAsia="Arial Unicode MS"/>
          <w:b/>
        </w:rPr>
        <w:t>Why We Cannot Use Duplicate Information</w:t>
      </w:r>
    </w:p>
    <w:p w:rsidR="00E92BDD" w:rsidP="005728B7" w14:paraId="485D34CC" w14:textId="0098F27F">
      <w:pPr>
        <w:ind w:left="1440" w:right="144"/>
        <w:rPr>
          <w:rFonts w:eastAsia="Arial Unicode MS"/>
        </w:rPr>
      </w:pPr>
      <w:r w:rsidRPr="008505D2">
        <w:rPr>
          <w:rFonts w:eastAsia="Arial Unicode MS"/>
        </w:rPr>
        <w:t xml:space="preserve">The nature of the information </w:t>
      </w:r>
      <w:r>
        <w:rPr>
          <w:rFonts w:eastAsia="Arial Unicode MS"/>
        </w:rPr>
        <w:t>we collect</w:t>
      </w:r>
      <w:r w:rsidRPr="008505D2">
        <w:rPr>
          <w:rFonts w:eastAsia="Arial Unicode MS"/>
        </w:rPr>
        <w:t xml:space="preserve"> and </w:t>
      </w:r>
      <w:r w:rsidRPr="00630CCA">
        <w:rPr>
          <w:rFonts w:eastAsia="Arial Unicode MS"/>
        </w:rPr>
        <w:t>the manner</w:t>
      </w:r>
      <w:r w:rsidRPr="008505D2">
        <w:rPr>
          <w:rFonts w:eastAsia="Arial Unicode MS"/>
        </w:rPr>
        <w:t xml:space="preserve"> in which </w:t>
      </w:r>
      <w:r>
        <w:rPr>
          <w:rFonts w:eastAsia="Arial Unicode MS"/>
        </w:rPr>
        <w:t>we collect</w:t>
      </w:r>
      <w:r w:rsidRPr="008505D2">
        <w:rPr>
          <w:rFonts w:eastAsia="Arial Unicode MS"/>
        </w:rPr>
        <w:t xml:space="preserve"> it preclude duplication.  SSA does not use another collection instrument to obtain similar data.</w:t>
      </w:r>
    </w:p>
    <w:p w:rsidR="00D81859" w:rsidRPr="008505D2" w:rsidP="005728B7" w14:paraId="069BB068" w14:textId="77777777">
      <w:pPr>
        <w:ind w:left="1440" w:right="144"/>
        <w:rPr>
          <w:rFonts w:eastAsia="Arial Unicode MS"/>
          <w:b/>
        </w:rPr>
      </w:pPr>
    </w:p>
    <w:p w:rsidR="00E92BDD" w:rsidRPr="00E92BDD" w:rsidP="008C18B1" w14:paraId="5AEED1FB" w14:textId="77777777">
      <w:pPr>
        <w:numPr>
          <w:ilvl w:val="0"/>
          <w:numId w:val="5"/>
        </w:numPr>
        <w:ind w:left="1440" w:hanging="540"/>
        <w:rPr>
          <w:rFonts w:eastAsia="Arial Unicode MS"/>
          <w:b/>
          <w:bCs/>
          <w:u w:val="single"/>
        </w:rPr>
      </w:pPr>
      <w:r w:rsidRPr="008505D2">
        <w:rPr>
          <w:rFonts w:eastAsia="Arial Unicode MS"/>
          <w:b/>
        </w:rPr>
        <w:t>Minimizing Burden on Small Business Respondents</w:t>
      </w:r>
    </w:p>
    <w:p w:rsidR="00E92BDD" w:rsidP="008C18B1" w14:paraId="16FA612E" w14:textId="77777777">
      <w:pPr>
        <w:ind w:left="1080" w:firstLine="360"/>
        <w:rPr>
          <w:rFonts w:eastAsia="Arial Unicode MS"/>
          <w:b/>
        </w:rPr>
      </w:pPr>
      <w:r w:rsidRPr="008505D2">
        <w:rPr>
          <w:rFonts w:eastAsia="Arial Unicode MS"/>
        </w:rPr>
        <w:t>This collection does not affect small businesses or other small entities</w:t>
      </w:r>
      <w:r>
        <w:rPr>
          <w:rFonts w:eastAsia="Arial Unicode MS"/>
        </w:rPr>
        <w:t>.</w:t>
      </w:r>
    </w:p>
    <w:p w:rsidR="00E92BDD" w:rsidRPr="00E92BDD" w:rsidP="00E92BDD" w14:paraId="1E6ED0C5" w14:textId="77777777">
      <w:pPr>
        <w:ind w:left="1080"/>
        <w:rPr>
          <w:rFonts w:eastAsia="Arial Unicode MS"/>
          <w:b/>
          <w:bCs/>
          <w:u w:val="single"/>
        </w:rPr>
      </w:pPr>
    </w:p>
    <w:p w:rsidR="00E92BDD" w:rsidRPr="00E92BDD" w:rsidP="008C18B1" w14:paraId="1C4BCBBE" w14:textId="166BD7E8">
      <w:pPr>
        <w:numPr>
          <w:ilvl w:val="0"/>
          <w:numId w:val="5"/>
        </w:numPr>
        <w:ind w:hanging="180"/>
        <w:rPr>
          <w:rFonts w:eastAsia="Arial Unicode MS"/>
          <w:b/>
          <w:bCs/>
          <w:u w:val="single"/>
        </w:rPr>
      </w:pPr>
      <w:r>
        <w:rPr>
          <w:rFonts w:eastAsia="Arial Unicode MS"/>
          <w:b/>
        </w:rPr>
        <w:t xml:space="preserve">      </w:t>
      </w:r>
      <w:r w:rsidRPr="008505D2">
        <w:rPr>
          <w:rFonts w:eastAsia="Arial Unicode MS"/>
          <w:b/>
        </w:rPr>
        <w:t>Consequence of Not Co</w:t>
      </w:r>
      <w:r w:rsidRPr="00FB64FF">
        <w:rPr>
          <w:rFonts w:eastAsia="Arial Unicode MS"/>
        </w:rPr>
        <w:t>l</w:t>
      </w:r>
      <w:r w:rsidRPr="008505D2">
        <w:rPr>
          <w:rFonts w:eastAsia="Arial Unicode MS"/>
          <w:b/>
        </w:rPr>
        <w:t>lecting Information or Collecting it Less Frequently</w:t>
      </w:r>
    </w:p>
    <w:p w:rsidR="00E92BDD" w:rsidP="008C18B1" w14:paraId="22D3F804" w14:textId="77777777">
      <w:pPr>
        <w:ind w:left="1440"/>
        <w:rPr>
          <w:rFonts w:eastAsia="Arial Unicode MS"/>
          <w:b/>
        </w:rPr>
      </w:pPr>
      <w:r w:rsidRPr="008505D2">
        <w:rPr>
          <w:rFonts w:eastAsia="Arial Unicode MS"/>
        </w:rPr>
        <w:t>If we did not use Form SSA-766, claimants who could otherwise qualify for immediate Social Security benefits would have to wait until the close of the tax year to qualify for benefits.  Because we collect the information on an as needed basis, we cannot collect it less frequently</w:t>
      </w:r>
      <w:r>
        <w:rPr>
          <w:rFonts w:eastAsia="Arial Unicode MS"/>
        </w:rPr>
        <w:t>.</w:t>
      </w:r>
      <w:r w:rsidR="001E08CB">
        <w:rPr>
          <w:rFonts w:eastAsia="Arial Unicode MS"/>
        </w:rPr>
        <w:t xml:space="preserve">  </w:t>
      </w:r>
      <w:r w:rsidRPr="008505D2" w:rsidR="001E08CB">
        <w:rPr>
          <w:rFonts w:eastAsia="Arial Unicode MS"/>
        </w:rPr>
        <w:t>There are no technical</w:t>
      </w:r>
      <w:r w:rsidR="001E08CB">
        <w:rPr>
          <w:rFonts w:eastAsia="Arial Unicode MS"/>
        </w:rPr>
        <w:t xml:space="preserve"> or legal obstacles to</w:t>
      </w:r>
      <w:r w:rsidRPr="008505D2" w:rsidR="001E08CB">
        <w:rPr>
          <w:rFonts w:eastAsia="Arial Unicode MS"/>
        </w:rPr>
        <w:t xml:space="preserve"> burden reduction</w:t>
      </w:r>
      <w:r w:rsidR="001E08CB">
        <w:rPr>
          <w:rFonts w:eastAsia="Arial Unicode MS"/>
        </w:rPr>
        <w:t>.</w:t>
      </w:r>
    </w:p>
    <w:p w:rsidR="00E92BDD" w:rsidRPr="00E92BDD" w:rsidP="00E92BDD" w14:paraId="38DE6993" w14:textId="77777777">
      <w:pPr>
        <w:ind w:left="1080"/>
        <w:rPr>
          <w:rFonts w:eastAsia="Arial Unicode MS"/>
          <w:b/>
          <w:bCs/>
          <w:u w:val="single"/>
        </w:rPr>
      </w:pPr>
    </w:p>
    <w:p w:rsidR="00E92BDD" w:rsidRPr="001E08CB" w:rsidP="008C18B1" w14:paraId="4785081D" w14:textId="333F91BD">
      <w:pPr>
        <w:numPr>
          <w:ilvl w:val="0"/>
          <w:numId w:val="5"/>
        </w:numPr>
        <w:ind w:hanging="180"/>
        <w:rPr>
          <w:rFonts w:eastAsia="Arial Unicode MS"/>
          <w:b/>
          <w:bCs/>
          <w:u w:val="single"/>
        </w:rPr>
      </w:pPr>
      <w:r>
        <w:rPr>
          <w:rFonts w:eastAsia="Arial Unicode MS"/>
          <w:b/>
        </w:rPr>
        <w:t xml:space="preserve">      </w:t>
      </w:r>
      <w:r w:rsidRPr="008505D2" w:rsidR="001E08CB">
        <w:rPr>
          <w:rFonts w:eastAsia="Arial Unicode MS"/>
          <w:b/>
        </w:rPr>
        <w:t>Special Circumstances</w:t>
      </w:r>
    </w:p>
    <w:p w:rsidR="001E08CB" w:rsidP="008C18B1" w14:paraId="559526F6" w14:textId="77777777">
      <w:pPr>
        <w:ind w:left="1440"/>
        <w:rPr>
          <w:rFonts w:eastAsia="Arial Unicode MS"/>
          <w:b/>
        </w:rPr>
      </w:pPr>
      <w:r w:rsidRPr="008505D2">
        <w:rPr>
          <w:rFonts w:eastAsia="Arial Unicode MS"/>
        </w:rPr>
        <w:t xml:space="preserve">There are no special circumstances that would cause SSA to conduct this information collection in a manner inconsistent with </w:t>
      </w:r>
      <w:r w:rsidRPr="001E08CB">
        <w:rPr>
          <w:rFonts w:eastAsia="Arial Unicode MS"/>
          <w:i/>
        </w:rPr>
        <w:t>5 CFR 1320.5</w:t>
      </w:r>
      <w:r>
        <w:rPr>
          <w:rFonts w:eastAsia="Arial Unicode MS"/>
        </w:rPr>
        <w:t>.</w:t>
      </w:r>
    </w:p>
    <w:p w:rsidR="001E08CB" w:rsidRPr="00E92BDD" w:rsidP="001E08CB" w14:paraId="560490D2" w14:textId="77777777">
      <w:pPr>
        <w:ind w:left="1080"/>
        <w:rPr>
          <w:rFonts w:eastAsia="Arial Unicode MS"/>
          <w:b/>
          <w:bCs/>
          <w:u w:val="single"/>
        </w:rPr>
      </w:pPr>
    </w:p>
    <w:p w:rsidR="00E92BDD" w:rsidRPr="001E08CB" w:rsidP="008C18B1" w14:paraId="08349FE2" w14:textId="0E4DC481">
      <w:pPr>
        <w:numPr>
          <w:ilvl w:val="0"/>
          <w:numId w:val="5"/>
        </w:numPr>
        <w:tabs>
          <w:tab w:val="left" w:pos="1440"/>
        </w:tabs>
        <w:ind w:hanging="180"/>
        <w:rPr>
          <w:rFonts w:eastAsia="Arial Unicode MS"/>
          <w:b/>
          <w:bCs/>
          <w:u w:val="single"/>
        </w:rPr>
      </w:pPr>
      <w:r>
        <w:rPr>
          <w:rFonts w:eastAsia="Arial Unicode MS"/>
          <w:b/>
        </w:rPr>
        <w:t xml:space="preserve">      </w:t>
      </w:r>
      <w:r w:rsidRPr="008505D2" w:rsidR="001E08CB">
        <w:rPr>
          <w:rFonts w:eastAsia="Arial Unicode MS"/>
          <w:b/>
        </w:rPr>
        <w:t>Solicitation of Public Comment and Other Consultations with the Public</w:t>
      </w:r>
    </w:p>
    <w:p w:rsidR="008F04CF" w:rsidP="008C18B1" w14:paraId="6505962C" w14:textId="77777777">
      <w:pPr>
        <w:ind w:left="1440"/>
        <w:rPr>
          <w:b/>
        </w:rPr>
      </w:pPr>
      <w:r w:rsidRPr="00AF3320">
        <w:t xml:space="preserve">The 60-day advance Federal Register Notice published on </w:t>
      </w:r>
      <w:r>
        <w:t>July 27, 2021</w:t>
      </w:r>
      <w:r w:rsidRPr="00AF3320">
        <w:t>, at</w:t>
      </w:r>
      <w:r w:rsidRPr="00AF3320">
        <w:rPr>
          <w:b/>
        </w:rPr>
        <w:t xml:space="preserve"> </w:t>
      </w:r>
    </w:p>
    <w:p w:rsidR="00E56598" w:rsidRPr="00470BFE" w:rsidP="00E56598" w14:paraId="22BA4F28" w14:textId="56ECCCC4">
      <w:pPr>
        <w:ind w:left="1440"/>
        <w:rPr>
          <w:b/>
        </w:rPr>
      </w:pPr>
      <w:r>
        <w:t>8</w:t>
      </w:r>
      <w:r w:rsidR="00F1372A">
        <w:t>6</w:t>
      </w:r>
      <w:r w:rsidRPr="00AF3320">
        <w:t xml:space="preserve"> FR </w:t>
      </w:r>
      <w:r w:rsidR="008F04CF">
        <w:t>40221</w:t>
      </w:r>
      <w:r w:rsidRPr="00AF3320">
        <w:t xml:space="preserve">, and we received no public comments.  The 30-day FRN published on </w:t>
      </w:r>
      <w:r w:rsidR="00CE309C">
        <w:t>September 29, 2021,</w:t>
      </w:r>
      <w:r>
        <w:t xml:space="preserve"> </w:t>
      </w:r>
      <w:r w:rsidRPr="00AF3320">
        <w:t>at 8</w:t>
      </w:r>
      <w:r w:rsidR="00F1372A">
        <w:t>6</w:t>
      </w:r>
      <w:r w:rsidRPr="00AF3320">
        <w:t xml:space="preserve"> FR </w:t>
      </w:r>
      <w:r w:rsidR="00CE309C">
        <w:t>54007</w:t>
      </w:r>
      <w:r w:rsidRPr="004A708C">
        <w:t>.</w:t>
      </w:r>
      <w:r w:rsidR="0092604B">
        <w:t xml:space="preserve">  </w:t>
      </w:r>
      <w:r w:rsidRPr="00043B9D" w:rsidR="0092604B">
        <w:t>If we receive any comments in response to this Notice, we will forward them to OMB</w:t>
      </w:r>
      <w:r>
        <w:t xml:space="preserve">.  </w:t>
      </w:r>
      <w:r w:rsidRPr="008677D4">
        <w:rPr>
          <w:iCs/>
        </w:rPr>
        <w:t xml:space="preserve">We did not consult with the public in the </w:t>
      </w:r>
      <w:r>
        <w:rPr>
          <w:iCs/>
        </w:rPr>
        <w:t>revision of this form.</w:t>
      </w:r>
    </w:p>
    <w:p w:rsidR="001E08CB" w:rsidRPr="00E92BDD" w:rsidP="001E08CB" w14:paraId="65E6618A" w14:textId="2CD9DE6D">
      <w:pPr>
        <w:ind w:left="1080"/>
        <w:rPr>
          <w:rFonts w:eastAsia="Arial Unicode MS"/>
          <w:b/>
          <w:bCs/>
          <w:u w:val="single"/>
        </w:rPr>
      </w:pPr>
      <w:r w:rsidRPr="00000617">
        <w:rPr>
          <w:i/>
        </w:rPr>
        <w:t>.</w:t>
      </w:r>
      <w:r>
        <w:t xml:space="preserve"> </w:t>
      </w:r>
    </w:p>
    <w:p w:rsidR="00E92BDD" w:rsidRPr="001E08CB" w:rsidP="00B46AEB" w14:paraId="5238CD10" w14:textId="33E56E84">
      <w:pPr>
        <w:numPr>
          <w:ilvl w:val="0"/>
          <w:numId w:val="5"/>
        </w:numPr>
        <w:ind w:hanging="180"/>
        <w:rPr>
          <w:rFonts w:eastAsia="Arial Unicode MS"/>
          <w:b/>
          <w:bCs/>
          <w:u w:val="single"/>
        </w:rPr>
      </w:pPr>
      <w:r>
        <w:rPr>
          <w:rFonts w:eastAsia="Arial Unicode MS"/>
          <w:b/>
        </w:rPr>
        <w:t xml:space="preserve">      </w:t>
      </w:r>
      <w:r w:rsidRPr="008505D2" w:rsidR="001E08CB">
        <w:rPr>
          <w:rFonts w:eastAsia="Arial Unicode MS"/>
          <w:b/>
        </w:rPr>
        <w:t>Payment or Gifts to Respondents</w:t>
      </w:r>
    </w:p>
    <w:p w:rsidR="001E08CB" w:rsidP="00B46AEB" w14:paraId="681FC829" w14:textId="77777777">
      <w:pPr>
        <w:ind w:left="1080" w:firstLine="360"/>
        <w:rPr>
          <w:rFonts w:eastAsia="Arial Unicode MS"/>
          <w:b/>
        </w:rPr>
      </w:pPr>
      <w:r w:rsidRPr="00A25F38">
        <w:t>SSA does not provide payment or gifts to the respondents</w:t>
      </w:r>
      <w:r>
        <w:t>.</w:t>
      </w:r>
    </w:p>
    <w:p w:rsidR="001E08CB" w:rsidRPr="00E92BDD" w:rsidP="001E08CB" w14:paraId="264EB592" w14:textId="77777777">
      <w:pPr>
        <w:ind w:left="1080"/>
        <w:rPr>
          <w:rFonts w:eastAsia="Arial Unicode MS"/>
          <w:b/>
          <w:bCs/>
          <w:u w:val="single"/>
        </w:rPr>
      </w:pPr>
    </w:p>
    <w:p w:rsidR="00E92BDD" w:rsidRPr="001E08CB" w:rsidP="00E92BDD" w14:paraId="3498725D" w14:textId="7D4BA223">
      <w:pPr>
        <w:numPr>
          <w:ilvl w:val="0"/>
          <w:numId w:val="5"/>
        </w:numPr>
        <w:rPr>
          <w:rFonts w:eastAsia="Arial Unicode MS"/>
          <w:b/>
          <w:bCs/>
          <w:u w:val="single"/>
        </w:rPr>
      </w:pPr>
      <w:r>
        <w:rPr>
          <w:b/>
        </w:rPr>
        <w:t xml:space="preserve">      </w:t>
      </w:r>
      <w:r w:rsidRPr="00A25F38" w:rsidR="001E08CB">
        <w:rPr>
          <w:b/>
        </w:rPr>
        <w:t>Assurances of Confidentiality</w:t>
      </w:r>
    </w:p>
    <w:p w:rsidR="001E08CB" w:rsidP="00B46AEB" w14:paraId="576828D5" w14:textId="77777777">
      <w:pPr>
        <w:ind w:left="1440"/>
        <w:rPr>
          <w:b/>
        </w:rPr>
      </w:pPr>
      <w:r w:rsidRPr="00203DFF">
        <w:t>SSA protects and holds confidential the information it</w:t>
      </w:r>
      <w:r>
        <w:t xml:space="preserve"> collects in accordance with </w:t>
      </w:r>
      <w:r w:rsidRPr="00AF3320">
        <w:rPr>
          <w:i/>
        </w:rPr>
        <w:t>42 U.S.C. 1306, 20 CFR 401</w:t>
      </w:r>
      <w:r w:rsidRPr="00203DFF">
        <w:t xml:space="preserve"> and </w:t>
      </w:r>
      <w:r w:rsidRPr="00AF3320">
        <w:rPr>
          <w:i/>
        </w:rPr>
        <w:t>402, 5 U.S.C. 552</w:t>
      </w:r>
      <w:r w:rsidRPr="00203DFF">
        <w:t xml:space="preserve"> </w:t>
      </w:r>
      <w:r>
        <w:t xml:space="preserve">(Freedom of Information Act), </w:t>
      </w:r>
      <w:r w:rsidRPr="00AF3320">
        <w:rPr>
          <w:i/>
        </w:rPr>
        <w:t>5 U.S.C. 552a</w:t>
      </w:r>
      <w:r w:rsidRPr="00203DFF">
        <w:t xml:space="preserve"> (Privacy Act of 1974), and OMB Circular No. A-13</w:t>
      </w:r>
      <w:r w:rsidRPr="00CD4E9C">
        <w:t>0</w:t>
      </w:r>
      <w:r>
        <w:t>.</w:t>
      </w:r>
    </w:p>
    <w:p w:rsidR="001E08CB" w:rsidRPr="00E92BDD" w:rsidP="001E08CB" w14:paraId="51F3656B" w14:textId="77777777">
      <w:pPr>
        <w:ind w:left="1080"/>
        <w:rPr>
          <w:rFonts w:eastAsia="Arial Unicode MS"/>
          <w:b/>
          <w:bCs/>
          <w:u w:val="single"/>
        </w:rPr>
      </w:pPr>
    </w:p>
    <w:p w:rsidR="00E92BDD" w:rsidRPr="001E08CB" w:rsidP="00E92BDD" w14:paraId="0186A53F" w14:textId="3536E307">
      <w:pPr>
        <w:numPr>
          <w:ilvl w:val="0"/>
          <w:numId w:val="5"/>
        </w:numPr>
        <w:rPr>
          <w:rFonts w:eastAsia="Arial Unicode MS"/>
          <w:b/>
          <w:bCs/>
          <w:u w:val="single"/>
        </w:rPr>
      </w:pPr>
      <w:r>
        <w:rPr>
          <w:b/>
        </w:rPr>
        <w:t xml:space="preserve">      </w:t>
      </w:r>
      <w:r w:rsidRPr="00A25F38" w:rsidR="001E08CB">
        <w:rPr>
          <w:b/>
        </w:rPr>
        <w:t>Justification for Sensitive Questions</w:t>
      </w:r>
    </w:p>
    <w:p w:rsidR="001E08CB" w:rsidP="001E08CB" w14:paraId="257E2087" w14:textId="7E95003B">
      <w:pPr>
        <w:ind w:left="1080"/>
        <w:rPr>
          <w:b/>
        </w:rPr>
      </w:pPr>
      <w:r>
        <w:t xml:space="preserve"> </w:t>
      </w:r>
      <w:r>
        <w:tab/>
      </w:r>
      <w:r w:rsidRPr="00A25F38">
        <w:t>The information collection does not contain any questions of a sensitive nature</w:t>
      </w:r>
      <w:r>
        <w:t>.</w:t>
      </w:r>
    </w:p>
    <w:p w:rsidR="001E08CB" w:rsidRPr="00E92BDD" w:rsidP="001E08CB" w14:paraId="72B2AF30" w14:textId="77777777">
      <w:pPr>
        <w:ind w:left="1080"/>
        <w:rPr>
          <w:rFonts w:eastAsia="Arial Unicode MS"/>
          <w:b/>
          <w:bCs/>
          <w:u w:val="single"/>
        </w:rPr>
      </w:pPr>
    </w:p>
    <w:p w:rsidR="00E92BDD" w:rsidRPr="00151889" w:rsidP="00E92BDD" w14:paraId="4BF7A91A" w14:textId="604F2A6D">
      <w:pPr>
        <w:numPr>
          <w:ilvl w:val="0"/>
          <w:numId w:val="5"/>
        </w:numPr>
        <w:rPr>
          <w:rFonts w:eastAsia="Arial Unicode MS"/>
          <w:b/>
          <w:bCs/>
          <w:u w:val="single"/>
        </w:rPr>
      </w:pPr>
      <w:r>
        <w:rPr>
          <w:b/>
        </w:rPr>
        <w:t xml:space="preserve">      </w:t>
      </w:r>
      <w:r w:rsidRPr="00A25F38" w:rsidR="001E08CB">
        <w:rPr>
          <w:b/>
        </w:rPr>
        <w:t>Estimates of Public Reporting Burden</w:t>
      </w:r>
    </w:p>
    <w:p w:rsidR="00151889" w:rsidRPr="00151889" w:rsidP="00151889" w14:paraId="581B8CDC" w14:textId="6A06F511">
      <w:pPr>
        <w:ind w:left="1440"/>
        <w:rPr>
          <w:rFonts w:eastAsia="Arial Unicode MS"/>
          <w:bCs/>
          <w:u w:val="single"/>
        </w:rPr>
      </w:pPr>
      <w:r>
        <w:rPr>
          <w:bCs/>
        </w:rPr>
        <w:t>The chart below shows the burden for this information collection:</w:t>
      </w:r>
    </w:p>
    <w:p w:rsidR="001E08CB" w:rsidP="001E08CB" w14:paraId="771F38D0" w14:textId="797F18CC">
      <w:pPr>
        <w:ind w:left="1080"/>
      </w:pPr>
    </w:p>
    <w:tbl>
      <w:tblPr>
        <w:tblW w:w="1031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620"/>
        <w:gridCol w:w="1729"/>
        <w:gridCol w:w="1190"/>
        <w:gridCol w:w="1256"/>
        <w:gridCol w:w="1389"/>
        <w:gridCol w:w="1510"/>
      </w:tblGrid>
      <w:tr w14:paraId="6D97A25F" w14:textId="77777777" w:rsidTr="00151889">
        <w:tblPrEx>
          <w:tblW w:w="1031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691"/>
        </w:trPr>
        <w:tc>
          <w:tcPr>
            <w:tcW w:w="1620" w:type="dxa"/>
          </w:tcPr>
          <w:p w:rsidR="00F1372A" w:rsidRPr="00D678F8" w:rsidP="008A0971" w14:paraId="1BE74BF6" w14:textId="77777777">
            <w:pPr>
              <w:rPr>
                <w:b/>
              </w:rPr>
            </w:pPr>
            <w:r>
              <w:rPr>
                <w:b/>
              </w:rPr>
              <w:t>Modality of Completion</w:t>
            </w:r>
          </w:p>
        </w:tc>
        <w:tc>
          <w:tcPr>
            <w:tcW w:w="1620" w:type="dxa"/>
          </w:tcPr>
          <w:p w:rsidR="00F1372A" w:rsidRPr="00D678F8" w:rsidP="008A0971" w14:paraId="1359EDF8" w14:textId="77777777">
            <w:pPr>
              <w:rPr>
                <w:b/>
              </w:rPr>
            </w:pPr>
            <w:r w:rsidRPr="00D678F8">
              <w:rPr>
                <w:b/>
              </w:rPr>
              <w:t>Number of Respondents</w:t>
            </w:r>
          </w:p>
        </w:tc>
        <w:tc>
          <w:tcPr>
            <w:tcW w:w="1729" w:type="dxa"/>
          </w:tcPr>
          <w:p w:rsidR="00F1372A" w:rsidRPr="00D678F8" w:rsidP="008A0971" w14:paraId="7C0AEF26" w14:textId="77777777">
            <w:pPr>
              <w:rPr>
                <w:b/>
              </w:rPr>
            </w:pPr>
            <w:r>
              <w:rPr>
                <w:b/>
              </w:rPr>
              <w:t>Frequency of Response</w:t>
            </w:r>
          </w:p>
        </w:tc>
        <w:tc>
          <w:tcPr>
            <w:tcW w:w="1190" w:type="dxa"/>
          </w:tcPr>
          <w:p w:rsidR="00F1372A" w:rsidRPr="00D678F8" w:rsidP="008A0971" w14:paraId="4A857D84" w14:textId="77777777">
            <w:pPr>
              <w:rPr>
                <w:b/>
              </w:rPr>
            </w:pPr>
            <w:r>
              <w:rPr>
                <w:b/>
              </w:rPr>
              <w:t>Average Burden per Response</w:t>
            </w:r>
            <w:r w:rsidRPr="00D678F8">
              <w:rPr>
                <w:b/>
              </w:rPr>
              <w:t xml:space="preserve"> (minutes)</w:t>
            </w:r>
          </w:p>
        </w:tc>
        <w:tc>
          <w:tcPr>
            <w:tcW w:w="1256" w:type="dxa"/>
          </w:tcPr>
          <w:p w:rsidR="00F1372A" w:rsidRPr="00D678F8" w:rsidP="008A0971" w14:paraId="7E2CFC67" w14:textId="77777777">
            <w:pPr>
              <w:rPr>
                <w:b/>
              </w:rPr>
            </w:pPr>
            <w:r>
              <w:rPr>
                <w:b/>
              </w:rPr>
              <w:t xml:space="preserve">Estimated Total Annual </w:t>
            </w:r>
            <w:r w:rsidRPr="00D678F8">
              <w:rPr>
                <w:b/>
              </w:rPr>
              <w:t>Burden (hours)</w:t>
            </w:r>
          </w:p>
        </w:tc>
        <w:tc>
          <w:tcPr>
            <w:tcW w:w="1389" w:type="dxa"/>
          </w:tcPr>
          <w:p w:rsidR="00F1372A" w:rsidP="008A0971" w14:paraId="1EDBF840" w14:textId="77777777">
            <w:pPr>
              <w:rPr>
                <w:b/>
              </w:rPr>
            </w:pPr>
            <w:r>
              <w:rPr>
                <w:b/>
              </w:rPr>
              <w:t>Average Theoretical Hourly Cost Amount (dollars)*</w:t>
            </w:r>
          </w:p>
        </w:tc>
        <w:tc>
          <w:tcPr>
            <w:tcW w:w="1510" w:type="dxa"/>
          </w:tcPr>
          <w:p w:rsidR="00F1372A" w:rsidP="008A0971" w14:paraId="77CF7A66" w14:textId="77777777">
            <w:pPr>
              <w:rPr>
                <w:b/>
              </w:rPr>
            </w:pPr>
            <w:r>
              <w:rPr>
                <w:b/>
              </w:rPr>
              <w:t>Total Annual Opportunity Cost (dollars)**</w:t>
            </w:r>
          </w:p>
        </w:tc>
      </w:tr>
      <w:tr w14:paraId="2168BCA3" w14:textId="77777777" w:rsidTr="00151889">
        <w:tblPrEx>
          <w:tblW w:w="10314" w:type="dxa"/>
          <w:tblInd w:w="175" w:type="dxa"/>
          <w:tblLook w:val="01E0"/>
        </w:tblPrEx>
        <w:trPr>
          <w:trHeight w:val="215"/>
        </w:trPr>
        <w:tc>
          <w:tcPr>
            <w:tcW w:w="1620" w:type="dxa"/>
          </w:tcPr>
          <w:p w:rsidR="00F1372A" w:rsidRPr="00D678F8" w:rsidP="008A0971" w14:paraId="6D3D1883" w14:textId="77777777">
            <w:r>
              <w:t>SSA-766</w:t>
            </w:r>
          </w:p>
        </w:tc>
        <w:tc>
          <w:tcPr>
            <w:tcW w:w="1620" w:type="dxa"/>
          </w:tcPr>
          <w:p w:rsidR="00F1372A" w:rsidRPr="00D678F8" w:rsidP="000D2088" w14:paraId="5BE2391F" w14:textId="77777777">
            <w:pPr>
              <w:jc w:val="right"/>
            </w:pPr>
            <w:r>
              <w:t>910</w:t>
            </w:r>
          </w:p>
        </w:tc>
        <w:tc>
          <w:tcPr>
            <w:tcW w:w="1729" w:type="dxa"/>
          </w:tcPr>
          <w:p w:rsidR="00F1372A" w:rsidRPr="00D678F8" w:rsidP="000D2088" w14:paraId="10B64AE2" w14:textId="77777777">
            <w:pPr>
              <w:jc w:val="right"/>
            </w:pPr>
            <w:r>
              <w:t>1</w:t>
            </w:r>
          </w:p>
        </w:tc>
        <w:tc>
          <w:tcPr>
            <w:tcW w:w="1190" w:type="dxa"/>
          </w:tcPr>
          <w:p w:rsidR="00F1372A" w:rsidRPr="00D678F8" w:rsidP="000D2088" w14:paraId="3C6373CD" w14:textId="77777777">
            <w:pPr>
              <w:jc w:val="right"/>
            </w:pPr>
            <w:r>
              <w:t>5</w:t>
            </w:r>
          </w:p>
        </w:tc>
        <w:tc>
          <w:tcPr>
            <w:tcW w:w="1256" w:type="dxa"/>
          </w:tcPr>
          <w:p w:rsidR="00F1372A" w:rsidRPr="00D678F8" w:rsidP="000D2088" w14:paraId="4E5E660D" w14:textId="77777777">
            <w:pPr>
              <w:jc w:val="right"/>
            </w:pPr>
            <w:r>
              <w:t>76</w:t>
            </w:r>
          </w:p>
        </w:tc>
        <w:tc>
          <w:tcPr>
            <w:tcW w:w="1389" w:type="dxa"/>
          </w:tcPr>
          <w:p w:rsidR="00F1372A" w:rsidRPr="00D678F8" w:rsidP="000D2088" w14:paraId="167DCDC0" w14:textId="77777777">
            <w:pPr>
              <w:jc w:val="right"/>
            </w:pPr>
            <w:r>
              <w:t>$27.07*</w:t>
            </w:r>
          </w:p>
        </w:tc>
        <w:tc>
          <w:tcPr>
            <w:tcW w:w="1510" w:type="dxa"/>
          </w:tcPr>
          <w:p w:rsidR="00F1372A" w:rsidRPr="00D678F8" w:rsidP="000D2088" w14:paraId="734B0E19" w14:textId="77777777">
            <w:pPr>
              <w:jc w:val="right"/>
            </w:pPr>
            <w:r>
              <w:t>$2,057**</w:t>
            </w:r>
          </w:p>
        </w:tc>
      </w:tr>
    </w:tbl>
    <w:p w:rsidR="00F1372A" w:rsidP="000D2088" w14:paraId="26CC417F" w14:textId="2CF5AD29">
      <w:pPr>
        <w:ind w:left="1440"/>
      </w:pPr>
      <w:r>
        <w:t>*</w:t>
      </w:r>
      <w:r w:rsidRPr="00A22150">
        <w:t xml:space="preserve">We based this figures on average U.S. citizen’s hourly salary, as reported by </w:t>
      </w:r>
      <w:r>
        <w:t>Bureau of Labor Statistics data. (</w:t>
      </w:r>
      <w:hyperlink r:id="rId5" w:anchor="00-0000" w:history="1">
        <w:r w:rsidRPr="008C04B0">
          <w:rPr>
            <w:rStyle w:val="Hyperlink"/>
          </w:rPr>
          <w:t>https://www.bls.gov/oes/current/oes_nat.htm#00-0000</w:t>
        </w:r>
      </w:hyperlink>
      <w:r>
        <w:t>).</w:t>
      </w:r>
    </w:p>
    <w:p w:rsidR="00F1372A" w:rsidP="00F1372A" w14:paraId="6800BC9B" w14:textId="77777777">
      <w:pPr>
        <w:ind w:left="2160"/>
      </w:pPr>
    </w:p>
    <w:p w:rsidR="00F1372A" w:rsidP="00151889" w14:paraId="04F95E63" w14:textId="17D4B607">
      <w:pPr>
        <w:ind w:left="1440"/>
      </w:pPr>
      <w:r>
        <w:t>**</w:t>
      </w:r>
      <w:r w:rsidRPr="002F4DA7">
        <w:t xml:space="preserve"> </w:t>
      </w:r>
      <w:r>
        <w:t xml:space="preserve">This figure does not represent actual costs that SSA is imposing on recipients of Social Security payments to complete this application; rather, these are theoretical opportunity costs for the additional time respondents will spend to complete the application. </w:t>
      </w:r>
      <w:r w:rsidRPr="00CD1567">
        <w:rPr>
          <w:b/>
          <w:u w:val="single"/>
        </w:rPr>
        <w:t>There is no actual charge to respondents to complete the application</w:t>
      </w:r>
      <w:r w:rsidRPr="001F396F">
        <w:t>.</w:t>
      </w:r>
    </w:p>
    <w:p w:rsidR="00D416FD" w:rsidP="00F1372A" w14:paraId="5657F339" w14:textId="63553272">
      <w:pPr>
        <w:ind w:left="2160"/>
      </w:pPr>
    </w:p>
    <w:p w:rsidR="00D416FD" w:rsidRPr="00455EE0" w:rsidP="00D416FD" w14:paraId="1810A65B" w14:textId="2C155CF9">
      <w:pPr>
        <w:pStyle w:val="ListParagraph"/>
        <w:ind w:left="1440"/>
        <w:rPr>
          <w:b/>
        </w:rPr>
      </w:pPr>
      <w:bookmarkStart w:id="0" w:name="_Hlk75507070"/>
      <w:r w:rsidRPr="00455EE0">
        <w:rPr>
          <w:rFonts w:eastAsia="Calibri"/>
          <w:color w:val="000000"/>
        </w:rPr>
        <w:t xml:space="preserve">We base our burden estimates on current management information data, which includes data from actual interviews, as well as from years of conducting this information collection.  Per our management information data, we believe that </w:t>
      </w:r>
      <w:r>
        <w:rPr>
          <w:rFonts w:eastAsia="Calibri"/>
          <w:color w:val="000000"/>
        </w:rPr>
        <w:t>the average time in minutes listed in the chart above</w:t>
      </w:r>
      <w:r w:rsidRPr="00455EE0">
        <w:rPr>
          <w:rFonts w:eastAsia="Calibri"/>
          <w:color w:val="000000"/>
        </w:rPr>
        <w:t xml:space="preserve"> accurately show</w:t>
      </w:r>
      <w:r>
        <w:rPr>
          <w:rFonts w:eastAsia="Calibri"/>
          <w:color w:val="000000"/>
        </w:rPr>
        <w:t xml:space="preserve">s </w:t>
      </w:r>
      <w:r w:rsidRPr="00455EE0">
        <w:rPr>
          <w:rFonts w:eastAsia="Calibri"/>
          <w:color w:val="000000"/>
        </w:rPr>
        <w:t xml:space="preserve">the average burden per response for reading the </w:t>
      </w:r>
      <w:r w:rsidRPr="00455EE0">
        <w:rPr>
          <w:rFonts w:eastAsia="Calibri"/>
        </w:rPr>
        <w:t>instructions, gathering the facts, and answering the questions</w:t>
      </w:r>
      <w:r w:rsidRPr="00455EE0">
        <w:rPr>
          <w:rFonts w:eastAsia="Calibri"/>
          <w:color w:val="000000"/>
        </w:rPr>
        <w:t>.</w:t>
      </w:r>
      <w:r>
        <w:rPr>
          <w:rFonts w:eastAsia="Calibri"/>
          <w:color w:val="000000"/>
        </w:rPr>
        <w:t xml:space="preserve">  </w:t>
      </w:r>
      <w:r w:rsidRPr="00455EE0">
        <w:rPr>
          <w:rFonts w:eastAsia="Calibri"/>
          <w:color w:val="000000"/>
        </w:rPr>
        <w:t>Based on our current management information data, the current burden information we provided is accurate</w:t>
      </w:r>
      <w:bookmarkEnd w:id="0"/>
      <w:r w:rsidRPr="00455EE0">
        <w:rPr>
          <w:rFonts w:eastAsia="Calibri"/>
          <w:color w:val="000000"/>
        </w:rPr>
        <w:t xml:space="preserve">.  </w:t>
      </w:r>
      <w:r w:rsidRPr="00455EE0">
        <w:t>The</w:t>
      </w:r>
      <w:r w:rsidRPr="002F73DF">
        <w:t xml:space="preserve"> total burden for this ICR is </w:t>
      </w:r>
      <w:r>
        <w:rPr>
          <w:b/>
        </w:rPr>
        <w:t>76</w:t>
      </w:r>
      <w:r w:rsidRPr="002F73DF">
        <w:rPr>
          <w:b/>
        </w:rPr>
        <w:t xml:space="preserve"> </w:t>
      </w:r>
      <w:r w:rsidRPr="002F73DF">
        <w:t xml:space="preserve">burden hours (reflecting SSA management information data), which results in an associated theoretical (not actual) opportunity cost financial burden of </w:t>
      </w:r>
      <w:r>
        <w:rPr>
          <w:b/>
        </w:rPr>
        <w:t>$2,057</w:t>
      </w:r>
      <w:r w:rsidRPr="002F73DF">
        <w:t>.  SSA does not charge respondents to complete our applications.</w:t>
      </w:r>
      <w:r w:rsidRPr="00455EE0">
        <w:t xml:space="preserve"> </w:t>
      </w:r>
    </w:p>
    <w:p w:rsidR="00E92BDD" w:rsidRPr="001E08CB" w:rsidP="00A9422A" w14:paraId="30535B7E" w14:textId="0F64EE99">
      <w:pPr>
        <w:numPr>
          <w:ilvl w:val="0"/>
          <w:numId w:val="5"/>
        </w:numPr>
        <w:tabs>
          <w:tab w:val="left" w:pos="1440"/>
        </w:tabs>
        <w:ind w:left="1530" w:hanging="810"/>
        <w:rPr>
          <w:rFonts w:eastAsia="Arial Unicode MS"/>
          <w:b/>
          <w:bCs/>
          <w:u w:val="single"/>
        </w:rPr>
      </w:pPr>
      <w:r w:rsidRPr="008505D2">
        <w:rPr>
          <w:rFonts w:eastAsia="Arial Unicode MS"/>
          <w:b/>
        </w:rPr>
        <w:t>Annual Cost to the Respondents (Other)</w:t>
      </w:r>
    </w:p>
    <w:p w:rsidR="001E08CB" w:rsidP="00A9422A" w14:paraId="08E9BB1B" w14:textId="77777777">
      <w:pPr>
        <w:ind w:left="720" w:firstLine="720"/>
        <w:rPr>
          <w:rFonts w:eastAsia="Arial Unicode MS"/>
          <w:b/>
        </w:rPr>
      </w:pPr>
      <w:r w:rsidRPr="008505D2">
        <w:rPr>
          <w:rFonts w:eastAsia="Arial Unicode MS"/>
        </w:rPr>
        <w:t>This collection does not impose a known cost burden to the respondents.</w:t>
      </w:r>
    </w:p>
    <w:p w:rsidR="001E08CB" w:rsidRPr="00E92BDD" w:rsidP="001E08CB" w14:paraId="09BBB57B" w14:textId="77777777">
      <w:pPr>
        <w:ind w:left="1080"/>
        <w:rPr>
          <w:rFonts w:eastAsia="Arial Unicode MS"/>
          <w:b/>
          <w:bCs/>
          <w:u w:val="single"/>
        </w:rPr>
      </w:pPr>
    </w:p>
    <w:p w:rsidR="00E92BDD" w:rsidRPr="001E08CB" w:rsidP="00E92BDD" w14:paraId="012DEBC8" w14:textId="6CB405C1">
      <w:pPr>
        <w:numPr>
          <w:ilvl w:val="0"/>
          <w:numId w:val="5"/>
        </w:numPr>
        <w:rPr>
          <w:rFonts w:eastAsia="Arial Unicode MS"/>
          <w:b/>
          <w:bCs/>
          <w:u w:val="single"/>
        </w:rPr>
      </w:pPr>
      <w:r>
        <w:rPr>
          <w:rFonts w:eastAsia="Arial Unicode MS"/>
          <w:b/>
        </w:rPr>
        <w:t xml:space="preserve">      </w:t>
      </w:r>
      <w:r w:rsidRPr="008505D2" w:rsidR="001E08CB">
        <w:rPr>
          <w:rFonts w:eastAsia="Arial Unicode MS"/>
          <w:b/>
        </w:rPr>
        <w:t>Annual Cost to Federal Government</w:t>
      </w:r>
    </w:p>
    <w:p w:rsidR="00813CD1" w:rsidRPr="00813CD1" w:rsidP="00A9422A" w14:paraId="59BAFEB1" w14:textId="51D07D16">
      <w:pPr>
        <w:pStyle w:val="ListParagraph"/>
        <w:ind w:left="1440"/>
        <w:rPr>
          <w:color w:val="000000"/>
        </w:rPr>
      </w:pPr>
      <w:r>
        <w:t xml:space="preserve">The annual cost to the Federal government for the form is approximately </w:t>
      </w:r>
      <w:r w:rsidRPr="008F04CF">
        <w:rPr>
          <w:b/>
          <w:bCs/>
        </w:rPr>
        <w:t>$</w:t>
      </w:r>
      <w:r w:rsidR="002055C3">
        <w:rPr>
          <w:b/>
          <w:bCs/>
          <w:color w:val="000000"/>
        </w:rPr>
        <w:t>14,968</w:t>
      </w:r>
      <w:r>
        <w:t>.</w:t>
      </w:r>
      <w:r w:rsidRPr="00813CD1">
        <w:rPr>
          <w:color w:val="000000"/>
        </w:rPr>
        <w:t xml:space="preserve"> This estimate accounts for costs from the following areas:</w:t>
      </w:r>
    </w:p>
    <w:p w:rsidR="00813CD1" w:rsidRPr="00813CD1" w:rsidP="00813CD1" w14:paraId="75C9BE7D" w14:textId="77777777">
      <w:pPr>
        <w:pStyle w:val="ListParagraph"/>
        <w:ind w:left="1080"/>
        <w:rPr>
          <w:color w:val="000000"/>
        </w:rPr>
      </w:pPr>
    </w:p>
    <w:tbl>
      <w:tblPr>
        <w:tblStyle w:val="TableGrid"/>
        <w:tblW w:w="0" w:type="auto"/>
        <w:tblInd w:w="1525" w:type="dxa"/>
        <w:tblLook w:val="04A0"/>
      </w:tblPr>
      <w:tblGrid>
        <w:gridCol w:w="2970"/>
        <w:gridCol w:w="2160"/>
        <w:gridCol w:w="2160"/>
      </w:tblGrid>
      <w:tr w14:paraId="051AC80A" w14:textId="77777777" w:rsidTr="008F04CF">
        <w:tblPrEx>
          <w:tblW w:w="0" w:type="auto"/>
          <w:tblInd w:w="1525" w:type="dxa"/>
          <w:tblLook w:val="04A0"/>
        </w:tblPrEx>
        <w:tc>
          <w:tcPr>
            <w:tcW w:w="2970" w:type="dxa"/>
          </w:tcPr>
          <w:p w:rsidR="00813CD1" w:rsidP="00690872" w14:paraId="579DC62F" w14:textId="77777777">
            <w:pPr>
              <w:pStyle w:val="ListParagraph"/>
              <w:ind w:left="0"/>
              <w:rPr>
                <w:b/>
                <w:bCs/>
                <w:color w:val="000000"/>
              </w:rPr>
            </w:pPr>
            <w:r>
              <w:rPr>
                <w:b/>
                <w:bCs/>
                <w:color w:val="000000"/>
              </w:rPr>
              <w:t>Description of Cost Factor</w:t>
            </w:r>
          </w:p>
        </w:tc>
        <w:tc>
          <w:tcPr>
            <w:tcW w:w="2160" w:type="dxa"/>
          </w:tcPr>
          <w:p w:rsidR="00813CD1" w:rsidP="00690872" w14:paraId="5AC8CDD1" w14:textId="77777777">
            <w:pPr>
              <w:pStyle w:val="ListParagraph"/>
              <w:ind w:left="0"/>
              <w:rPr>
                <w:b/>
                <w:bCs/>
                <w:color w:val="000000"/>
              </w:rPr>
            </w:pPr>
            <w:r>
              <w:rPr>
                <w:b/>
                <w:bCs/>
                <w:color w:val="000000"/>
              </w:rPr>
              <w:t>Methodology for Estimating Cost</w:t>
            </w:r>
          </w:p>
        </w:tc>
        <w:tc>
          <w:tcPr>
            <w:tcW w:w="2160" w:type="dxa"/>
          </w:tcPr>
          <w:p w:rsidR="00813CD1" w:rsidP="00690872" w14:paraId="648CB579" w14:textId="77777777">
            <w:pPr>
              <w:pStyle w:val="ListParagraph"/>
              <w:ind w:left="0"/>
              <w:rPr>
                <w:b/>
                <w:bCs/>
                <w:color w:val="000000"/>
              </w:rPr>
            </w:pPr>
            <w:r>
              <w:rPr>
                <w:b/>
                <w:bCs/>
                <w:color w:val="000000"/>
              </w:rPr>
              <w:t>Cost in Dollars*</w:t>
            </w:r>
          </w:p>
        </w:tc>
      </w:tr>
      <w:tr w14:paraId="0EDF9678" w14:textId="77777777" w:rsidTr="008F04CF">
        <w:tblPrEx>
          <w:tblW w:w="0" w:type="auto"/>
          <w:tblInd w:w="1525" w:type="dxa"/>
          <w:tblLook w:val="04A0"/>
        </w:tblPrEx>
        <w:tc>
          <w:tcPr>
            <w:tcW w:w="2970" w:type="dxa"/>
          </w:tcPr>
          <w:p w:rsidR="00813CD1" w:rsidP="00690872" w14:paraId="6F78DC61" w14:textId="77777777">
            <w:pPr>
              <w:pStyle w:val="ListParagraph"/>
              <w:ind w:left="0"/>
              <w:rPr>
                <w:color w:val="000000"/>
              </w:rPr>
            </w:pPr>
            <w:r>
              <w:rPr>
                <w:color w:val="000000"/>
              </w:rPr>
              <w:t>Designing and Printing the Form</w:t>
            </w:r>
          </w:p>
        </w:tc>
        <w:tc>
          <w:tcPr>
            <w:tcW w:w="2160" w:type="dxa"/>
          </w:tcPr>
          <w:p w:rsidR="00813CD1" w:rsidP="00690872" w14:paraId="0AAB70A6" w14:textId="77777777">
            <w:pPr>
              <w:pStyle w:val="ListParagraph"/>
              <w:ind w:left="0"/>
              <w:rPr>
                <w:color w:val="000000"/>
              </w:rPr>
            </w:pPr>
            <w:r>
              <w:rPr>
                <w:color w:val="000000"/>
              </w:rPr>
              <w:t>Design Cost + Printing Cost</w:t>
            </w:r>
          </w:p>
        </w:tc>
        <w:tc>
          <w:tcPr>
            <w:tcW w:w="2160" w:type="dxa"/>
          </w:tcPr>
          <w:p w:rsidR="00813CD1" w:rsidP="008F04CF" w14:paraId="6E0D4A12" w14:textId="14573F90">
            <w:pPr>
              <w:pStyle w:val="ListParagraph"/>
              <w:ind w:left="0"/>
              <w:jc w:val="right"/>
              <w:rPr>
                <w:color w:val="000000"/>
              </w:rPr>
            </w:pPr>
            <w:r>
              <w:rPr>
                <w:color w:val="000000"/>
              </w:rPr>
              <w:t>$164</w:t>
            </w:r>
          </w:p>
        </w:tc>
      </w:tr>
      <w:tr w14:paraId="1F8129B6" w14:textId="77777777" w:rsidTr="008F04CF">
        <w:tblPrEx>
          <w:tblW w:w="0" w:type="auto"/>
          <w:tblInd w:w="1525" w:type="dxa"/>
          <w:tblLook w:val="04A0"/>
        </w:tblPrEx>
        <w:tc>
          <w:tcPr>
            <w:tcW w:w="2970" w:type="dxa"/>
          </w:tcPr>
          <w:p w:rsidR="00813CD1" w:rsidP="00690872" w14:paraId="329C2BDF" w14:textId="77777777">
            <w:pPr>
              <w:pStyle w:val="ListParagraph"/>
              <w:ind w:left="0"/>
              <w:rPr>
                <w:color w:val="000000"/>
              </w:rPr>
            </w:pPr>
            <w:r>
              <w:rPr>
                <w:color w:val="000000"/>
              </w:rPr>
              <w:t>Distributing, Shipping, and Material Costs for the Form</w:t>
            </w:r>
          </w:p>
        </w:tc>
        <w:tc>
          <w:tcPr>
            <w:tcW w:w="2160" w:type="dxa"/>
          </w:tcPr>
          <w:p w:rsidR="00813CD1" w:rsidP="00690872" w14:paraId="2C4BDF48" w14:textId="77777777">
            <w:pPr>
              <w:pStyle w:val="ListParagraph"/>
              <w:ind w:left="0"/>
              <w:rPr>
                <w:color w:val="000000"/>
              </w:rPr>
            </w:pPr>
            <w:r>
              <w:rPr>
                <w:color w:val="000000"/>
              </w:rPr>
              <w:t>Distribution + Shipping + Material Cost</w:t>
            </w:r>
          </w:p>
        </w:tc>
        <w:tc>
          <w:tcPr>
            <w:tcW w:w="2160" w:type="dxa"/>
          </w:tcPr>
          <w:p w:rsidR="00813CD1" w:rsidP="008F04CF" w14:paraId="75C19BC1" w14:textId="329F5520">
            <w:pPr>
              <w:pStyle w:val="ListParagraph"/>
              <w:ind w:left="0"/>
              <w:jc w:val="right"/>
              <w:rPr>
                <w:color w:val="000000"/>
              </w:rPr>
            </w:pPr>
            <w:r>
              <w:rPr>
                <w:color w:val="000000"/>
              </w:rPr>
              <w:t>$0</w:t>
            </w:r>
            <w:r w:rsidR="00151889">
              <w:rPr>
                <w:color w:val="000000"/>
              </w:rPr>
              <w:t>*</w:t>
            </w:r>
          </w:p>
        </w:tc>
      </w:tr>
      <w:tr w14:paraId="6CAD9F1C" w14:textId="77777777" w:rsidTr="008F04CF">
        <w:tblPrEx>
          <w:tblW w:w="0" w:type="auto"/>
          <w:tblInd w:w="1525" w:type="dxa"/>
          <w:tblLook w:val="04A0"/>
        </w:tblPrEx>
        <w:tc>
          <w:tcPr>
            <w:tcW w:w="2970" w:type="dxa"/>
          </w:tcPr>
          <w:p w:rsidR="00813CD1" w:rsidP="00690872" w14:paraId="3929E27D" w14:textId="77777777">
            <w:pPr>
              <w:pStyle w:val="ListParagraph"/>
              <w:ind w:left="0"/>
              <w:rPr>
                <w:color w:val="000000"/>
              </w:rPr>
            </w:pPr>
            <w:r>
              <w:rPr>
                <w:color w:val="000000"/>
              </w:rPr>
              <w:t>SSA Employee (e.g., field office, 800 number, DDS staff) Information Collection and Processing Time</w:t>
            </w:r>
          </w:p>
        </w:tc>
        <w:tc>
          <w:tcPr>
            <w:tcW w:w="2160" w:type="dxa"/>
          </w:tcPr>
          <w:p w:rsidR="00813CD1" w:rsidP="00690872" w14:paraId="16E2B82B" w14:textId="77777777">
            <w:pPr>
              <w:pStyle w:val="ListParagraph"/>
              <w:ind w:left="0"/>
              <w:rPr>
                <w:color w:val="000000"/>
              </w:rPr>
            </w:pPr>
            <w:r>
              <w:rPr>
                <w:color w:val="000000"/>
              </w:rPr>
              <w:t>GS-9 employee x # of responses x processing time</w:t>
            </w:r>
          </w:p>
        </w:tc>
        <w:tc>
          <w:tcPr>
            <w:tcW w:w="2160" w:type="dxa"/>
          </w:tcPr>
          <w:p w:rsidR="00813CD1" w:rsidP="008F04CF" w14:paraId="12C00C89" w14:textId="722E2E3B">
            <w:pPr>
              <w:pStyle w:val="ListParagraph"/>
              <w:ind w:left="0"/>
              <w:jc w:val="right"/>
              <w:rPr>
                <w:color w:val="000000"/>
              </w:rPr>
            </w:pPr>
            <w:r>
              <w:rPr>
                <w:color w:val="000000"/>
              </w:rPr>
              <w:t>$11,384</w:t>
            </w:r>
            <w:r w:rsidR="00F1372A">
              <w:rPr>
                <w:color w:val="000000"/>
              </w:rPr>
              <w:t xml:space="preserve"> </w:t>
            </w:r>
          </w:p>
        </w:tc>
      </w:tr>
      <w:tr w14:paraId="4785E1C4" w14:textId="77777777" w:rsidTr="008F04CF">
        <w:tblPrEx>
          <w:tblW w:w="0" w:type="auto"/>
          <w:tblInd w:w="1525" w:type="dxa"/>
          <w:tblLook w:val="04A0"/>
        </w:tblPrEx>
        <w:tc>
          <w:tcPr>
            <w:tcW w:w="2970" w:type="dxa"/>
          </w:tcPr>
          <w:p w:rsidR="00813CD1" w:rsidP="00690872" w14:paraId="5BBDEFFA" w14:textId="77777777">
            <w:pPr>
              <w:pStyle w:val="ListParagraph"/>
              <w:ind w:left="0"/>
              <w:rPr>
                <w:color w:val="000000"/>
              </w:rPr>
            </w:pPr>
            <w:r>
              <w:rPr>
                <w:color w:val="000000"/>
              </w:rPr>
              <w:t>Full-Time Equivalent Costs</w:t>
            </w:r>
          </w:p>
        </w:tc>
        <w:tc>
          <w:tcPr>
            <w:tcW w:w="2160" w:type="dxa"/>
          </w:tcPr>
          <w:p w:rsidR="00813CD1" w:rsidP="00690872" w14:paraId="20AC3EEF" w14:textId="77777777">
            <w:pPr>
              <w:pStyle w:val="ListParagraph"/>
              <w:ind w:left="0"/>
              <w:rPr>
                <w:color w:val="000000"/>
              </w:rPr>
            </w:pPr>
            <w:r>
              <w:rPr>
                <w:color w:val="000000"/>
              </w:rPr>
              <w:t>Out of pocket costs + Other expenses for providing this service</w:t>
            </w:r>
          </w:p>
        </w:tc>
        <w:tc>
          <w:tcPr>
            <w:tcW w:w="2160" w:type="dxa"/>
          </w:tcPr>
          <w:p w:rsidR="00813CD1" w:rsidP="008F04CF" w14:paraId="0AF72CFF" w14:textId="25917B9F">
            <w:pPr>
              <w:pStyle w:val="ListParagraph"/>
              <w:ind w:left="0"/>
              <w:jc w:val="right"/>
              <w:rPr>
                <w:color w:val="000000"/>
              </w:rPr>
            </w:pPr>
            <w:r>
              <w:rPr>
                <w:color w:val="000000"/>
              </w:rPr>
              <w:t>$0</w:t>
            </w:r>
            <w:r w:rsidR="00151889">
              <w:rPr>
                <w:color w:val="000000"/>
              </w:rPr>
              <w:t>*</w:t>
            </w:r>
          </w:p>
        </w:tc>
      </w:tr>
      <w:tr w14:paraId="6DECEBD7" w14:textId="77777777" w:rsidTr="008F04CF">
        <w:tblPrEx>
          <w:tblW w:w="0" w:type="auto"/>
          <w:tblInd w:w="1525" w:type="dxa"/>
          <w:tblLook w:val="04A0"/>
        </w:tblPrEx>
        <w:tc>
          <w:tcPr>
            <w:tcW w:w="2970" w:type="dxa"/>
          </w:tcPr>
          <w:p w:rsidR="00813CD1" w:rsidP="00690872" w14:paraId="7632FFB4" w14:textId="77777777">
            <w:pPr>
              <w:pStyle w:val="ListParagraph"/>
              <w:ind w:left="0"/>
              <w:rPr>
                <w:color w:val="000000"/>
              </w:rPr>
            </w:pPr>
            <w:r>
              <w:rPr>
                <w:color w:val="000000"/>
              </w:rPr>
              <w:t>Systems Development, Updating, and Maintenance</w:t>
            </w:r>
          </w:p>
        </w:tc>
        <w:tc>
          <w:tcPr>
            <w:tcW w:w="2160" w:type="dxa"/>
          </w:tcPr>
          <w:p w:rsidR="00813CD1" w:rsidP="00690872" w14:paraId="1D88A4FD" w14:textId="77777777">
            <w:pPr>
              <w:pStyle w:val="ListParagraph"/>
              <w:ind w:left="0"/>
              <w:rPr>
                <w:color w:val="000000"/>
              </w:rPr>
            </w:pPr>
            <w:r>
              <w:rPr>
                <w:color w:val="000000"/>
              </w:rPr>
              <w:t>GS-9 employee x man hours for development, updating, maintenance</w:t>
            </w:r>
          </w:p>
        </w:tc>
        <w:tc>
          <w:tcPr>
            <w:tcW w:w="2160" w:type="dxa"/>
          </w:tcPr>
          <w:p w:rsidR="00813CD1" w:rsidP="008F04CF" w14:paraId="1E2E367C" w14:textId="57B60A97">
            <w:pPr>
              <w:pStyle w:val="ListParagraph"/>
              <w:ind w:left="0"/>
              <w:jc w:val="right"/>
              <w:rPr>
                <w:color w:val="000000"/>
              </w:rPr>
            </w:pPr>
            <w:r>
              <w:rPr>
                <w:color w:val="000000"/>
              </w:rPr>
              <w:t>$</w:t>
            </w:r>
            <w:r w:rsidR="00F1372A">
              <w:rPr>
                <w:color w:val="000000"/>
              </w:rPr>
              <w:t>3,420</w:t>
            </w:r>
          </w:p>
        </w:tc>
      </w:tr>
      <w:tr w14:paraId="181E9130" w14:textId="77777777" w:rsidTr="008F04CF">
        <w:tblPrEx>
          <w:tblW w:w="0" w:type="auto"/>
          <w:tblInd w:w="1525" w:type="dxa"/>
          <w:tblLook w:val="04A0"/>
        </w:tblPrEx>
        <w:tc>
          <w:tcPr>
            <w:tcW w:w="2970" w:type="dxa"/>
          </w:tcPr>
          <w:p w:rsidR="00813CD1" w:rsidP="00690872" w14:paraId="35208B2C" w14:textId="77777777">
            <w:pPr>
              <w:pStyle w:val="ListParagraph"/>
              <w:ind w:left="0"/>
              <w:rPr>
                <w:color w:val="000000"/>
              </w:rPr>
            </w:pPr>
            <w:r>
              <w:rPr>
                <w:color w:val="000000"/>
              </w:rPr>
              <w:t>Quantifiable IT Costs</w:t>
            </w:r>
          </w:p>
        </w:tc>
        <w:tc>
          <w:tcPr>
            <w:tcW w:w="2160" w:type="dxa"/>
          </w:tcPr>
          <w:p w:rsidR="00813CD1" w:rsidP="00690872" w14:paraId="3C87D866" w14:textId="77777777">
            <w:pPr>
              <w:pStyle w:val="ListParagraph"/>
              <w:ind w:left="0"/>
              <w:rPr>
                <w:color w:val="000000"/>
              </w:rPr>
            </w:pPr>
            <w:r>
              <w:rPr>
                <w:color w:val="000000"/>
              </w:rPr>
              <w:t>Any additional IT costs</w:t>
            </w:r>
          </w:p>
        </w:tc>
        <w:tc>
          <w:tcPr>
            <w:tcW w:w="2160" w:type="dxa"/>
          </w:tcPr>
          <w:p w:rsidR="00813CD1" w:rsidP="008F04CF" w14:paraId="42858A7C" w14:textId="59403F9A">
            <w:pPr>
              <w:pStyle w:val="ListParagraph"/>
              <w:ind w:left="0"/>
              <w:jc w:val="right"/>
              <w:rPr>
                <w:color w:val="000000"/>
              </w:rPr>
            </w:pPr>
            <w:r>
              <w:rPr>
                <w:color w:val="000000"/>
              </w:rPr>
              <w:t>$0</w:t>
            </w:r>
            <w:r w:rsidR="00151889">
              <w:rPr>
                <w:color w:val="000000"/>
              </w:rPr>
              <w:t>*</w:t>
            </w:r>
          </w:p>
        </w:tc>
      </w:tr>
      <w:tr w14:paraId="20E20261" w14:textId="77777777" w:rsidTr="008F04CF">
        <w:tblPrEx>
          <w:tblW w:w="0" w:type="auto"/>
          <w:tblInd w:w="1525" w:type="dxa"/>
          <w:tblLook w:val="04A0"/>
        </w:tblPrEx>
        <w:tc>
          <w:tcPr>
            <w:tcW w:w="2970" w:type="dxa"/>
          </w:tcPr>
          <w:p w:rsidR="00813CD1" w:rsidP="00690872" w14:paraId="62F1D6C8" w14:textId="77777777">
            <w:pPr>
              <w:pStyle w:val="ListParagraph"/>
              <w:ind w:left="0"/>
              <w:rPr>
                <w:b/>
                <w:bCs/>
                <w:color w:val="000000"/>
              </w:rPr>
            </w:pPr>
            <w:r>
              <w:rPr>
                <w:b/>
                <w:bCs/>
                <w:color w:val="000000"/>
              </w:rPr>
              <w:t>Total</w:t>
            </w:r>
          </w:p>
        </w:tc>
        <w:tc>
          <w:tcPr>
            <w:tcW w:w="2160" w:type="dxa"/>
          </w:tcPr>
          <w:p w:rsidR="00813CD1" w:rsidP="00690872" w14:paraId="72C99F07" w14:textId="77777777">
            <w:pPr>
              <w:pStyle w:val="ListParagraph"/>
              <w:ind w:left="0"/>
              <w:rPr>
                <w:b/>
                <w:bCs/>
                <w:color w:val="000000"/>
              </w:rPr>
            </w:pPr>
          </w:p>
        </w:tc>
        <w:tc>
          <w:tcPr>
            <w:tcW w:w="2160" w:type="dxa"/>
          </w:tcPr>
          <w:p w:rsidR="00813CD1" w:rsidP="008F04CF" w14:paraId="3BE6D0B8" w14:textId="15ECC398">
            <w:pPr>
              <w:pStyle w:val="ListParagraph"/>
              <w:ind w:left="0"/>
              <w:jc w:val="right"/>
              <w:rPr>
                <w:b/>
                <w:bCs/>
                <w:color w:val="000000"/>
              </w:rPr>
            </w:pPr>
            <w:r>
              <w:rPr>
                <w:b/>
                <w:bCs/>
                <w:color w:val="000000"/>
              </w:rPr>
              <w:t>$</w:t>
            </w:r>
            <w:r w:rsidR="00F1372A">
              <w:rPr>
                <w:b/>
                <w:bCs/>
                <w:color w:val="000000"/>
              </w:rPr>
              <w:t>14,968</w:t>
            </w:r>
          </w:p>
        </w:tc>
      </w:tr>
    </w:tbl>
    <w:p w:rsidR="00813CD1" w:rsidP="00151889" w14:paraId="2D4994F8" w14:textId="39C65CF6">
      <w:pPr>
        <w:ind w:left="1440"/>
        <w:rPr>
          <w:color w:val="000000"/>
        </w:rPr>
      </w:pPr>
      <w:r>
        <w:rPr>
          <w:color w:val="000000"/>
        </w:rPr>
        <w:t xml:space="preserve">* </w:t>
      </w:r>
      <w:r w:rsidRPr="00813CD1">
        <w:rPr>
          <w:color w:val="000000"/>
        </w:rPr>
        <w:t>We have inserted a $0 amount for cost factors that do not apply to this collection.</w:t>
      </w:r>
    </w:p>
    <w:p w:rsidR="00151889" w:rsidRPr="00813CD1" w:rsidP="00151889" w14:paraId="09E91AE5" w14:textId="77777777">
      <w:pPr>
        <w:ind w:left="1440"/>
        <w:rPr>
          <w:color w:val="000000"/>
        </w:rPr>
      </w:pPr>
    </w:p>
    <w:p w:rsidR="00813CD1" w:rsidRPr="00813CD1" w:rsidP="003A0DAA" w14:paraId="7AE4B26D" w14:textId="44CF1E6A">
      <w:pPr>
        <w:ind w:left="1440"/>
        <w:rPr>
          <w:color w:val="000000"/>
        </w:rPr>
      </w:pPr>
      <w:r w:rsidRPr="00813CD1">
        <w:rPr>
          <w:color w:val="000000"/>
        </w:rPr>
        <w:t>SSA is unable to break down the costs to the Federal government further than we already have</w:t>
      </w:r>
      <w:r w:rsidR="00263289">
        <w:rPr>
          <w:color w:val="000000"/>
        </w:rPr>
        <w:t>.  It</w:t>
      </w:r>
      <w:r w:rsidRPr="00813CD1">
        <w:rPr>
          <w:color w:val="000000"/>
        </w:rPr>
        <w:t xml:space="preserve"> is difficult for us to break down the cost for processing a single form, as field office and State Disability Determination Services staff often </w:t>
      </w:r>
      <w:r w:rsidR="00664280">
        <w:rPr>
          <w:color w:val="000000"/>
        </w:rPr>
        <w:t>process</w:t>
      </w:r>
      <w:r w:rsidRPr="00813CD1">
        <w:rPr>
          <w:color w:val="000000"/>
        </w:rPr>
        <w:t xml:space="preserve"> several forms at once, and the time it takes to do so can vary greatly per </w:t>
      </w:r>
      <w:r w:rsidR="00664280">
        <w:rPr>
          <w:color w:val="000000"/>
        </w:rPr>
        <w:t xml:space="preserve">form or </w:t>
      </w:r>
      <w:r w:rsidRPr="00813CD1">
        <w:rPr>
          <w:color w:val="000000"/>
        </w:rPr>
        <w:t>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1E08CB" w:rsidRPr="00E92BDD" w:rsidP="001E08CB" w14:paraId="329DF29D" w14:textId="77777777">
      <w:pPr>
        <w:ind w:left="1080"/>
        <w:rPr>
          <w:rFonts w:eastAsia="Arial Unicode MS"/>
          <w:b/>
          <w:bCs/>
          <w:u w:val="single"/>
        </w:rPr>
      </w:pPr>
    </w:p>
    <w:p w:rsidR="00E92BDD" w:rsidRPr="001E08CB" w:rsidP="003A0DAA" w14:paraId="707143FA" w14:textId="61489592">
      <w:pPr>
        <w:numPr>
          <w:ilvl w:val="0"/>
          <w:numId w:val="5"/>
        </w:numPr>
        <w:ind w:left="1440" w:hanging="720"/>
        <w:rPr>
          <w:rFonts w:eastAsia="Arial Unicode MS"/>
          <w:b/>
          <w:bCs/>
          <w:u w:val="single"/>
        </w:rPr>
      </w:pPr>
      <w:r w:rsidRPr="008505D2">
        <w:rPr>
          <w:rFonts w:eastAsia="Arial Unicode MS"/>
          <w:b/>
        </w:rPr>
        <w:t>Program Changes or Adjustments to the Information Collection Request</w:t>
      </w:r>
    </w:p>
    <w:p w:rsidR="001E08CB" w:rsidP="003A0DAA" w14:paraId="4449D0F2" w14:textId="44C5AE13">
      <w:pPr>
        <w:ind w:left="1440"/>
      </w:pPr>
      <w:r w:rsidRPr="00000617">
        <w:t>When</w:t>
      </w:r>
      <w:r w:rsidRPr="00421F24">
        <w:t xml:space="preserve"> we last cleared this IC, the burden was 208</w:t>
      </w:r>
      <w:r w:rsidRPr="00000617">
        <w:t xml:space="preserve"> hours.  However, we are </w:t>
      </w:r>
      <w:r w:rsidRPr="00000617">
        <w:t xml:space="preserve">currently reporting a burden of </w:t>
      </w:r>
      <w:r w:rsidR="00263289">
        <w:t>76</w:t>
      </w:r>
      <w:r w:rsidRPr="00421F24">
        <w:t xml:space="preserve"> hours.  This change stems from </w:t>
      </w:r>
      <w:r w:rsidRPr="00000617">
        <w:t xml:space="preserve">a decrease in the number of responses from </w:t>
      </w:r>
      <w:r w:rsidRPr="00421F24">
        <w:t>2500 to 910</w:t>
      </w:r>
      <w:r w:rsidRPr="00000617">
        <w:t xml:space="preserve">.  </w:t>
      </w:r>
      <w:r w:rsidR="00025266">
        <w:t xml:space="preserve">The decrease stems from a decrease in the number of respondents applying for Self-Employment Income.  </w:t>
      </w:r>
      <w:r w:rsidRPr="00000617">
        <w:t>There is no change to the burden time per response.  Although the number of responses changed, SSA did not take any actions to cause this change.  These figures represent current Management Information data</w:t>
      </w:r>
      <w:r w:rsidR="00000617">
        <w:t>.</w:t>
      </w:r>
    </w:p>
    <w:p w:rsidR="00000617" w:rsidRPr="00E92BDD" w:rsidP="001E08CB" w14:paraId="5EE1A8F5" w14:textId="77777777">
      <w:pPr>
        <w:ind w:left="1080"/>
        <w:rPr>
          <w:rFonts w:eastAsia="Arial Unicode MS"/>
          <w:b/>
          <w:bCs/>
          <w:u w:val="single"/>
        </w:rPr>
      </w:pPr>
    </w:p>
    <w:p w:rsidR="00E92BDD" w:rsidRPr="001E08CB" w:rsidP="00E92BDD" w14:paraId="121B9F11" w14:textId="5A392541">
      <w:pPr>
        <w:numPr>
          <w:ilvl w:val="0"/>
          <w:numId w:val="5"/>
        </w:numPr>
        <w:rPr>
          <w:rFonts w:eastAsia="Arial Unicode MS"/>
          <w:b/>
          <w:bCs/>
          <w:u w:val="single"/>
        </w:rPr>
      </w:pPr>
      <w:r>
        <w:rPr>
          <w:rFonts w:eastAsia="Arial Unicode MS"/>
          <w:b/>
        </w:rPr>
        <w:t xml:space="preserve">      </w:t>
      </w:r>
      <w:r w:rsidRPr="008505D2" w:rsidR="001E08CB">
        <w:rPr>
          <w:rFonts w:eastAsia="Arial Unicode MS"/>
          <w:b/>
        </w:rPr>
        <w:t>Plans for Publication Information Collection Results</w:t>
      </w:r>
    </w:p>
    <w:p w:rsidR="001E08CB" w:rsidP="003A0DAA" w14:paraId="48B1FD68" w14:textId="77777777">
      <w:pPr>
        <w:ind w:left="1080" w:firstLine="360"/>
        <w:rPr>
          <w:rFonts w:eastAsia="Arial Unicode MS"/>
          <w:b/>
        </w:rPr>
      </w:pPr>
      <w:r w:rsidRPr="008505D2">
        <w:rPr>
          <w:rFonts w:eastAsia="Arial Unicode MS"/>
        </w:rPr>
        <w:t>SSA will not publish the results of the information collection</w:t>
      </w:r>
      <w:r>
        <w:rPr>
          <w:rFonts w:eastAsia="Arial Unicode MS"/>
        </w:rPr>
        <w:t>.</w:t>
      </w:r>
    </w:p>
    <w:p w:rsidR="001E08CB" w:rsidRPr="00E92BDD" w:rsidP="001E08CB" w14:paraId="6F535B64" w14:textId="77777777">
      <w:pPr>
        <w:ind w:left="1080"/>
        <w:rPr>
          <w:rFonts w:eastAsia="Arial Unicode MS"/>
          <w:b/>
          <w:bCs/>
          <w:u w:val="single"/>
        </w:rPr>
      </w:pPr>
    </w:p>
    <w:p w:rsidR="00E92BDD" w:rsidRPr="001E08CB" w:rsidP="00E92BDD" w14:paraId="6BE5F8A5" w14:textId="26FCE1F0">
      <w:pPr>
        <w:numPr>
          <w:ilvl w:val="0"/>
          <w:numId w:val="5"/>
        </w:numPr>
        <w:rPr>
          <w:rFonts w:eastAsia="Arial Unicode MS"/>
          <w:b/>
          <w:bCs/>
          <w:u w:val="single"/>
        </w:rPr>
      </w:pPr>
      <w:r>
        <w:rPr>
          <w:rFonts w:eastAsia="Arial Unicode MS"/>
          <w:b/>
        </w:rPr>
        <w:t xml:space="preserve">      </w:t>
      </w:r>
      <w:r w:rsidRPr="008505D2" w:rsidR="001E08CB">
        <w:rPr>
          <w:rFonts w:eastAsia="Arial Unicode MS"/>
          <w:b/>
        </w:rPr>
        <w:t>Displaying the OMB Approval Expiration Date</w:t>
      </w:r>
    </w:p>
    <w:p w:rsidR="001E08CB" w:rsidP="003A0DAA" w14:paraId="7080D2BE" w14:textId="77777777">
      <w:pPr>
        <w:ind w:left="1440"/>
        <w:rPr>
          <w:rFonts w:eastAsia="Arial Unicode MS"/>
          <w:b/>
        </w:rPr>
      </w:pPr>
      <w:r w:rsidRPr="00A25F38">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t>.</w:t>
      </w:r>
    </w:p>
    <w:p w:rsidR="001E08CB" w:rsidRPr="00E92BDD" w:rsidP="001E08CB" w14:paraId="1921A628" w14:textId="77777777">
      <w:pPr>
        <w:ind w:left="1080"/>
        <w:rPr>
          <w:rFonts w:eastAsia="Arial Unicode MS"/>
          <w:b/>
          <w:bCs/>
          <w:u w:val="single"/>
        </w:rPr>
      </w:pPr>
    </w:p>
    <w:p w:rsidR="00E92BDD" w:rsidRPr="001E08CB" w:rsidP="00E92BDD" w14:paraId="3AF00BFF" w14:textId="5DD27EC6">
      <w:pPr>
        <w:numPr>
          <w:ilvl w:val="0"/>
          <w:numId w:val="5"/>
        </w:numPr>
        <w:rPr>
          <w:rFonts w:eastAsia="Arial Unicode MS"/>
          <w:b/>
          <w:bCs/>
          <w:u w:val="single"/>
        </w:rPr>
      </w:pPr>
      <w:r>
        <w:rPr>
          <w:rFonts w:eastAsia="Arial Unicode MS"/>
          <w:b/>
        </w:rPr>
        <w:t xml:space="preserve">      </w:t>
      </w:r>
      <w:r w:rsidRPr="008505D2" w:rsidR="001E08CB">
        <w:rPr>
          <w:rFonts w:eastAsia="Arial Unicode MS"/>
          <w:b/>
        </w:rPr>
        <w:t>Exceptions to Certification Statement</w:t>
      </w:r>
    </w:p>
    <w:p w:rsidR="003A0DAA" w:rsidP="003A0DAA" w14:paraId="5ED61D05" w14:textId="77777777">
      <w:pPr>
        <w:ind w:left="1440"/>
      </w:pPr>
      <w:r w:rsidRPr="007D344A">
        <w:t xml:space="preserve">SSA is not requesting an exception to the certification requirements at </w:t>
      </w:r>
    </w:p>
    <w:p w:rsidR="001E08CB" w:rsidP="003A0DAA" w14:paraId="260909B5" w14:textId="6F565A61">
      <w:pPr>
        <w:ind w:left="1440"/>
        <w:rPr>
          <w:rFonts w:eastAsia="Arial Unicode MS"/>
          <w:b/>
        </w:rPr>
      </w:pPr>
      <w:r w:rsidRPr="007D344A">
        <w:rPr>
          <w:i/>
        </w:rPr>
        <w:t xml:space="preserve">5 CFR 1320.9 </w:t>
      </w:r>
      <w:r w:rsidRPr="007D344A">
        <w:t>and related provisions at</w:t>
      </w:r>
      <w:r w:rsidRPr="007D344A">
        <w:rPr>
          <w:i/>
        </w:rPr>
        <w:t xml:space="preserve"> 5 CFR 1320.8(b)(3)</w:t>
      </w:r>
      <w:r>
        <w:rPr>
          <w:i/>
        </w:rPr>
        <w:t>.</w:t>
      </w:r>
    </w:p>
    <w:p w:rsidR="001E08CB" w:rsidRPr="00E92BDD" w:rsidP="001E08CB" w14:paraId="43C636F3" w14:textId="77777777">
      <w:pPr>
        <w:ind w:left="1080"/>
        <w:rPr>
          <w:rFonts w:eastAsia="Arial Unicode MS"/>
          <w:b/>
          <w:bCs/>
          <w:u w:val="single"/>
        </w:rPr>
      </w:pPr>
    </w:p>
    <w:p w:rsidR="001A6115" w:rsidRPr="001E08CB" w:rsidP="003A0DAA" w14:paraId="2636EC15" w14:textId="77777777">
      <w:pPr>
        <w:numPr>
          <w:ilvl w:val="0"/>
          <w:numId w:val="4"/>
        </w:numPr>
        <w:ind w:hanging="720"/>
        <w:rPr>
          <w:rFonts w:eastAsia="Arial Unicode MS"/>
          <w:b/>
          <w:bCs/>
          <w:u w:val="single"/>
        </w:rPr>
      </w:pPr>
      <w:r w:rsidRPr="001E08CB">
        <w:rPr>
          <w:rFonts w:eastAsia="Arial Unicode MS"/>
          <w:b/>
          <w:u w:val="single"/>
        </w:rPr>
        <w:t>Collection of Information Employing Statistical Methods</w:t>
      </w:r>
    </w:p>
    <w:p w:rsidR="00B934C5" w:rsidRPr="008505D2" w:rsidP="00B934C5" w14:paraId="240BB95F" w14:textId="77777777">
      <w:pPr>
        <w:ind w:right="72"/>
        <w:rPr>
          <w:rFonts w:eastAsia="Arial Unicode MS"/>
        </w:rPr>
      </w:pPr>
    </w:p>
    <w:p w:rsidR="001A6115" w:rsidRPr="008505D2" w:rsidP="003A0DAA" w14:paraId="70D33FE2" w14:textId="77777777">
      <w:pPr>
        <w:ind w:left="1080" w:right="72" w:firstLine="360"/>
        <w:rPr>
          <w:rFonts w:eastAsia="Arial Unicode MS"/>
        </w:rPr>
      </w:pPr>
      <w:r w:rsidRPr="008505D2">
        <w:rPr>
          <w:rFonts w:eastAsia="Arial Unicode MS"/>
        </w:rPr>
        <w:t>SSA does not use s</w:t>
      </w:r>
      <w:r w:rsidRPr="008505D2">
        <w:rPr>
          <w:rFonts w:eastAsia="Arial Unicode MS"/>
        </w:rPr>
        <w:t>tatistical methods for this information collection.</w:t>
      </w:r>
    </w:p>
    <w:sectPr w:rsidSect="00526511">
      <w:footerReference w:type="default" r:id="rId6"/>
      <w:type w:val="continuous"/>
      <w:pgSz w:w="12230" w:h="1585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1B2" w:rsidP="005A017E" w14:paraId="0A6C16AC" w14:textId="77777777">
    <w:pPr>
      <w:pStyle w:val="Footer"/>
      <w:jc w:val="center"/>
    </w:pPr>
    <w:r w:rsidRPr="009D180D">
      <w:rPr>
        <w:rStyle w:val="PageNumber"/>
      </w:rPr>
      <w:fldChar w:fldCharType="begin"/>
    </w:r>
    <w:r w:rsidRPr="009D180D">
      <w:rPr>
        <w:rStyle w:val="PageNumber"/>
      </w:rPr>
      <w:instrText xml:space="preserve"> PAGE  \* Arabic  \* MERGEFORMAT </w:instrText>
    </w:r>
    <w:r w:rsidRPr="009D180D">
      <w:rPr>
        <w:rStyle w:val="PageNumber"/>
      </w:rPr>
      <w:fldChar w:fldCharType="separate"/>
    </w:r>
    <w:r w:rsidR="002726C0">
      <w:rPr>
        <w:rStyle w:val="PageNumber"/>
        <w:noProof/>
      </w:rPr>
      <w:t>4</w:t>
    </w:r>
    <w:r w:rsidRPr="009D180D">
      <w:rPr>
        <w:rStyle w:val="PageNumber"/>
      </w:rPr>
      <w:fldChar w:fldCharType="end"/>
    </w:r>
  </w:p>
  <w:p w:rsidR="00B021B2" w14:paraId="6FAE7F5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8FA5"/>
    <w:multiLevelType w:val="singleLevel"/>
    <w:tmpl w:val="167BD899"/>
    <w:lvl w:ilvl="0">
      <w:start w:val="7"/>
      <w:numFmt w:val="decimal"/>
      <w:lvlText w:val="%1."/>
      <w:lvlJc w:val="left"/>
      <w:pPr>
        <w:tabs>
          <w:tab w:val="num" w:pos="792"/>
        </w:tabs>
        <w:ind w:left="792" w:hanging="792"/>
      </w:pPr>
      <w:rPr>
        <w:rFonts w:cs="Times New Roman"/>
        <w:color w:val="000000"/>
      </w:rPr>
    </w:lvl>
  </w:abstractNum>
  <w:abstractNum w:abstractNumId="1">
    <w:nsid w:val="2562AB9B"/>
    <w:multiLevelType w:val="singleLevel"/>
    <w:tmpl w:val="6B8EB574"/>
    <w:lvl w:ilvl="0">
      <w:start w:val="1"/>
      <w:numFmt w:val="decimal"/>
      <w:lvlText w:val="%1."/>
      <w:lvlJc w:val="left"/>
      <w:pPr>
        <w:tabs>
          <w:tab w:val="num" w:pos="1440"/>
        </w:tabs>
        <w:ind w:left="1440" w:hanging="720"/>
      </w:pPr>
      <w:rPr>
        <w:rFonts w:cs="Times New Roman"/>
        <w:b/>
        <w:color w:val="000000"/>
      </w:rPr>
    </w:lvl>
  </w:abstractNum>
  <w:abstractNum w:abstractNumId="2">
    <w:nsid w:val="2AAF37A1"/>
    <w:multiLevelType w:val="hybridMultilevel"/>
    <w:tmpl w:val="286C374E"/>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BDD59EF"/>
    <w:multiLevelType w:val="hybridMultilevel"/>
    <w:tmpl w:val="442CB01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063DE5"/>
    <w:multiLevelType w:val="hybridMultilevel"/>
    <w:tmpl w:val="B80A1024"/>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
    <w:nsid w:val="68665D0A"/>
    <w:multiLevelType w:val="hybridMultilevel"/>
    <w:tmpl w:val="4612A3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D604DA8"/>
    <w:multiLevelType w:val="hybridMultilevel"/>
    <w:tmpl w:val="8C589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C273BD8"/>
    <w:multiLevelType w:val="hybridMultilevel"/>
    <w:tmpl w:val="43B878E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1"/>
  </w:num>
  <w:num w:numId="2">
    <w:abstractNumId w:val="0"/>
  </w:num>
  <w:num w:numId="3">
    <w:abstractNumId w:val="7"/>
  </w:num>
  <w:num w:numId="4">
    <w:abstractNumId w:val="3"/>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EmbedSmartTags/>
  <w:doNotValidateAgainstSchema/>
  <w:doNotDemarcateInvalidXml/>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7A8"/>
    <w:rsid w:val="000002F2"/>
    <w:rsid w:val="00000617"/>
    <w:rsid w:val="00025266"/>
    <w:rsid w:val="00025BE5"/>
    <w:rsid w:val="0004245D"/>
    <w:rsid w:val="00043B9D"/>
    <w:rsid w:val="00056942"/>
    <w:rsid w:val="000A0956"/>
    <w:rsid w:val="000B4D02"/>
    <w:rsid w:val="000D2088"/>
    <w:rsid w:val="000F3E53"/>
    <w:rsid w:val="0011438B"/>
    <w:rsid w:val="001206E7"/>
    <w:rsid w:val="00121A87"/>
    <w:rsid w:val="00134D6C"/>
    <w:rsid w:val="00144AA2"/>
    <w:rsid w:val="0014785F"/>
    <w:rsid w:val="00151889"/>
    <w:rsid w:val="00155263"/>
    <w:rsid w:val="00184201"/>
    <w:rsid w:val="001922F5"/>
    <w:rsid w:val="001A6115"/>
    <w:rsid w:val="001C11C1"/>
    <w:rsid w:val="001D03CF"/>
    <w:rsid w:val="001D2F68"/>
    <w:rsid w:val="001D621B"/>
    <w:rsid w:val="001E08CB"/>
    <w:rsid w:val="001F396F"/>
    <w:rsid w:val="001F40DD"/>
    <w:rsid w:val="001F626C"/>
    <w:rsid w:val="00203DFF"/>
    <w:rsid w:val="002055C3"/>
    <w:rsid w:val="00220ACE"/>
    <w:rsid w:val="00220F9B"/>
    <w:rsid w:val="0022683A"/>
    <w:rsid w:val="002336BB"/>
    <w:rsid w:val="00240070"/>
    <w:rsid w:val="00260465"/>
    <w:rsid w:val="00263289"/>
    <w:rsid w:val="002726C0"/>
    <w:rsid w:val="002732FE"/>
    <w:rsid w:val="00285F84"/>
    <w:rsid w:val="002A53F5"/>
    <w:rsid w:val="002B1C4B"/>
    <w:rsid w:val="002C6803"/>
    <w:rsid w:val="002E3D6D"/>
    <w:rsid w:val="002F1AB7"/>
    <w:rsid w:val="002F4DA7"/>
    <w:rsid w:val="002F73DF"/>
    <w:rsid w:val="0034145F"/>
    <w:rsid w:val="0035733D"/>
    <w:rsid w:val="00361429"/>
    <w:rsid w:val="00371EBF"/>
    <w:rsid w:val="00385EA0"/>
    <w:rsid w:val="003A0DAA"/>
    <w:rsid w:val="003B3F27"/>
    <w:rsid w:val="003C1C9B"/>
    <w:rsid w:val="003D510D"/>
    <w:rsid w:val="003D7248"/>
    <w:rsid w:val="003E2237"/>
    <w:rsid w:val="003F066D"/>
    <w:rsid w:val="004043CC"/>
    <w:rsid w:val="00404CA5"/>
    <w:rsid w:val="00411C01"/>
    <w:rsid w:val="00421F24"/>
    <w:rsid w:val="004231C0"/>
    <w:rsid w:val="00455EE0"/>
    <w:rsid w:val="00456F16"/>
    <w:rsid w:val="00470BFE"/>
    <w:rsid w:val="00474885"/>
    <w:rsid w:val="00483C73"/>
    <w:rsid w:val="00483FF8"/>
    <w:rsid w:val="004A25C4"/>
    <w:rsid w:val="004A708C"/>
    <w:rsid w:val="004C4CC3"/>
    <w:rsid w:val="004C6D0C"/>
    <w:rsid w:val="004E289F"/>
    <w:rsid w:val="004F1112"/>
    <w:rsid w:val="00500953"/>
    <w:rsid w:val="00516E70"/>
    <w:rsid w:val="00526511"/>
    <w:rsid w:val="00532894"/>
    <w:rsid w:val="0053530D"/>
    <w:rsid w:val="00551623"/>
    <w:rsid w:val="00554FC9"/>
    <w:rsid w:val="005675DE"/>
    <w:rsid w:val="005728B7"/>
    <w:rsid w:val="00580EB1"/>
    <w:rsid w:val="005A017E"/>
    <w:rsid w:val="005B6C7A"/>
    <w:rsid w:val="005B7A83"/>
    <w:rsid w:val="005C63D1"/>
    <w:rsid w:val="005C6F71"/>
    <w:rsid w:val="005E02B8"/>
    <w:rsid w:val="005E0B42"/>
    <w:rsid w:val="005F246D"/>
    <w:rsid w:val="00600D4D"/>
    <w:rsid w:val="00603ECF"/>
    <w:rsid w:val="00630CCA"/>
    <w:rsid w:val="00632908"/>
    <w:rsid w:val="00637BA9"/>
    <w:rsid w:val="0064415E"/>
    <w:rsid w:val="0064766D"/>
    <w:rsid w:val="00664280"/>
    <w:rsid w:val="00672FF9"/>
    <w:rsid w:val="00675158"/>
    <w:rsid w:val="0068337B"/>
    <w:rsid w:val="00690872"/>
    <w:rsid w:val="006A169C"/>
    <w:rsid w:val="006C1180"/>
    <w:rsid w:val="006F015B"/>
    <w:rsid w:val="00713131"/>
    <w:rsid w:val="00715FEA"/>
    <w:rsid w:val="0071721F"/>
    <w:rsid w:val="00726322"/>
    <w:rsid w:val="00730751"/>
    <w:rsid w:val="0073478D"/>
    <w:rsid w:val="00736280"/>
    <w:rsid w:val="00741F6A"/>
    <w:rsid w:val="00756841"/>
    <w:rsid w:val="0077658D"/>
    <w:rsid w:val="00785474"/>
    <w:rsid w:val="007C36BA"/>
    <w:rsid w:val="007C4BE1"/>
    <w:rsid w:val="007D344A"/>
    <w:rsid w:val="00813CD1"/>
    <w:rsid w:val="008321A6"/>
    <w:rsid w:val="00835EAD"/>
    <w:rsid w:val="008505D2"/>
    <w:rsid w:val="008507CA"/>
    <w:rsid w:val="0085101D"/>
    <w:rsid w:val="008677D4"/>
    <w:rsid w:val="00887428"/>
    <w:rsid w:val="00891A0F"/>
    <w:rsid w:val="008A0971"/>
    <w:rsid w:val="008A3E4E"/>
    <w:rsid w:val="008B52DD"/>
    <w:rsid w:val="008C04B0"/>
    <w:rsid w:val="008C18B1"/>
    <w:rsid w:val="008C4C25"/>
    <w:rsid w:val="008E6382"/>
    <w:rsid w:val="008E6D96"/>
    <w:rsid w:val="008F04CF"/>
    <w:rsid w:val="00901F01"/>
    <w:rsid w:val="00902544"/>
    <w:rsid w:val="009159CB"/>
    <w:rsid w:val="009248CC"/>
    <w:rsid w:val="0092604B"/>
    <w:rsid w:val="00944343"/>
    <w:rsid w:val="00950E82"/>
    <w:rsid w:val="00975103"/>
    <w:rsid w:val="00992E65"/>
    <w:rsid w:val="00994E33"/>
    <w:rsid w:val="009A2C25"/>
    <w:rsid w:val="009A6258"/>
    <w:rsid w:val="009B3E00"/>
    <w:rsid w:val="009B4796"/>
    <w:rsid w:val="009C3D3C"/>
    <w:rsid w:val="009D180D"/>
    <w:rsid w:val="009E17A8"/>
    <w:rsid w:val="009E294B"/>
    <w:rsid w:val="009E34AD"/>
    <w:rsid w:val="009E7077"/>
    <w:rsid w:val="00A04973"/>
    <w:rsid w:val="00A22150"/>
    <w:rsid w:val="00A25F38"/>
    <w:rsid w:val="00A27C6E"/>
    <w:rsid w:val="00A75F9B"/>
    <w:rsid w:val="00A9422A"/>
    <w:rsid w:val="00AB4EBD"/>
    <w:rsid w:val="00AC57A8"/>
    <w:rsid w:val="00AD4CBF"/>
    <w:rsid w:val="00AF3320"/>
    <w:rsid w:val="00B0110B"/>
    <w:rsid w:val="00B021B2"/>
    <w:rsid w:val="00B12C0E"/>
    <w:rsid w:val="00B14255"/>
    <w:rsid w:val="00B238C6"/>
    <w:rsid w:val="00B357FF"/>
    <w:rsid w:val="00B35896"/>
    <w:rsid w:val="00B46AEB"/>
    <w:rsid w:val="00B5510B"/>
    <w:rsid w:val="00B60A61"/>
    <w:rsid w:val="00B7767F"/>
    <w:rsid w:val="00B837B9"/>
    <w:rsid w:val="00B85A4A"/>
    <w:rsid w:val="00B914F5"/>
    <w:rsid w:val="00B934C5"/>
    <w:rsid w:val="00B95073"/>
    <w:rsid w:val="00BB5371"/>
    <w:rsid w:val="00BB75FC"/>
    <w:rsid w:val="00BE5847"/>
    <w:rsid w:val="00BE62C7"/>
    <w:rsid w:val="00BF7F46"/>
    <w:rsid w:val="00C024F8"/>
    <w:rsid w:val="00C044A7"/>
    <w:rsid w:val="00C46053"/>
    <w:rsid w:val="00C5615E"/>
    <w:rsid w:val="00C71662"/>
    <w:rsid w:val="00C75137"/>
    <w:rsid w:val="00C939B2"/>
    <w:rsid w:val="00C973BE"/>
    <w:rsid w:val="00CA6133"/>
    <w:rsid w:val="00CD1567"/>
    <w:rsid w:val="00CD2037"/>
    <w:rsid w:val="00CD4E9C"/>
    <w:rsid w:val="00CE309C"/>
    <w:rsid w:val="00CE4C8A"/>
    <w:rsid w:val="00CE7170"/>
    <w:rsid w:val="00D0041F"/>
    <w:rsid w:val="00D04C90"/>
    <w:rsid w:val="00D06A7E"/>
    <w:rsid w:val="00D06C4F"/>
    <w:rsid w:val="00D1002A"/>
    <w:rsid w:val="00D115DD"/>
    <w:rsid w:val="00D1548E"/>
    <w:rsid w:val="00D1688A"/>
    <w:rsid w:val="00D22D1E"/>
    <w:rsid w:val="00D416FD"/>
    <w:rsid w:val="00D4729D"/>
    <w:rsid w:val="00D676CA"/>
    <w:rsid w:val="00D678F8"/>
    <w:rsid w:val="00D7423E"/>
    <w:rsid w:val="00D746F8"/>
    <w:rsid w:val="00D811B2"/>
    <w:rsid w:val="00D81859"/>
    <w:rsid w:val="00D90A5D"/>
    <w:rsid w:val="00DA0E31"/>
    <w:rsid w:val="00DA1AD4"/>
    <w:rsid w:val="00DB5912"/>
    <w:rsid w:val="00DB779A"/>
    <w:rsid w:val="00DC5E21"/>
    <w:rsid w:val="00DF4181"/>
    <w:rsid w:val="00E05379"/>
    <w:rsid w:val="00E1322B"/>
    <w:rsid w:val="00E16817"/>
    <w:rsid w:val="00E27EE1"/>
    <w:rsid w:val="00E40EF7"/>
    <w:rsid w:val="00E45C44"/>
    <w:rsid w:val="00E47E10"/>
    <w:rsid w:val="00E56598"/>
    <w:rsid w:val="00E72F79"/>
    <w:rsid w:val="00E75BC3"/>
    <w:rsid w:val="00E80A75"/>
    <w:rsid w:val="00E92BDD"/>
    <w:rsid w:val="00EB0C19"/>
    <w:rsid w:val="00EB1F4B"/>
    <w:rsid w:val="00ED0758"/>
    <w:rsid w:val="00EE0B9E"/>
    <w:rsid w:val="00EF0B23"/>
    <w:rsid w:val="00EF7B33"/>
    <w:rsid w:val="00F03796"/>
    <w:rsid w:val="00F117F6"/>
    <w:rsid w:val="00F1372A"/>
    <w:rsid w:val="00F701F9"/>
    <w:rsid w:val="00F774E0"/>
    <w:rsid w:val="00F82B9C"/>
    <w:rsid w:val="00F903EC"/>
    <w:rsid w:val="00FB38C7"/>
    <w:rsid w:val="00FB64FF"/>
    <w:rsid w:val="00FE1128"/>
    <w:rsid w:val="00FE23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9BE2F39"/>
  <w15:chartTrackingRefBased/>
  <w15:docId w15:val="{3DFADEB1-D535-4D26-AFCF-71F52304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uiPriority="9"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pPr>
      <w:adjustRightInd w:val="0"/>
    </w:pPr>
  </w:style>
  <w:style w:type="paragraph" w:customStyle="1" w:styleId="Style2">
    <w:name w:val="Style 2"/>
    <w:basedOn w:val="Normal"/>
    <w:pPr>
      <w:tabs>
        <w:tab w:val="left" w:pos="792"/>
      </w:tabs>
      <w:spacing w:before="216"/>
      <w:ind w:left="792" w:right="216" w:hanging="792"/>
    </w:pPr>
  </w:style>
  <w:style w:type="paragraph" w:customStyle="1" w:styleId="Style3">
    <w:name w:val="Style 3"/>
    <w:basedOn w:val="Normal"/>
    <w:pPr>
      <w:tabs>
        <w:tab w:val="left" w:pos="792"/>
      </w:tabs>
      <w:spacing w:line="480" w:lineRule="auto"/>
    </w:pPr>
  </w:style>
  <w:style w:type="paragraph" w:customStyle="1" w:styleId="Style4">
    <w:name w:val="Style 4"/>
    <w:basedOn w:val="Normal"/>
    <w:pPr>
      <w:tabs>
        <w:tab w:val="left" w:pos="1476"/>
      </w:tabs>
      <w:spacing w:line="480" w:lineRule="auto"/>
      <w:ind w:left="720"/>
    </w:pPr>
  </w:style>
  <w:style w:type="paragraph" w:customStyle="1" w:styleId="Style7">
    <w:name w:val="Style 7"/>
    <w:basedOn w:val="Normal"/>
    <w:pPr>
      <w:ind w:left="4104"/>
    </w:pPr>
  </w:style>
  <w:style w:type="paragraph" w:customStyle="1" w:styleId="Style6">
    <w:name w:val="Style 6"/>
    <w:basedOn w:val="Normal"/>
    <w:pPr>
      <w:ind w:left="6552"/>
    </w:pPr>
  </w:style>
  <w:style w:type="paragraph" w:customStyle="1" w:styleId="Style5">
    <w:name w:val="Style 5"/>
    <w:basedOn w:val="Normal"/>
    <w:pPr>
      <w:tabs>
        <w:tab w:val="left" w:pos="756"/>
      </w:tabs>
      <w:spacing w:after="10548" w:line="588" w:lineRule="atLeast"/>
      <w:ind w:left="1368" w:right="2304" w:hanging="1368"/>
    </w:pPr>
  </w:style>
  <w:style w:type="paragraph" w:styleId="Header">
    <w:name w:val="header"/>
    <w:basedOn w:val="Normal"/>
    <w:rsid w:val="009B4796"/>
    <w:pPr>
      <w:tabs>
        <w:tab w:val="center" w:pos="4320"/>
        <w:tab w:val="right" w:pos="8640"/>
      </w:tabs>
    </w:pPr>
  </w:style>
  <w:style w:type="paragraph" w:styleId="Footer">
    <w:name w:val="footer"/>
    <w:basedOn w:val="Normal"/>
    <w:link w:val="FooterChar"/>
    <w:qFormat/>
    <w:rsid w:val="009B4796"/>
    <w:pPr>
      <w:tabs>
        <w:tab w:val="center" w:pos="4320"/>
        <w:tab w:val="right" w:pos="8640"/>
      </w:tabs>
    </w:pPr>
  </w:style>
  <w:style w:type="paragraph" w:styleId="BalloonText">
    <w:name w:val="Balloon Text"/>
    <w:basedOn w:val="Normal"/>
    <w:link w:val="BalloonTextChar"/>
    <w:rsid w:val="0064415E"/>
    <w:rPr>
      <w:rFonts w:ascii="Tahoma" w:hAnsi="Tahoma"/>
      <w:sz w:val="16"/>
      <w:szCs w:val="16"/>
      <w:lang w:val="x-none"/>
    </w:rPr>
  </w:style>
  <w:style w:type="character" w:customStyle="1" w:styleId="BalloonTextChar">
    <w:name w:val="Balloon Text Char"/>
    <w:link w:val="BalloonText"/>
    <w:rsid w:val="0064415E"/>
    <w:rPr>
      <w:rFonts w:ascii="Tahoma" w:hAnsi="Tahoma" w:cs="Tahoma"/>
      <w:sz w:val="16"/>
      <w:szCs w:val="16"/>
      <w:lang w:eastAsia="zh-CN"/>
    </w:rPr>
  </w:style>
  <w:style w:type="paragraph" w:styleId="ListParagraph">
    <w:name w:val="List Paragraph"/>
    <w:basedOn w:val="Normal"/>
    <w:uiPriority w:val="34"/>
    <w:qFormat/>
    <w:rsid w:val="00240070"/>
    <w:pPr>
      <w:ind w:left="720"/>
    </w:pPr>
  </w:style>
  <w:style w:type="character" w:customStyle="1" w:styleId="FooterChar">
    <w:name w:val="Footer Char"/>
    <w:link w:val="Footer"/>
    <w:rsid w:val="00B021B2"/>
    <w:rPr>
      <w:sz w:val="24"/>
      <w:szCs w:val="24"/>
    </w:rPr>
  </w:style>
  <w:style w:type="character" w:styleId="PageNumber">
    <w:name w:val="page number"/>
    <w:uiPriority w:val="9"/>
    <w:qFormat/>
    <w:rsid w:val="00B021B2"/>
  </w:style>
  <w:style w:type="table" w:styleId="TableGrid">
    <w:name w:val="Table Grid"/>
    <w:basedOn w:val="TableNormal"/>
    <w:rsid w:val="001E0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1372A"/>
    <w:rPr>
      <w:rFonts w:cs="Times New Roman"/>
      <w:color w:val="0000FF"/>
      <w:u w:val="single"/>
    </w:rPr>
  </w:style>
  <w:style w:type="character" w:styleId="CommentReference">
    <w:name w:val="annotation reference"/>
    <w:basedOn w:val="DefaultParagraphFont"/>
    <w:rsid w:val="0092604B"/>
    <w:rPr>
      <w:sz w:val="16"/>
      <w:szCs w:val="16"/>
    </w:rPr>
  </w:style>
  <w:style w:type="paragraph" w:styleId="CommentText">
    <w:name w:val="annotation text"/>
    <w:basedOn w:val="Normal"/>
    <w:link w:val="CommentTextChar"/>
    <w:rsid w:val="0092604B"/>
    <w:rPr>
      <w:sz w:val="20"/>
      <w:szCs w:val="20"/>
    </w:rPr>
  </w:style>
  <w:style w:type="character" w:customStyle="1" w:styleId="CommentTextChar">
    <w:name w:val="Comment Text Char"/>
    <w:basedOn w:val="DefaultParagraphFont"/>
    <w:link w:val="CommentText"/>
    <w:rsid w:val="0092604B"/>
  </w:style>
  <w:style w:type="paragraph" w:styleId="CommentSubject">
    <w:name w:val="annotation subject"/>
    <w:basedOn w:val="CommentText"/>
    <w:next w:val="CommentText"/>
    <w:link w:val="CommentSubjectChar"/>
    <w:semiHidden/>
    <w:unhideWhenUsed/>
    <w:rsid w:val="0092604B"/>
    <w:rPr>
      <w:b/>
      <w:bCs/>
    </w:rPr>
  </w:style>
  <w:style w:type="character" w:customStyle="1" w:styleId="CommentSubjectChar">
    <w:name w:val="Comment Subject Char"/>
    <w:basedOn w:val="CommentTextChar"/>
    <w:link w:val="CommentSubject"/>
    <w:semiHidden/>
    <w:rsid w:val="0092604B"/>
    <w:rPr>
      <w:b/>
      <w:bCs/>
    </w:rPr>
  </w:style>
  <w:style w:type="paragraph" w:styleId="Revision">
    <w:name w:val="Revision"/>
    <w:hidden/>
    <w:uiPriority w:val="99"/>
    <w:semiHidden/>
    <w:rsid w:val="00E168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3D0D5-0C36-4BCA-A838-7063EC37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1707</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Cynthia G.   HQ ORDP</dc:creator>
  <cp:lastModifiedBy>SSA Response</cp:lastModifiedBy>
  <cp:revision>2</cp:revision>
  <cp:lastPrinted>2015-05-05T13:53:00Z</cp:lastPrinted>
  <dcterms:created xsi:type="dcterms:W3CDTF">2022-04-13T18:05:00Z</dcterms:created>
  <dcterms:modified xsi:type="dcterms:W3CDTF">2022-04-13T18:05:00Z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-1817142054</vt:i4>
  </property>
  <property fmtid="{D5CDD505-2E9C-101B-9397-08002B2CF9AE}" pid="3" name="_AuthorEmail">
    <vt:lpwstr>Tasha.Harley@ssa.gov</vt:lpwstr>
  </property>
  <property fmtid="{D5CDD505-2E9C-101B-9397-08002B2CF9AE}" pid="4" name="_AuthorEmailDisplayName">
    <vt:lpwstr>Harley, Tasha</vt:lpwstr>
  </property>
  <property fmtid="{D5CDD505-2E9C-101B-9397-08002B2CF9AE}" pid="5" name="_EmailSubject">
    <vt:lpwstr>OMB passback responses for 0960-0046</vt:lpwstr>
  </property>
  <property fmtid="{D5CDD505-2E9C-101B-9397-08002B2CF9AE}" pid="6" name="_NewReviewCycle">
    <vt:lpwstr/>
  </property>
  <property fmtid="{D5CDD505-2E9C-101B-9397-08002B2CF9AE}" pid="7" name="_PreviousAdHocReviewCycleID">
    <vt:i4>617687533</vt:i4>
  </property>
</Properties>
</file>