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992BF2" w14:paraId="7DB1376D" w14:textId="77777777">
      <w:pPr>
        <w:jc w:val="center"/>
        <w:rPr>
          <w:rFonts w:ascii="Arial" w:hAnsi="Arial" w:cs="Arial"/>
          <w:b/>
        </w:rPr>
      </w:pPr>
    </w:p>
    <w:p w:rsidR="002C4F75" w:rsidRPr="002C4F75" w:rsidP="00992BF2" w14:paraId="12A85466" w14:textId="77777777">
      <w:pPr>
        <w:pStyle w:val="ReportCover-Title"/>
        <w:rPr>
          <w:rFonts w:ascii="Arial" w:hAnsi="Arial" w:cs="Arial"/>
          <w:color w:val="auto"/>
        </w:rPr>
      </w:pPr>
    </w:p>
    <w:p w:rsidR="002C4F75" w:rsidRPr="002C4F75" w:rsidP="00992BF2" w14:paraId="5EBA9403" w14:textId="77777777">
      <w:pPr>
        <w:pStyle w:val="ReportCover-Title"/>
        <w:jc w:val="center"/>
        <w:rPr>
          <w:rFonts w:ascii="Arial" w:hAnsi="Arial" w:cs="Arial"/>
          <w:color w:val="auto"/>
        </w:rPr>
      </w:pPr>
      <w:r>
        <w:rPr>
          <w:rFonts w:ascii="Arial" w:eastAsia="Arial Unicode MS" w:hAnsi="Arial" w:cs="Arial"/>
          <w:noProof/>
          <w:color w:val="auto"/>
        </w:rPr>
        <w:t>Feedback on Materials for Father Involvement National Media Campaign</w:t>
      </w:r>
    </w:p>
    <w:p w:rsidR="002C4F75" w:rsidRPr="002C4F75" w:rsidP="00992BF2" w14:paraId="36CD1174" w14:textId="77777777">
      <w:pPr>
        <w:pStyle w:val="ReportCover-Title"/>
        <w:rPr>
          <w:rFonts w:ascii="Arial" w:hAnsi="Arial" w:cs="Arial"/>
          <w:color w:val="auto"/>
        </w:rPr>
      </w:pPr>
    </w:p>
    <w:p w:rsidR="002C4F75" w:rsidRPr="002C4F75" w:rsidP="00992BF2" w14:paraId="74236B3A" w14:textId="77777777">
      <w:pPr>
        <w:pStyle w:val="ReportCover-Title"/>
        <w:rPr>
          <w:rFonts w:ascii="Arial" w:hAnsi="Arial" w:cs="Arial"/>
          <w:color w:val="auto"/>
        </w:rPr>
      </w:pPr>
    </w:p>
    <w:p w:rsidR="00984BBF" w:rsidRPr="003624F9" w:rsidP="00992BF2" w14:paraId="0DD572FB" w14:textId="77777777">
      <w:pPr>
        <w:pStyle w:val="ReportCover-Title"/>
        <w:jc w:val="center"/>
        <w:rPr>
          <w:rFonts w:ascii="Arial" w:hAnsi="Arial" w:cs="Arial"/>
          <w:color w:val="auto"/>
          <w:sz w:val="32"/>
          <w:szCs w:val="32"/>
        </w:rPr>
      </w:pPr>
      <w:r w:rsidRPr="003624F9">
        <w:rPr>
          <w:rFonts w:ascii="Arial" w:hAnsi="Arial" w:cs="Arial"/>
          <w:color w:val="auto"/>
          <w:sz w:val="32"/>
          <w:szCs w:val="32"/>
        </w:rPr>
        <w:t>Formative Data Collections for Program Support</w:t>
      </w:r>
    </w:p>
    <w:p w:rsidR="006D2637" w:rsidRPr="002C4F75" w:rsidP="00992BF2" w14:paraId="50A8B1AB" w14:textId="77777777">
      <w:pPr>
        <w:pStyle w:val="ReportCover-Title"/>
        <w:jc w:val="center"/>
        <w:rPr>
          <w:rFonts w:ascii="Arial" w:hAnsi="Arial" w:cs="Arial"/>
          <w:color w:val="auto"/>
          <w:sz w:val="32"/>
          <w:szCs w:val="32"/>
        </w:rPr>
      </w:pPr>
    </w:p>
    <w:p w:rsidR="002C4F75" w:rsidRPr="002C4F75" w:rsidP="00992BF2" w14:paraId="72B4C695" w14:textId="77777777">
      <w:pPr>
        <w:pStyle w:val="ReportCover-Title"/>
        <w:jc w:val="center"/>
        <w:rPr>
          <w:rFonts w:ascii="Arial" w:hAnsi="Arial" w:cs="Arial"/>
          <w:color w:val="auto"/>
          <w:sz w:val="32"/>
          <w:szCs w:val="32"/>
        </w:rPr>
      </w:pPr>
      <w:bookmarkStart w:id="0" w:name="_Hlk28084027"/>
      <w:r w:rsidRPr="00757AE2">
        <w:rPr>
          <w:rFonts w:ascii="Arial" w:hAnsi="Arial" w:cs="Arial"/>
          <w:color w:val="auto"/>
          <w:sz w:val="32"/>
          <w:szCs w:val="32"/>
        </w:rPr>
        <w:t xml:space="preserve">0970 </w:t>
      </w:r>
      <w:r w:rsidRPr="00757AE2" w:rsidR="003624F9">
        <w:rPr>
          <w:rFonts w:ascii="Arial" w:hAnsi="Arial" w:cs="Arial"/>
          <w:color w:val="auto"/>
          <w:sz w:val="32"/>
          <w:szCs w:val="32"/>
        </w:rPr>
        <w:t>–</w:t>
      </w:r>
      <w:r w:rsidRPr="00757AE2">
        <w:rPr>
          <w:rFonts w:ascii="Arial" w:hAnsi="Arial" w:cs="Arial"/>
          <w:color w:val="auto"/>
          <w:sz w:val="32"/>
          <w:szCs w:val="32"/>
        </w:rPr>
        <w:t xml:space="preserve"> </w:t>
      </w:r>
      <w:r w:rsidRPr="00757AE2" w:rsidR="006D2637">
        <w:rPr>
          <w:rFonts w:ascii="Arial" w:hAnsi="Arial" w:cs="Arial"/>
          <w:color w:val="auto"/>
          <w:sz w:val="32"/>
          <w:szCs w:val="32"/>
        </w:rPr>
        <w:t>0</w:t>
      </w:r>
      <w:r w:rsidRPr="00757AE2" w:rsidR="00BA02D0">
        <w:rPr>
          <w:rFonts w:ascii="Arial" w:hAnsi="Arial" w:cs="Arial"/>
          <w:color w:val="auto"/>
          <w:sz w:val="32"/>
          <w:szCs w:val="32"/>
        </w:rPr>
        <w:t>531</w:t>
      </w:r>
      <w:r w:rsidR="003624F9">
        <w:rPr>
          <w:rFonts w:ascii="Arial" w:hAnsi="Arial" w:cs="Arial"/>
          <w:color w:val="auto"/>
          <w:sz w:val="32"/>
          <w:szCs w:val="32"/>
        </w:rPr>
        <w:t xml:space="preserve"> </w:t>
      </w:r>
    </w:p>
    <w:bookmarkEnd w:id="0"/>
    <w:p w:rsidR="002C4F75" w:rsidRPr="002C4F75" w:rsidP="00992BF2" w14:paraId="1C333DB0" w14:textId="77777777">
      <w:pPr>
        <w:rPr>
          <w:rFonts w:ascii="Arial" w:hAnsi="Arial" w:cs="Arial"/>
          <w:szCs w:val="22"/>
        </w:rPr>
      </w:pPr>
    </w:p>
    <w:p w:rsidR="002C4F75" w:rsidRPr="002C4F75" w:rsidP="00992BF2" w14:paraId="74D250A4" w14:textId="77777777">
      <w:pPr>
        <w:pStyle w:val="ReportCover-Date"/>
        <w:jc w:val="center"/>
        <w:rPr>
          <w:rFonts w:ascii="Arial" w:hAnsi="Arial" w:cs="Arial"/>
          <w:color w:val="auto"/>
        </w:rPr>
      </w:pPr>
    </w:p>
    <w:p w:rsidR="002C4F75" w:rsidRPr="002C4F75" w:rsidP="00992BF2" w14:paraId="436C9D43"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992BF2" w14:paraId="38D9EC95"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992BF2" w14:paraId="1B55D06C" w14:textId="66773861">
      <w:pPr>
        <w:pStyle w:val="ReportCover-Date"/>
        <w:jc w:val="center"/>
        <w:rPr>
          <w:rFonts w:ascii="Arial" w:hAnsi="Arial" w:cs="Arial"/>
          <w:color w:val="auto"/>
        </w:rPr>
      </w:pPr>
      <w:r>
        <w:rPr>
          <w:rFonts w:ascii="Arial" w:hAnsi="Arial" w:cs="Arial"/>
          <w:color w:val="auto"/>
        </w:rPr>
        <w:t xml:space="preserve">October </w:t>
      </w:r>
      <w:r w:rsidR="00AF6138">
        <w:rPr>
          <w:rFonts w:ascii="Arial" w:hAnsi="Arial" w:cs="Arial"/>
          <w:color w:val="auto"/>
        </w:rPr>
        <w:t>2023</w:t>
      </w:r>
    </w:p>
    <w:p w:rsidR="002C4F75" w:rsidRPr="002C4F75" w:rsidP="00992BF2" w14:paraId="46296CDE" w14:textId="77777777">
      <w:pPr>
        <w:jc w:val="center"/>
        <w:rPr>
          <w:rFonts w:ascii="Arial" w:hAnsi="Arial" w:cs="Arial"/>
        </w:rPr>
      </w:pPr>
    </w:p>
    <w:p w:rsidR="002C4F75" w:rsidRPr="002C4F75" w:rsidP="00992BF2" w14:paraId="3E424BE0" w14:textId="77777777">
      <w:pPr>
        <w:jc w:val="center"/>
        <w:rPr>
          <w:rFonts w:ascii="Arial" w:hAnsi="Arial" w:cs="Arial"/>
        </w:rPr>
      </w:pPr>
      <w:r w:rsidRPr="002C4F75">
        <w:rPr>
          <w:rFonts w:ascii="Arial" w:hAnsi="Arial" w:cs="Arial"/>
        </w:rPr>
        <w:t>Submitted By:</w:t>
      </w:r>
    </w:p>
    <w:p w:rsidR="002C4F75" w:rsidRPr="002C4F75" w:rsidP="00992BF2" w14:paraId="1065B84E" w14:textId="77777777">
      <w:pPr>
        <w:jc w:val="center"/>
        <w:rPr>
          <w:rFonts w:ascii="Arial" w:hAnsi="Arial" w:cs="Arial"/>
        </w:rPr>
      </w:pPr>
      <w:r>
        <w:rPr>
          <w:rFonts w:ascii="Arial" w:hAnsi="Arial" w:cs="Arial"/>
        </w:rPr>
        <w:t>Office of Family Assistance</w:t>
      </w:r>
    </w:p>
    <w:p w:rsidR="002C4F75" w:rsidRPr="002C4F75" w:rsidP="00992BF2" w14:paraId="295C3957" w14:textId="77777777">
      <w:pPr>
        <w:jc w:val="center"/>
        <w:rPr>
          <w:rFonts w:ascii="Arial" w:hAnsi="Arial" w:cs="Arial"/>
        </w:rPr>
      </w:pPr>
      <w:r w:rsidRPr="002C4F75">
        <w:rPr>
          <w:rFonts w:ascii="Arial" w:hAnsi="Arial" w:cs="Arial"/>
        </w:rPr>
        <w:t xml:space="preserve">Administration for Children and Families </w:t>
      </w:r>
    </w:p>
    <w:p w:rsidR="002C4F75" w:rsidRPr="002C4F75" w:rsidP="00992BF2" w14:paraId="52109080" w14:textId="77777777">
      <w:pPr>
        <w:jc w:val="center"/>
        <w:rPr>
          <w:rFonts w:ascii="Arial" w:hAnsi="Arial" w:cs="Arial"/>
        </w:rPr>
      </w:pPr>
      <w:r w:rsidRPr="002C4F75">
        <w:rPr>
          <w:rFonts w:ascii="Arial" w:hAnsi="Arial" w:cs="Arial"/>
        </w:rPr>
        <w:t>U.S. Department of Health and Human Services</w:t>
      </w:r>
    </w:p>
    <w:p w:rsidR="002C4F75" w:rsidRPr="002C4F75" w:rsidP="00992BF2" w14:paraId="60846CCB" w14:textId="77777777">
      <w:pPr>
        <w:jc w:val="center"/>
        <w:rPr>
          <w:rFonts w:ascii="Arial" w:hAnsi="Arial" w:cs="Arial"/>
        </w:rPr>
      </w:pPr>
    </w:p>
    <w:p w:rsidR="002C4F75" w:rsidRPr="002C4F75" w:rsidP="00992BF2" w14:paraId="534E8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992BF2" w14:paraId="07F61056"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992BF2" w14:paraId="05DD74A9"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992BF2" w14:paraId="1BD11A77" w14:textId="77777777">
      <w:pPr>
        <w:jc w:val="center"/>
        <w:rPr>
          <w:rFonts w:ascii="Arial" w:hAnsi="Arial" w:cs="Arial"/>
        </w:rPr>
      </w:pPr>
    </w:p>
    <w:p w:rsidR="002C4F75" w:rsidRPr="002C4F75" w:rsidP="00992BF2" w14:paraId="3FF0FB02" w14:textId="77777777">
      <w:pPr>
        <w:jc w:val="center"/>
        <w:rPr>
          <w:rFonts w:ascii="Arial" w:hAnsi="Arial" w:cs="Arial"/>
        </w:rPr>
      </w:pPr>
      <w:r w:rsidRPr="00BE7952">
        <w:rPr>
          <w:rFonts w:ascii="Arial" w:hAnsi="Arial" w:cs="Arial"/>
        </w:rPr>
        <w:t>Project Officers:</w:t>
      </w:r>
    </w:p>
    <w:p w:rsidR="002C4F75" w:rsidP="00992BF2" w14:paraId="1ADA42E9" w14:textId="77777777">
      <w:pPr>
        <w:jc w:val="center"/>
        <w:rPr>
          <w:b/>
        </w:rPr>
      </w:pPr>
      <w:r>
        <w:rPr>
          <w:b/>
        </w:rPr>
        <w:t>Jacqueline Proctor</w:t>
      </w:r>
    </w:p>
    <w:p w:rsidR="00BE7952" w:rsidP="00992BF2" w14:paraId="4245AD8D" w14:textId="0874F34E">
      <w:pPr>
        <w:jc w:val="center"/>
        <w:rPr>
          <w:b/>
        </w:rPr>
      </w:pPr>
    </w:p>
    <w:p w:rsidR="00BE7952" w:rsidP="00992BF2" w14:paraId="061FC9F3" w14:textId="77777777">
      <w:pPr>
        <w:jc w:val="center"/>
        <w:rPr>
          <w:b/>
        </w:rPr>
      </w:pPr>
    </w:p>
    <w:p w:rsidR="00BE7952" w:rsidP="00992BF2" w14:paraId="0C932CF2" w14:textId="77777777">
      <w:pPr>
        <w:jc w:val="center"/>
        <w:rPr>
          <w:b/>
        </w:rPr>
      </w:pPr>
    </w:p>
    <w:p w:rsidR="00945CD6" w:rsidRPr="009339E4" w:rsidP="00992BF2" w14:paraId="05300633" w14:textId="0B2E2646">
      <w:pPr>
        <w:spacing w:after="120"/>
        <w:rPr>
          <w:b/>
        </w:rPr>
      </w:pPr>
      <w:r w:rsidRPr="009339E4">
        <w:rPr>
          <w:b/>
        </w:rPr>
        <w:t xml:space="preserve">A1. </w:t>
      </w:r>
      <w:r w:rsidRPr="009339E4">
        <w:rPr>
          <w:b/>
        </w:rPr>
        <w:t>Necessity for the Data Collection</w:t>
      </w:r>
    </w:p>
    <w:p w:rsidR="00F87BE4" w:rsidP="00992BF2" w14:paraId="44CB6F4C" w14:textId="77777777">
      <w:r w:rsidRPr="009339E4">
        <w:t xml:space="preserve">Research indicates that the lack of a father in the home correlates closely with crime, educational difficulties, teen pregnancy, and drug and alcohol problems. Since 2006, the U.S. Department of Health and Human Services’ Administration for Children and Families (ACF), the National Responsible Fatherhood Clearinghouse </w:t>
      </w:r>
      <w:r w:rsidRPr="009339E4" w:rsidR="00140FF3">
        <w:t xml:space="preserve">(NRFC) </w:t>
      </w:r>
      <w:r w:rsidRPr="009339E4">
        <w:t xml:space="preserve">and the Ad Council </w:t>
      </w:r>
      <w:r w:rsidRPr="009339E4" w:rsidR="00AF6138">
        <w:t xml:space="preserve">have been </w:t>
      </w:r>
      <w:r w:rsidRPr="009339E4">
        <w:t>developing public service ads (PSAs) designed to help fathers understand that their presence and involvement is essential to the well-being of their children.</w:t>
      </w:r>
      <w:r w:rsidRPr="009339E4" w:rsidR="001F0223">
        <w:t xml:space="preserve"> </w:t>
      </w:r>
    </w:p>
    <w:p w:rsidR="00F87BE4" w:rsidP="00992BF2" w14:paraId="270D0E3A" w14:textId="77777777"/>
    <w:p w:rsidR="00984CA2" w:rsidRPr="009339E4" w:rsidP="00992BF2" w14:paraId="6D81BF72" w14:textId="6905DD31">
      <w:r>
        <w:t xml:space="preserve">ACF has historically requested feedback on communication materials to be </w:t>
      </w:r>
      <w:r w:rsidRPr="009339E4">
        <w:t>used as part of a national media campaign</w:t>
      </w:r>
      <w:r>
        <w:t xml:space="preserve"> targeting young fathers</w:t>
      </w:r>
      <w:r>
        <w:rPr>
          <w:rStyle w:val="FootnoteReference"/>
        </w:rPr>
        <w:footnoteReference w:id="2"/>
      </w:r>
      <w:r w:rsidRPr="009339E4">
        <w:t>.</w:t>
      </w:r>
      <w:r>
        <w:t xml:space="preserve"> This information has been found very useful in refining materials prior to the launch of previous years’</w:t>
      </w:r>
      <w:r w:rsidRPr="009339E4">
        <w:t xml:space="preserve"> media campaign</w:t>
      </w:r>
      <w:r>
        <w:t>s. As such,</w:t>
      </w:r>
      <w:r w:rsidR="009D2EFE">
        <w:t xml:space="preserve"> </w:t>
      </w:r>
      <w:r w:rsidRPr="009339E4" w:rsidR="00174AAB">
        <w:t>ACF propose</w:t>
      </w:r>
      <w:r>
        <w:t>s</w:t>
      </w:r>
      <w:r w:rsidRPr="009339E4" w:rsidR="00174AAB">
        <w:t xml:space="preserve"> to request</w:t>
      </w:r>
      <w:r w:rsidRPr="009339E4" w:rsidR="00BA02D0">
        <w:t xml:space="preserve"> feedback on communication materials that will be used as part of </w:t>
      </w:r>
      <w:r>
        <w:t>the next</w:t>
      </w:r>
      <w:r w:rsidRPr="009339E4">
        <w:t xml:space="preserve"> </w:t>
      </w:r>
      <w:r w:rsidRPr="009339E4" w:rsidR="00BA02D0">
        <w:t xml:space="preserve">national media campaign.  </w:t>
      </w:r>
    </w:p>
    <w:p w:rsidR="00174AAB" w:rsidRPr="009339E4" w:rsidP="00174AAB" w14:paraId="0FD5E8AA" w14:textId="77777777"/>
    <w:p w:rsidR="00174AAB" w:rsidRPr="009339E4" w:rsidP="00174AAB" w14:paraId="6EAF31DD" w14:textId="2C172AE9">
      <w:r w:rsidRPr="009339E4">
        <w:t xml:space="preserve">As noted by NRFC on their </w:t>
      </w:r>
      <w:hyperlink r:id="rId9" w:history="1">
        <w:r w:rsidRPr="009339E4">
          <w:rPr>
            <w:rStyle w:val="Hyperlink"/>
          </w:rPr>
          <w:t>site</w:t>
        </w:r>
      </w:hyperlink>
      <w:r w:rsidRPr="009339E4">
        <w:t>, while young fathers face the same demands as all new fathers, young fathers in their teens and early twenties face additional challenges as they move into adulthood. They may not have finished high school, and they often are not married or even living with the mother of their child. In general, they tend to be emotionally and intellectually unprepared for parenthood.</w:t>
      </w:r>
    </w:p>
    <w:p w:rsidR="00174AAB" w:rsidRPr="009339E4" w:rsidP="00174AAB" w14:paraId="5218D4C9" w14:textId="77777777"/>
    <w:p w:rsidR="00984CA2" w:rsidRPr="009339E4" w:rsidP="00174AAB" w14:paraId="259A6909" w14:textId="687830C2">
      <w:r w:rsidRPr="009339E4">
        <w:t>Additionally, young fathers may feel excluded by the mother or the mother’s family. In some cases, a young father’s own family may try to discourage him from being involved due to financial or other concerns. Therefore, assisting young fathers remains a key component of many fatherhood programs.</w:t>
      </w:r>
      <w:r w:rsidRPr="009339E4" w:rsidR="009B4D0B">
        <w:t xml:space="preserve"> </w:t>
      </w:r>
      <w:r w:rsidRPr="009339E4">
        <w:t>Thus, we will seek feedback from fathers ages 16-24.</w:t>
      </w:r>
    </w:p>
    <w:p w:rsidR="00174AAB" w:rsidRPr="009339E4" w:rsidP="00992BF2" w14:paraId="74FE2F8D" w14:textId="77777777"/>
    <w:p w:rsidR="00984BBF" w:rsidRPr="009339E4" w:rsidP="00992BF2" w14:paraId="2FBC320C" w14:textId="6AF835A1">
      <w:r w:rsidRPr="009339E4">
        <w:t xml:space="preserve">This feedback is necessary for the ACF Office of Family Assistance (OFA), which oversees the </w:t>
      </w:r>
      <w:r w:rsidRPr="009339E4">
        <w:t>NRFC</w:t>
      </w:r>
      <w:r w:rsidRPr="009339E4">
        <w:t xml:space="preserve"> and the PSAs created to make informed decisions with NRFC about the next national media campaign. </w:t>
      </w:r>
    </w:p>
    <w:p w:rsidR="006D2637" w:rsidRPr="009339E4" w:rsidP="00992BF2" w14:paraId="61D8BD8A" w14:textId="77777777"/>
    <w:p w:rsidR="00984CA2" w:rsidRPr="009339E4" w:rsidP="00992BF2" w14:paraId="52EC4667" w14:textId="77777777">
      <w:pPr>
        <w:pStyle w:val="Heading4"/>
        <w:numPr>
          <w:ilvl w:val="3"/>
          <w:numId w:val="0"/>
        </w:numPr>
        <w:tabs>
          <w:tab w:val="num" w:pos="180"/>
        </w:tabs>
        <w:spacing w:before="60" w:line="264" w:lineRule="auto"/>
        <w:rPr>
          <w:rFonts w:ascii="Times New Roman" w:hAnsi="Times New Roman"/>
          <w:i/>
          <w:sz w:val="24"/>
          <w:szCs w:val="24"/>
        </w:rPr>
      </w:pPr>
      <w:r w:rsidRPr="009339E4">
        <w:rPr>
          <w:rFonts w:ascii="Times New Roman" w:hAnsi="Times New Roman"/>
          <w:i/>
          <w:sz w:val="24"/>
          <w:szCs w:val="24"/>
        </w:rPr>
        <w:t xml:space="preserve">Legal or Administrative Requirements that Necessitate the Collection </w:t>
      </w:r>
    </w:p>
    <w:p w:rsidR="00EA12DE" w:rsidRPr="009339E4" w:rsidP="00992BF2" w14:paraId="4D55AD24" w14:textId="77777777">
      <w:r w:rsidRPr="009339E4">
        <w:t>There are no legal or administrative requirements that necessitate the collection. ACF is undertaking the collection at the discretion of the agency.</w:t>
      </w:r>
    </w:p>
    <w:p w:rsidR="00D90EF6" w:rsidRPr="009339E4" w:rsidP="00992BF2" w14:paraId="6AE0221B" w14:textId="77777777"/>
    <w:p w:rsidR="00BE7952" w:rsidRPr="009339E4" w:rsidP="00992BF2" w14:paraId="33895275" w14:textId="77777777">
      <w:pPr>
        <w:rPr>
          <w:b/>
        </w:rPr>
      </w:pPr>
    </w:p>
    <w:p w:rsidR="00945CD6" w:rsidRPr="009339E4" w:rsidP="00992BF2" w14:paraId="362D14AB" w14:textId="77777777">
      <w:pPr>
        <w:spacing w:after="120"/>
        <w:rPr>
          <w:b/>
        </w:rPr>
      </w:pPr>
      <w:r w:rsidRPr="009339E4">
        <w:rPr>
          <w:b/>
        </w:rPr>
        <w:t xml:space="preserve">A2. </w:t>
      </w:r>
      <w:r w:rsidRPr="009339E4">
        <w:rPr>
          <w:b/>
        </w:rPr>
        <w:t>Purpose of Survey and Data Collection Procedures</w:t>
      </w:r>
    </w:p>
    <w:p w:rsidR="00174AAB" w:rsidRPr="009339E4" w:rsidP="00E72DDA" w14:paraId="0B310234" w14:textId="77777777">
      <w:pPr>
        <w:spacing w:after="60"/>
        <w:rPr>
          <w:rStyle w:val="eop"/>
          <w:color w:val="000000"/>
          <w:shd w:val="clear" w:color="auto" w:fill="FFFFFF"/>
        </w:rPr>
      </w:pPr>
      <w:r w:rsidRPr="009339E4">
        <w:rPr>
          <w:rStyle w:val="normaltextrun"/>
          <w:b/>
          <w:bCs/>
          <w:i/>
          <w:iCs/>
          <w:color w:val="000000"/>
          <w:shd w:val="clear" w:color="auto" w:fill="FFFFFF"/>
        </w:rPr>
        <w:t>Overview of Purpose and Use</w:t>
      </w:r>
      <w:r w:rsidRPr="009339E4">
        <w:rPr>
          <w:rStyle w:val="eop"/>
          <w:color w:val="000000"/>
          <w:shd w:val="clear" w:color="auto" w:fill="FFFFFF"/>
        </w:rPr>
        <w:t> </w:t>
      </w:r>
    </w:p>
    <w:p w:rsidR="00BA02D0" w:rsidRPr="009339E4" w:rsidP="00992BF2" w14:paraId="3D9A75EE" w14:textId="7E18905D">
      <w:r w:rsidRPr="009339E4">
        <w:t xml:space="preserve">The purpose of this </w:t>
      </w:r>
      <w:r w:rsidR="00312FAF">
        <w:t>feedback effort</w:t>
      </w:r>
      <w:r w:rsidRPr="009339E4">
        <w:t xml:space="preserve"> is </w:t>
      </w:r>
      <w:r w:rsidRPr="009339E4">
        <w:t>to inform communication materials that will be used as part of a national media campaign</w:t>
      </w:r>
      <w:r w:rsidR="00312FAF">
        <w:t xml:space="preserve"> targeting young fathers</w:t>
      </w:r>
      <w:r w:rsidRPr="009339E4">
        <w:t>.</w:t>
      </w:r>
    </w:p>
    <w:p w:rsidR="00312FAF" w:rsidP="00992BF2" w14:paraId="1F298B98" w14:textId="77777777"/>
    <w:p w:rsidR="00AF6138" w:rsidP="00992BF2" w14:paraId="7BD13351" w14:textId="4A31573E">
      <w:r w:rsidRPr="00CB70FF">
        <w:t xml:space="preserve">As noted above, </w:t>
      </w:r>
      <w:r w:rsidR="009D2EFE">
        <w:t xml:space="preserve">the focus of the next campaign will be young fathers ages 16-24, so this feedback effort </w:t>
      </w:r>
      <w:r w:rsidRPr="00CB70FF">
        <w:t xml:space="preserve">will </w:t>
      </w:r>
      <w:r w:rsidR="009D2EFE">
        <w:t>focus on that age range</w:t>
      </w:r>
      <w:r w:rsidRPr="00CB70FF">
        <w:t xml:space="preserve">. </w:t>
      </w:r>
    </w:p>
    <w:p w:rsidR="009D2EFE" w:rsidRPr="00CB70FF" w:rsidP="00992BF2" w14:paraId="1A800584" w14:textId="77777777"/>
    <w:p w:rsidR="00954A67" w:rsidRPr="009339E4" w:rsidP="00E72DDA" w14:paraId="51AF338B" w14:textId="0ACD1481">
      <w:pPr>
        <w:pStyle w:val="BodyTextIndent"/>
        <w:spacing w:after="120"/>
        <w:ind w:left="0"/>
        <w:rPr>
          <w:sz w:val="24"/>
          <w:szCs w:val="24"/>
        </w:rPr>
      </w:pPr>
      <w:r w:rsidRPr="00312FAF">
        <w:rPr>
          <w:sz w:val="24"/>
          <w:szCs w:val="24"/>
        </w:rPr>
        <w:t xml:space="preserve">We will ask about </w:t>
      </w:r>
      <w:r w:rsidRPr="00312FAF" w:rsidR="00BA02D0">
        <w:rPr>
          <w:sz w:val="24"/>
          <w:szCs w:val="24"/>
        </w:rPr>
        <w:t>their lives, their culture, their needs, and their experiences as parents, to ensure we understand what type of ideas would be motivating and relevant to and inclusive of this target audience</w:t>
      </w:r>
      <w:r w:rsidRPr="00312FAF">
        <w:rPr>
          <w:sz w:val="24"/>
          <w:szCs w:val="24"/>
        </w:rPr>
        <w:t>. And we will seek their feedback on existing PSAs targeting a broader father demographic to understand whether the existing creative</w:t>
      </w:r>
      <w:r w:rsidRPr="009339E4">
        <w:rPr>
          <w:sz w:val="24"/>
          <w:szCs w:val="24"/>
        </w:rPr>
        <w:t xml:space="preserve"> platform of “Dadication” will motivate and encourage young </w:t>
      </w:r>
      <w:r w:rsidRPr="009339E4" w:rsidR="003624F9">
        <w:rPr>
          <w:sz w:val="24"/>
          <w:szCs w:val="24"/>
        </w:rPr>
        <w:t xml:space="preserve">fathers to be more involved </w:t>
      </w:r>
      <w:r w:rsidRPr="009339E4">
        <w:rPr>
          <w:sz w:val="24"/>
          <w:szCs w:val="24"/>
        </w:rPr>
        <w:t>with their children</w:t>
      </w:r>
      <w:r w:rsidRPr="009339E4" w:rsidR="00BA02D0">
        <w:rPr>
          <w:sz w:val="24"/>
          <w:szCs w:val="24"/>
        </w:rPr>
        <w:t xml:space="preserve">.  </w:t>
      </w:r>
      <w:r w:rsidRPr="009339E4">
        <w:rPr>
          <w:sz w:val="24"/>
          <w:szCs w:val="24"/>
        </w:rPr>
        <w:t>Specifically, the key objectives and feedback desired include:</w:t>
      </w:r>
    </w:p>
    <w:p w:rsidR="00954A67" w:rsidRPr="009339E4" w:rsidP="00954A67" w14:paraId="49593868" w14:textId="77777777">
      <w:pPr>
        <w:pStyle w:val="BodyTextIndent"/>
        <w:numPr>
          <w:ilvl w:val="0"/>
          <w:numId w:val="20"/>
        </w:numPr>
        <w:rPr>
          <w:sz w:val="24"/>
          <w:szCs w:val="24"/>
        </w:rPr>
      </w:pPr>
      <w:r w:rsidRPr="009339E4">
        <w:rPr>
          <w:sz w:val="24"/>
          <w:szCs w:val="24"/>
        </w:rPr>
        <w:t>Needs of fathers</w:t>
      </w:r>
    </w:p>
    <w:p w:rsidR="00954A67" w:rsidRPr="009339E4" w:rsidP="00954A67" w14:paraId="7ED5D09C" w14:textId="77777777">
      <w:pPr>
        <w:pStyle w:val="BodyTextIndent"/>
        <w:numPr>
          <w:ilvl w:val="0"/>
          <w:numId w:val="20"/>
        </w:numPr>
        <w:rPr>
          <w:sz w:val="24"/>
          <w:szCs w:val="24"/>
        </w:rPr>
      </w:pPr>
      <w:r w:rsidRPr="009339E4">
        <w:rPr>
          <w:sz w:val="24"/>
          <w:szCs w:val="24"/>
        </w:rPr>
        <w:t>Their understanding of fathers’ role as essential to their children’s lives</w:t>
      </w:r>
    </w:p>
    <w:p w:rsidR="00954A67" w:rsidRPr="009339E4" w:rsidP="00954A67" w14:paraId="6BB0E0EA" w14:textId="77777777">
      <w:pPr>
        <w:pStyle w:val="BodyTextIndent"/>
        <w:numPr>
          <w:ilvl w:val="0"/>
          <w:numId w:val="20"/>
        </w:numPr>
        <w:rPr>
          <w:sz w:val="24"/>
          <w:szCs w:val="24"/>
        </w:rPr>
      </w:pPr>
      <w:r w:rsidRPr="009339E4">
        <w:rPr>
          <w:sz w:val="24"/>
          <w:szCs w:val="24"/>
        </w:rPr>
        <w:t>How good or bad a job they feel they are doing as fathers, and why</w:t>
      </w:r>
    </w:p>
    <w:p w:rsidR="00954A67" w:rsidRPr="009339E4" w:rsidP="00954A67" w14:paraId="7BB14EBD" w14:textId="77777777">
      <w:pPr>
        <w:pStyle w:val="BodyTextIndent"/>
        <w:numPr>
          <w:ilvl w:val="0"/>
          <w:numId w:val="20"/>
        </w:numPr>
        <w:rPr>
          <w:sz w:val="24"/>
          <w:szCs w:val="24"/>
        </w:rPr>
      </w:pPr>
      <w:r w:rsidRPr="009339E4">
        <w:rPr>
          <w:sz w:val="24"/>
          <w:szCs w:val="24"/>
        </w:rPr>
        <w:t xml:space="preserve">Barriers to more involved fatherhood </w:t>
      </w:r>
    </w:p>
    <w:p w:rsidR="00954A67" w:rsidRPr="009339E4" w:rsidP="00954A67" w14:paraId="5C26B1DA" w14:textId="77777777">
      <w:pPr>
        <w:pStyle w:val="BodyTextIndent"/>
        <w:numPr>
          <w:ilvl w:val="0"/>
          <w:numId w:val="20"/>
        </w:numPr>
        <w:rPr>
          <w:sz w:val="24"/>
          <w:szCs w:val="24"/>
        </w:rPr>
      </w:pPr>
      <w:r w:rsidRPr="009339E4">
        <w:rPr>
          <w:sz w:val="24"/>
          <w:szCs w:val="24"/>
        </w:rPr>
        <w:t xml:space="preserve">Motivators to become more involved </w:t>
      </w:r>
    </w:p>
    <w:p w:rsidR="00954A67" w:rsidRPr="009339E4" w:rsidP="00954A67" w14:paraId="5381E883" w14:textId="77777777">
      <w:pPr>
        <w:pStyle w:val="BodyTextIndent"/>
        <w:numPr>
          <w:ilvl w:val="0"/>
          <w:numId w:val="20"/>
        </w:numPr>
        <w:rPr>
          <w:sz w:val="24"/>
          <w:szCs w:val="24"/>
        </w:rPr>
      </w:pPr>
      <w:r w:rsidRPr="009339E4">
        <w:rPr>
          <w:sz w:val="24"/>
          <w:szCs w:val="24"/>
        </w:rPr>
        <w:t>What resources fathers are most interested in; what would help them most</w:t>
      </w:r>
    </w:p>
    <w:p w:rsidR="00954A67" w:rsidRPr="009339E4" w:rsidP="00954A67" w14:paraId="39C1CE25" w14:textId="77777777">
      <w:pPr>
        <w:pStyle w:val="BodyTextIndent"/>
        <w:numPr>
          <w:ilvl w:val="0"/>
          <w:numId w:val="20"/>
        </w:numPr>
        <w:rPr>
          <w:sz w:val="24"/>
          <w:szCs w:val="24"/>
        </w:rPr>
      </w:pPr>
      <w:r w:rsidRPr="009339E4">
        <w:rPr>
          <w:sz w:val="24"/>
          <w:szCs w:val="24"/>
        </w:rPr>
        <w:t xml:space="preserve">How they respond to existing “Dadication” </w:t>
      </w:r>
      <w:r w:rsidRPr="009339E4">
        <w:rPr>
          <w:sz w:val="24"/>
          <w:szCs w:val="24"/>
        </w:rPr>
        <w:t>creative;</w:t>
      </w:r>
      <w:r w:rsidRPr="009339E4">
        <w:rPr>
          <w:sz w:val="24"/>
          <w:szCs w:val="24"/>
        </w:rPr>
        <w:t xml:space="preserve"> whether it is relevant or motivating </w:t>
      </w:r>
    </w:p>
    <w:p w:rsidR="009F3351" w:rsidRPr="009339E4" w:rsidP="00992BF2" w14:paraId="74F9B55E" w14:textId="6B7A0E65"/>
    <w:p w:rsidR="009F3351" w:rsidRPr="009339E4" w:rsidP="00992BF2" w14:paraId="448720D7" w14:textId="1275F193">
      <w:r w:rsidRPr="009339E4">
        <w:t>ACF and NFRC will use the feedback to inform the development of</w:t>
      </w:r>
      <w:r w:rsidRPr="009339E4" w:rsidR="00954A67">
        <w:t xml:space="preserve"> materials for</w:t>
      </w:r>
      <w:r w:rsidRPr="009339E4">
        <w:t xml:space="preserve"> the next national media campaign, which includes</w:t>
      </w:r>
      <w:r w:rsidRPr="009339E4" w:rsidR="009B4D0B">
        <w:t xml:space="preserve"> PSAs and potentially, new website content.</w:t>
      </w:r>
    </w:p>
    <w:p w:rsidR="009F3351" w:rsidRPr="009339E4" w:rsidP="00174AAB" w14:paraId="35FB79F6" w14:textId="77777777">
      <w:pPr>
        <w:pStyle w:val="paragraph"/>
        <w:spacing w:before="0" w:beforeAutospacing="0" w:after="0" w:afterAutospacing="0"/>
        <w:textAlignment w:val="baseline"/>
        <w:rPr>
          <w:rStyle w:val="normaltextrun"/>
        </w:rPr>
      </w:pPr>
    </w:p>
    <w:p w:rsidR="00174AAB" w:rsidRPr="009339E4" w:rsidP="00E72DDA" w14:paraId="723D35D3" w14:textId="5AC79712">
      <w:pPr>
        <w:pStyle w:val="paragraph"/>
        <w:spacing w:before="0" w:beforeAutospacing="0" w:after="120" w:afterAutospacing="0"/>
        <w:textAlignment w:val="baseline"/>
        <w:rPr>
          <w:b/>
          <w:bCs/>
        </w:rPr>
      </w:pPr>
      <w:r w:rsidRPr="009339E4">
        <w:rPr>
          <w:rStyle w:val="normaltextrun"/>
        </w:rPr>
        <w:t>This proposed information collection meets the following goals of ACF’s generic clearance for formative data collections for program support (0970-0531): </w:t>
      </w:r>
      <w:r w:rsidRPr="009339E4">
        <w:rPr>
          <w:rStyle w:val="eop"/>
          <w:b/>
          <w:bCs/>
        </w:rPr>
        <w:t> </w:t>
      </w:r>
    </w:p>
    <w:p w:rsidR="00174AAB" w:rsidRPr="009339E4" w:rsidP="00AA0E38" w14:paraId="5DCA0991" w14:textId="6E546D6C">
      <w:pPr>
        <w:pStyle w:val="ListParagraph"/>
        <w:numPr>
          <w:ilvl w:val="0"/>
          <w:numId w:val="27"/>
        </w:numPr>
        <w:rPr>
          <w:sz w:val="24"/>
          <w:szCs w:val="24"/>
        </w:rPr>
      </w:pPr>
      <w:r w:rsidRPr="009339E4">
        <w:rPr>
          <w:sz w:val="24"/>
          <w:szCs w:val="24"/>
        </w:rPr>
        <w:t>Obtaining feedback about practices to inform ACF program development or support. </w:t>
      </w:r>
    </w:p>
    <w:p w:rsidR="00174AAB" w:rsidRPr="009339E4" w:rsidP="00AA0E38" w14:paraId="401499BB" w14:textId="661F5C6C">
      <w:pPr>
        <w:pStyle w:val="ListParagraph"/>
        <w:numPr>
          <w:ilvl w:val="0"/>
          <w:numId w:val="27"/>
        </w:numPr>
        <w:rPr>
          <w:sz w:val="24"/>
          <w:szCs w:val="24"/>
        </w:rPr>
      </w:pPr>
      <w:r w:rsidRPr="009339E4">
        <w:rPr>
          <w:sz w:val="24"/>
          <w:szCs w:val="24"/>
        </w:rPr>
        <w:t>Requesting information about resources, programs, or other ACF services or related activities to provide consolidated public sources of information.  </w:t>
      </w:r>
    </w:p>
    <w:p w:rsidR="00954A67" w:rsidRPr="009339E4" w:rsidP="009D2EFE" w14:paraId="518AC2E7" w14:textId="77777777">
      <w:pPr>
        <w:rPr>
          <w:b/>
          <w:i/>
        </w:rPr>
      </w:pPr>
    </w:p>
    <w:p w:rsidR="0073473A" w:rsidRPr="009339E4" w:rsidP="00E72DDA" w14:paraId="6630828F" w14:textId="14E9345E">
      <w:pPr>
        <w:spacing w:after="60"/>
        <w:rPr>
          <w:b/>
          <w:i/>
        </w:rPr>
      </w:pPr>
      <w:r w:rsidRPr="009339E4">
        <w:rPr>
          <w:b/>
          <w:i/>
        </w:rPr>
        <w:t>Methodology</w:t>
      </w:r>
    </w:p>
    <w:p w:rsidR="00954A67" w:rsidRPr="009339E4" w:rsidP="00E72DDA" w14:paraId="3DA9B30C" w14:textId="77777777">
      <w:pPr>
        <w:pStyle w:val="BodyTextIndent"/>
        <w:spacing w:after="120"/>
        <w:ind w:left="0"/>
        <w:rPr>
          <w:sz w:val="24"/>
          <w:szCs w:val="24"/>
        </w:rPr>
      </w:pPr>
      <w:r w:rsidRPr="009339E4">
        <w:rPr>
          <w:sz w:val="24"/>
          <w:szCs w:val="24"/>
        </w:rPr>
        <w:t xml:space="preserve">The information collected will help determine what is most important for the PSA campaign to communicate to </w:t>
      </w:r>
      <w:r w:rsidRPr="009339E4" w:rsidR="007457F6">
        <w:rPr>
          <w:sz w:val="24"/>
          <w:szCs w:val="24"/>
        </w:rPr>
        <w:t xml:space="preserve">young </w:t>
      </w:r>
      <w:r w:rsidRPr="009339E4">
        <w:rPr>
          <w:sz w:val="24"/>
          <w:szCs w:val="24"/>
        </w:rPr>
        <w:t>fathers</w:t>
      </w:r>
      <w:r w:rsidRPr="009339E4" w:rsidR="007457F6">
        <w:rPr>
          <w:sz w:val="24"/>
          <w:szCs w:val="24"/>
        </w:rPr>
        <w:t xml:space="preserve"> ages 16-24</w:t>
      </w:r>
      <w:r w:rsidRPr="009339E4">
        <w:rPr>
          <w:sz w:val="24"/>
          <w:szCs w:val="24"/>
        </w:rPr>
        <w:t>.</w:t>
      </w:r>
      <w:r w:rsidRPr="009339E4" w:rsidR="007457F6">
        <w:rPr>
          <w:sz w:val="24"/>
          <w:szCs w:val="24"/>
        </w:rPr>
        <w:t xml:space="preserve"> </w:t>
      </w:r>
      <w:r w:rsidRPr="009339E4">
        <w:rPr>
          <w:sz w:val="24"/>
          <w:szCs w:val="24"/>
        </w:rPr>
        <w:t xml:space="preserve">We plan to recruit fathers who fit the following demographic target: </w:t>
      </w:r>
    </w:p>
    <w:p w:rsidR="00954A67" w:rsidRPr="009339E4" w:rsidP="00954A67" w14:paraId="3246A987" w14:textId="77777777">
      <w:pPr>
        <w:pStyle w:val="BodyTextIndent"/>
        <w:numPr>
          <w:ilvl w:val="0"/>
          <w:numId w:val="24"/>
        </w:numPr>
        <w:rPr>
          <w:i/>
          <w:sz w:val="24"/>
          <w:szCs w:val="24"/>
        </w:rPr>
      </w:pPr>
      <w:r w:rsidRPr="009339E4">
        <w:rPr>
          <w:sz w:val="24"/>
          <w:szCs w:val="24"/>
        </w:rPr>
        <w:t>Males between the ages of 16 to 24</w:t>
      </w:r>
    </w:p>
    <w:p w:rsidR="00954A67" w:rsidRPr="009339E4" w:rsidP="00954A67" w14:paraId="5BE27589" w14:textId="77777777">
      <w:pPr>
        <w:pStyle w:val="BodyTextIndent"/>
        <w:numPr>
          <w:ilvl w:val="0"/>
          <w:numId w:val="24"/>
        </w:numPr>
        <w:rPr>
          <w:i/>
          <w:sz w:val="24"/>
          <w:szCs w:val="24"/>
        </w:rPr>
      </w:pPr>
      <w:r w:rsidRPr="009339E4">
        <w:rPr>
          <w:sz w:val="24"/>
          <w:szCs w:val="24"/>
        </w:rPr>
        <w:t>Fathers with children under 10 years old</w:t>
      </w:r>
    </w:p>
    <w:p w:rsidR="00954A67" w:rsidRPr="009339E4" w:rsidP="00954A67" w14:paraId="19C3EC47" w14:textId="77777777">
      <w:pPr>
        <w:pStyle w:val="Header"/>
        <w:widowControl w:val="0"/>
        <w:numPr>
          <w:ilvl w:val="0"/>
          <w:numId w:val="19"/>
        </w:numPr>
        <w:tabs>
          <w:tab w:val="clear" w:pos="4320"/>
          <w:tab w:val="clear" w:pos="8640"/>
        </w:tabs>
        <w:rPr>
          <w:i/>
        </w:rPr>
      </w:pPr>
      <w:r w:rsidRPr="009339E4">
        <w:t>Mix of “full-time” fathers (defined as living with their children full time) and “part-time” fathers (defined as having partial to no custody of their children)</w:t>
      </w:r>
    </w:p>
    <w:p w:rsidR="00954A67" w:rsidRPr="009339E4" w:rsidP="00954A67" w14:paraId="0C4C1BAA" w14:textId="77777777">
      <w:pPr>
        <w:pStyle w:val="Header"/>
        <w:widowControl w:val="0"/>
        <w:numPr>
          <w:ilvl w:val="0"/>
          <w:numId w:val="19"/>
        </w:numPr>
        <w:tabs>
          <w:tab w:val="clear" w:pos="4320"/>
          <w:tab w:val="clear" w:pos="8640"/>
        </w:tabs>
        <w:rPr>
          <w:i/>
        </w:rPr>
      </w:pPr>
      <w:r w:rsidRPr="009339E4">
        <w:t xml:space="preserve">Mix of race and ethnicities (Caucasian, African American, Hispanic, Asian, Alaska Native, and Native American) </w:t>
      </w:r>
    </w:p>
    <w:p w:rsidR="00954A67" w:rsidRPr="009339E4" w:rsidP="00954A67" w14:paraId="5ECE0141" w14:textId="77777777">
      <w:pPr>
        <w:pStyle w:val="Header"/>
        <w:widowControl w:val="0"/>
        <w:numPr>
          <w:ilvl w:val="0"/>
          <w:numId w:val="19"/>
        </w:numPr>
        <w:tabs>
          <w:tab w:val="clear" w:pos="4320"/>
          <w:tab w:val="clear" w:pos="8640"/>
        </w:tabs>
      </w:pPr>
      <w:r w:rsidRPr="009339E4">
        <w:t>Mix of child age</w:t>
      </w:r>
    </w:p>
    <w:p w:rsidR="00954A67" w:rsidRPr="009339E4" w:rsidP="00954A67" w14:paraId="2012F2CE" w14:textId="462AEC7D">
      <w:pPr>
        <w:pStyle w:val="Header"/>
        <w:widowControl w:val="0"/>
        <w:numPr>
          <w:ilvl w:val="0"/>
          <w:numId w:val="19"/>
        </w:numPr>
        <w:tabs>
          <w:tab w:val="clear" w:pos="4320"/>
          <w:tab w:val="clear" w:pos="8640"/>
        </w:tabs>
      </w:pPr>
      <w:r w:rsidRPr="009339E4">
        <w:t>Mix of income level</w:t>
      </w:r>
    </w:p>
    <w:p w:rsidR="00954A67" w:rsidRPr="009339E4" w:rsidP="00954A67" w14:paraId="511238CE" w14:textId="77777777">
      <w:pPr>
        <w:pStyle w:val="Header"/>
        <w:widowControl w:val="0"/>
        <w:numPr>
          <w:ilvl w:val="0"/>
          <w:numId w:val="19"/>
        </w:numPr>
        <w:tabs>
          <w:tab w:val="clear" w:pos="4320"/>
          <w:tab w:val="clear" w:pos="8640"/>
        </w:tabs>
      </w:pPr>
      <w:r w:rsidRPr="009339E4">
        <w:t>Mix of educational attainment</w:t>
      </w:r>
    </w:p>
    <w:p w:rsidR="00954A67" w:rsidRPr="009339E4" w:rsidP="00954A67" w14:paraId="431A13D2" w14:textId="77777777">
      <w:pPr>
        <w:pStyle w:val="Header"/>
        <w:widowControl w:val="0"/>
        <w:numPr>
          <w:ilvl w:val="0"/>
          <w:numId w:val="19"/>
        </w:numPr>
        <w:tabs>
          <w:tab w:val="clear" w:pos="4320"/>
          <w:tab w:val="clear" w:pos="8640"/>
        </w:tabs>
        <w:rPr>
          <w:i/>
        </w:rPr>
      </w:pPr>
      <w:r w:rsidRPr="009339E4">
        <w:t>Mix of marital status</w:t>
      </w:r>
    </w:p>
    <w:p w:rsidR="00954A67" w:rsidRPr="009339E4" w:rsidP="00954A67" w14:paraId="5A774916" w14:textId="77777777">
      <w:pPr>
        <w:pStyle w:val="Header"/>
        <w:widowControl w:val="0"/>
        <w:numPr>
          <w:ilvl w:val="0"/>
          <w:numId w:val="19"/>
        </w:numPr>
        <w:tabs>
          <w:tab w:val="clear" w:pos="4320"/>
          <w:tab w:val="clear" w:pos="8640"/>
        </w:tabs>
        <w:rPr>
          <w:i/>
        </w:rPr>
      </w:pPr>
      <w:r w:rsidRPr="009339E4">
        <w:t>Mix of geographic area – urban/suburban/rural; mix of regions of the US</w:t>
      </w:r>
    </w:p>
    <w:p w:rsidR="00954A67" w:rsidRPr="009339E4" w:rsidP="00E72DDA" w14:paraId="77BF609B" w14:textId="77777777">
      <w:pPr>
        <w:pStyle w:val="Header"/>
        <w:widowControl w:val="0"/>
        <w:tabs>
          <w:tab w:val="clear" w:pos="4320"/>
          <w:tab w:val="clear" w:pos="8640"/>
        </w:tabs>
        <w:ind w:left="720"/>
      </w:pPr>
    </w:p>
    <w:p w:rsidR="00BA02D0" w:rsidRPr="009339E4" w:rsidP="00E72DDA" w14:paraId="1A2FD1EA" w14:textId="2395494F">
      <w:pPr>
        <w:spacing w:after="120"/>
      </w:pPr>
      <w:r w:rsidRPr="009339E4">
        <w:t>Information collection activities will include the following</w:t>
      </w:r>
      <w:r w:rsidRPr="009339E4">
        <w:t>:</w:t>
      </w:r>
    </w:p>
    <w:p w:rsidR="007457F6" w:rsidRPr="009339E4" w:rsidP="00992BF2" w14:paraId="40F4CA5D" w14:textId="4B732AAB">
      <w:pPr>
        <w:numPr>
          <w:ilvl w:val="0"/>
          <w:numId w:val="23"/>
        </w:numPr>
      </w:pPr>
      <w:r w:rsidRPr="009339E4">
        <w:t>8 focus groups with respondents broken out as follows:</w:t>
      </w:r>
    </w:p>
    <w:p w:rsidR="00464299" w:rsidRPr="009339E4" w:rsidP="007457F6" w14:paraId="293E77CF" w14:textId="6F4B7050">
      <w:pPr>
        <w:numPr>
          <w:ilvl w:val="1"/>
          <w:numId w:val="23"/>
        </w:numPr>
      </w:pPr>
      <w:r w:rsidRPr="009339E4">
        <w:t>2 groups of full-time fathers, mix of race/ethnicity</w:t>
      </w:r>
    </w:p>
    <w:p w:rsidR="007457F6" w:rsidRPr="009339E4" w:rsidP="007457F6" w14:paraId="4E83E3F7" w14:textId="7C4C8372">
      <w:pPr>
        <w:numPr>
          <w:ilvl w:val="1"/>
          <w:numId w:val="23"/>
        </w:numPr>
      </w:pPr>
      <w:r w:rsidRPr="009339E4">
        <w:t>3 groups of fathers with no custody or partial custody of their children, mix of race/ethnicity</w:t>
      </w:r>
    </w:p>
    <w:p w:rsidR="007457F6" w:rsidRPr="009339E4" w:rsidP="007457F6" w14:paraId="2A1E8884" w14:textId="78BC268F">
      <w:pPr>
        <w:numPr>
          <w:ilvl w:val="1"/>
          <w:numId w:val="23"/>
        </w:numPr>
      </w:pPr>
      <w:r w:rsidRPr="009339E4">
        <w:t>1 group of full-time Hispanic fathers who are Spanish-dominant</w:t>
      </w:r>
    </w:p>
    <w:p w:rsidR="007457F6" w:rsidRPr="009339E4" w:rsidP="007457F6" w14:paraId="2B808945" w14:textId="253E4F6D">
      <w:pPr>
        <w:numPr>
          <w:ilvl w:val="1"/>
          <w:numId w:val="23"/>
        </w:numPr>
      </w:pPr>
      <w:r w:rsidRPr="009339E4">
        <w:t>1 group of Hispanic fathers with no custody or partial custody of their children, who are Spanish-dominant</w:t>
      </w:r>
    </w:p>
    <w:p w:rsidR="007457F6" w:rsidRPr="009339E4" w:rsidP="00E72DDA" w14:paraId="5253929B" w14:textId="7301B0D1">
      <w:pPr>
        <w:numPr>
          <w:ilvl w:val="1"/>
          <w:numId w:val="23"/>
        </w:numPr>
        <w:spacing w:after="120"/>
      </w:pPr>
      <w:r w:rsidRPr="009339E4">
        <w:t>1 group of Alaska Native + Native American fathers</w:t>
      </w:r>
    </w:p>
    <w:p w:rsidR="00BA02D0" w:rsidRPr="009339E4" w:rsidP="00992BF2" w14:paraId="5C8714B8" w14:textId="59F15358">
      <w:pPr>
        <w:numPr>
          <w:ilvl w:val="0"/>
          <w:numId w:val="23"/>
        </w:numPr>
      </w:pPr>
      <w:r w:rsidRPr="009339E4">
        <w:t>6 one-on-one phone interviews</w:t>
      </w:r>
      <w:r w:rsidRPr="009339E4" w:rsidR="00A07AB3">
        <w:t xml:space="preserve"> with</w:t>
      </w:r>
      <w:r w:rsidRPr="009339E4">
        <w:t xml:space="preserve">: </w:t>
      </w:r>
    </w:p>
    <w:p w:rsidR="00A07AB3" w:rsidRPr="009339E4" w:rsidP="00A07AB3" w14:paraId="1A17384E" w14:textId="73650BE7">
      <w:pPr>
        <w:numPr>
          <w:ilvl w:val="1"/>
          <w:numId w:val="23"/>
        </w:numPr>
      </w:pPr>
      <w:r w:rsidRPr="009339E4">
        <w:t>2 full-time fathers</w:t>
      </w:r>
    </w:p>
    <w:p w:rsidR="00A07AB3" w:rsidRPr="009339E4" w:rsidP="00A07AB3" w14:paraId="07D7B9F1" w14:textId="57719180">
      <w:pPr>
        <w:numPr>
          <w:ilvl w:val="1"/>
          <w:numId w:val="23"/>
        </w:numPr>
      </w:pPr>
      <w:r w:rsidRPr="009339E4">
        <w:t>2 fathers with no custody or partial custody of their children</w:t>
      </w:r>
    </w:p>
    <w:p w:rsidR="00A07AB3" w:rsidRPr="009339E4" w:rsidP="00A07AB3" w14:paraId="7A050F77" w14:textId="059866FE">
      <w:pPr>
        <w:numPr>
          <w:ilvl w:val="1"/>
          <w:numId w:val="23"/>
        </w:numPr>
      </w:pPr>
      <w:r w:rsidRPr="009339E4">
        <w:t>1 full-time father who is Hispanic and Spanish-dominant</w:t>
      </w:r>
    </w:p>
    <w:p w:rsidR="00A07AB3" w:rsidRPr="009339E4" w:rsidP="00A07AB3" w14:paraId="51DAD2EB" w14:textId="1A676BAB">
      <w:pPr>
        <w:numPr>
          <w:ilvl w:val="1"/>
          <w:numId w:val="23"/>
        </w:numPr>
      </w:pPr>
      <w:r w:rsidRPr="009339E4">
        <w:t>1 father with partial or no custody, who is Hispanic and Spanish-dominant</w:t>
      </w:r>
    </w:p>
    <w:p w:rsidR="00BA02D0" w:rsidRPr="009339E4" w:rsidP="00992BF2" w14:paraId="353C4F66" w14:textId="77777777"/>
    <w:p w:rsidR="00BA02D0" w:rsidRPr="009339E4" w:rsidP="00497711" w14:paraId="65BEDBA9" w14:textId="5F64F268">
      <w:r w:rsidRPr="009339E4">
        <w:t>A mix of focus groups and one</w:t>
      </w:r>
      <w:r w:rsidRPr="009339E4">
        <w:t xml:space="preserve">-on-one interviews are preferred for this </w:t>
      </w:r>
      <w:r w:rsidRPr="009339E4" w:rsidR="00954A67">
        <w:t xml:space="preserve">work </w:t>
      </w:r>
      <w:r w:rsidRPr="009339E4">
        <w:t xml:space="preserve">because </w:t>
      </w:r>
      <w:r w:rsidRPr="009339E4">
        <w:t xml:space="preserve">it will allow for both breadth and </w:t>
      </w:r>
      <w:r w:rsidRPr="009339E4">
        <w:t xml:space="preserve">depth </w:t>
      </w:r>
      <w:r w:rsidRPr="009339E4">
        <w:t xml:space="preserve">of feedback </w:t>
      </w:r>
      <w:r w:rsidRPr="009339E4">
        <w:t xml:space="preserve">compared to other types of data collection.  Conducting interviews </w:t>
      </w:r>
      <w:r w:rsidRPr="009339E4">
        <w:t xml:space="preserve">online </w:t>
      </w:r>
      <w:r w:rsidRPr="009339E4" w:rsidR="00954A67">
        <w:t xml:space="preserve">will </w:t>
      </w:r>
      <w:r w:rsidRPr="009339E4">
        <w:t xml:space="preserve">allow for access to remote, rurally located respondents and efficient reach of respondents located across the United States.  </w:t>
      </w:r>
    </w:p>
    <w:p w:rsidR="00BA02D0" w:rsidRPr="009339E4" w:rsidP="00497711" w14:paraId="65FDD9E7" w14:textId="77777777">
      <w:pPr>
        <w:pStyle w:val="BodyTextIndent"/>
        <w:ind w:left="0"/>
        <w:rPr>
          <w:sz w:val="24"/>
          <w:szCs w:val="24"/>
        </w:rPr>
      </w:pPr>
    </w:p>
    <w:p w:rsidR="0073473A" w:rsidRPr="009339E4" w:rsidP="009D2EFE" w14:paraId="53F36891" w14:textId="77777777">
      <w:pPr>
        <w:rPr>
          <w:b/>
        </w:rPr>
      </w:pPr>
    </w:p>
    <w:p w:rsidR="00945CD6" w:rsidRPr="009339E4" w:rsidP="00992BF2" w14:paraId="3BFF57DF" w14:textId="77777777">
      <w:pPr>
        <w:spacing w:after="120"/>
        <w:rPr>
          <w:b/>
        </w:rPr>
      </w:pPr>
      <w:r w:rsidRPr="009339E4">
        <w:rPr>
          <w:b/>
        </w:rPr>
        <w:t xml:space="preserve">A3. </w:t>
      </w:r>
      <w:r w:rsidRPr="009339E4">
        <w:rPr>
          <w:b/>
        </w:rPr>
        <w:t>Improved Information Technology to Reduce Burden</w:t>
      </w:r>
    </w:p>
    <w:p w:rsidR="00D90EF6" w:rsidRPr="009339E4" w:rsidP="00992BF2" w14:paraId="4DDACDA5" w14:textId="6E6CF732">
      <w:r w:rsidRPr="009339E4">
        <w:t xml:space="preserve">All interviews </w:t>
      </w:r>
      <w:r w:rsidRPr="009339E4" w:rsidR="00992BF2">
        <w:t xml:space="preserve">and screeners </w:t>
      </w:r>
      <w:r w:rsidRPr="009339E4">
        <w:t>will take place either by phone</w:t>
      </w:r>
      <w:r w:rsidRPr="009339E4" w:rsidR="00D60ED2">
        <w:t>,</w:t>
      </w:r>
      <w:r w:rsidRPr="009339E4">
        <w:t xml:space="preserve"> by video</w:t>
      </w:r>
      <w:r w:rsidRPr="009339E4" w:rsidR="00D60ED2">
        <w:t>, or online via screening questionnaires asked of online panelists</w:t>
      </w:r>
      <w:r w:rsidRPr="009339E4">
        <w:t xml:space="preserve">. </w:t>
      </w:r>
    </w:p>
    <w:p w:rsidR="00D90EF6" w:rsidRPr="009339E4" w:rsidP="00992BF2" w14:paraId="5E0FFF4B" w14:textId="77777777"/>
    <w:p w:rsidR="005046F0" w:rsidRPr="009339E4" w:rsidP="00992BF2" w14:paraId="26C1BD9C" w14:textId="77777777">
      <w:pPr>
        <w:ind w:left="360"/>
      </w:pPr>
    </w:p>
    <w:p w:rsidR="00945CD6" w:rsidRPr="009339E4" w:rsidP="00992BF2" w14:paraId="7193C995" w14:textId="77777777">
      <w:pPr>
        <w:spacing w:after="120"/>
        <w:rPr>
          <w:b/>
        </w:rPr>
      </w:pPr>
      <w:r w:rsidRPr="009339E4">
        <w:rPr>
          <w:b/>
        </w:rPr>
        <w:t xml:space="preserve">A4. </w:t>
      </w:r>
      <w:r w:rsidRPr="009339E4">
        <w:rPr>
          <w:b/>
        </w:rPr>
        <w:t>Efforts to Identify Duplication</w:t>
      </w:r>
    </w:p>
    <w:p w:rsidR="00D90EF6" w:rsidRPr="009339E4" w:rsidP="00992BF2" w14:paraId="747BC78F" w14:textId="1914CD7B">
      <w:r w:rsidRPr="009339E4">
        <w:t xml:space="preserve">ACF does not have the specific information that will be collected through this formative </w:t>
      </w:r>
      <w:r w:rsidR="00497711">
        <w:t>information collection</w:t>
      </w:r>
      <w:r w:rsidRPr="009339E4">
        <w:t xml:space="preserve">. </w:t>
      </w:r>
    </w:p>
    <w:p w:rsidR="005046F0" w:rsidRPr="009339E4" w:rsidP="00992BF2" w14:paraId="4BA39F00" w14:textId="0759D7E6">
      <w:pPr>
        <w:ind w:left="360"/>
      </w:pPr>
    </w:p>
    <w:p w:rsidR="00954A67" w:rsidRPr="009339E4" w:rsidP="00992BF2" w14:paraId="1CBC3420" w14:textId="77777777">
      <w:pPr>
        <w:ind w:left="360"/>
      </w:pPr>
    </w:p>
    <w:p w:rsidR="00945CD6" w:rsidRPr="009339E4" w:rsidP="00992BF2" w14:paraId="5F17AC1F" w14:textId="77777777">
      <w:pPr>
        <w:spacing w:after="120"/>
        <w:rPr>
          <w:b/>
        </w:rPr>
      </w:pPr>
      <w:r w:rsidRPr="009339E4">
        <w:rPr>
          <w:b/>
        </w:rPr>
        <w:t xml:space="preserve">A5. </w:t>
      </w:r>
      <w:r w:rsidRPr="009339E4">
        <w:rPr>
          <w:b/>
        </w:rPr>
        <w:t>Involvement of Small Organizations</w:t>
      </w:r>
    </w:p>
    <w:p w:rsidR="00A73D6D" w:rsidRPr="009339E4" w:rsidP="00992BF2" w14:paraId="2A331B66" w14:textId="77777777">
      <w:pPr>
        <w:rPr>
          <w:b/>
        </w:rPr>
      </w:pPr>
      <w:r w:rsidRPr="009339E4">
        <w:t>No small businesses or entities will be asked to respond to this information collection.</w:t>
      </w:r>
    </w:p>
    <w:p w:rsidR="00D17BA9" w:rsidRPr="009339E4" w:rsidP="00992BF2" w14:paraId="05AECE62" w14:textId="77F1A709">
      <w:pPr>
        <w:rPr>
          <w:b/>
        </w:rPr>
      </w:pPr>
    </w:p>
    <w:p w:rsidR="00B72072" w:rsidP="00992BF2" w14:paraId="5F20EA63" w14:textId="77777777">
      <w:pPr>
        <w:rPr>
          <w:b/>
        </w:rPr>
      </w:pPr>
    </w:p>
    <w:p w:rsidR="00A73D6D" w:rsidRPr="009339E4" w:rsidP="00E72DDA" w14:paraId="1E302D2B" w14:textId="77777777">
      <w:pPr>
        <w:spacing w:after="120"/>
        <w:rPr>
          <w:b/>
        </w:rPr>
      </w:pPr>
      <w:r w:rsidRPr="009339E4">
        <w:rPr>
          <w:b/>
        </w:rPr>
        <w:t xml:space="preserve">A6. </w:t>
      </w:r>
      <w:r w:rsidRPr="009339E4" w:rsidR="00945CD6">
        <w:rPr>
          <w:b/>
        </w:rPr>
        <w:t>Consequences of Less Frequent Data Collection</w:t>
      </w:r>
    </w:p>
    <w:p w:rsidR="00992BF2" w:rsidRPr="009339E4" w:rsidP="00992BF2" w14:paraId="39417A80" w14:textId="77777777">
      <w:r w:rsidRPr="009339E4">
        <w:t>This is a one-time information collection.</w:t>
      </w:r>
    </w:p>
    <w:p w:rsidR="00D90EF6" w:rsidRPr="009339E4" w:rsidP="00992BF2" w14:paraId="20055CF7" w14:textId="77777777"/>
    <w:p w:rsidR="005046F0" w:rsidP="00992BF2" w14:paraId="08CC28C1" w14:textId="27CD138A">
      <w:pPr>
        <w:ind w:left="360"/>
      </w:pPr>
    </w:p>
    <w:p w:rsidR="00535544" w:rsidRPr="009339E4" w:rsidP="00992BF2" w14:paraId="0173543A" w14:textId="77777777">
      <w:pPr>
        <w:ind w:left="360"/>
      </w:pPr>
    </w:p>
    <w:p w:rsidR="00945CD6" w:rsidRPr="009339E4" w:rsidP="00992BF2" w14:paraId="1B44305C" w14:textId="77777777">
      <w:pPr>
        <w:spacing w:after="120"/>
        <w:rPr>
          <w:b/>
        </w:rPr>
      </w:pPr>
      <w:r w:rsidRPr="009339E4">
        <w:rPr>
          <w:b/>
        </w:rPr>
        <w:t xml:space="preserve">A7. </w:t>
      </w:r>
      <w:r w:rsidRPr="009339E4">
        <w:rPr>
          <w:b/>
        </w:rPr>
        <w:t>Special Circumstances</w:t>
      </w:r>
    </w:p>
    <w:p w:rsidR="0020382F" w:rsidRPr="009339E4" w:rsidP="00992BF2" w14:paraId="21FFEE66" w14:textId="77777777">
      <w:r w:rsidRPr="009339E4">
        <w:t>There are no special circumstances for the proposed data collection efforts.</w:t>
      </w:r>
    </w:p>
    <w:p w:rsidR="00BE7952" w:rsidRPr="009339E4" w:rsidP="00992BF2" w14:paraId="726982A3" w14:textId="6E4F37C2"/>
    <w:p w:rsidR="00D90EF6" w:rsidRPr="009339E4" w:rsidP="00992BF2" w14:paraId="54C5A146" w14:textId="77777777">
      <w:pPr>
        <w:rPr>
          <w:b/>
        </w:rPr>
      </w:pPr>
    </w:p>
    <w:p w:rsidR="00D90EF6" w:rsidRPr="009339E4" w:rsidP="00992BF2" w14:paraId="3CC8D039" w14:textId="77777777">
      <w:pPr>
        <w:spacing w:after="120"/>
        <w:rPr>
          <w:b/>
        </w:rPr>
      </w:pPr>
      <w:r w:rsidRPr="009339E4">
        <w:rPr>
          <w:b/>
        </w:rPr>
        <w:t xml:space="preserve">A8. </w:t>
      </w:r>
      <w:r w:rsidRPr="009339E4" w:rsidR="00945CD6">
        <w:rPr>
          <w:b/>
        </w:rPr>
        <w:t>Federal Register Notice and Consultation</w:t>
      </w:r>
    </w:p>
    <w:p w:rsidR="00B91D97" w:rsidRPr="009339E4" w:rsidP="00992BF2" w14:paraId="7EE8F3B8" w14:textId="77777777">
      <w:pPr>
        <w:spacing w:after="60"/>
        <w:rPr>
          <w:b/>
          <w:i/>
        </w:rPr>
      </w:pPr>
      <w:r w:rsidRPr="009339E4">
        <w:rPr>
          <w:b/>
          <w:i/>
        </w:rPr>
        <w:t>Federal Register Notice and Comments</w:t>
      </w:r>
    </w:p>
    <w:p w:rsidR="00436F5E" w:rsidRPr="009339E4" w:rsidP="00992BF2" w14:paraId="6AB55E12" w14:textId="4C58914A">
      <w:pPr>
        <w:rPr>
          <w:highlight w:val="yellow"/>
        </w:rPr>
      </w:pPr>
      <w:r w:rsidRPr="009339E4">
        <w:rPr>
          <w:rStyle w:val="normaltextrun"/>
          <w:color w:val="000000"/>
          <w:shd w:val="clear" w:color="auto" w:fill="FFFFFF"/>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r w:rsidRPr="009339E4">
        <w:rPr>
          <w:rStyle w:val="eop"/>
          <w:color w:val="000000"/>
          <w:shd w:val="clear" w:color="auto" w:fill="FFFFFF"/>
        </w:rPr>
        <w:t> </w:t>
      </w:r>
    </w:p>
    <w:p w:rsidR="00D90EF6" w:rsidP="00992BF2" w14:paraId="4AE6CFF9" w14:textId="77777777">
      <w:pPr>
        <w:rPr>
          <w:b/>
        </w:rPr>
      </w:pPr>
    </w:p>
    <w:p w:rsidR="00B72072" w:rsidRPr="009339E4" w:rsidP="00992BF2" w14:paraId="4C59F4F5" w14:textId="77777777">
      <w:pPr>
        <w:rPr>
          <w:b/>
        </w:rPr>
      </w:pPr>
    </w:p>
    <w:p w:rsidR="00945CD6" w:rsidRPr="009339E4" w:rsidP="00992BF2" w14:paraId="13C571D4" w14:textId="5613A6DC">
      <w:pPr>
        <w:spacing w:after="120"/>
        <w:rPr>
          <w:b/>
        </w:rPr>
      </w:pPr>
      <w:r w:rsidRPr="009339E4">
        <w:rPr>
          <w:b/>
        </w:rPr>
        <w:t xml:space="preserve">A9. </w:t>
      </w:r>
      <w:r w:rsidRPr="009339E4" w:rsidR="00002AC3">
        <w:rPr>
          <w:rStyle w:val="normaltextrun"/>
          <w:b/>
          <w:bCs/>
          <w:color w:val="000000"/>
          <w:bdr w:val="none" w:sz="0" w:space="0" w:color="auto" w:frame="1"/>
        </w:rPr>
        <w:t>Tokens of Appreciation</w:t>
      </w:r>
      <w:r w:rsidRPr="009339E4" w:rsidR="00B66874">
        <w:rPr>
          <w:b/>
        </w:rPr>
        <w:t xml:space="preserve"> for</w:t>
      </w:r>
      <w:r w:rsidRPr="009339E4">
        <w:rPr>
          <w:b/>
        </w:rPr>
        <w:t xml:space="preserve"> Respondents</w:t>
      </w:r>
    </w:p>
    <w:p w:rsidR="009B4D0B" w:rsidP="009339E4" w14:paraId="2BA3AEB2" w14:textId="0D221A65">
      <w:pPr>
        <w:rPr>
          <w:rStyle w:val="cf01"/>
          <w:rFonts w:ascii="Times New Roman" w:hAnsi="Times New Roman" w:cs="Times New Roman"/>
          <w:sz w:val="24"/>
          <w:szCs w:val="24"/>
        </w:rPr>
      </w:pPr>
      <w:r w:rsidRPr="009339E4">
        <w:t xml:space="preserve">Consistent with previous rounds of feedback efforts for this national media campaign, </w:t>
      </w:r>
      <w:r w:rsidR="009D2EFE">
        <w:t xml:space="preserve">and consistent with Ad Council feedback efforts across a wide range of federal government agencies, </w:t>
      </w:r>
      <w:r w:rsidRPr="009339E4">
        <w:t xml:space="preserve">OFA proposes to provide participants with tokens of appreciation. </w:t>
      </w:r>
      <w:r w:rsidRPr="009339E4">
        <w:rPr>
          <w:rStyle w:val="cf01"/>
          <w:rFonts w:ascii="Times New Roman" w:hAnsi="Times New Roman" w:cs="Times New Roman"/>
          <w:sz w:val="24"/>
          <w:szCs w:val="24"/>
        </w:rPr>
        <w:t>OFA</w:t>
      </w:r>
      <w:r w:rsidRPr="009339E4">
        <w:rPr>
          <w:rStyle w:val="cf01"/>
          <w:rFonts w:ascii="Times New Roman" w:hAnsi="Times New Roman" w:cs="Times New Roman"/>
          <w:sz w:val="24"/>
          <w:szCs w:val="24"/>
        </w:rPr>
        <w:t xml:space="preserve"> recommends providing respondents with a $</w:t>
      </w:r>
      <w:r w:rsidRPr="009339E4">
        <w:rPr>
          <w:rStyle w:val="cf01"/>
          <w:rFonts w:ascii="Times New Roman" w:hAnsi="Times New Roman" w:cs="Times New Roman"/>
          <w:sz w:val="24"/>
          <w:szCs w:val="24"/>
        </w:rPr>
        <w:t xml:space="preserve">75 token </w:t>
      </w:r>
      <w:r w:rsidRPr="009339E4">
        <w:rPr>
          <w:rStyle w:val="cf01"/>
          <w:rFonts w:ascii="Times New Roman" w:hAnsi="Times New Roman" w:cs="Times New Roman"/>
          <w:sz w:val="24"/>
          <w:szCs w:val="24"/>
        </w:rPr>
        <w:t>of appreciation for their participation</w:t>
      </w:r>
      <w:r w:rsidRPr="009339E4">
        <w:rPr>
          <w:rStyle w:val="cf01"/>
          <w:rFonts w:ascii="Times New Roman" w:hAnsi="Times New Roman" w:cs="Times New Roman"/>
          <w:sz w:val="24"/>
          <w:szCs w:val="24"/>
        </w:rPr>
        <w:t xml:space="preserve"> in the 45-minute one-on-one interviews, and a $125 token of appreciation for participation in a 90-minute focus group.</w:t>
      </w:r>
      <w:r w:rsidRPr="009339E4">
        <w:rPr>
          <w:rStyle w:val="cf01"/>
          <w:rFonts w:ascii="Times New Roman" w:hAnsi="Times New Roman" w:cs="Times New Roman"/>
          <w:sz w:val="24"/>
          <w:szCs w:val="24"/>
        </w:rPr>
        <w:t xml:space="preserve"> This token of appreciation reflects </w:t>
      </w:r>
      <w:r w:rsidRPr="009339E4">
        <w:rPr>
          <w:rStyle w:val="cf01"/>
          <w:rFonts w:ascii="Times New Roman" w:hAnsi="Times New Roman" w:cs="Times New Roman"/>
          <w:sz w:val="24"/>
          <w:szCs w:val="24"/>
        </w:rPr>
        <w:t xml:space="preserve">OFA’s </w:t>
      </w:r>
      <w:r w:rsidRPr="009339E4">
        <w:rPr>
          <w:rStyle w:val="cf01"/>
          <w:rFonts w:ascii="Times New Roman" w:hAnsi="Times New Roman" w:cs="Times New Roman"/>
          <w:sz w:val="24"/>
          <w:szCs w:val="24"/>
        </w:rPr>
        <w:t xml:space="preserve">commitment to recognizing respondents’ time and effort to respond, and may also offset the incidental costs of their participation, such as arrangement of </w:t>
      </w:r>
      <w:r w:rsidRPr="009339E4">
        <w:rPr>
          <w:rStyle w:val="cf01"/>
          <w:rFonts w:ascii="Times New Roman" w:hAnsi="Times New Roman" w:cs="Times New Roman"/>
          <w:sz w:val="24"/>
          <w:szCs w:val="24"/>
        </w:rPr>
        <w:t>child care</w:t>
      </w:r>
      <w:r w:rsidRPr="009339E4">
        <w:rPr>
          <w:rStyle w:val="cf01"/>
          <w:rFonts w:ascii="Times New Roman" w:hAnsi="Times New Roman" w:cs="Times New Roman"/>
          <w:sz w:val="24"/>
          <w:szCs w:val="24"/>
        </w:rPr>
        <w:t xml:space="preserve"> or transportation.</w:t>
      </w:r>
      <w:r w:rsidR="00CB70FF">
        <w:rPr>
          <w:rStyle w:val="cf01"/>
          <w:rFonts w:ascii="Times New Roman" w:hAnsi="Times New Roman" w:cs="Times New Roman"/>
          <w:sz w:val="24"/>
          <w:szCs w:val="24"/>
        </w:rPr>
        <w:t xml:space="preserve"> This is in-line with the amounts approved and provided for the prior round of feedback in 2020. At that time, we offered $75 for participation in a </w:t>
      </w:r>
      <w:r w:rsidR="00CB70FF">
        <w:rPr>
          <w:rStyle w:val="cf01"/>
          <w:rFonts w:ascii="Times New Roman" w:hAnsi="Times New Roman" w:cs="Times New Roman"/>
          <w:sz w:val="24"/>
          <w:szCs w:val="24"/>
        </w:rPr>
        <w:t>one hour</w:t>
      </w:r>
      <w:r w:rsidR="00CB70FF">
        <w:rPr>
          <w:rStyle w:val="cf01"/>
          <w:rFonts w:ascii="Times New Roman" w:hAnsi="Times New Roman" w:cs="Times New Roman"/>
          <w:sz w:val="24"/>
          <w:szCs w:val="24"/>
        </w:rPr>
        <w:t xml:space="preserve"> interview. The amounts proposed here reflect both inflation and the adjusted times for participation.  </w:t>
      </w:r>
    </w:p>
    <w:p w:rsidR="00497711" w:rsidRPr="009339E4" w:rsidP="009339E4" w14:paraId="4020F38B" w14:textId="77777777"/>
    <w:p w:rsidR="00497711" w:rsidRPr="009339E4" w:rsidP="009D2EFE" w14:paraId="49B09BD1" w14:textId="1B3299ED">
      <w:pPr>
        <w:pStyle w:val="pf0"/>
        <w:spacing w:before="0" w:beforeAutospacing="0" w:after="0" w:afterAutospacing="0"/>
      </w:pPr>
      <w:r w:rsidRPr="009339E4">
        <w:rPr>
          <w:rStyle w:val="cf01"/>
          <w:rFonts w:ascii="Times New Roman" w:hAnsi="Times New Roman" w:cs="Times New Roman"/>
          <w:sz w:val="24"/>
          <w:szCs w:val="24"/>
        </w:rPr>
        <w:t xml:space="preserve">While not always appropriate for federal information collections, there are instances when providing a token of appreciation for participation in a federal information is appropriate because it can contribute to response rates and information quality. </w:t>
      </w:r>
      <w:r w:rsidRPr="009339E4" w:rsidR="00CB70FF">
        <w:rPr>
          <w:rStyle w:val="cf01"/>
          <w:rFonts w:ascii="Times New Roman" w:hAnsi="Times New Roman" w:cs="Times New Roman"/>
          <w:sz w:val="24"/>
          <w:szCs w:val="24"/>
        </w:rPr>
        <w:t xml:space="preserve">Through this collection, OFA is seeking the time and expertise of fathers who may be struggling financially and/or who may struggle with </w:t>
      </w:r>
      <w:r w:rsidRPr="009339E4" w:rsidR="00CB70FF">
        <w:rPr>
          <w:rStyle w:val="cf01"/>
          <w:rFonts w:ascii="Times New Roman" w:hAnsi="Times New Roman" w:cs="Times New Roman"/>
          <w:sz w:val="24"/>
          <w:szCs w:val="24"/>
        </w:rPr>
        <w:t>child care</w:t>
      </w:r>
      <w:r w:rsidRPr="009339E4" w:rsidR="00CB70FF">
        <w:rPr>
          <w:rStyle w:val="cf01"/>
          <w:rFonts w:ascii="Times New Roman" w:hAnsi="Times New Roman" w:cs="Times New Roman"/>
          <w:sz w:val="24"/>
          <w:szCs w:val="24"/>
        </w:rPr>
        <w:t>. Providing a token of appreciation for the population we are seeking to engage will meaningfully increase response rates and thus the quality of the information that is ultimately reported</w:t>
      </w:r>
      <w:r w:rsidRPr="009339E4">
        <w:rPr>
          <w:rStyle w:val="cf01"/>
          <w:rFonts w:ascii="Times New Roman" w:hAnsi="Times New Roman" w:cs="Times New Roman"/>
          <w:sz w:val="24"/>
          <w:szCs w:val="24"/>
        </w:rPr>
        <w:t>.</w:t>
      </w:r>
    </w:p>
    <w:p w:rsidR="009B4D0B" w:rsidP="00D17BA9" w14:paraId="4B983E7B" w14:textId="77777777"/>
    <w:p w:rsidR="00B72072" w:rsidRPr="009339E4" w:rsidP="00D17BA9" w14:paraId="66015A04" w14:textId="77777777"/>
    <w:p w:rsidR="004222F8" w:rsidRPr="009339E4" w:rsidP="00992BF2" w14:paraId="34A590DA" w14:textId="77777777">
      <w:pPr>
        <w:spacing w:after="120"/>
        <w:rPr>
          <w:b/>
        </w:rPr>
      </w:pPr>
      <w:r w:rsidRPr="009339E4">
        <w:rPr>
          <w:b/>
        </w:rPr>
        <w:t>A10. Privacy of Respondents</w:t>
      </w:r>
    </w:p>
    <w:p w:rsidR="004222F8" w:rsidRPr="009339E4" w:rsidP="00992BF2" w14:paraId="4EB2C0BA" w14:textId="5457D6EE">
      <w:pPr>
        <w:widowControl w:val="0"/>
        <w:autoSpaceDE w:val="0"/>
        <w:autoSpaceDN w:val="0"/>
        <w:adjustRightInd w:val="0"/>
      </w:pPr>
      <w:r w:rsidRPr="009339E4">
        <w:t xml:space="preserve">Information collected will be kept private. Respondents will be informed of all planned uses of data, that their participation is voluntary, and that their information will be kept private. </w:t>
      </w:r>
    </w:p>
    <w:p w:rsidR="004222F8" w:rsidRPr="009339E4" w:rsidP="00992BF2" w14:paraId="3A988EFD" w14:textId="77777777">
      <w:pPr>
        <w:widowControl w:val="0"/>
        <w:autoSpaceDE w:val="0"/>
        <w:autoSpaceDN w:val="0"/>
        <w:adjustRightInd w:val="0"/>
        <w:ind w:left="360"/>
      </w:pPr>
    </w:p>
    <w:p w:rsidR="004222F8" w:rsidRPr="009339E4" w:rsidP="00992BF2" w14:paraId="09B25D93" w14:textId="77777777">
      <w:pPr>
        <w:widowControl w:val="0"/>
        <w:autoSpaceDE w:val="0"/>
        <w:autoSpaceDN w:val="0"/>
        <w:adjustRightInd w:val="0"/>
      </w:pPr>
      <w:r w:rsidRPr="009339E4">
        <w:t xml:space="preserve">As specified in the contract, the Contractor shall protect respondent privacy to the extent permitted by law and will comply with all Federal and Departmental regulations for private information. The Contractor shall ensure that </w:t>
      </w:r>
      <w:r w:rsidRPr="009339E4">
        <w:t>all of</w:t>
      </w:r>
      <w:r w:rsidRPr="009339E4">
        <w:t xml:space="preserve"> its employees, subcontractors (at all tiers), and employees of each subcontractor, who perform work under this contract/subcontract, are trained on data privacy issues and comply with the above requirements. </w:t>
      </w:r>
    </w:p>
    <w:p w:rsidR="004222F8" w:rsidRPr="009339E4" w:rsidP="00992BF2" w14:paraId="1ABC85D4" w14:textId="77777777">
      <w:pPr>
        <w:widowControl w:val="0"/>
        <w:autoSpaceDE w:val="0"/>
        <w:autoSpaceDN w:val="0"/>
        <w:adjustRightInd w:val="0"/>
        <w:ind w:left="360"/>
      </w:pPr>
    </w:p>
    <w:p w:rsidR="00436F5E" w:rsidRPr="009339E4" w:rsidP="00992BF2" w14:paraId="4D66DD0C" w14:textId="77777777">
      <w:pPr>
        <w:widowControl w:val="0"/>
        <w:autoSpaceDE w:val="0"/>
        <w:autoSpaceDN w:val="0"/>
        <w:adjustRightInd w:val="0"/>
      </w:pPr>
      <w:r w:rsidRPr="009339E4">
        <w:t xml:space="preserve">Any data stored electronically </w:t>
      </w:r>
      <w:r w:rsidRPr="009339E4" w:rsidR="00267076">
        <w:t xml:space="preserve">related to the personal information of respondents </w:t>
      </w:r>
      <w:r w:rsidRPr="009339E4">
        <w:t xml:space="preserve">will be </w:t>
      </w:r>
      <w:r w:rsidRPr="009339E4" w:rsidR="00267076">
        <w:t xml:space="preserve">destroyed after 30 days. All contractors will </w:t>
      </w:r>
      <w:r w:rsidRPr="009339E4">
        <w:t>minimiz</w:t>
      </w:r>
      <w:r w:rsidRPr="009339E4" w:rsidR="00267076">
        <w:t>e</w:t>
      </w:r>
      <w:r w:rsidRPr="009339E4">
        <w:t xml:space="preserve"> to the extent possible the inclusion of sensitive information on paper records and </w:t>
      </w:r>
      <w:r w:rsidRPr="009339E4" w:rsidR="00267076">
        <w:t>will protect</w:t>
      </w:r>
      <w:r w:rsidRPr="009339E4">
        <w:t xml:space="preserve"> any paper records, field notes, or other documents that contain sensitive or personally identifiable information</w:t>
      </w:r>
      <w:r w:rsidRPr="009339E4" w:rsidR="00267076">
        <w:t xml:space="preserve">. All personally identifiable information will be in </w:t>
      </w:r>
      <w:r w:rsidRPr="009339E4">
        <w:t xml:space="preserve">secure storage and </w:t>
      </w:r>
      <w:r w:rsidRPr="009339E4" w:rsidR="00267076">
        <w:t xml:space="preserve">have strict </w:t>
      </w:r>
      <w:r w:rsidRPr="009339E4">
        <w:t>limits on access.  </w:t>
      </w:r>
    </w:p>
    <w:p w:rsidR="00436F5E" w:rsidRPr="009339E4" w:rsidP="00992BF2" w14:paraId="7E3AF6B0" w14:textId="77777777">
      <w:pPr>
        <w:widowControl w:val="0"/>
        <w:autoSpaceDE w:val="0"/>
        <w:autoSpaceDN w:val="0"/>
        <w:adjustRightInd w:val="0"/>
      </w:pPr>
    </w:p>
    <w:p w:rsidR="00436F5E" w:rsidRPr="009339E4" w:rsidP="00992BF2" w14:paraId="3716BC44" w14:textId="77777777">
      <w:pPr>
        <w:widowControl w:val="0"/>
        <w:autoSpaceDE w:val="0"/>
        <w:autoSpaceDN w:val="0"/>
        <w:adjustRightInd w:val="0"/>
      </w:pPr>
      <w:r w:rsidRPr="009339E4">
        <w:t>Information will not be maintained in a paper or electronic system from which data are actually or directly retrieved by an individuals’ personal identifier.</w:t>
      </w:r>
    </w:p>
    <w:p w:rsidR="00436F5E" w:rsidP="00992BF2" w14:paraId="2D11D39E" w14:textId="77777777"/>
    <w:p w:rsidR="00B72072" w:rsidRPr="009339E4" w:rsidP="00992BF2" w14:paraId="09A229DB" w14:textId="77777777"/>
    <w:p w:rsidR="00945CD6" w:rsidRPr="009339E4" w:rsidP="00992BF2" w14:paraId="1FF0112B" w14:textId="77777777">
      <w:pPr>
        <w:spacing w:after="120"/>
        <w:rPr>
          <w:b/>
        </w:rPr>
      </w:pPr>
      <w:r w:rsidRPr="009339E4">
        <w:rPr>
          <w:b/>
        </w:rPr>
        <w:t xml:space="preserve">A11. </w:t>
      </w:r>
      <w:r w:rsidRPr="009339E4">
        <w:rPr>
          <w:b/>
        </w:rPr>
        <w:t>Sensitive Questions</w:t>
      </w:r>
    </w:p>
    <w:p w:rsidR="00D90EF6" w:rsidRPr="009339E4" w:rsidP="00992BF2" w14:paraId="57CF5E02" w14:textId="77777777">
      <w:r w:rsidRPr="009339E4">
        <w:t>There are no sensitive questions in this data collection.</w:t>
      </w:r>
    </w:p>
    <w:p w:rsidR="005046F0" w:rsidP="00992BF2" w14:paraId="129B3C1F" w14:textId="77777777">
      <w:pPr>
        <w:ind w:left="360"/>
      </w:pPr>
    </w:p>
    <w:p w:rsidR="00B72072" w:rsidRPr="009339E4" w:rsidP="00992BF2" w14:paraId="1B1F11DD" w14:textId="77777777">
      <w:pPr>
        <w:ind w:left="360"/>
      </w:pPr>
    </w:p>
    <w:p w:rsidR="00945CD6" w:rsidRPr="009339E4" w:rsidP="00992BF2" w14:paraId="685E2E53" w14:textId="77777777">
      <w:pPr>
        <w:spacing w:after="120"/>
        <w:rPr>
          <w:b/>
        </w:rPr>
      </w:pPr>
      <w:r w:rsidRPr="009339E4">
        <w:rPr>
          <w:b/>
        </w:rPr>
        <w:t xml:space="preserve">A12. </w:t>
      </w:r>
      <w:r w:rsidRPr="009339E4">
        <w:rPr>
          <w:b/>
        </w:rPr>
        <w:t>Estimation of Information Collection Burden</w:t>
      </w:r>
    </w:p>
    <w:p w:rsidR="00992BF2" w:rsidRPr="009339E4" w:rsidP="00992BF2" w14:paraId="1332A04A" w14:textId="2103801D">
      <w:pPr>
        <w:pStyle w:val="Header"/>
        <w:tabs>
          <w:tab w:val="clear" w:pos="4320"/>
          <w:tab w:val="clear" w:pos="8640"/>
        </w:tabs>
        <w:rPr>
          <w:bCs/>
        </w:rPr>
      </w:pPr>
      <w:r w:rsidRPr="009339E4">
        <w:rPr>
          <w:bCs/>
        </w:rPr>
        <w:t>48</w:t>
      </w:r>
      <w:r w:rsidRPr="009339E4" w:rsidR="00185BD2">
        <w:rPr>
          <w:bCs/>
        </w:rPr>
        <w:t xml:space="preserve"> fathers, 6 per group</w:t>
      </w:r>
      <w:r w:rsidRPr="009339E4">
        <w:rPr>
          <w:bCs/>
        </w:rPr>
        <w:t xml:space="preserve"> for 8 groups</w:t>
      </w:r>
      <w:r w:rsidRPr="009339E4" w:rsidR="00185BD2">
        <w:rPr>
          <w:bCs/>
        </w:rPr>
        <w:t xml:space="preserve">, will be recruited to participate in the focus groups, and </w:t>
      </w:r>
      <w:r w:rsidRPr="009339E4">
        <w:rPr>
          <w:bCs/>
        </w:rPr>
        <w:t xml:space="preserve">8 </w:t>
      </w:r>
      <w:r w:rsidRPr="009339E4" w:rsidR="00185BD2">
        <w:rPr>
          <w:bCs/>
        </w:rPr>
        <w:t>fathers will be recruited for the</w:t>
      </w:r>
      <w:r w:rsidRPr="009339E4">
        <w:rPr>
          <w:bCs/>
        </w:rPr>
        <w:t xml:space="preserve"> </w:t>
      </w:r>
      <w:r w:rsidRPr="009339E4" w:rsidR="00185BD2">
        <w:rPr>
          <w:bCs/>
        </w:rPr>
        <w:t>one on one</w:t>
      </w:r>
      <w:r w:rsidRPr="009339E4" w:rsidR="00185BD2">
        <w:rPr>
          <w:bCs/>
        </w:rPr>
        <w:t xml:space="preserve"> interviews, in order to interview 4 fathers per focus group and a total </w:t>
      </w:r>
      <w:r w:rsidRPr="009339E4">
        <w:rPr>
          <w:bCs/>
        </w:rPr>
        <w:t xml:space="preserve">of </w:t>
      </w:r>
      <w:r w:rsidRPr="009339E4" w:rsidR="00185BD2">
        <w:rPr>
          <w:bCs/>
        </w:rPr>
        <w:t xml:space="preserve">6 fathers in </w:t>
      </w:r>
      <w:r w:rsidRPr="009339E4">
        <w:rPr>
          <w:bCs/>
        </w:rPr>
        <w:t xml:space="preserve">the 6 </w:t>
      </w:r>
      <w:r w:rsidRPr="009339E4" w:rsidR="00185BD2">
        <w:rPr>
          <w:bCs/>
        </w:rPr>
        <w:t>one-on-one interviews.</w:t>
      </w:r>
      <w:r w:rsidRPr="009339E4">
        <w:rPr>
          <w:bCs/>
        </w:rPr>
        <w:t xml:space="preserve"> </w:t>
      </w:r>
      <w:r w:rsidR="00CB70FF">
        <w:rPr>
          <w:bCs/>
        </w:rPr>
        <w:t xml:space="preserve">Prior to participating in a focus group or interview, all </w:t>
      </w:r>
      <w:r w:rsidRPr="009339E4" w:rsidR="00CB70FF">
        <w:rPr>
          <w:bCs/>
        </w:rPr>
        <w:t>potential participants will take the same screener.</w:t>
      </w:r>
      <w:r w:rsidR="00CB70FF">
        <w:rPr>
          <w:bCs/>
        </w:rPr>
        <w:t xml:space="preserve"> We estimate up to 480 respondents will respond to the screener for participation in a focus group and that about 60 will respond to the screener for participation in a</w:t>
      </w:r>
      <w:r w:rsidR="009D2EFE">
        <w:rPr>
          <w:bCs/>
        </w:rPr>
        <w:t xml:space="preserve"> one-on-one</w:t>
      </w:r>
      <w:r w:rsidR="00CB70FF">
        <w:rPr>
          <w:bCs/>
        </w:rPr>
        <w:t xml:space="preserve"> interview. The screener is estimated to take an average of 10 minutes to complete. </w:t>
      </w:r>
      <w:r w:rsidRPr="009339E4">
        <w:rPr>
          <w:bCs/>
        </w:rPr>
        <w:t>Focus groups will be 90 minutes each, and one-on-one interviews will be 45 minutes each.</w:t>
      </w:r>
      <w:r w:rsidRPr="009339E4" w:rsidR="00E72DDA">
        <w:rPr>
          <w:bCs/>
        </w:rPr>
        <w:t xml:space="preserve"> </w:t>
      </w:r>
    </w:p>
    <w:p w:rsidR="00464299" w:rsidP="00992BF2" w14:paraId="183BFEF7" w14:textId="77777777">
      <w:pPr>
        <w:rPr>
          <w:b/>
        </w:rPr>
      </w:pPr>
    </w:p>
    <w:p w:rsidR="00A35B0D" w:rsidP="00992BF2" w14:paraId="50B11987" w14:textId="77777777">
      <w:r w:rsidRPr="00A35B0D">
        <w:rPr>
          <w:b/>
        </w:rPr>
        <w:t>Total Burden Requested Under this Information Collection</w:t>
      </w:r>
    </w:p>
    <w:p w:rsidR="00436F5E" w:rsidRPr="00A35B0D" w:rsidP="00992BF2" w14:paraId="352D3B0B" w14:textId="77777777"/>
    <w:tbl>
      <w:tblPr>
        <w:tblW w:w="8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4"/>
        <w:gridCol w:w="1239"/>
        <w:gridCol w:w="1161"/>
        <w:gridCol w:w="1221"/>
        <w:gridCol w:w="1260"/>
        <w:gridCol w:w="967"/>
        <w:gridCol w:w="1127"/>
      </w:tblGrid>
      <w:tr w14:paraId="352C277A" w14:textId="77777777" w:rsidTr="00254A18">
        <w:tblPrEx>
          <w:tblW w:w="8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954" w:type="dxa"/>
            <w:shd w:val="clear" w:color="auto" w:fill="BFBFBF"/>
            <w:vAlign w:val="center"/>
          </w:tcPr>
          <w:p w:rsidR="003D3658" w:rsidRPr="00280372" w:rsidP="00280372" w14:paraId="233ED729" w14:textId="77777777">
            <w:pPr>
              <w:jc w:val="center"/>
              <w:rPr>
                <w:sz w:val="20"/>
                <w:szCs w:val="20"/>
              </w:rPr>
            </w:pPr>
            <w:r w:rsidRPr="00280372">
              <w:rPr>
                <w:sz w:val="20"/>
                <w:szCs w:val="20"/>
              </w:rPr>
              <w:t>Instrument</w:t>
            </w:r>
          </w:p>
        </w:tc>
        <w:tc>
          <w:tcPr>
            <w:tcW w:w="1239" w:type="dxa"/>
            <w:shd w:val="clear" w:color="auto" w:fill="BFBFBF"/>
            <w:vAlign w:val="center"/>
          </w:tcPr>
          <w:p w:rsidR="003D3658" w:rsidRPr="00280372" w:rsidP="00280372" w14:paraId="3CD10248" w14:textId="77777777">
            <w:pPr>
              <w:jc w:val="center"/>
              <w:rPr>
                <w:sz w:val="20"/>
                <w:szCs w:val="20"/>
              </w:rPr>
            </w:pPr>
            <w:r w:rsidRPr="00280372">
              <w:rPr>
                <w:sz w:val="20"/>
                <w:szCs w:val="20"/>
              </w:rPr>
              <w:t>Total Number of Respondents</w:t>
            </w:r>
          </w:p>
        </w:tc>
        <w:tc>
          <w:tcPr>
            <w:tcW w:w="1161" w:type="dxa"/>
            <w:shd w:val="clear" w:color="auto" w:fill="BFBFBF"/>
            <w:vAlign w:val="center"/>
          </w:tcPr>
          <w:p w:rsidR="003D3658" w:rsidRPr="00280372" w:rsidP="00280372" w14:paraId="39515B73" w14:textId="77777777">
            <w:pPr>
              <w:jc w:val="center"/>
              <w:rPr>
                <w:sz w:val="20"/>
                <w:szCs w:val="20"/>
              </w:rPr>
            </w:pPr>
            <w:r w:rsidRPr="00280372">
              <w:rPr>
                <w:sz w:val="20"/>
                <w:szCs w:val="20"/>
              </w:rPr>
              <w:t>Number of Responses Per Respondent</w:t>
            </w:r>
          </w:p>
        </w:tc>
        <w:tc>
          <w:tcPr>
            <w:tcW w:w="1221" w:type="dxa"/>
            <w:shd w:val="clear" w:color="auto" w:fill="BFBFBF"/>
            <w:vAlign w:val="center"/>
          </w:tcPr>
          <w:p w:rsidR="003D3658" w:rsidRPr="00280372" w:rsidP="00280372" w14:paraId="012E15B6" w14:textId="77777777">
            <w:pPr>
              <w:jc w:val="center"/>
              <w:rPr>
                <w:sz w:val="20"/>
                <w:szCs w:val="20"/>
              </w:rPr>
            </w:pPr>
            <w:r w:rsidRPr="00280372">
              <w:rPr>
                <w:sz w:val="20"/>
                <w:szCs w:val="20"/>
              </w:rPr>
              <w:t>Average Burden Hours Per Response</w:t>
            </w:r>
          </w:p>
        </w:tc>
        <w:tc>
          <w:tcPr>
            <w:tcW w:w="1260" w:type="dxa"/>
            <w:shd w:val="clear" w:color="auto" w:fill="BFBFBF"/>
            <w:vAlign w:val="center"/>
          </w:tcPr>
          <w:p w:rsidR="003D3658" w:rsidRPr="00280372" w:rsidP="00280372" w14:paraId="60038CCE" w14:textId="77777777">
            <w:pPr>
              <w:jc w:val="center"/>
              <w:rPr>
                <w:bCs/>
                <w:sz w:val="20"/>
                <w:szCs w:val="20"/>
              </w:rPr>
            </w:pPr>
            <w:r w:rsidRPr="00280372">
              <w:rPr>
                <w:bCs/>
                <w:sz w:val="20"/>
                <w:szCs w:val="20"/>
              </w:rPr>
              <w:t>Annual Burden Hours</w:t>
            </w:r>
          </w:p>
        </w:tc>
        <w:tc>
          <w:tcPr>
            <w:tcW w:w="967" w:type="dxa"/>
            <w:shd w:val="clear" w:color="auto" w:fill="BFBFBF"/>
            <w:vAlign w:val="center"/>
          </w:tcPr>
          <w:p w:rsidR="003D3658" w:rsidRPr="00280372" w:rsidP="00280372" w14:paraId="033DA2B1" w14:textId="77777777">
            <w:pPr>
              <w:jc w:val="center"/>
              <w:rPr>
                <w:sz w:val="20"/>
                <w:szCs w:val="20"/>
              </w:rPr>
            </w:pPr>
            <w:r w:rsidRPr="00280372">
              <w:rPr>
                <w:bCs/>
                <w:sz w:val="20"/>
                <w:szCs w:val="20"/>
              </w:rPr>
              <w:t>Average Hourly Wage</w:t>
            </w:r>
          </w:p>
        </w:tc>
        <w:tc>
          <w:tcPr>
            <w:tcW w:w="1127" w:type="dxa"/>
            <w:shd w:val="clear" w:color="auto" w:fill="BFBFBF"/>
            <w:vAlign w:val="center"/>
          </w:tcPr>
          <w:p w:rsidR="003D3658" w:rsidRPr="00280372" w:rsidP="00280372" w14:paraId="6E9715CC" w14:textId="77777777">
            <w:pPr>
              <w:jc w:val="center"/>
              <w:rPr>
                <w:sz w:val="20"/>
                <w:szCs w:val="20"/>
              </w:rPr>
            </w:pPr>
            <w:r w:rsidRPr="00280372">
              <w:rPr>
                <w:bCs/>
                <w:sz w:val="20"/>
                <w:szCs w:val="20"/>
              </w:rPr>
              <w:t>Total Annual Cost</w:t>
            </w:r>
          </w:p>
        </w:tc>
      </w:tr>
      <w:tr w14:paraId="084B4D6E" w14:textId="77777777" w:rsidTr="00B72072">
        <w:tblPrEx>
          <w:tblW w:w="8929" w:type="dxa"/>
          <w:jc w:val="center"/>
          <w:tblLook w:val="00A0"/>
        </w:tblPrEx>
        <w:trPr>
          <w:trHeight w:val="432"/>
          <w:jc w:val="center"/>
        </w:trPr>
        <w:tc>
          <w:tcPr>
            <w:tcW w:w="1954" w:type="dxa"/>
            <w:vAlign w:val="center"/>
          </w:tcPr>
          <w:p w:rsidR="00B72072" w:rsidRPr="00280372" w:rsidP="00B72072" w14:paraId="3D720DCF" w14:textId="34A93EF7">
            <w:pPr>
              <w:tabs>
                <w:tab w:val="center" w:pos="4320"/>
                <w:tab w:val="right" w:pos="8640"/>
              </w:tabs>
              <w:rPr>
                <w:sz w:val="20"/>
                <w:szCs w:val="20"/>
              </w:rPr>
            </w:pPr>
            <w:r w:rsidRPr="00280372">
              <w:rPr>
                <w:sz w:val="20"/>
                <w:szCs w:val="20"/>
              </w:rPr>
              <w:t>Screener</w:t>
            </w:r>
            <w:r>
              <w:rPr>
                <w:sz w:val="20"/>
                <w:szCs w:val="20"/>
              </w:rPr>
              <w:t>: Focus Groups</w:t>
            </w:r>
          </w:p>
        </w:tc>
        <w:tc>
          <w:tcPr>
            <w:tcW w:w="1239" w:type="dxa"/>
            <w:vAlign w:val="center"/>
          </w:tcPr>
          <w:p w:rsidR="00B72072" w:rsidRPr="00280372" w:rsidP="00B72072" w14:paraId="5B889DF5" w14:textId="526EE2DC">
            <w:pPr>
              <w:tabs>
                <w:tab w:val="center" w:pos="4320"/>
                <w:tab w:val="right" w:pos="8640"/>
              </w:tabs>
              <w:jc w:val="center"/>
              <w:rPr>
                <w:sz w:val="20"/>
                <w:szCs w:val="20"/>
              </w:rPr>
            </w:pPr>
            <w:r>
              <w:rPr>
                <w:sz w:val="20"/>
                <w:szCs w:val="20"/>
              </w:rPr>
              <w:t>480</w:t>
            </w:r>
          </w:p>
        </w:tc>
        <w:tc>
          <w:tcPr>
            <w:tcW w:w="1161" w:type="dxa"/>
            <w:vAlign w:val="center"/>
          </w:tcPr>
          <w:p w:rsidR="00B72072" w:rsidRPr="00280372" w:rsidP="00B72072" w14:paraId="23209F17" w14:textId="77777777">
            <w:pPr>
              <w:tabs>
                <w:tab w:val="center" w:pos="4320"/>
                <w:tab w:val="right" w:pos="8640"/>
              </w:tabs>
              <w:jc w:val="center"/>
              <w:rPr>
                <w:sz w:val="20"/>
                <w:szCs w:val="20"/>
              </w:rPr>
            </w:pPr>
            <w:r w:rsidRPr="00280372">
              <w:rPr>
                <w:sz w:val="20"/>
                <w:szCs w:val="20"/>
              </w:rPr>
              <w:t>1</w:t>
            </w:r>
          </w:p>
        </w:tc>
        <w:tc>
          <w:tcPr>
            <w:tcW w:w="1221" w:type="dxa"/>
            <w:vAlign w:val="center"/>
          </w:tcPr>
          <w:p w:rsidR="00B72072" w:rsidRPr="00280372" w:rsidP="00B72072" w14:paraId="3583FC17" w14:textId="77777777">
            <w:pPr>
              <w:tabs>
                <w:tab w:val="center" w:pos="4320"/>
                <w:tab w:val="right" w:pos="8640"/>
              </w:tabs>
              <w:jc w:val="center"/>
              <w:rPr>
                <w:sz w:val="20"/>
                <w:szCs w:val="20"/>
              </w:rPr>
            </w:pPr>
            <w:r w:rsidRPr="00280372">
              <w:rPr>
                <w:sz w:val="20"/>
                <w:szCs w:val="20"/>
              </w:rPr>
              <w:t>.167</w:t>
            </w:r>
          </w:p>
        </w:tc>
        <w:tc>
          <w:tcPr>
            <w:tcW w:w="1260" w:type="dxa"/>
            <w:vAlign w:val="center"/>
          </w:tcPr>
          <w:p w:rsidR="00B72072" w:rsidRPr="00280372" w:rsidP="00B72072" w14:paraId="236AC3D1" w14:textId="07D68504">
            <w:pPr>
              <w:tabs>
                <w:tab w:val="center" w:pos="4320"/>
                <w:tab w:val="right" w:pos="8640"/>
              </w:tabs>
              <w:jc w:val="center"/>
              <w:rPr>
                <w:sz w:val="20"/>
                <w:szCs w:val="20"/>
              </w:rPr>
            </w:pPr>
            <w:r>
              <w:rPr>
                <w:sz w:val="20"/>
                <w:szCs w:val="20"/>
              </w:rPr>
              <w:t>80.2</w:t>
            </w:r>
          </w:p>
        </w:tc>
        <w:tc>
          <w:tcPr>
            <w:tcW w:w="967" w:type="dxa"/>
            <w:vAlign w:val="center"/>
          </w:tcPr>
          <w:p w:rsidR="00B72072" w:rsidRPr="00CB70FF" w:rsidP="00B72072" w14:paraId="51E6EB03" w14:textId="48D7F1C3">
            <w:pPr>
              <w:tabs>
                <w:tab w:val="center" w:pos="4320"/>
                <w:tab w:val="right" w:pos="8640"/>
              </w:tabs>
              <w:jc w:val="center"/>
              <w:rPr>
                <w:sz w:val="20"/>
                <w:szCs w:val="20"/>
              </w:rPr>
            </w:pPr>
            <w:r w:rsidRPr="00CB70FF">
              <w:rPr>
                <w:sz w:val="20"/>
                <w:szCs w:val="20"/>
              </w:rPr>
              <w:t>$</w:t>
            </w:r>
            <w:r w:rsidRPr="009D2EFE">
              <w:rPr>
                <w:sz w:val="20"/>
                <w:szCs w:val="20"/>
              </w:rPr>
              <w:t>40.80</w:t>
            </w:r>
          </w:p>
        </w:tc>
        <w:tc>
          <w:tcPr>
            <w:tcW w:w="1127" w:type="dxa"/>
            <w:vAlign w:val="bottom"/>
          </w:tcPr>
          <w:p w:rsidR="00B72072" w:rsidRPr="00B72072" w:rsidP="00B72072" w14:paraId="22D2B3E0" w14:textId="67BF16A6">
            <w:pPr>
              <w:tabs>
                <w:tab w:val="center" w:pos="4320"/>
                <w:tab w:val="right" w:pos="8640"/>
              </w:tabs>
              <w:jc w:val="center"/>
              <w:rPr>
                <w:sz w:val="20"/>
                <w:szCs w:val="20"/>
              </w:rPr>
            </w:pPr>
            <w:r w:rsidRPr="00B72072">
              <w:rPr>
                <w:color w:val="000000"/>
                <w:sz w:val="20"/>
                <w:szCs w:val="20"/>
              </w:rPr>
              <w:t xml:space="preserve">$3,272.16 </w:t>
            </w:r>
          </w:p>
        </w:tc>
      </w:tr>
      <w:tr w14:paraId="4385DB7B" w14:textId="77777777" w:rsidTr="00B72072">
        <w:tblPrEx>
          <w:tblW w:w="8929" w:type="dxa"/>
          <w:jc w:val="center"/>
          <w:tblLook w:val="00A0"/>
        </w:tblPrEx>
        <w:trPr>
          <w:trHeight w:val="432"/>
          <w:jc w:val="center"/>
        </w:trPr>
        <w:tc>
          <w:tcPr>
            <w:tcW w:w="1954" w:type="dxa"/>
            <w:vAlign w:val="center"/>
          </w:tcPr>
          <w:p w:rsidR="00B72072" w:rsidRPr="00280372" w:rsidP="00B72072" w14:paraId="4C4C5AB1" w14:textId="4B171B3D">
            <w:pPr>
              <w:tabs>
                <w:tab w:val="center" w:pos="4320"/>
                <w:tab w:val="right" w:pos="8640"/>
              </w:tabs>
              <w:rPr>
                <w:sz w:val="20"/>
                <w:szCs w:val="20"/>
              </w:rPr>
            </w:pPr>
            <w:r>
              <w:rPr>
                <w:sz w:val="20"/>
                <w:szCs w:val="20"/>
              </w:rPr>
              <w:t>Screener: One on ones</w:t>
            </w:r>
          </w:p>
        </w:tc>
        <w:tc>
          <w:tcPr>
            <w:tcW w:w="1239" w:type="dxa"/>
            <w:vAlign w:val="center"/>
          </w:tcPr>
          <w:p w:rsidR="00B72072" w:rsidP="00B72072" w14:paraId="28402373" w14:textId="3C8FDD52">
            <w:pPr>
              <w:tabs>
                <w:tab w:val="center" w:pos="4320"/>
                <w:tab w:val="right" w:pos="8640"/>
              </w:tabs>
              <w:jc w:val="center"/>
              <w:rPr>
                <w:sz w:val="20"/>
                <w:szCs w:val="20"/>
              </w:rPr>
            </w:pPr>
            <w:r>
              <w:rPr>
                <w:sz w:val="20"/>
                <w:szCs w:val="20"/>
              </w:rPr>
              <w:t>60</w:t>
            </w:r>
          </w:p>
        </w:tc>
        <w:tc>
          <w:tcPr>
            <w:tcW w:w="1161" w:type="dxa"/>
            <w:vAlign w:val="center"/>
          </w:tcPr>
          <w:p w:rsidR="00B72072" w:rsidRPr="00280372" w:rsidP="00B72072" w14:paraId="3F9CC2E0" w14:textId="762A70BF">
            <w:pPr>
              <w:tabs>
                <w:tab w:val="center" w:pos="4320"/>
                <w:tab w:val="right" w:pos="8640"/>
              </w:tabs>
              <w:jc w:val="center"/>
              <w:rPr>
                <w:sz w:val="20"/>
                <w:szCs w:val="20"/>
              </w:rPr>
            </w:pPr>
            <w:r>
              <w:rPr>
                <w:sz w:val="20"/>
                <w:szCs w:val="20"/>
              </w:rPr>
              <w:t>1</w:t>
            </w:r>
          </w:p>
        </w:tc>
        <w:tc>
          <w:tcPr>
            <w:tcW w:w="1221" w:type="dxa"/>
            <w:vAlign w:val="center"/>
          </w:tcPr>
          <w:p w:rsidR="00B72072" w:rsidRPr="00280372" w:rsidP="00B72072" w14:paraId="7BECEBE1" w14:textId="02207454">
            <w:pPr>
              <w:tabs>
                <w:tab w:val="center" w:pos="4320"/>
                <w:tab w:val="right" w:pos="8640"/>
              </w:tabs>
              <w:jc w:val="center"/>
              <w:rPr>
                <w:sz w:val="20"/>
                <w:szCs w:val="20"/>
              </w:rPr>
            </w:pPr>
            <w:r>
              <w:rPr>
                <w:sz w:val="20"/>
                <w:szCs w:val="20"/>
              </w:rPr>
              <w:t>.167</w:t>
            </w:r>
          </w:p>
        </w:tc>
        <w:tc>
          <w:tcPr>
            <w:tcW w:w="1260" w:type="dxa"/>
            <w:vAlign w:val="center"/>
          </w:tcPr>
          <w:p w:rsidR="00B72072" w:rsidRPr="00280372" w:rsidP="00B72072" w14:paraId="4B221524" w14:textId="28A7DF42">
            <w:pPr>
              <w:tabs>
                <w:tab w:val="center" w:pos="4320"/>
                <w:tab w:val="right" w:pos="8640"/>
              </w:tabs>
              <w:jc w:val="center"/>
              <w:rPr>
                <w:sz w:val="20"/>
                <w:szCs w:val="20"/>
              </w:rPr>
            </w:pPr>
            <w:r>
              <w:rPr>
                <w:sz w:val="20"/>
                <w:szCs w:val="20"/>
              </w:rPr>
              <w:t>10</w:t>
            </w:r>
          </w:p>
        </w:tc>
        <w:tc>
          <w:tcPr>
            <w:tcW w:w="967" w:type="dxa"/>
            <w:vAlign w:val="center"/>
          </w:tcPr>
          <w:p w:rsidR="00B72072" w:rsidP="00B72072" w14:paraId="7591F066" w14:textId="5C49FA08">
            <w:pPr>
              <w:tabs>
                <w:tab w:val="center" w:pos="4320"/>
                <w:tab w:val="right" w:pos="8640"/>
              </w:tabs>
              <w:jc w:val="center"/>
              <w:rPr>
                <w:sz w:val="20"/>
                <w:szCs w:val="20"/>
              </w:rPr>
            </w:pPr>
            <w:r w:rsidRPr="00CB70FF">
              <w:rPr>
                <w:sz w:val="20"/>
                <w:szCs w:val="20"/>
              </w:rPr>
              <w:t>$</w:t>
            </w:r>
            <w:r w:rsidRPr="007114DD">
              <w:rPr>
                <w:sz w:val="20"/>
                <w:szCs w:val="20"/>
              </w:rPr>
              <w:t>40.80</w:t>
            </w:r>
          </w:p>
        </w:tc>
        <w:tc>
          <w:tcPr>
            <w:tcW w:w="1127" w:type="dxa"/>
            <w:vAlign w:val="bottom"/>
          </w:tcPr>
          <w:p w:rsidR="00B72072" w:rsidRPr="00B72072" w:rsidP="00B72072" w14:paraId="7AC06F97" w14:textId="11B837AD">
            <w:pPr>
              <w:tabs>
                <w:tab w:val="center" w:pos="4320"/>
                <w:tab w:val="right" w:pos="8640"/>
              </w:tabs>
              <w:jc w:val="center"/>
              <w:rPr>
                <w:sz w:val="20"/>
                <w:szCs w:val="20"/>
              </w:rPr>
            </w:pPr>
            <w:r w:rsidRPr="00B72072">
              <w:rPr>
                <w:color w:val="000000"/>
                <w:sz w:val="20"/>
                <w:szCs w:val="20"/>
              </w:rPr>
              <w:t xml:space="preserve">$408.00 </w:t>
            </w:r>
          </w:p>
        </w:tc>
      </w:tr>
      <w:tr w14:paraId="71CE4247" w14:textId="77777777" w:rsidTr="00B72072">
        <w:tblPrEx>
          <w:tblW w:w="8929" w:type="dxa"/>
          <w:jc w:val="center"/>
          <w:tblLook w:val="00A0"/>
        </w:tblPrEx>
        <w:trPr>
          <w:trHeight w:val="432"/>
          <w:jc w:val="center"/>
        </w:trPr>
        <w:tc>
          <w:tcPr>
            <w:tcW w:w="1954" w:type="dxa"/>
            <w:vAlign w:val="center"/>
          </w:tcPr>
          <w:p w:rsidR="00B72072" w:rsidRPr="00280372" w:rsidP="00B72072" w14:paraId="4BE61927" w14:textId="53551126">
            <w:pPr>
              <w:tabs>
                <w:tab w:val="center" w:pos="4320"/>
                <w:tab w:val="right" w:pos="8640"/>
              </w:tabs>
              <w:rPr>
                <w:sz w:val="20"/>
                <w:szCs w:val="20"/>
              </w:rPr>
            </w:pPr>
            <w:r>
              <w:rPr>
                <w:sz w:val="20"/>
                <w:szCs w:val="20"/>
              </w:rPr>
              <w:t>Focus Groups (8 groups; 4 per group)</w:t>
            </w:r>
          </w:p>
        </w:tc>
        <w:tc>
          <w:tcPr>
            <w:tcW w:w="1239" w:type="dxa"/>
            <w:vAlign w:val="center"/>
          </w:tcPr>
          <w:p w:rsidR="00B72072" w:rsidRPr="00280372" w:rsidP="00B72072" w14:paraId="555FBCBE" w14:textId="60E81687">
            <w:pPr>
              <w:tabs>
                <w:tab w:val="center" w:pos="4320"/>
                <w:tab w:val="right" w:pos="8640"/>
              </w:tabs>
              <w:jc w:val="center"/>
              <w:rPr>
                <w:sz w:val="20"/>
                <w:szCs w:val="20"/>
              </w:rPr>
            </w:pPr>
            <w:r>
              <w:rPr>
                <w:sz w:val="20"/>
                <w:szCs w:val="20"/>
              </w:rPr>
              <w:t>32</w:t>
            </w:r>
          </w:p>
        </w:tc>
        <w:tc>
          <w:tcPr>
            <w:tcW w:w="1161" w:type="dxa"/>
            <w:vAlign w:val="center"/>
          </w:tcPr>
          <w:p w:rsidR="00B72072" w:rsidRPr="00280372" w:rsidP="00B72072" w14:paraId="54D89B1D" w14:textId="77777777">
            <w:pPr>
              <w:tabs>
                <w:tab w:val="center" w:pos="4320"/>
                <w:tab w:val="right" w:pos="8640"/>
              </w:tabs>
              <w:jc w:val="center"/>
              <w:rPr>
                <w:sz w:val="20"/>
                <w:szCs w:val="20"/>
              </w:rPr>
            </w:pPr>
            <w:r w:rsidRPr="00280372">
              <w:rPr>
                <w:sz w:val="20"/>
                <w:szCs w:val="20"/>
              </w:rPr>
              <w:t>1</w:t>
            </w:r>
          </w:p>
        </w:tc>
        <w:tc>
          <w:tcPr>
            <w:tcW w:w="1221" w:type="dxa"/>
            <w:vAlign w:val="center"/>
          </w:tcPr>
          <w:p w:rsidR="00B72072" w:rsidRPr="00280372" w:rsidP="00B72072" w14:paraId="14C39C6D" w14:textId="07F028E0">
            <w:pPr>
              <w:tabs>
                <w:tab w:val="center" w:pos="4320"/>
                <w:tab w:val="right" w:pos="8640"/>
              </w:tabs>
              <w:jc w:val="center"/>
              <w:rPr>
                <w:sz w:val="20"/>
                <w:szCs w:val="20"/>
              </w:rPr>
            </w:pPr>
            <w:r w:rsidRPr="00280372">
              <w:rPr>
                <w:sz w:val="20"/>
                <w:szCs w:val="20"/>
              </w:rPr>
              <w:t>1</w:t>
            </w:r>
            <w:r>
              <w:rPr>
                <w:sz w:val="20"/>
                <w:szCs w:val="20"/>
              </w:rPr>
              <w:t>.5</w:t>
            </w:r>
          </w:p>
        </w:tc>
        <w:tc>
          <w:tcPr>
            <w:tcW w:w="1260" w:type="dxa"/>
            <w:vAlign w:val="center"/>
          </w:tcPr>
          <w:p w:rsidR="00B72072" w:rsidRPr="00280372" w:rsidP="00B72072" w14:paraId="2F54C2DD" w14:textId="3ED2D744">
            <w:pPr>
              <w:tabs>
                <w:tab w:val="center" w:pos="4320"/>
                <w:tab w:val="right" w:pos="8640"/>
              </w:tabs>
              <w:jc w:val="center"/>
              <w:rPr>
                <w:sz w:val="20"/>
                <w:szCs w:val="20"/>
              </w:rPr>
            </w:pPr>
            <w:r>
              <w:rPr>
                <w:sz w:val="20"/>
                <w:szCs w:val="20"/>
              </w:rPr>
              <w:t>48</w:t>
            </w:r>
          </w:p>
        </w:tc>
        <w:tc>
          <w:tcPr>
            <w:tcW w:w="967" w:type="dxa"/>
            <w:vAlign w:val="center"/>
          </w:tcPr>
          <w:p w:rsidR="00B72072" w:rsidRPr="0050247D" w:rsidP="00B72072" w14:paraId="61C453C7" w14:textId="36A1EDFA">
            <w:pPr>
              <w:tabs>
                <w:tab w:val="center" w:pos="4320"/>
                <w:tab w:val="right" w:pos="8640"/>
              </w:tabs>
              <w:jc w:val="center"/>
              <w:rPr>
                <w:sz w:val="20"/>
                <w:szCs w:val="20"/>
              </w:rPr>
            </w:pPr>
            <w:r w:rsidRPr="00CB70FF">
              <w:rPr>
                <w:sz w:val="20"/>
                <w:szCs w:val="20"/>
              </w:rPr>
              <w:t>$</w:t>
            </w:r>
            <w:r w:rsidRPr="007114DD">
              <w:rPr>
                <w:sz w:val="20"/>
                <w:szCs w:val="20"/>
              </w:rPr>
              <w:t>40.80</w:t>
            </w:r>
          </w:p>
        </w:tc>
        <w:tc>
          <w:tcPr>
            <w:tcW w:w="1127" w:type="dxa"/>
            <w:vAlign w:val="bottom"/>
          </w:tcPr>
          <w:p w:rsidR="00B72072" w:rsidRPr="00B72072" w:rsidP="00B72072" w14:paraId="43CEDBAD" w14:textId="5EE7E768">
            <w:pPr>
              <w:tabs>
                <w:tab w:val="center" w:pos="4320"/>
                <w:tab w:val="right" w:pos="8640"/>
              </w:tabs>
              <w:jc w:val="center"/>
              <w:rPr>
                <w:sz w:val="20"/>
                <w:szCs w:val="20"/>
              </w:rPr>
            </w:pPr>
            <w:r w:rsidRPr="00B72072">
              <w:rPr>
                <w:color w:val="000000"/>
                <w:sz w:val="20"/>
                <w:szCs w:val="20"/>
              </w:rPr>
              <w:t xml:space="preserve">$1,958.40 </w:t>
            </w:r>
          </w:p>
        </w:tc>
      </w:tr>
      <w:tr w14:paraId="7269798E" w14:textId="77777777" w:rsidTr="00B72072">
        <w:tblPrEx>
          <w:tblW w:w="8929" w:type="dxa"/>
          <w:jc w:val="center"/>
          <w:tblLook w:val="00A0"/>
        </w:tblPrEx>
        <w:trPr>
          <w:trHeight w:val="432"/>
          <w:jc w:val="center"/>
        </w:trPr>
        <w:tc>
          <w:tcPr>
            <w:tcW w:w="1954" w:type="dxa"/>
            <w:vAlign w:val="center"/>
          </w:tcPr>
          <w:p w:rsidR="00B72072" w:rsidRPr="00280372" w:rsidP="00B72072" w14:paraId="02254EF2" w14:textId="270BC351">
            <w:pPr>
              <w:tabs>
                <w:tab w:val="center" w:pos="4320"/>
                <w:tab w:val="right" w:pos="8640"/>
              </w:tabs>
              <w:rPr>
                <w:sz w:val="20"/>
                <w:szCs w:val="20"/>
              </w:rPr>
            </w:pPr>
            <w:r w:rsidRPr="00280372">
              <w:rPr>
                <w:sz w:val="20"/>
                <w:szCs w:val="20"/>
              </w:rPr>
              <w:t>One-on-One interview</w:t>
            </w:r>
            <w:r>
              <w:rPr>
                <w:sz w:val="20"/>
                <w:szCs w:val="20"/>
              </w:rPr>
              <w:t>s</w:t>
            </w:r>
          </w:p>
        </w:tc>
        <w:tc>
          <w:tcPr>
            <w:tcW w:w="1239" w:type="dxa"/>
            <w:vAlign w:val="center"/>
          </w:tcPr>
          <w:p w:rsidR="00B72072" w:rsidRPr="00280372" w:rsidP="00B72072" w14:paraId="6C525B19" w14:textId="42DD297E">
            <w:pPr>
              <w:jc w:val="center"/>
              <w:rPr>
                <w:sz w:val="20"/>
                <w:szCs w:val="20"/>
              </w:rPr>
            </w:pPr>
            <w:r>
              <w:rPr>
                <w:sz w:val="20"/>
                <w:szCs w:val="20"/>
              </w:rPr>
              <w:t>6</w:t>
            </w:r>
          </w:p>
        </w:tc>
        <w:tc>
          <w:tcPr>
            <w:tcW w:w="1161" w:type="dxa"/>
            <w:vAlign w:val="center"/>
          </w:tcPr>
          <w:p w:rsidR="00B72072" w:rsidRPr="00280372" w:rsidP="00B72072" w14:paraId="2E7DCF56" w14:textId="77777777">
            <w:pPr>
              <w:tabs>
                <w:tab w:val="center" w:pos="4320"/>
                <w:tab w:val="right" w:pos="8640"/>
              </w:tabs>
              <w:jc w:val="center"/>
              <w:rPr>
                <w:sz w:val="20"/>
                <w:szCs w:val="20"/>
              </w:rPr>
            </w:pPr>
            <w:r w:rsidRPr="00280372">
              <w:rPr>
                <w:sz w:val="20"/>
                <w:szCs w:val="20"/>
              </w:rPr>
              <w:t>1</w:t>
            </w:r>
          </w:p>
        </w:tc>
        <w:tc>
          <w:tcPr>
            <w:tcW w:w="1221" w:type="dxa"/>
            <w:vAlign w:val="center"/>
          </w:tcPr>
          <w:p w:rsidR="00B72072" w:rsidRPr="00280372" w:rsidP="00B72072" w14:paraId="2B87ED63" w14:textId="3BBE1BB0">
            <w:pPr>
              <w:tabs>
                <w:tab w:val="center" w:pos="4320"/>
                <w:tab w:val="right" w:pos="8640"/>
              </w:tabs>
              <w:jc w:val="center"/>
              <w:rPr>
                <w:sz w:val="20"/>
                <w:szCs w:val="20"/>
              </w:rPr>
            </w:pPr>
            <w:r>
              <w:rPr>
                <w:sz w:val="20"/>
                <w:szCs w:val="20"/>
              </w:rPr>
              <w:t>.75</w:t>
            </w:r>
          </w:p>
        </w:tc>
        <w:tc>
          <w:tcPr>
            <w:tcW w:w="1260" w:type="dxa"/>
            <w:vAlign w:val="center"/>
          </w:tcPr>
          <w:p w:rsidR="00B72072" w:rsidRPr="00280372" w:rsidP="00B72072" w14:paraId="18AAABF6" w14:textId="080D1692">
            <w:pPr>
              <w:tabs>
                <w:tab w:val="center" w:pos="4320"/>
                <w:tab w:val="right" w:pos="8640"/>
              </w:tabs>
              <w:jc w:val="center"/>
              <w:rPr>
                <w:sz w:val="20"/>
                <w:szCs w:val="20"/>
              </w:rPr>
            </w:pPr>
            <w:r>
              <w:rPr>
                <w:sz w:val="20"/>
                <w:szCs w:val="20"/>
              </w:rPr>
              <w:t>4.5</w:t>
            </w:r>
          </w:p>
        </w:tc>
        <w:tc>
          <w:tcPr>
            <w:tcW w:w="967" w:type="dxa"/>
            <w:vAlign w:val="center"/>
          </w:tcPr>
          <w:p w:rsidR="00B72072" w:rsidRPr="0050247D" w:rsidP="00B72072" w14:paraId="6693AA4C" w14:textId="5424ACAD">
            <w:pPr>
              <w:tabs>
                <w:tab w:val="center" w:pos="4320"/>
                <w:tab w:val="right" w:pos="8640"/>
              </w:tabs>
              <w:jc w:val="center"/>
              <w:rPr>
                <w:sz w:val="20"/>
                <w:szCs w:val="20"/>
              </w:rPr>
            </w:pPr>
            <w:r w:rsidRPr="00CB70FF">
              <w:rPr>
                <w:sz w:val="20"/>
                <w:szCs w:val="20"/>
              </w:rPr>
              <w:t>$</w:t>
            </w:r>
            <w:r w:rsidRPr="007114DD">
              <w:rPr>
                <w:sz w:val="20"/>
                <w:szCs w:val="20"/>
              </w:rPr>
              <w:t>40.80</w:t>
            </w:r>
          </w:p>
        </w:tc>
        <w:tc>
          <w:tcPr>
            <w:tcW w:w="1127" w:type="dxa"/>
            <w:vAlign w:val="bottom"/>
          </w:tcPr>
          <w:p w:rsidR="00B72072" w:rsidRPr="00B72072" w:rsidP="00B72072" w14:paraId="49F90CB6" w14:textId="0C5B4764">
            <w:pPr>
              <w:tabs>
                <w:tab w:val="center" w:pos="4320"/>
                <w:tab w:val="right" w:pos="8640"/>
              </w:tabs>
              <w:jc w:val="center"/>
              <w:rPr>
                <w:sz w:val="20"/>
                <w:szCs w:val="20"/>
              </w:rPr>
            </w:pPr>
            <w:r w:rsidRPr="00B72072">
              <w:rPr>
                <w:color w:val="000000"/>
                <w:sz w:val="20"/>
                <w:szCs w:val="20"/>
              </w:rPr>
              <w:t xml:space="preserve">$183.60 </w:t>
            </w:r>
          </w:p>
        </w:tc>
      </w:tr>
      <w:tr w14:paraId="49BD7CC7" w14:textId="77777777" w:rsidTr="00254A18">
        <w:tblPrEx>
          <w:tblW w:w="8929" w:type="dxa"/>
          <w:jc w:val="center"/>
          <w:tblLook w:val="00A0"/>
        </w:tblPrEx>
        <w:trPr>
          <w:jc w:val="center"/>
        </w:trPr>
        <w:tc>
          <w:tcPr>
            <w:tcW w:w="5575" w:type="dxa"/>
            <w:gridSpan w:val="4"/>
            <w:vAlign w:val="center"/>
          </w:tcPr>
          <w:p w:rsidR="00B72072" w:rsidRPr="00280372" w:rsidP="00B72072" w14:paraId="20261DF1" w14:textId="77777777">
            <w:pPr>
              <w:tabs>
                <w:tab w:val="center" w:pos="4320"/>
                <w:tab w:val="right" w:pos="8640"/>
              </w:tabs>
              <w:jc w:val="center"/>
              <w:rPr>
                <w:b/>
                <w:sz w:val="20"/>
                <w:szCs w:val="20"/>
              </w:rPr>
            </w:pPr>
            <w:r w:rsidRPr="00280372">
              <w:rPr>
                <w:b/>
                <w:sz w:val="20"/>
                <w:szCs w:val="20"/>
              </w:rPr>
              <w:t>Estimated Annual Burden Total</w:t>
            </w:r>
          </w:p>
        </w:tc>
        <w:tc>
          <w:tcPr>
            <w:tcW w:w="1260" w:type="dxa"/>
            <w:vAlign w:val="center"/>
          </w:tcPr>
          <w:p w:rsidR="00B72072" w:rsidRPr="00280372" w:rsidP="00B72072" w14:paraId="71575CB9" w14:textId="1B356611">
            <w:pPr>
              <w:tabs>
                <w:tab w:val="center" w:pos="4320"/>
                <w:tab w:val="right" w:pos="8640"/>
              </w:tabs>
              <w:jc w:val="center"/>
              <w:rPr>
                <w:b/>
                <w:sz w:val="20"/>
                <w:szCs w:val="20"/>
              </w:rPr>
            </w:pPr>
            <w:r>
              <w:rPr>
                <w:b/>
                <w:sz w:val="20"/>
                <w:szCs w:val="20"/>
              </w:rPr>
              <w:t>142.7</w:t>
            </w:r>
          </w:p>
        </w:tc>
        <w:tc>
          <w:tcPr>
            <w:tcW w:w="967" w:type="dxa"/>
            <w:vAlign w:val="center"/>
          </w:tcPr>
          <w:p w:rsidR="00B72072" w:rsidRPr="00280372" w:rsidP="00B72072" w14:paraId="3F8D0B8F" w14:textId="77777777">
            <w:pPr>
              <w:tabs>
                <w:tab w:val="center" w:pos="4320"/>
                <w:tab w:val="right" w:pos="8640"/>
              </w:tabs>
              <w:jc w:val="center"/>
              <w:rPr>
                <w:b/>
                <w:sz w:val="20"/>
                <w:szCs w:val="20"/>
              </w:rPr>
            </w:pPr>
          </w:p>
        </w:tc>
        <w:tc>
          <w:tcPr>
            <w:tcW w:w="1127" w:type="dxa"/>
            <w:vAlign w:val="center"/>
          </w:tcPr>
          <w:p w:rsidR="00B72072" w:rsidRPr="00B72072" w:rsidP="00B72072" w14:paraId="21014B96" w14:textId="4736ED8F">
            <w:pPr>
              <w:tabs>
                <w:tab w:val="center" w:pos="4320"/>
                <w:tab w:val="right" w:pos="8640"/>
              </w:tabs>
              <w:jc w:val="center"/>
              <w:rPr>
                <w:b/>
                <w:sz w:val="20"/>
                <w:szCs w:val="20"/>
              </w:rPr>
            </w:pPr>
            <w:r w:rsidRPr="00B72072">
              <w:rPr>
                <w:b/>
                <w:sz w:val="20"/>
                <w:szCs w:val="20"/>
              </w:rPr>
              <w:t>$5,822.16</w:t>
            </w:r>
          </w:p>
        </w:tc>
      </w:tr>
    </w:tbl>
    <w:p w:rsidR="002338AC" w:rsidRPr="002F3EDE" w:rsidP="00992BF2" w14:paraId="1E137A86" w14:textId="50341DA9">
      <w:pPr>
        <w:spacing w:after="60"/>
        <w:rPr>
          <w:b/>
          <w:i/>
        </w:rPr>
      </w:pPr>
      <w:r w:rsidRPr="002F3EDE">
        <w:rPr>
          <w:b/>
          <w:i/>
        </w:rPr>
        <w:t>Total Annual Cost</w:t>
      </w:r>
    </w:p>
    <w:p w:rsidR="003B15F4" w:rsidRPr="00905D43" w:rsidP="00992BF2" w14:paraId="6C50373A" w14:textId="2EEB4D41">
      <w:pPr>
        <w:rPr>
          <w:b/>
          <w:bCs/>
          <w:sz w:val="22"/>
          <w:szCs w:val="22"/>
        </w:rPr>
      </w:pPr>
      <w:r w:rsidRPr="00905D43">
        <w:rPr>
          <w:b/>
          <w:bCs/>
          <w:sz w:val="22"/>
          <w:szCs w:val="22"/>
        </w:rPr>
        <w:t xml:space="preserve">Fathers: </w:t>
      </w:r>
    </w:p>
    <w:p w:rsidR="00CD3843" w:rsidRPr="009B4D0B" w:rsidP="00992BF2" w14:paraId="5C639006" w14:textId="04AB06C3">
      <w:r w:rsidRPr="009B4D0B">
        <w:t xml:space="preserve">Interviews will be conducted with men across a full cross-section of income levels, geographic regions, education levels, races and ethnicities, and job types. </w:t>
      </w:r>
      <w:r w:rsidRPr="009B4D0B">
        <w:t>So</w:t>
      </w:r>
      <w:r w:rsidRPr="009B4D0B">
        <w:t xml:space="preserve"> while median income levels vary by educational attainment, geographic region, and race and ethnicity, among other factors, for these projects we are assuming our respondents will constitute a rough “average” of American males. </w:t>
      </w:r>
      <w:r w:rsidRPr="009B4D0B" w:rsidR="00D92B5B">
        <w:t>Respondents will be ages 16-</w:t>
      </w:r>
      <w:r w:rsidRPr="009B4D0B" w:rsidR="00F629DA">
        <w:t>24</w:t>
      </w:r>
      <w:r w:rsidRPr="009B4D0B" w:rsidR="00D92B5B">
        <w:t xml:space="preserve">; the Bureau of Labor Statistics </w:t>
      </w:r>
      <w:r w:rsidRPr="009B4D0B" w:rsidR="00F629DA">
        <w:t xml:space="preserve">provides </w:t>
      </w:r>
      <w:r w:rsidRPr="009B4D0B" w:rsidR="00D92B5B">
        <w:t xml:space="preserve">data for </w:t>
      </w:r>
      <w:r w:rsidRPr="009B4D0B" w:rsidR="00F629DA">
        <w:t xml:space="preserve">median weekly income for </w:t>
      </w:r>
      <w:r w:rsidRPr="009B4D0B" w:rsidR="00D92B5B">
        <w:t xml:space="preserve">males </w:t>
      </w:r>
      <w:r w:rsidRPr="009B4D0B" w:rsidR="00F629DA">
        <w:t xml:space="preserve">ages </w:t>
      </w:r>
      <w:r w:rsidRPr="009B4D0B" w:rsidR="00D92B5B">
        <w:t>16-24</w:t>
      </w:r>
      <w:r w:rsidRPr="009B4D0B" w:rsidR="00F629DA">
        <w:t xml:space="preserve"> of $714/week in Q2 2023.</w:t>
      </w:r>
      <w:r w:rsidRPr="009B4D0B" w:rsidR="00D92B5B">
        <w:t xml:space="preserve"> Source:</w:t>
      </w:r>
      <w:r w:rsidRPr="009B4D0B">
        <w:t xml:space="preserve"> </w:t>
      </w:r>
      <w:hyperlink r:id="rId10" w:history="1">
        <w:r w:rsidRPr="009B4D0B" w:rsidR="00F629DA">
          <w:t>https://www.bls.gov/news.release/pdf/wkyeng.pdf</w:t>
        </w:r>
      </w:hyperlink>
      <w:r w:rsidRPr="009B4D0B" w:rsidR="00F629DA">
        <w:t xml:space="preserve">    </w:t>
      </w:r>
    </w:p>
    <w:p w:rsidR="00941E3B" w:rsidRPr="009B4D0B" w:rsidP="00992BF2" w14:paraId="4BF4624B" w14:textId="77777777"/>
    <w:p w:rsidR="00941E3B" w:rsidRPr="009B4D0B" w:rsidP="00941E3B" w14:paraId="796BAB03" w14:textId="77777777">
      <w:r w:rsidRPr="009B4D0B">
        <w:t xml:space="preserve">The Bureau of Labor Statistics defines full-time work as “those who usually work 35 or more hours per week” (source: </w:t>
      </w:r>
      <w:hyperlink r:id="rId11" w:history="1">
        <w:r w:rsidRPr="009B4D0B">
          <w:t>https://www.bls.gov/cps/definitions.htm</w:t>
        </w:r>
      </w:hyperlink>
      <w:r w:rsidRPr="009B4D0B">
        <w:t xml:space="preserve">) so 35 hours is used for the purposes of hourly wage calculation. </w:t>
      </w:r>
    </w:p>
    <w:p w:rsidR="00941E3B" w:rsidRPr="009B4D0B" w:rsidP="00992BF2" w14:paraId="328C9524" w14:textId="77777777"/>
    <w:p w:rsidR="00941E3B" w:rsidRPr="009B4D0B" w:rsidP="00992BF2" w14:paraId="56425414" w14:textId="7CE965AE">
      <w:r w:rsidRPr="009B4D0B">
        <w:t>Thus</w:t>
      </w:r>
      <w:r w:rsidRPr="009B4D0B">
        <w:t xml:space="preserve"> </w:t>
      </w:r>
      <w:r w:rsidRPr="009B4D0B">
        <w:t>average hourly income for this group is $</w:t>
      </w:r>
      <w:r w:rsidRPr="009B4D0B" w:rsidR="00F629DA">
        <w:t>714</w:t>
      </w:r>
      <w:r w:rsidRPr="009B4D0B">
        <w:t>/35 = $</w:t>
      </w:r>
      <w:r w:rsidRPr="009B4D0B" w:rsidR="00F629DA">
        <w:t>20.40/hour</w:t>
      </w:r>
      <w:r w:rsidRPr="009B4D0B">
        <w:t xml:space="preserve">. </w:t>
      </w:r>
      <w:r w:rsidRPr="009B4D0B" w:rsidR="00E72DDA">
        <w:t>To account for fringe benefits and overhead the rate was multiplied by two, which is $40.80/hour. </w:t>
      </w:r>
    </w:p>
    <w:p w:rsidR="000601CC" w:rsidRPr="009B4D0B" w:rsidP="00992BF2" w14:paraId="49A0607A" w14:textId="77777777"/>
    <w:p w:rsidR="00FD54FE" w:rsidP="00992BF2" w14:paraId="48678DB1" w14:textId="77777777">
      <w:pPr>
        <w:ind w:left="360"/>
      </w:pPr>
    </w:p>
    <w:p w:rsidR="00280372" w:rsidP="00E72DDA" w14:paraId="47B3A32E" w14:textId="77777777">
      <w:pPr>
        <w:spacing w:after="120"/>
        <w:rPr>
          <w:sz w:val="22"/>
          <w:szCs w:val="22"/>
        </w:rPr>
      </w:pPr>
      <w:r>
        <w:rPr>
          <w:b/>
        </w:rPr>
        <w:t xml:space="preserve">A13. </w:t>
      </w:r>
      <w:r w:rsidRPr="0072204D" w:rsidR="00945CD6">
        <w:rPr>
          <w:b/>
        </w:rPr>
        <w:t>Cost Burden to Respondents or Record Keepers</w:t>
      </w:r>
    </w:p>
    <w:p w:rsidR="00D90EF6" w:rsidP="00992BF2" w14:paraId="5187FA6B" w14:textId="77777777">
      <w:r w:rsidRPr="009B4D0B">
        <w:t>There are no additional costs to respondents.</w:t>
      </w:r>
    </w:p>
    <w:p w:rsidR="00D90EF6" w:rsidP="00992BF2" w14:paraId="689ECB7C" w14:textId="1960FFED"/>
    <w:p w:rsidR="002338AC" w:rsidP="00992BF2" w14:paraId="2EF1547A" w14:textId="77777777"/>
    <w:p w:rsidR="00945CD6" w:rsidRPr="00280372" w:rsidP="00992BF2" w14:paraId="7B428C88" w14:textId="77777777">
      <w:pPr>
        <w:spacing w:after="60"/>
        <w:rPr>
          <w:b/>
        </w:rPr>
      </w:pPr>
      <w:r>
        <w:rPr>
          <w:b/>
        </w:rPr>
        <w:t xml:space="preserve">A14. </w:t>
      </w:r>
      <w:r w:rsidRPr="00280372">
        <w:rPr>
          <w:b/>
        </w:rPr>
        <w:t>Estimate of Cost to the Federal Government</w:t>
      </w:r>
    </w:p>
    <w:p w:rsidR="002338AC" w:rsidRPr="00280372" w:rsidP="00992BF2" w14:paraId="431630CC" w14:textId="42C5256D">
      <w:r w:rsidRPr="00280372">
        <w:t>The total cost for the data collection activities under this current request will be $</w:t>
      </w:r>
      <w:r w:rsidR="00A07AB3">
        <w:t>53,920</w:t>
      </w:r>
      <w:r w:rsidRPr="00280372">
        <w:t>.</w:t>
      </w:r>
      <w:r w:rsidR="00280372">
        <w:t xml:space="preserve"> This includes costs </w:t>
      </w:r>
      <w:r w:rsidR="00E72DDA">
        <w:t>for</w:t>
      </w:r>
      <w:r w:rsidR="00E72DDA">
        <w:rPr>
          <w:rStyle w:val="CommentReference"/>
        </w:rPr>
        <w:t xml:space="preserve"> </w:t>
      </w:r>
      <w:r w:rsidR="00280372">
        <w:t xml:space="preserve">data collection and analysis. </w:t>
      </w:r>
      <w:r w:rsidRPr="00280372">
        <w:t xml:space="preserve"> </w:t>
      </w:r>
    </w:p>
    <w:p w:rsidR="00436F5E" w:rsidP="00992BF2" w14:paraId="455AD175" w14:textId="77777777"/>
    <w:p w:rsidR="00FD54FE" w:rsidRPr="00280372" w:rsidP="00992BF2" w14:paraId="48225D0E" w14:textId="77777777"/>
    <w:p w:rsidR="00945CD6" w:rsidRPr="00280372" w:rsidP="00992BF2" w14:paraId="6958BCF9" w14:textId="77777777">
      <w:pPr>
        <w:spacing w:after="120"/>
        <w:rPr>
          <w:b/>
        </w:rPr>
      </w:pPr>
      <w:r w:rsidRPr="00280372">
        <w:rPr>
          <w:b/>
        </w:rPr>
        <w:t xml:space="preserve">A15. </w:t>
      </w:r>
      <w:r w:rsidRPr="00280372">
        <w:rPr>
          <w:b/>
        </w:rPr>
        <w:t>Change in Burden</w:t>
      </w:r>
    </w:p>
    <w:p w:rsidR="00CB2ED6" w:rsidRPr="00E72DDA" w:rsidP="00992BF2" w14:paraId="0C5682F6" w14:textId="77777777">
      <w:r w:rsidRPr="00E72DDA">
        <w:t xml:space="preserve">This is for an individual information collection under the umbrella </w:t>
      </w:r>
      <w:r w:rsidRPr="00E72DDA" w:rsidR="001140AB">
        <w:t>formative generic clearance for program support (0970-0531)</w:t>
      </w:r>
      <w:r w:rsidRPr="00E72DDA" w:rsidR="00280372">
        <w:t xml:space="preserve">. </w:t>
      </w:r>
    </w:p>
    <w:p w:rsidR="002338AC" w:rsidP="00A73D6D" w14:paraId="6DEADD6C" w14:textId="258FB825"/>
    <w:p w:rsidR="00FD54FE" w:rsidRPr="00280372" w:rsidP="00A73D6D" w14:paraId="663D7211" w14:textId="77777777"/>
    <w:p w:rsidR="00945CD6" w:rsidRPr="00280372" w:rsidP="00992BF2" w14:paraId="5E4DDD80" w14:textId="77777777">
      <w:pPr>
        <w:spacing w:after="60"/>
        <w:rPr>
          <w:b/>
        </w:rPr>
      </w:pPr>
      <w:r w:rsidRPr="00280372">
        <w:rPr>
          <w:b/>
        </w:rPr>
        <w:t xml:space="preserve">A16. </w:t>
      </w:r>
      <w:r w:rsidRPr="00280372">
        <w:rPr>
          <w:b/>
        </w:rPr>
        <w:t>Plan and Time Schedule for Information Collection, Tabulation and Publication</w:t>
      </w:r>
    </w:p>
    <w:p w:rsidR="00FD54FE" w:rsidRPr="00280372" w:rsidP="00992BF2" w14:paraId="23FE4856" w14:textId="1CC56673">
      <w:r>
        <w:t>The following timeline is dependent on OMB approval of this information collection and will be adjusted, if necessary</w:t>
      </w:r>
      <w:r w:rsidR="00A07AB3">
        <w:t>:</w:t>
      </w:r>
      <w:r>
        <w:t xml:space="preserve"> </w:t>
      </w:r>
    </w:p>
    <w:p w:rsidR="00FD54FE" w:rsidP="00992BF2" w14:paraId="6D29D040" w14:textId="77777777">
      <w:pPr>
        <w:rPr>
          <w:u w:val="single"/>
        </w:rPr>
      </w:pPr>
    </w:p>
    <w:p w:rsidR="00360088" w:rsidRPr="00F153DE" w:rsidP="00992BF2" w14:paraId="09E0375A" w14:textId="4E31C285">
      <w:r w:rsidRPr="00F153DE">
        <w:t>Recruiting for father interviews:</w:t>
      </w:r>
      <w:r w:rsidRPr="00F153DE">
        <w:tab/>
      </w:r>
      <w:r w:rsidRPr="00F153DE">
        <w:tab/>
      </w:r>
      <w:r w:rsidR="00B72072">
        <w:t xml:space="preserve">Begins upon </w:t>
      </w:r>
      <w:r w:rsidR="005E335D">
        <w:t>OMB Approval</w:t>
      </w:r>
    </w:p>
    <w:p w:rsidR="00360088" w:rsidRPr="00F153DE" w:rsidP="00992BF2" w14:paraId="79B81C8F" w14:textId="5652FC47">
      <w:r w:rsidRPr="00F153DE">
        <w:t xml:space="preserve">Conduct Father interviews: </w:t>
      </w:r>
      <w:r w:rsidRPr="00F153DE">
        <w:tab/>
      </w:r>
      <w:r w:rsidRPr="00F153DE">
        <w:tab/>
      </w:r>
      <w:r w:rsidRPr="00F153DE">
        <w:tab/>
      </w:r>
      <w:r w:rsidR="00B72072">
        <w:t xml:space="preserve">About </w:t>
      </w:r>
      <w:r w:rsidR="005E335D">
        <w:t xml:space="preserve">2 weeks following </w:t>
      </w:r>
      <w:r w:rsidR="00B72072">
        <w:t>OMB Approval</w:t>
      </w:r>
    </w:p>
    <w:p w:rsidR="00360088" w:rsidRPr="00F153DE" w:rsidP="00992BF2" w14:paraId="717F45D0" w14:textId="092D326F">
      <w:r w:rsidRPr="00F153DE">
        <w:t>Analysis:</w:t>
      </w:r>
      <w:r w:rsidRPr="00F153DE">
        <w:tab/>
      </w:r>
      <w:r w:rsidRPr="00F153DE">
        <w:tab/>
      </w:r>
      <w:r w:rsidRPr="00F153DE">
        <w:tab/>
      </w:r>
      <w:r w:rsidRPr="00F153DE">
        <w:tab/>
      </w:r>
      <w:r w:rsidRPr="00F153DE">
        <w:tab/>
      </w:r>
      <w:r w:rsidR="00B72072">
        <w:t xml:space="preserve">About </w:t>
      </w:r>
      <w:r w:rsidR="005E335D">
        <w:t>2 weeks following interviews</w:t>
      </w:r>
    </w:p>
    <w:p w:rsidR="00360088" w:rsidP="00992BF2" w14:paraId="3AA63BCB" w14:textId="719E8426">
      <w:r w:rsidRPr="00F153DE">
        <w:t>Report:</w:t>
      </w:r>
      <w:r w:rsidRPr="00F153DE">
        <w:tab/>
      </w:r>
      <w:r w:rsidRPr="00F153DE">
        <w:tab/>
      </w:r>
      <w:r w:rsidRPr="00F153DE">
        <w:tab/>
      </w:r>
      <w:r w:rsidRPr="00F153DE">
        <w:tab/>
      </w:r>
      <w:r w:rsidRPr="00F153DE">
        <w:tab/>
      </w:r>
      <w:r w:rsidRPr="00F153DE">
        <w:tab/>
      </w:r>
      <w:r w:rsidR="005E335D">
        <w:t>Upon completion of analyses</w:t>
      </w:r>
    </w:p>
    <w:p w:rsidR="00360088" w:rsidP="00992BF2" w14:paraId="16509EB5" w14:textId="77777777"/>
    <w:p w:rsidR="00535544" w:rsidP="00992BF2" w14:paraId="6EAA60FB" w14:textId="77777777">
      <w:pPr>
        <w:spacing w:after="120"/>
        <w:rPr>
          <w:b/>
        </w:rPr>
      </w:pPr>
    </w:p>
    <w:p w:rsidR="00945CD6" w:rsidRPr="00280372" w:rsidP="00992BF2" w14:paraId="0DE9AE8C" w14:textId="75B2FD3F">
      <w:pPr>
        <w:spacing w:after="120"/>
        <w:rPr>
          <w:b/>
        </w:rPr>
      </w:pPr>
      <w:r w:rsidRPr="00280372">
        <w:rPr>
          <w:b/>
        </w:rPr>
        <w:t xml:space="preserve">A17. </w:t>
      </w:r>
      <w:r w:rsidRPr="00280372">
        <w:rPr>
          <w:b/>
        </w:rPr>
        <w:t>Reasons Not to Display OMB Expiration Date</w:t>
      </w:r>
    </w:p>
    <w:p w:rsidR="00D90EF6" w:rsidRPr="00280372" w:rsidP="00992BF2" w14:paraId="58D9DF50" w14:textId="1A495479">
      <w:r w:rsidRPr="00280372">
        <w:t>All instruments will display the expiration date for OMB approval.</w:t>
      </w:r>
    </w:p>
    <w:p w:rsidR="005046F0" w:rsidRPr="00280372" w:rsidP="00B72072" w14:paraId="3958F194" w14:textId="77777777"/>
    <w:p w:rsidR="002338AC" w:rsidRPr="00280372" w:rsidP="00992BF2" w14:paraId="24389BBA" w14:textId="77777777">
      <w:pPr>
        <w:ind w:left="360"/>
      </w:pPr>
    </w:p>
    <w:p w:rsidR="00945CD6" w:rsidRPr="00280372" w:rsidP="00992BF2" w14:paraId="2ABAE3B2" w14:textId="77777777">
      <w:pPr>
        <w:spacing w:after="120"/>
        <w:rPr>
          <w:b/>
        </w:rPr>
      </w:pPr>
      <w:r w:rsidRPr="00280372">
        <w:rPr>
          <w:b/>
        </w:rPr>
        <w:t>A18.</w:t>
      </w:r>
      <w:r w:rsidRPr="00280372" w:rsidR="000B5EA8">
        <w:rPr>
          <w:b/>
        </w:rPr>
        <w:t xml:space="preserve"> Exceptions to Certification for Paperwork Reduction Act Submissions</w:t>
      </w:r>
    </w:p>
    <w:p w:rsidR="00D90EF6" w:rsidP="00992BF2" w14:paraId="5EBDF52F" w14:textId="77777777">
      <w:r w:rsidRPr="00280372">
        <w:rPr>
          <w:szCs w:val="22"/>
        </w:rPr>
        <w:t>No exceptions are necessary for this information collection.</w:t>
      </w:r>
      <w:r w:rsidR="000B5EA8">
        <w:tab/>
      </w:r>
    </w:p>
    <w:sectPr w:rsidSect="00327B2E">
      <w:footerReference w:type="defaul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3ACC89F5" w14:textId="77777777">
    <w:pPr>
      <w:pStyle w:val="Footer"/>
      <w:jc w:val="center"/>
    </w:pPr>
    <w:r>
      <w:fldChar w:fldCharType="begin"/>
    </w:r>
    <w:r>
      <w:instrText xml:space="preserve"> PAGE   \* MERGEFORMAT </w:instrText>
    </w:r>
    <w:r>
      <w:fldChar w:fldCharType="separate"/>
    </w:r>
    <w:r w:rsidR="00FD54FE">
      <w:rPr>
        <w:noProof/>
      </w:rPr>
      <w:t>2</w:t>
    </w:r>
    <w:r>
      <w:fldChar w:fldCharType="end"/>
    </w:r>
  </w:p>
  <w:p w:rsidR="00A44209" w:rsidP="00292B70" w14:paraId="53D55EFC"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3F69" w14:paraId="5ED59FAD" w14:textId="77777777">
      <w:r>
        <w:separator/>
      </w:r>
    </w:p>
  </w:footnote>
  <w:footnote w:type="continuationSeparator" w:id="1">
    <w:p w:rsidR="00D23F69" w14:paraId="074230AA" w14:textId="77777777">
      <w:r>
        <w:continuationSeparator/>
      </w:r>
    </w:p>
  </w:footnote>
  <w:footnote w:id="2">
    <w:p w:rsidR="00312FAF" w14:paraId="79284667" w14:textId="49DCADEE">
      <w:pPr>
        <w:pStyle w:val="FootnoteText"/>
      </w:pPr>
      <w:r>
        <w:rPr>
          <w:rStyle w:val="FootnoteReference"/>
        </w:rPr>
        <w:footnoteRef/>
      </w:r>
      <w:r>
        <w:t xml:space="preserve"> Prior requests to collect this information have been submitted and approved under this umbrella generic (0970-0531).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423BD5"/>
    <w:multiLevelType w:val="hybridMultilevel"/>
    <w:tmpl w:val="D3D04F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4F51382"/>
    <w:multiLevelType w:val="multilevel"/>
    <w:tmpl w:val="1956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A26E1B"/>
    <w:multiLevelType w:val="hybridMultilevel"/>
    <w:tmpl w:val="9C7E3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7DB0B62"/>
    <w:multiLevelType w:val="hybridMultilevel"/>
    <w:tmpl w:val="2376E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A21846"/>
    <w:multiLevelType w:val="hybridMultilevel"/>
    <w:tmpl w:val="B0A06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1107CA"/>
    <w:multiLevelType w:val="hybridMultilevel"/>
    <w:tmpl w:val="EBC20F3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0600AFC"/>
    <w:multiLevelType w:val="hybridMultilevel"/>
    <w:tmpl w:val="38904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3">
    <w:nsid w:val="71922CE1"/>
    <w:multiLevelType w:val="hybridMultilevel"/>
    <w:tmpl w:val="CA5A8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926F7"/>
    <w:multiLevelType w:val="multilevel"/>
    <w:tmpl w:val="3A08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8580780">
    <w:abstractNumId w:val="5"/>
  </w:num>
  <w:num w:numId="2" w16cid:durableId="1338773033">
    <w:abstractNumId w:val="1"/>
  </w:num>
  <w:num w:numId="3" w16cid:durableId="1948388966">
    <w:abstractNumId w:val="17"/>
  </w:num>
  <w:num w:numId="4" w16cid:durableId="397745955">
    <w:abstractNumId w:val="10"/>
  </w:num>
  <w:num w:numId="5" w16cid:durableId="708146151">
    <w:abstractNumId w:val="11"/>
  </w:num>
  <w:num w:numId="6" w16cid:durableId="817649542">
    <w:abstractNumId w:val="19"/>
  </w:num>
  <w:num w:numId="7" w16cid:durableId="1955167939">
    <w:abstractNumId w:val="18"/>
  </w:num>
  <w:num w:numId="8" w16cid:durableId="1637175049">
    <w:abstractNumId w:val="13"/>
  </w:num>
  <w:num w:numId="9" w16cid:durableId="1208562368">
    <w:abstractNumId w:val="14"/>
  </w:num>
  <w:num w:numId="10" w16cid:durableId="514534612">
    <w:abstractNumId w:val="2"/>
  </w:num>
  <w:num w:numId="11" w16cid:durableId="1899317977">
    <w:abstractNumId w:val="0"/>
  </w:num>
  <w:num w:numId="12" w16cid:durableId="625045245">
    <w:abstractNumId w:val="4"/>
  </w:num>
  <w:num w:numId="13" w16cid:durableId="749497235">
    <w:abstractNumId w:val="21"/>
  </w:num>
  <w:num w:numId="14" w16cid:durableId="645403507">
    <w:abstractNumId w:val="7"/>
  </w:num>
  <w:num w:numId="15" w16cid:durableId="1745830554">
    <w:abstractNumId w:val="9"/>
  </w:num>
  <w:num w:numId="16" w16cid:durableId="1368723027">
    <w:abstractNumId w:val="25"/>
  </w:num>
  <w:num w:numId="17" w16cid:durableId="969172269">
    <w:abstractNumId w:val="26"/>
  </w:num>
  <w:num w:numId="18" w16cid:durableId="980963668">
    <w:abstractNumId w:val="22"/>
  </w:num>
  <w:num w:numId="19" w16cid:durableId="1516076370">
    <w:abstractNumId w:val="20"/>
  </w:num>
  <w:num w:numId="20" w16cid:durableId="317000292">
    <w:abstractNumId w:val="15"/>
  </w:num>
  <w:num w:numId="21" w16cid:durableId="1565094854">
    <w:abstractNumId w:val="16"/>
  </w:num>
  <w:num w:numId="22" w16cid:durableId="868449763">
    <w:abstractNumId w:val="3"/>
  </w:num>
  <w:num w:numId="23" w16cid:durableId="842160164">
    <w:abstractNumId w:val="8"/>
  </w:num>
  <w:num w:numId="24" w16cid:durableId="464466250">
    <w:abstractNumId w:val="12"/>
  </w:num>
  <w:num w:numId="25" w16cid:durableId="885414075">
    <w:abstractNumId w:val="6"/>
  </w:num>
  <w:num w:numId="26" w16cid:durableId="1387070257">
    <w:abstractNumId w:val="24"/>
  </w:num>
  <w:num w:numId="27" w16cid:durableId="13817092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02AC3"/>
    <w:rsid w:val="000142F4"/>
    <w:rsid w:val="00036495"/>
    <w:rsid w:val="000431B8"/>
    <w:rsid w:val="000538D4"/>
    <w:rsid w:val="000601CC"/>
    <w:rsid w:val="00073139"/>
    <w:rsid w:val="000756F9"/>
    <w:rsid w:val="0008643E"/>
    <w:rsid w:val="000876AC"/>
    <w:rsid w:val="00091C59"/>
    <w:rsid w:val="000964A6"/>
    <w:rsid w:val="000B5EA8"/>
    <w:rsid w:val="000D53DF"/>
    <w:rsid w:val="001132DC"/>
    <w:rsid w:val="001140AB"/>
    <w:rsid w:val="00124EBF"/>
    <w:rsid w:val="00130457"/>
    <w:rsid w:val="00140FF3"/>
    <w:rsid w:val="0016012E"/>
    <w:rsid w:val="00160FFE"/>
    <w:rsid w:val="00162871"/>
    <w:rsid w:val="00174AAB"/>
    <w:rsid w:val="00183C0F"/>
    <w:rsid w:val="00185BD2"/>
    <w:rsid w:val="001A5AF9"/>
    <w:rsid w:val="001C4D60"/>
    <w:rsid w:val="001C6BE0"/>
    <w:rsid w:val="001F0223"/>
    <w:rsid w:val="0020382F"/>
    <w:rsid w:val="002231FA"/>
    <w:rsid w:val="002338AC"/>
    <w:rsid w:val="00234E8D"/>
    <w:rsid w:val="00235A6D"/>
    <w:rsid w:val="002408DE"/>
    <w:rsid w:val="0025173C"/>
    <w:rsid w:val="00253148"/>
    <w:rsid w:val="00254A18"/>
    <w:rsid w:val="0025743F"/>
    <w:rsid w:val="00267076"/>
    <w:rsid w:val="00280372"/>
    <w:rsid w:val="00292B70"/>
    <w:rsid w:val="002A1F68"/>
    <w:rsid w:val="002B4DBE"/>
    <w:rsid w:val="002C4F75"/>
    <w:rsid w:val="002D4B0A"/>
    <w:rsid w:val="002F3EDE"/>
    <w:rsid w:val="00312FAF"/>
    <w:rsid w:val="00327B2E"/>
    <w:rsid w:val="00337BB0"/>
    <w:rsid w:val="00360088"/>
    <w:rsid w:val="003624F9"/>
    <w:rsid w:val="00374DAB"/>
    <w:rsid w:val="0038291A"/>
    <w:rsid w:val="003B15F4"/>
    <w:rsid w:val="003C4D6B"/>
    <w:rsid w:val="003D3658"/>
    <w:rsid w:val="003D5231"/>
    <w:rsid w:val="004222F8"/>
    <w:rsid w:val="00422C1B"/>
    <w:rsid w:val="00436F5E"/>
    <w:rsid w:val="004522FF"/>
    <w:rsid w:val="004554B1"/>
    <w:rsid w:val="00456E2F"/>
    <w:rsid w:val="00464299"/>
    <w:rsid w:val="00482DDE"/>
    <w:rsid w:val="00497711"/>
    <w:rsid w:val="004A1BCB"/>
    <w:rsid w:val="004A44DD"/>
    <w:rsid w:val="004B587E"/>
    <w:rsid w:val="004C2ADD"/>
    <w:rsid w:val="004D6CA9"/>
    <w:rsid w:val="004E5D0E"/>
    <w:rsid w:val="004F4E1D"/>
    <w:rsid w:val="0050247D"/>
    <w:rsid w:val="005046F0"/>
    <w:rsid w:val="00520737"/>
    <w:rsid w:val="005353B7"/>
    <w:rsid w:val="00535544"/>
    <w:rsid w:val="00541024"/>
    <w:rsid w:val="005A64C5"/>
    <w:rsid w:val="005B7A1D"/>
    <w:rsid w:val="005E335D"/>
    <w:rsid w:val="005F2061"/>
    <w:rsid w:val="006010CA"/>
    <w:rsid w:val="00607351"/>
    <w:rsid w:val="006228E1"/>
    <w:rsid w:val="00651DBA"/>
    <w:rsid w:val="00657424"/>
    <w:rsid w:val="006A7EFA"/>
    <w:rsid w:val="006B6845"/>
    <w:rsid w:val="006C0DE9"/>
    <w:rsid w:val="006D2637"/>
    <w:rsid w:val="006F766F"/>
    <w:rsid w:val="00701045"/>
    <w:rsid w:val="007114DD"/>
    <w:rsid w:val="00711BC5"/>
    <w:rsid w:val="0072204D"/>
    <w:rsid w:val="007250A3"/>
    <w:rsid w:val="0073473A"/>
    <w:rsid w:val="00736F1D"/>
    <w:rsid w:val="007457F6"/>
    <w:rsid w:val="00757AE2"/>
    <w:rsid w:val="00772001"/>
    <w:rsid w:val="00772457"/>
    <w:rsid w:val="00784137"/>
    <w:rsid w:val="007A075B"/>
    <w:rsid w:val="007D295D"/>
    <w:rsid w:val="00801A28"/>
    <w:rsid w:val="00806712"/>
    <w:rsid w:val="008215F0"/>
    <w:rsid w:val="0083047D"/>
    <w:rsid w:val="0087234E"/>
    <w:rsid w:val="008B7F2C"/>
    <w:rsid w:val="008C6A6B"/>
    <w:rsid w:val="008C78B4"/>
    <w:rsid w:val="008D73CF"/>
    <w:rsid w:val="008F10A2"/>
    <w:rsid w:val="00905D43"/>
    <w:rsid w:val="00932D71"/>
    <w:rsid w:val="009339E4"/>
    <w:rsid w:val="00941E3B"/>
    <w:rsid w:val="00945CD6"/>
    <w:rsid w:val="00954A67"/>
    <w:rsid w:val="00957AE3"/>
    <w:rsid w:val="009648CE"/>
    <w:rsid w:val="00983969"/>
    <w:rsid w:val="00984BBF"/>
    <w:rsid w:val="00984CA2"/>
    <w:rsid w:val="00992BF2"/>
    <w:rsid w:val="009B1638"/>
    <w:rsid w:val="009B4D0B"/>
    <w:rsid w:val="009D2EFE"/>
    <w:rsid w:val="009D35B3"/>
    <w:rsid w:val="009D47D2"/>
    <w:rsid w:val="009E28C8"/>
    <w:rsid w:val="009F3351"/>
    <w:rsid w:val="00A020E8"/>
    <w:rsid w:val="00A07AB3"/>
    <w:rsid w:val="00A356FF"/>
    <w:rsid w:val="00A35B0D"/>
    <w:rsid w:val="00A35E23"/>
    <w:rsid w:val="00A412C5"/>
    <w:rsid w:val="00A44209"/>
    <w:rsid w:val="00A7166B"/>
    <w:rsid w:val="00A73D6D"/>
    <w:rsid w:val="00A95973"/>
    <w:rsid w:val="00AA0E38"/>
    <w:rsid w:val="00AA29C0"/>
    <w:rsid w:val="00AF039B"/>
    <w:rsid w:val="00AF6138"/>
    <w:rsid w:val="00B14396"/>
    <w:rsid w:val="00B66874"/>
    <w:rsid w:val="00B72072"/>
    <w:rsid w:val="00B73ACF"/>
    <w:rsid w:val="00B84547"/>
    <w:rsid w:val="00B91D97"/>
    <w:rsid w:val="00BA02D0"/>
    <w:rsid w:val="00BB13A6"/>
    <w:rsid w:val="00BD4CFB"/>
    <w:rsid w:val="00BE7952"/>
    <w:rsid w:val="00BF5248"/>
    <w:rsid w:val="00C12B95"/>
    <w:rsid w:val="00C1674B"/>
    <w:rsid w:val="00C30405"/>
    <w:rsid w:val="00C56EA9"/>
    <w:rsid w:val="00CB2ED6"/>
    <w:rsid w:val="00CB70FF"/>
    <w:rsid w:val="00CC2CD1"/>
    <w:rsid w:val="00CD3843"/>
    <w:rsid w:val="00CD5ACE"/>
    <w:rsid w:val="00CE6EFF"/>
    <w:rsid w:val="00CF0EE0"/>
    <w:rsid w:val="00D012A6"/>
    <w:rsid w:val="00D06D5F"/>
    <w:rsid w:val="00D17BA9"/>
    <w:rsid w:val="00D23F69"/>
    <w:rsid w:val="00D37707"/>
    <w:rsid w:val="00D44EA5"/>
    <w:rsid w:val="00D519D9"/>
    <w:rsid w:val="00D60ED2"/>
    <w:rsid w:val="00D90EF6"/>
    <w:rsid w:val="00D92B5B"/>
    <w:rsid w:val="00E00860"/>
    <w:rsid w:val="00E05788"/>
    <w:rsid w:val="00E05A0A"/>
    <w:rsid w:val="00E41D46"/>
    <w:rsid w:val="00E72DDA"/>
    <w:rsid w:val="00E72E9A"/>
    <w:rsid w:val="00E855C0"/>
    <w:rsid w:val="00E86DB9"/>
    <w:rsid w:val="00EA12DE"/>
    <w:rsid w:val="00EB5B54"/>
    <w:rsid w:val="00EC2147"/>
    <w:rsid w:val="00EC329F"/>
    <w:rsid w:val="00F153DE"/>
    <w:rsid w:val="00F514D1"/>
    <w:rsid w:val="00F629DA"/>
    <w:rsid w:val="00F73374"/>
    <w:rsid w:val="00F87267"/>
    <w:rsid w:val="00F87BE4"/>
    <w:rsid w:val="00FA05FE"/>
    <w:rsid w:val="00FC04C5"/>
    <w:rsid w:val="00FC196A"/>
    <w:rsid w:val="00FD1B70"/>
    <w:rsid w:val="00FD54FE"/>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AFEF35"/>
  <w15:chartTrackingRefBased/>
  <w15:docId w15:val="{3878B9E6-338C-4CF7-8E4C-51223AEB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BodyTextIndent">
    <w:name w:val="Body Text Indent"/>
    <w:basedOn w:val="Normal"/>
    <w:link w:val="BodyTextIndentChar"/>
    <w:rsid w:val="00BA02D0"/>
    <w:pPr>
      <w:ind w:left="288"/>
    </w:pPr>
    <w:rPr>
      <w:sz w:val="20"/>
      <w:szCs w:val="20"/>
      <w:lang w:eastAsia="zh-CN"/>
    </w:rPr>
  </w:style>
  <w:style w:type="character" w:customStyle="1" w:styleId="BodyTextIndentChar">
    <w:name w:val="Body Text Indent Char"/>
    <w:link w:val="BodyTextIndent"/>
    <w:rsid w:val="00BA02D0"/>
    <w:rPr>
      <w:lang w:eastAsia="zh-CN"/>
    </w:rPr>
  </w:style>
  <w:style w:type="character" w:styleId="UnresolvedMention">
    <w:name w:val="Unresolved Mention"/>
    <w:uiPriority w:val="99"/>
    <w:semiHidden/>
    <w:unhideWhenUsed/>
    <w:rsid w:val="00D92B5B"/>
    <w:rPr>
      <w:color w:val="605E5C"/>
      <w:shd w:val="clear" w:color="auto" w:fill="E1DFDD"/>
    </w:rPr>
  </w:style>
  <w:style w:type="table" w:styleId="TableGrid">
    <w:name w:val="Table Grid"/>
    <w:basedOn w:val="TableNormal"/>
    <w:rsid w:val="00CD3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166B"/>
    <w:rPr>
      <w:sz w:val="24"/>
      <w:szCs w:val="24"/>
    </w:rPr>
  </w:style>
  <w:style w:type="character" w:customStyle="1" w:styleId="normaltextrun">
    <w:name w:val="normaltextrun"/>
    <w:basedOn w:val="DefaultParagraphFont"/>
    <w:rsid w:val="00174AAB"/>
  </w:style>
  <w:style w:type="character" w:customStyle="1" w:styleId="eop">
    <w:name w:val="eop"/>
    <w:basedOn w:val="DefaultParagraphFont"/>
    <w:rsid w:val="00174AAB"/>
  </w:style>
  <w:style w:type="paragraph" w:customStyle="1" w:styleId="paragraph">
    <w:name w:val="paragraph"/>
    <w:basedOn w:val="Normal"/>
    <w:rsid w:val="00174AAB"/>
    <w:pPr>
      <w:spacing w:before="100" w:beforeAutospacing="1" w:after="100" w:afterAutospacing="1"/>
    </w:pPr>
  </w:style>
  <w:style w:type="character" w:customStyle="1" w:styleId="contextualspellingandgrammarerror">
    <w:name w:val="contextualspellingandgrammarerror"/>
    <w:basedOn w:val="DefaultParagraphFont"/>
    <w:rsid w:val="006F766F"/>
  </w:style>
  <w:style w:type="character" w:customStyle="1" w:styleId="cf01">
    <w:name w:val="cf01"/>
    <w:basedOn w:val="DefaultParagraphFont"/>
    <w:rsid w:val="00E72DDA"/>
    <w:rPr>
      <w:rFonts w:ascii="Segoe UI" w:hAnsi="Segoe UI" w:cs="Segoe UI" w:hint="default"/>
      <w:sz w:val="18"/>
      <w:szCs w:val="18"/>
    </w:rPr>
  </w:style>
  <w:style w:type="paragraph" w:customStyle="1" w:styleId="pf0">
    <w:name w:val="pf0"/>
    <w:basedOn w:val="Normal"/>
    <w:rsid w:val="009B4D0B"/>
    <w:pPr>
      <w:spacing w:before="100" w:beforeAutospacing="1" w:after="100" w:afterAutospacing="1"/>
    </w:pPr>
  </w:style>
  <w:style w:type="character" w:customStyle="1" w:styleId="cf11">
    <w:name w:val="cf11"/>
    <w:basedOn w:val="DefaultParagraphFont"/>
    <w:rsid w:val="009B4D0B"/>
    <w:rPr>
      <w:rFonts w:ascii="Segoe UI" w:hAnsi="Segoe UI" w:cs="Segoe UI" w:hint="default"/>
      <w:b/>
      <w:bCs/>
      <w:i/>
      <w:iCs/>
      <w:sz w:val="18"/>
      <w:szCs w:val="18"/>
      <w:u w:val="single"/>
    </w:rPr>
  </w:style>
  <w:style w:type="character" w:customStyle="1" w:styleId="cf21">
    <w:name w:val="cf21"/>
    <w:basedOn w:val="DefaultParagraphFont"/>
    <w:rsid w:val="009B4D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wkyeng.pdf" TargetMode="External" /><Relationship Id="rId11" Type="http://schemas.openxmlformats.org/officeDocument/2006/relationships/hyperlink" Target="https://www.bls.gov/cps/definitions.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atherhood.gov/for-programs/young-fath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D20B86FB-F1D2-4A72-BA2B-53A2CAB4BD5F}">
  <ds:schemaRefs>
    <ds:schemaRef ds:uri="http://schemas.openxmlformats.org/officeDocument/2006/bibliography"/>
  </ds:schemaRefs>
</ds:datastoreItem>
</file>

<file path=customXml/itemProps4.xml><?xml version="1.0" encoding="utf-8"?>
<ds:datastoreItem xmlns:ds="http://schemas.openxmlformats.org/officeDocument/2006/customXml" ds:itemID="{3138F05A-20AF-41B3-A594-C3BDAC461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2146</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2009-01-26T16:35:00Z</cp:lastPrinted>
  <dcterms:created xsi:type="dcterms:W3CDTF">2023-10-25T21:13:00Z</dcterms:created>
  <dcterms:modified xsi:type="dcterms:W3CDTF">2023-10-26T19:07:00Z</dcterms:modified>
</cp:coreProperties>
</file>