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522F" w14:paraId="54E7D010" w14:textId="714B3297">
      <w:pPr>
        <w:pStyle w:val="Title"/>
        <w:spacing w:line="237" w:lineRule="auto"/>
      </w:pPr>
      <w:r>
        <w:t xml:space="preserve">ATTACHMENT 7: Information </w:t>
      </w:r>
      <w:r>
        <w:t>and Resources to Promote Collaboration</w:t>
      </w:r>
      <w:r>
        <w:rPr>
          <w:spacing w:val="-18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Coordination</w:t>
      </w:r>
      <w:r>
        <w:rPr>
          <w:spacing w:val="-2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 Child and Family Support Systems</w:t>
      </w:r>
    </w:p>
    <w:p w:rsidR="009F522F" w14:paraId="5C25DFE9" w14:textId="77777777">
      <w:pPr>
        <w:pStyle w:val="BodyText"/>
        <w:spacing w:before="207" w:line="242" w:lineRule="auto"/>
        <w:ind w:right="215"/>
      </w:pPr>
      <w:r>
        <w:t>The 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attachment includes</w:t>
      </w:r>
      <w:r>
        <w:rPr>
          <w:spacing w:val="-7"/>
        </w:rPr>
        <w:t xml:space="preserve"> </w:t>
      </w:r>
      <w:r>
        <w:t>descriptions</w:t>
      </w:r>
      <w:r>
        <w:rPr>
          <w:spacing w:val="-8"/>
        </w:rPr>
        <w:t xml:space="preserve"> </w:t>
      </w:r>
      <w:r>
        <w:t>of programs, services, and</w:t>
      </w:r>
      <w:r>
        <w:rPr>
          <w:spacing w:val="-2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that may</w:t>
      </w:r>
      <w:r>
        <w:rPr>
          <w:spacing w:val="-2"/>
        </w:rPr>
        <w:t xml:space="preserve"> </w:t>
      </w:r>
      <w:r>
        <w:t xml:space="preserve">have similar target audiences, </w:t>
      </w:r>
      <w:r>
        <w:t>purposes</w:t>
      </w:r>
      <w:r>
        <w:t xml:space="preserve"> or goals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 state’s</w:t>
      </w:r>
      <w:r>
        <w:rPr>
          <w:spacing w:val="-5"/>
        </w:rPr>
        <w:t xml:space="preserve"> </w:t>
      </w:r>
      <w:r>
        <w:t>CBCAP</w:t>
      </w:r>
      <w:r>
        <w:rPr>
          <w:spacing w:val="28"/>
        </w:rPr>
        <w:t xml:space="preserve"> </w:t>
      </w:r>
      <w:r>
        <w:t>programs. CBCAP lead agencies</w:t>
      </w:r>
      <w:r>
        <w:rPr>
          <w:spacing w:val="-5"/>
        </w:rPr>
        <w:t xml:space="preserve"> </w:t>
      </w:r>
      <w:r>
        <w:t>are encouraged to review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provided on the programs</w:t>
      </w:r>
      <w:r>
        <w:rPr>
          <w:spacing w:val="-6"/>
        </w:rPr>
        <w:t xml:space="preserve"> </w:t>
      </w:r>
      <w:r>
        <w:t>to consider opportunities</w:t>
      </w:r>
      <w:r>
        <w:rPr>
          <w:spacing w:val="-5"/>
        </w:rPr>
        <w:t xml:space="preserve"> </w:t>
      </w:r>
      <w:r>
        <w:t>to collaborate</w:t>
      </w:r>
      <w:r>
        <w:rPr>
          <w:spacing w:val="-3"/>
        </w:rPr>
        <w:t xml:space="preserve"> </w:t>
      </w:r>
      <w:r>
        <w:t>to enhance the</w:t>
      </w:r>
      <w:r>
        <w:rPr>
          <w:spacing w:val="-2"/>
        </w:rPr>
        <w:t xml:space="preserve"> </w:t>
      </w:r>
      <w:r>
        <w:t>continuum</w:t>
      </w:r>
      <w:r>
        <w:rPr>
          <w:spacing w:val="-16"/>
        </w:rPr>
        <w:t xml:space="preserve"> </w:t>
      </w:r>
      <w:r>
        <w:t>of prevention services a</w:t>
      </w:r>
      <w:r>
        <w:t>nd resources implemented to strengthen and support families and communities in their states.</w:t>
      </w:r>
    </w:p>
    <w:p w:rsidR="009F522F" w14:paraId="340BCF47" w14:textId="6CE0CDFA">
      <w:pPr>
        <w:pStyle w:val="BodyText"/>
        <w:ind w:right="215"/>
      </w:pPr>
      <w:r>
        <w:t>CBCAP</w:t>
      </w:r>
      <w:r>
        <w:rPr>
          <w:spacing w:val="40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agencies who are</w:t>
      </w:r>
      <w:r>
        <w:rPr>
          <w:spacing w:val="-4"/>
        </w:rPr>
        <w:t xml:space="preserve"> </w:t>
      </w:r>
      <w:r>
        <w:t>currently partnering</w:t>
      </w:r>
      <w:r>
        <w:rPr>
          <w:spacing w:val="-2"/>
        </w:rPr>
        <w:t xml:space="preserve"> </w:t>
      </w:r>
      <w:r>
        <w:t>or plan to</w:t>
      </w:r>
      <w:r>
        <w:rPr>
          <w:spacing w:val="-1"/>
        </w:rPr>
        <w:t xml:space="preserve"> </w:t>
      </w:r>
      <w:r>
        <w:t>partner with the</w:t>
      </w:r>
      <w:r>
        <w:rPr>
          <w:spacing w:val="-4"/>
        </w:rPr>
        <w:t xml:space="preserve"> </w:t>
      </w:r>
      <w:r>
        <w:t>programs,</w:t>
      </w:r>
      <w:r>
        <w:rPr>
          <w:spacing w:val="-11"/>
        </w:rPr>
        <w:t xml:space="preserve"> </w:t>
      </w:r>
      <w:r>
        <w:t xml:space="preserve">services </w:t>
      </w:r>
      <w:r>
        <w:t>and</w:t>
      </w:r>
      <w:r>
        <w:rPr>
          <w:spacing w:val="-1"/>
        </w:rPr>
        <w:t xml:space="preserve"> </w:t>
      </w:r>
      <w:r>
        <w:t>initiatives</w:t>
      </w:r>
      <w:r>
        <w:rPr>
          <w:spacing w:val="-25"/>
        </w:rPr>
        <w:t xml:space="preserve"> </w:t>
      </w:r>
      <w:r>
        <w:t>below should include information on the collaboratio</w:t>
      </w:r>
      <w:r>
        <w:t>ns in their applications and annual reports.</w:t>
      </w:r>
      <w:r>
        <w:rPr>
          <w:spacing w:val="40"/>
        </w:rPr>
        <w:t xml:space="preserve"> </w:t>
      </w:r>
      <w:r>
        <w:t xml:space="preserve">In addition, the Children’s Bureau has issued </w:t>
      </w:r>
      <w:r>
        <w:t>a number of</w:t>
      </w:r>
      <w:r>
        <w:t xml:space="preserve"> Program Instructions and Information Memorandums to promote family support and prevention efforts. For more information and updates on these laws</w:t>
      </w:r>
      <w:r>
        <w:rPr>
          <w:spacing w:val="-2"/>
        </w:rPr>
        <w:t xml:space="preserve"> </w:t>
      </w:r>
      <w:r>
        <w:t>and pol</w:t>
      </w:r>
      <w:r>
        <w:t xml:space="preserve">icies, CBCAP state lead agencies are encouraged to visit: </w:t>
      </w:r>
      <w:hyperlink r:id="rId4">
        <w:r>
          <w:rPr>
            <w:color w:val="0000FF"/>
            <w:u w:val="single" w:color="0000FF"/>
          </w:rPr>
          <w:t>https://www.acf.hhs.gov/cb/laws-policies/whats-new</w:t>
        </w:r>
      </w:hyperlink>
      <w:r>
        <w:t>.</w:t>
      </w:r>
    </w:p>
    <w:p w:rsidR="009F522F" w14:paraId="441BA445" w14:textId="77777777">
      <w:pPr>
        <w:pStyle w:val="BodyText"/>
        <w:ind w:left="0"/>
      </w:pPr>
    </w:p>
    <w:p w:rsidR="009F522F" w14:paraId="7379BDDC" w14:textId="3E4CF8A2">
      <w:pPr>
        <w:pStyle w:val="BodyText"/>
        <w:spacing w:before="1"/>
      </w:pPr>
      <w:r>
        <w:rPr>
          <w:u w:val="single"/>
        </w:rPr>
        <w:t>Federal</w:t>
      </w:r>
      <w:r>
        <w:rPr>
          <w:spacing w:val="7"/>
          <w:u w:val="single"/>
        </w:rPr>
        <w:t xml:space="preserve"> </w:t>
      </w:r>
      <w:r>
        <w:rPr>
          <w:u w:val="single"/>
        </w:rPr>
        <w:t>Programs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Agencies </w:t>
      </w:r>
      <w:r>
        <w:rPr>
          <w:u w:val="single"/>
        </w:rPr>
        <w:t>for</w:t>
      </w:r>
      <w:r>
        <w:rPr>
          <w:spacing w:val="11"/>
          <w:u w:val="single"/>
        </w:rPr>
        <w:t xml:space="preserve"> </w:t>
      </w:r>
      <w:r>
        <w:rPr>
          <w:u w:val="single"/>
        </w:rPr>
        <w:t>Potential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Collaboration</w:t>
      </w:r>
    </w:p>
    <w:p w:rsidR="009F522F" w14:paraId="2075961D" w14:textId="77777777">
      <w:pPr>
        <w:pStyle w:val="Heading1"/>
        <w:spacing w:before="243"/>
      </w:pPr>
      <w:r>
        <w:t>Administration</w:t>
      </w:r>
      <w:r>
        <w:rPr>
          <w:spacing w:val="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Community </w:t>
      </w:r>
      <w:r>
        <w:rPr>
          <w:spacing w:val="-2"/>
        </w:rPr>
        <w:t>Living</w:t>
      </w:r>
    </w:p>
    <w:p w:rsidR="009F522F" w14:paraId="5A0C8D4E" w14:textId="602EF034">
      <w:pPr>
        <w:pStyle w:val="BodyText"/>
        <w:spacing w:line="242" w:lineRule="auto"/>
        <w:ind w:right="215"/>
      </w:pPr>
      <w:r>
        <w:t xml:space="preserve">The U.S. Department of Health and Human Services’ Administration for Community Living advocates </w:t>
      </w:r>
      <w:r>
        <w:t xml:space="preserve">across </w:t>
      </w:r>
      <w:r>
        <w:t>the</w:t>
      </w:r>
      <w:r>
        <w:rPr>
          <w:spacing w:val="-3"/>
        </w:rPr>
        <w:t xml:space="preserve"> </w:t>
      </w:r>
      <w:r>
        <w:t>federal government f</w:t>
      </w:r>
      <w:r>
        <w:t>or older adults, people with disabilities, and families</w:t>
      </w:r>
      <w:r>
        <w:rPr>
          <w:spacing w:val="-2"/>
        </w:rPr>
        <w:t xml:space="preserve"> </w:t>
      </w:r>
      <w:r>
        <w:t>and caregivers; funds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 supports</w:t>
      </w:r>
      <w:r>
        <w:rPr>
          <w:spacing w:val="-2"/>
        </w:rPr>
        <w:t xml:space="preserve"> </w:t>
      </w:r>
      <w:r>
        <w:t>provided primarily by states and networks of community-based programs; and invests in training, education, research, and innovation. For more information on</w:t>
      </w:r>
      <w:r>
        <w:t xml:space="preserve"> this program, visit their website at </w:t>
      </w:r>
      <w:hyperlink r:id="rId5">
        <w:r>
          <w:rPr>
            <w:color w:val="0000FF"/>
            <w:u w:val="single" w:color="0000FF"/>
          </w:rPr>
          <w:t>https://www.acl.gov/programs</w:t>
        </w:r>
      </w:hyperlink>
      <w:r>
        <w:t>.</w:t>
      </w:r>
    </w:p>
    <w:p w:rsidR="009F522F" w14:paraId="2E95E113" w14:textId="03C1D675">
      <w:pPr>
        <w:pStyle w:val="Heading1"/>
        <w:spacing w:before="227"/>
      </w:pPr>
      <w:r>
        <w:t xml:space="preserve">Centers </w:t>
      </w:r>
      <w:r>
        <w:t>for</w:t>
      </w:r>
      <w:r>
        <w:rPr>
          <w:spacing w:val="-3"/>
        </w:rPr>
        <w:t xml:space="preserve"> </w:t>
      </w:r>
      <w:r>
        <w:t>Disease</w:t>
      </w:r>
      <w:r>
        <w:rPr>
          <w:spacing w:val="17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Prevention</w:t>
      </w:r>
    </w:p>
    <w:p w:rsidR="009F522F" w14:paraId="46E8536B" w14:textId="77777777">
      <w:pPr>
        <w:pStyle w:val="BodyText"/>
        <w:spacing w:before="4" w:line="242" w:lineRule="auto"/>
        <w:ind w:right="215"/>
      </w:pPr>
      <w:r>
        <w:t>The Centers</w:t>
      </w:r>
      <w:r>
        <w:rPr>
          <w:spacing w:val="-8"/>
        </w:rPr>
        <w:t xml:space="preserve"> </w:t>
      </w:r>
      <w:r>
        <w:t>for Disease</w:t>
      </w:r>
      <w:r>
        <w:rPr>
          <w:spacing w:val="-5"/>
        </w:rPr>
        <w:t xml:space="preserve"> </w:t>
      </w:r>
      <w:r>
        <w:t>Control and Prevention isa</w:t>
      </w:r>
      <w:r>
        <w:rPr>
          <w:spacing w:val="-4"/>
        </w:rPr>
        <w:t xml:space="preserve"> </w:t>
      </w:r>
      <w:r>
        <w:t>national publi</w:t>
      </w:r>
      <w:r>
        <w:t>c</w:t>
      </w:r>
      <w:r>
        <w:rPr>
          <w:spacing w:val="-2"/>
        </w:rPr>
        <w:t xml:space="preserve"> </w:t>
      </w:r>
      <w:r>
        <w:t>health institute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United States. For more information, visit: </w:t>
      </w:r>
      <w:hyperlink r:id="rId6">
        <w:r>
          <w:rPr>
            <w:color w:val="0000FF"/>
            <w:u w:val="single" w:color="0000FF"/>
          </w:rPr>
          <w:t>https://www.cdc.gov/</w:t>
        </w:r>
      </w:hyperlink>
      <w:r>
        <w:t>.</w:t>
      </w:r>
    </w:p>
    <w:p w:rsidR="009F522F" w14:paraId="59D50E94" w14:textId="77777777">
      <w:pPr>
        <w:pStyle w:val="Heading1"/>
        <w:spacing w:before="242"/>
      </w:pPr>
      <w:r>
        <w:t>Child</w:t>
      </w:r>
      <w:r>
        <w:rPr>
          <w:spacing w:val="1"/>
        </w:rPr>
        <w:t xml:space="preserve"> </w:t>
      </w:r>
      <w:r>
        <w:t>Care</w:t>
      </w:r>
      <w:r>
        <w:rPr>
          <w:spacing w:val="-24"/>
        </w:rPr>
        <w:t xml:space="preserve"> </w:t>
      </w:r>
      <w:r>
        <w:rPr>
          <w:spacing w:val="-2"/>
        </w:rPr>
        <w:t>Programs</w:t>
      </w:r>
    </w:p>
    <w:p w:rsidR="009F522F" w14:paraId="5D9D3462" w14:textId="77777777">
      <w:pPr>
        <w:pStyle w:val="BodyText"/>
        <w:spacing w:before="19" w:line="242" w:lineRule="auto"/>
        <w:ind w:right="215"/>
      </w:pPr>
      <w:r>
        <w:rPr>
          <w:color w:val="17150D"/>
        </w:rPr>
        <w:t>Child Care</w:t>
      </w:r>
      <w:r>
        <w:rPr>
          <w:color w:val="17150D"/>
          <w:spacing w:val="-1"/>
        </w:rPr>
        <w:t xml:space="preserve"> </w:t>
      </w:r>
      <w:r>
        <w:rPr>
          <w:color w:val="17150D"/>
        </w:rPr>
        <w:t>programs</w:t>
      </w:r>
      <w:r>
        <w:rPr>
          <w:color w:val="17150D"/>
          <w:spacing w:val="-5"/>
        </w:rPr>
        <w:t xml:space="preserve"> </w:t>
      </w:r>
      <w:r>
        <w:rPr>
          <w:color w:val="17150D"/>
        </w:rPr>
        <w:t>support low-income</w:t>
      </w:r>
      <w:r>
        <w:rPr>
          <w:color w:val="17150D"/>
          <w:spacing w:val="-3"/>
        </w:rPr>
        <w:t xml:space="preserve"> </w:t>
      </w:r>
      <w:r>
        <w:rPr>
          <w:color w:val="17150D"/>
        </w:rPr>
        <w:t>working families</w:t>
      </w:r>
      <w:r>
        <w:rPr>
          <w:color w:val="17150D"/>
          <w:spacing w:val="-2"/>
        </w:rPr>
        <w:t xml:space="preserve"> </w:t>
      </w:r>
      <w:r>
        <w:rPr>
          <w:color w:val="17150D"/>
        </w:rPr>
        <w:t>by providing access</w:t>
      </w:r>
      <w:r>
        <w:rPr>
          <w:color w:val="17150D"/>
          <w:spacing w:val="-5"/>
        </w:rPr>
        <w:t xml:space="preserve"> </w:t>
      </w:r>
      <w:r>
        <w:rPr>
          <w:color w:val="17150D"/>
        </w:rPr>
        <w:t>to affordable, high-quality</w:t>
      </w:r>
      <w:r>
        <w:rPr>
          <w:color w:val="17150D"/>
          <w:spacing w:val="-18"/>
        </w:rPr>
        <w:t xml:space="preserve"> </w:t>
      </w:r>
      <w:r>
        <w:rPr>
          <w:color w:val="17150D"/>
        </w:rPr>
        <w:t>early care</w:t>
      </w:r>
      <w:r>
        <w:rPr>
          <w:color w:val="17150D"/>
          <w:spacing w:val="-1"/>
        </w:rPr>
        <w:t xml:space="preserve"> </w:t>
      </w:r>
      <w:r>
        <w:rPr>
          <w:color w:val="17150D"/>
        </w:rPr>
        <w:t xml:space="preserve">and after-school programs. For more information, visit </w:t>
      </w:r>
      <w:hyperlink r:id="rId7">
        <w:r>
          <w:rPr>
            <w:color w:val="0000FF"/>
            <w:u w:val="single" w:color="0000FF"/>
          </w:rPr>
          <w:t>http://www.acf.hhs.gov/programs/occ</w:t>
        </w:r>
      </w:hyperlink>
      <w:r>
        <w:rPr>
          <w:color w:val="17150D"/>
        </w:rPr>
        <w:t>.</w:t>
      </w:r>
    </w:p>
    <w:p w:rsidR="009F522F" w14:paraId="72EF6DAA" w14:textId="29EB262F">
      <w:pPr>
        <w:pStyle w:val="Heading1"/>
        <w:spacing w:before="241"/>
      </w:pPr>
      <w:r>
        <w:t>Child</w:t>
      </w:r>
      <w:r>
        <w:rPr>
          <w:spacing w:val="5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Enforcement</w:t>
      </w:r>
      <w:r>
        <w:rPr>
          <w:spacing w:val="9"/>
        </w:rPr>
        <w:t xml:space="preserve"> </w:t>
      </w:r>
      <w:r>
        <w:t xml:space="preserve">Access </w:t>
      </w:r>
      <w:r>
        <w:t>and</w:t>
      </w:r>
      <w:r>
        <w:rPr>
          <w:spacing w:val="5"/>
        </w:rPr>
        <w:t xml:space="preserve"> </w:t>
      </w:r>
      <w:r>
        <w:t>Visitation</w:t>
      </w:r>
      <w:r>
        <w:rPr>
          <w:spacing w:val="7"/>
        </w:rPr>
        <w:t xml:space="preserve"> </w:t>
      </w:r>
      <w:r>
        <w:rPr>
          <w:spacing w:val="-2"/>
        </w:rPr>
        <w:t>Programs</w:t>
      </w:r>
    </w:p>
    <w:p w:rsidR="009F522F" w14:paraId="664EF955" w14:textId="437D91DA">
      <w:pPr>
        <w:pStyle w:val="BodyText"/>
        <w:spacing w:before="8" w:line="235" w:lineRule="auto"/>
        <w:ind w:right="442"/>
      </w:pPr>
      <w:r>
        <w:t xml:space="preserve">Funds </w:t>
      </w:r>
      <w:r>
        <w:t>are</w:t>
      </w:r>
      <w:r>
        <w:rPr>
          <w:spacing w:val="-1"/>
        </w:rPr>
        <w:t xml:space="preserve"> </w:t>
      </w:r>
      <w:r>
        <w:t>provided to enable</w:t>
      </w:r>
      <w:r>
        <w:rPr>
          <w:spacing w:val="-1"/>
        </w:rPr>
        <w:t xml:space="preserve"> </w:t>
      </w:r>
      <w:r>
        <w:t>states to create</w:t>
      </w:r>
      <w:r>
        <w:rPr>
          <w:spacing w:val="-1"/>
        </w:rPr>
        <w:t xml:space="preserve"> </w:t>
      </w:r>
      <w:r>
        <w:t xml:space="preserve">programs </w:t>
      </w:r>
      <w:r>
        <w:t xml:space="preserve">that support and facilitate access and visitation </w:t>
      </w:r>
      <w:r>
        <w:t>by non-custodial parents</w:t>
      </w:r>
      <w:r>
        <w:rPr>
          <w:spacing w:val="-1"/>
        </w:rPr>
        <w:t xml:space="preserve"> </w:t>
      </w:r>
      <w:r>
        <w:t xml:space="preserve">with their children. For more information, please visit the ACF Office of Child Support Enforcement at </w:t>
      </w:r>
      <w:hyperlink r:id="rId8">
        <w:r>
          <w:rPr>
            <w:color w:val="0000FF"/>
            <w:spacing w:val="-2"/>
            <w:u w:val="single" w:color="0000FF"/>
          </w:rPr>
          <w:t>https://www.acf.hhs.gov/css/grants/grant-updates-results/access-and-visitation-mandatory-grant</w:t>
        </w:r>
      </w:hyperlink>
      <w:r>
        <w:rPr>
          <w:color w:val="0000FF"/>
          <w:spacing w:val="-2"/>
          <w:u w:val="single" w:color="0000FF"/>
        </w:rPr>
        <w:t>s</w:t>
      </w:r>
      <w:r>
        <w:rPr>
          <w:spacing w:val="-2"/>
        </w:rPr>
        <w:t>.</w:t>
      </w:r>
    </w:p>
    <w:p w:rsidR="009F522F" w14:paraId="7EC02557" w14:textId="77777777">
      <w:pPr>
        <w:pStyle w:val="BodyText"/>
        <w:spacing w:before="8"/>
        <w:ind w:left="0"/>
      </w:pPr>
    </w:p>
    <w:p w:rsidR="009F522F" w14:paraId="2C65774A" w14:textId="43513CF9">
      <w:pPr>
        <w:pStyle w:val="Heading1"/>
      </w:pPr>
      <w:r>
        <w:t>Early Child</w:t>
      </w:r>
      <w:r>
        <w:t>hood</w:t>
      </w:r>
      <w:r>
        <w:rPr>
          <w:spacing w:val="8"/>
        </w:rPr>
        <w:t xml:space="preserve"> </w:t>
      </w:r>
      <w:r>
        <w:t>Comprehensive</w:t>
      </w:r>
      <w:r>
        <w:rPr>
          <w:spacing w:val="-19"/>
        </w:rPr>
        <w:t xml:space="preserve"> </w:t>
      </w:r>
      <w:r>
        <w:t xml:space="preserve">Systems </w:t>
      </w:r>
      <w:r>
        <w:t>(ECCS)</w:t>
      </w:r>
      <w:r>
        <w:rPr>
          <w:spacing w:val="8"/>
        </w:rPr>
        <w:t xml:space="preserve"> </w:t>
      </w:r>
      <w:r>
        <w:rPr>
          <w:spacing w:val="-2"/>
        </w:rPr>
        <w:t>Program</w:t>
      </w:r>
    </w:p>
    <w:p w:rsidR="009F522F" w14:paraId="4B9E0EF3" w14:textId="1E9D0210">
      <w:pPr>
        <w:pStyle w:val="BodyText"/>
        <w:spacing w:before="5" w:line="237" w:lineRule="auto"/>
      </w:pPr>
      <w:r>
        <w:t>Early Childhood Comprehensive Systems</w:t>
      </w:r>
      <w:r>
        <w:rPr>
          <w:spacing w:val="-3"/>
        </w:rPr>
        <w:t xml:space="preserve"> </w:t>
      </w:r>
      <w:r>
        <w:t xml:space="preserve">are partnerships </w:t>
      </w:r>
      <w:r>
        <w:t>between interrelated and interdependent agencies/organizations representing physical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health, social</w:t>
      </w:r>
      <w:r>
        <w:rPr>
          <w:spacing w:val="-1"/>
        </w:rPr>
        <w:t xml:space="preserve"> </w:t>
      </w:r>
      <w:r>
        <w:t>services, families</w:t>
      </w:r>
      <w:r>
        <w:rPr>
          <w:spacing w:val="-2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caregivers, and early</w:t>
      </w:r>
      <w:r>
        <w:rPr>
          <w:spacing w:val="-1"/>
        </w:rPr>
        <w:t xml:space="preserve"> </w:t>
      </w:r>
      <w:r>
        <w:t>child</w:t>
      </w:r>
      <w:r>
        <w:t>hood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 seamless systems of care for children from birth to kindergarten entry. For</w:t>
      </w:r>
      <w:r>
        <w:rPr>
          <w:spacing w:val="-2"/>
        </w:rPr>
        <w:t xml:space="preserve"> </w:t>
      </w:r>
      <w:r>
        <w:t>more information,</w:t>
      </w:r>
      <w:r>
        <w:rPr>
          <w:spacing w:val="-3"/>
        </w:rPr>
        <w:t xml:space="preserve"> </w:t>
      </w:r>
      <w:r>
        <w:t xml:space="preserve">visit </w:t>
      </w:r>
      <w:hyperlink r:id="rId9">
        <w:r>
          <w:rPr>
            <w:color w:val="0000FF"/>
            <w:spacing w:val="-2"/>
            <w:u w:val="single" w:color="0000FF"/>
          </w:rPr>
          <w:t>https://mchb.hrsa.gov/earlychildhoodcomprehensivesystems</w:t>
        </w:r>
      </w:hyperlink>
    </w:p>
    <w:p w:rsidR="009F522F" w14:paraId="09B05B8B" w14:textId="77777777">
      <w:pPr>
        <w:pStyle w:val="BodyText"/>
        <w:spacing w:before="9"/>
        <w:ind w:left="0"/>
      </w:pPr>
    </w:p>
    <w:p w:rsidR="009F522F" w14:paraId="4DB4A01D" w14:textId="77777777">
      <w:pPr>
        <w:pStyle w:val="Heading1"/>
      </w:pP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Childhood</w:t>
      </w:r>
      <w:r>
        <w:rPr>
          <w:spacing w:val="6"/>
        </w:rPr>
        <w:t xml:space="preserve"> </w:t>
      </w:r>
      <w:r>
        <w:rPr>
          <w:spacing w:val="-2"/>
        </w:rPr>
        <w:t>Development</w:t>
      </w:r>
    </w:p>
    <w:p w:rsidR="009F522F" w14:paraId="256F505A" w14:textId="77777777">
      <w:pPr>
        <w:pStyle w:val="BodyText"/>
        <w:spacing w:before="13" w:line="228" w:lineRule="auto"/>
        <w:ind w:right="215"/>
      </w:pPr>
      <w:r>
        <w:t>The Office</w:t>
      </w:r>
      <w:r>
        <w:rPr>
          <w:spacing w:val="-4"/>
        </w:rPr>
        <w:t xml:space="preserve"> </w:t>
      </w:r>
      <w:r>
        <w:t>of Early</w:t>
      </w:r>
      <w:r>
        <w:rPr>
          <w:spacing w:val="-1"/>
        </w:rPr>
        <w:t xml:space="preserve"> </w:t>
      </w:r>
      <w:r>
        <w:t>Childhood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acts</w:t>
      </w:r>
      <w:r>
        <w:rPr>
          <w:spacing w:val="-28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catalyst to create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 xml:space="preserve">learning and care of our nation’s children and their families. For more information, visit: </w:t>
      </w:r>
      <w:hyperlink r:id="rId10">
        <w:r>
          <w:rPr>
            <w:color w:val="0000FF"/>
            <w:u w:val="single" w:color="0000FF"/>
          </w:rPr>
          <w:t>https://www.acf.hhs.gov/ecd/about-0</w:t>
        </w:r>
      </w:hyperlink>
      <w:r>
        <w:t>.</w:t>
      </w:r>
    </w:p>
    <w:p w:rsidR="009F522F" w14:paraId="3A6A620A" w14:textId="77777777">
      <w:pPr>
        <w:pStyle w:val="BodyText"/>
        <w:spacing w:before="9"/>
        <w:ind w:left="0"/>
      </w:pPr>
    </w:p>
    <w:p w:rsidR="009F522F" w14:paraId="1E3FEF34" w14:textId="0864DEFB">
      <w:pPr>
        <w:pStyle w:val="Heading1"/>
      </w:pPr>
      <w:r>
        <w:t>Early Intervention</w:t>
      </w:r>
      <w:r>
        <w:rPr>
          <w:spacing w:val="7"/>
        </w:rPr>
        <w:t xml:space="preserve"> </w:t>
      </w:r>
      <w:r>
        <w:t xml:space="preserve">Programs </w:t>
      </w:r>
      <w:r>
        <w:t>through</w:t>
      </w:r>
      <w:r>
        <w:rPr>
          <w:spacing w:val="5"/>
        </w:rPr>
        <w:t xml:space="preserve"> </w:t>
      </w:r>
      <w:r>
        <w:t>IDE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rPr>
          <w:spacing w:val="-10"/>
        </w:rPr>
        <w:t>C</w:t>
      </w:r>
    </w:p>
    <w:p w:rsidR="009F522F" w14:paraId="15C86201" w14:textId="65B60BAD">
      <w:pPr>
        <w:pStyle w:val="BodyText"/>
        <w:spacing w:before="7" w:line="235" w:lineRule="auto"/>
        <w:ind w:right="215"/>
      </w:pPr>
      <w:r>
        <w:t>The Program for Infants and Toddlers</w:t>
      </w:r>
      <w:r>
        <w:rPr>
          <w:spacing w:val="-2"/>
        </w:rPr>
        <w:t xml:space="preserve"> </w:t>
      </w:r>
      <w:r>
        <w:t>with Disabilities (Part C</w:t>
      </w:r>
      <w:r>
        <w:rPr>
          <w:spacing w:val="-2"/>
        </w:rPr>
        <w:t xml:space="preserve"> </w:t>
      </w:r>
      <w:r>
        <w:t>of IDEA) is</w:t>
      </w:r>
      <w:r>
        <w:rPr>
          <w:spacing w:val="-4"/>
        </w:rPr>
        <w:t xml:space="preserve"> </w:t>
      </w:r>
      <w:r>
        <w:t>a federal grant program that assists states</w:t>
      </w:r>
      <w:r>
        <w:rPr>
          <w:spacing w:val="-3"/>
        </w:rPr>
        <w:t xml:space="preserve"> </w:t>
      </w:r>
      <w:r>
        <w:t xml:space="preserve">in operating a comprehensive statewide program of early intervention services </w:t>
      </w:r>
      <w:r>
        <w:t xml:space="preserve">for infants </w:t>
      </w:r>
      <w:r>
        <w:t xml:space="preserve">and toddlers </w:t>
      </w:r>
      <w:r>
        <w:t>with disabilities, from birt</w:t>
      </w:r>
      <w:r>
        <w:t xml:space="preserve">h through two years of age, and their families. For more information, visit </w:t>
      </w:r>
      <w:hyperlink r:id="rId11">
        <w:r>
          <w:rPr>
            <w:color w:val="0000FF"/>
            <w:u w:val="single" w:color="0000FF"/>
          </w:rPr>
          <w:t>http://ectacenter.org/</w:t>
        </w:r>
      </w:hyperlink>
      <w:r>
        <w:t>.</w:t>
      </w:r>
    </w:p>
    <w:p w:rsidR="009F522F" w14:paraId="4364781C" w14:textId="77777777">
      <w:pPr>
        <w:pStyle w:val="BodyText"/>
        <w:spacing w:before="9"/>
        <w:ind w:left="0"/>
      </w:pPr>
    </w:p>
    <w:p w:rsidR="009F522F" w14:paraId="0060A969" w14:textId="77777777">
      <w:pPr>
        <w:pStyle w:val="Heading1"/>
      </w:pPr>
      <w:r>
        <w:t>Head Start</w:t>
      </w:r>
      <w:r>
        <w:rPr>
          <w:spacing w:val="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Start</w:t>
      </w:r>
      <w:r>
        <w:rPr>
          <w:spacing w:val="3"/>
        </w:rPr>
        <w:t xml:space="preserve"> </w:t>
      </w:r>
      <w:r>
        <w:rPr>
          <w:spacing w:val="-2"/>
        </w:rPr>
        <w:t>Programs</w:t>
      </w:r>
    </w:p>
    <w:p w:rsidR="009F522F" w14:paraId="174FCF74" w14:textId="327AADEB">
      <w:pPr>
        <w:pStyle w:val="BodyText"/>
        <w:spacing w:line="242" w:lineRule="auto"/>
        <w:ind w:right="215"/>
      </w:pPr>
      <w:r>
        <w:t>Head Start is a federal program for infan</w:t>
      </w:r>
      <w:r>
        <w:t xml:space="preserve">ts, </w:t>
      </w:r>
      <w:r>
        <w:t>toddlers</w:t>
      </w:r>
      <w:r>
        <w:t xml:space="preserve"> and preschool children from</w:t>
      </w:r>
      <w:r>
        <w:rPr>
          <w:spacing w:val="-10"/>
        </w:rPr>
        <w:t xml:space="preserve"> </w:t>
      </w:r>
      <w:r>
        <w:t xml:space="preserve">low-income families. Head Start programs </w:t>
      </w:r>
      <w:r>
        <w:t xml:space="preserve">prepare America’s </w:t>
      </w:r>
      <w:r>
        <w:t>most vulnerable young children to succeed in school and in life beyond school.</w:t>
      </w:r>
      <w:r>
        <w:rPr>
          <w:spacing w:val="35"/>
        </w:rPr>
        <w:t xml:space="preserve"> </w:t>
      </w:r>
      <w:r>
        <w:t>For more information, visit the Early Childhood Learning and Knowledge Center a</w:t>
      </w:r>
      <w:r>
        <w:t xml:space="preserve">t </w:t>
      </w:r>
      <w:hyperlink r:id="rId12">
        <w:r>
          <w:rPr>
            <w:color w:val="0000FF"/>
            <w:u w:val="single" w:color="0000FF"/>
          </w:rPr>
          <w:t>https://eclkc.ohs.acf.hhs.gov/</w:t>
        </w:r>
      </w:hyperlink>
      <w:r>
        <w:t>.</w:t>
      </w:r>
    </w:p>
    <w:p w:rsidR="009F522F" w14:paraId="6BD6525B" w14:textId="77777777">
      <w:pPr>
        <w:spacing w:line="242" w:lineRule="auto"/>
        <w:sectPr>
          <w:footerReference w:type="default" r:id="rId13"/>
          <w:type w:val="continuous"/>
          <w:pgSz w:w="12240" w:h="15840"/>
          <w:pgMar w:top="920" w:right="600" w:bottom="1280" w:left="620" w:header="0" w:footer="1089" w:gutter="0"/>
          <w:pgNumType w:start="43"/>
          <w:cols w:space="720"/>
        </w:sectPr>
      </w:pPr>
    </w:p>
    <w:p w:rsidR="009F522F" w14:paraId="182264A1" w14:textId="77777777">
      <w:pPr>
        <w:pStyle w:val="Heading1"/>
        <w:spacing w:before="72"/>
      </w:pPr>
      <w:r>
        <w:t>Maternal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Child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Bureau,</w:t>
      </w:r>
      <w:r>
        <w:rPr>
          <w:spacing w:val="-10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:rsidR="009F522F" w14:paraId="7A7B2C02" w14:textId="276EE292">
      <w:pPr>
        <w:pStyle w:val="BodyText"/>
        <w:spacing w:before="13" w:line="228" w:lineRule="auto"/>
        <w:ind w:right="454"/>
      </w:pPr>
      <w:r>
        <w:t>The specific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states is</w:t>
      </w:r>
      <w:r>
        <w:rPr>
          <w:spacing w:val="-6"/>
        </w:rPr>
        <w:t xml:space="preserve"> </w:t>
      </w:r>
      <w:r>
        <w:t>the creation</w:t>
      </w:r>
      <w:r>
        <w:rPr>
          <w:spacing w:val="-1"/>
        </w:rPr>
        <w:t xml:space="preserve"> </w:t>
      </w:r>
      <w:r>
        <w:t>of federal-state</w:t>
      </w:r>
      <w:r>
        <w:rPr>
          <w:spacing w:val="-4"/>
        </w:rPr>
        <w:t xml:space="preserve"> </w:t>
      </w:r>
      <w:r>
        <w:t xml:space="preserve">partnerships </w:t>
      </w:r>
      <w:r>
        <w:t xml:space="preserve">that target the needs of low income or at-risk expectant and new mothers and their children. For more information, visit </w:t>
      </w:r>
      <w:hyperlink r:id="rId14">
        <w:r>
          <w:rPr>
            <w:color w:val="0000FF"/>
            <w:spacing w:val="-2"/>
            <w:u w:val="single" w:color="0000FF"/>
          </w:rPr>
          <w:t>https://mchb.hrsa.gov/maternal-child-health-initiatives/title-v-maternal-and-child-health-services-block-grant-program</w:t>
        </w:r>
      </w:hyperlink>
      <w:r>
        <w:rPr>
          <w:spacing w:val="-2"/>
        </w:rPr>
        <w:t>.</w:t>
      </w:r>
    </w:p>
    <w:p w:rsidR="009F522F" w14:paraId="6254396B" w14:textId="77777777">
      <w:pPr>
        <w:pStyle w:val="BodyText"/>
        <w:spacing w:before="137"/>
        <w:ind w:left="0"/>
      </w:pPr>
    </w:p>
    <w:p w:rsidR="009F522F" w14:paraId="542B9EE7" w14:textId="77777777">
      <w:pPr>
        <w:pStyle w:val="Heading1"/>
      </w:pPr>
      <w:r>
        <w:t>Social</w:t>
      </w:r>
      <w:r>
        <w:rPr>
          <w:spacing w:val="-5"/>
        </w:rPr>
        <w:t xml:space="preserve"> </w:t>
      </w:r>
      <w:r>
        <w:t>Services</w:t>
      </w:r>
      <w:r>
        <w:rPr>
          <w:spacing w:val="-28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 xml:space="preserve">Grant </w:t>
      </w:r>
      <w:r>
        <w:rPr>
          <w:spacing w:val="-2"/>
        </w:rPr>
        <w:t>Program</w:t>
      </w:r>
    </w:p>
    <w:p w:rsidR="009F522F" w14:paraId="287BE660" w14:textId="63F6B87A">
      <w:pPr>
        <w:pStyle w:val="BodyText"/>
        <w:spacing w:line="242" w:lineRule="auto"/>
        <w:ind w:right="215"/>
      </w:pPr>
      <w:r>
        <w:rPr>
          <w:color w:val="17150D"/>
        </w:rPr>
        <w:t>The Social Services</w:t>
      </w:r>
      <w:r>
        <w:rPr>
          <w:color w:val="17150D"/>
          <w:spacing w:val="-23"/>
        </w:rPr>
        <w:t xml:space="preserve"> </w:t>
      </w:r>
      <w:r>
        <w:rPr>
          <w:color w:val="17150D"/>
        </w:rPr>
        <w:t>Block Grant is</w:t>
      </w:r>
      <w:r>
        <w:rPr>
          <w:color w:val="17150D"/>
          <w:spacing w:val="-6"/>
        </w:rPr>
        <w:t xml:space="preserve"> </w:t>
      </w:r>
      <w:r>
        <w:rPr>
          <w:color w:val="17150D"/>
        </w:rPr>
        <w:t>a</w:t>
      </w:r>
      <w:r>
        <w:rPr>
          <w:color w:val="17150D"/>
          <w:spacing w:val="-4"/>
        </w:rPr>
        <w:t xml:space="preserve"> </w:t>
      </w:r>
      <w:r>
        <w:rPr>
          <w:color w:val="17150D"/>
        </w:rPr>
        <w:t>flexible</w:t>
      </w:r>
      <w:r>
        <w:rPr>
          <w:color w:val="17150D"/>
          <w:spacing w:val="-1"/>
        </w:rPr>
        <w:t xml:space="preserve"> </w:t>
      </w:r>
      <w:r>
        <w:rPr>
          <w:color w:val="17150D"/>
        </w:rPr>
        <w:t>funding source</w:t>
      </w:r>
      <w:r>
        <w:rPr>
          <w:color w:val="17150D"/>
          <w:spacing w:val="-3"/>
        </w:rPr>
        <w:t xml:space="preserve"> </w:t>
      </w:r>
      <w:r>
        <w:rPr>
          <w:color w:val="17150D"/>
        </w:rPr>
        <w:t xml:space="preserve">that allows </w:t>
      </w:r>
      <w:r>
        <w:rPr>
          <w:color w:val="17150D"/>
        </w:rPr>
        <w:t>states</w:t>
      </w:r>
      <w:r>
        <w:rPr>
          <w:color w:val="17150D"/>
          <w:spacing w:val="-6"/>
        </w:rPr>
        <w:t xml:space="preserve"> </w:t>
      </w:r>
      <w:r>
        <w:rPr>
          <w:color w:val="17150D"/>
        </w:rPr>
        <w:t>and territories</w:t>
      </w:r>
      <w:r>
        <w:rPr>
          <w:color w:val="17150D"/>
          <w:spacing w:val="-24"/>
        </w:rPr>
        <w:t xml:space="preserve"> </w:t>
      </w:r>
      <w:r>
        <w:rPr>
          <w:color w:val="17150D"/>
        </w:rPr>
        <w:t>to provide</w:t>
      </w:r>
      <w:r>
        <w:rPr>
          <w:color w:val="17150D"/>
          <w:spacing w:val="-1"/>
        </w:rPr>
        <w:t xml:space="preserve"> </w:t>
      </w:r>
      <w:r>
        <w:rPr>
          <w:color w:val="17150D"/>
        </w:rPr>
        <w:t xml:space="preserve">essential social services to address their populations’ needs. </w:t>
      </w:r>
      <w:r>
        <w:t xml:space="preserve">For more information, visit </w:t>
      </w:r>
      <w:hyperlink r:id="rId15">
        <w:r>
          <w:rPr>
            <w:color w:val="0000FF"/>
            <w:spacing w:val="-2"/>
            <w:u w:val="single" w:color="0000FF"/>
          </w:rPr>
          <w:t>http://www.acf.hhs.gov/progra</w:t>
        </w:r>
        <w:r>
          <w:rPr>
            <w:color w:val="0000FF"/>
            <w:spacing w:val="-2"/>
            <w:u w:val="single" w:color="0000FF"/>
          </w:rPr>
          <w:t>ms/ocs/programs/ssbg</w:t>
        </w:r>
      </w:hyperlink>
      <w:r>
        <w:rPr>
          <w:spacing w:val="-2"/>
        </w:rPr>
        <w:t>.</w:t>
      </w:r>
    </w:p>
    <w:p w:rsidR="009F522F" w14:paraId="3441BE47" w14:textId="77777777">
      <w:pPr>
        <w:pStyle w:val="Heading1"/>
        <w:spacing w:before="179"/>
      </w:pPr>
      <w:r>
        <w:t>Temporary</w:t>
      </w:r>
      <w:r>
        <w:rPr>
          <w:spacing w:val="-5"/>
        </w:rPr>
        <w:t xml:space="preserve"> </w:t>
      </w:r>
      <w:r>
        <w:t>Assistance</w:t>
      </w:r>
      <w:r>
        <w:rPr>
          <w:spacing w:val="-25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Needy</w:t>
      </w:r>
      <w:r>
        <w:rPr>
          <w:spacing w:val="-12"/>
        </w:rPr>
        <w:t xml:space="preserve"> </w:t>
      </w:r>
      <w:r>
        <w:rPr>
          <w:spacing w:val="-2"/>
        </w:rPr>
        <w:t>Families</w:t>
      </w:r>
    </w:p>
    <w:p w:rsidR="009F522F" w14:paraId="592D759F" w14:textId="046C09FA">
      <w:pPr>
        <w:pStyle w:val="BodyText"/>
        <w:spacing w:line="242" w:lineRule="auto"/>
        <w:ind w:right="215"/>
      </w:pPr>
      <w:r>
        <w:rPr>
          <w:color w:val="17150D"/>
        </w:rPr>
        <w:t>The Temporary Assistance</w:t>
      </w:r>
      <w:r>
        <w:rPr>
          <w:color w:val="17150D"/>
          <w:spacing w:val="-1"/>
        </w:rPr>
        <w:t xml:space="preserve"> </w:t>
      </w:r>
      <w:r>
        <w:rPr>
          <w:color w:val="17150D"/>
        </w:rPr>
        <w:t>for Needy Families</w:t>
      </w:r>
      <w:r>
        <w:rPr>
          <w:color w:val="17150D"/>
          <w:spacing w:val="-4"/>
        </w:rPr>
        <w:t xml:space="preserve"> </w:t>
      </w:r>
      <w:r>
        <w:rPr>
          <w:color w:val="17150D"/>
        </w:rPr>
        <w:t xml:space="preserve">program is </w:t>
      </w:r>
      <w:r>
        <w:rPr>
          <w:color w:val="17150D"/>
        </w:rPr>
        <w:t xml:space="preserve">designed to help needy families </w:t>
      </w:r>
      <w:r>
        <w:rPr>
          <w:color w:val="17150D"/>
        </w:rPr>
        <w:t xml:space="preserve">achieve self-sufficiency. </w:t>
      </w:r>
      <w:r>
        <w:t xml:space="preserve">For more information, visit </w:t>
      </w:r>
      <w:hyperlink r:id="rId16">
        <w:r>
          <w:rPr>
            <w:color w:val="0000FF"/>
            <w:u w:val="single" w:color="0000FF"/>
          </w:rPr>
          <w:t>https://www.acf.hhs.gov/ofa/programs/tanf</w:t>
        </w:r>
      </w:hyperlink>
      <w:r>
        <w:t>.</w:t>
      </w:r>
    </w:p>
    <w:p w:rsidR="009F522F" w14:paraId="400627B5" w14:textId="77777777">
      <w:pPr>
        <w:spacing w:before="178"/>
        <w:ind w:left="100"/>
        <w:rPr>
          <w:b/>
        </w:rPr>
      </w:pPr>
      <w:r>
        <w:rPr>
          <w:b/>
          <w:color w:val="1F1F1F"/>
        </w:rPr>
        <w:t>Title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IV-E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Prevention</w:t>
      </w:r>
      <w:r>
        <w:rPr>
          <w:b/>
          <w:color w:val="1F1F1F"/>
          <w:spacing w:val="5"/>
        </w:rPr>
        <w:t xml:space="preserve"> </w:t>
      </w:r>
      <w:r>
        <w:rPr>
          <w:b/>
          <w:color w:val="1F1F1F"/>
          <w:spacing w:val="-2"/>
        </w:rPr>
        <w:t>Program</w:t>
      </w:r>
    </w:p>
    <w:p w:rsidR="009F522F" w14:paraId="472E2784" w14:textId="3FC76F26">
      <w:pPr>
        <w:pStyle w:val="BodyText"/>
        <w:ind w:right="124"/>
      </w:pPr>
      <w:r>
        <w:t>The Family First Prevention Services Act (FFPSA),</w:t>
      </w:r>
      <w:r>
        <w:rPr>
          <w:spacing w:val="-1"/>
        </w:rPr>
        <w:t xml:space="preserve"> </w:t>
      </w:r>
      <w:r>
        <w:t>enacted as part of Public Law (P.L.) 115—123,</w:t>
      </w:r>
      <w:r>
        <w:rPr>
          <w:spacing w:val="-1"/>
        </w:rPr>
        <w:t xml:space="preserve"> </w:t>
      </w:r>
      <w:r>
        <w:t>authorized new optional title IV-E funding for time-limited prevention services for mental health,</w:t>
      </w:r>
      <w:r>
        <w:rPr>
          <w:spacing w:val="-1"/>
        </w:rPr>
        <w:t xml:space="preserve"> </w:t>
      </w:r>
      <w:r>
        <w:t>substance abuse, and in-home parent skill-based programs for children or youth who are candidates for foster ca</w:t>
      </w:r>
      <w:r>
        <w:t>re, pregnant</w:t>
      </w:r>
      <w:r>
        <w:rPr>
          <w:spacing w:val="-11"/>
        </w:rPr>
        <w:t xml:space="preserve"> </w:t>
      </w:r>
      <w:r>
        <w:t>or parenting youth in foster</w:t>
      </w:r>
      <w:r>
        <w:rPr>
          <w:spacing w:val="-6"/>
        </w:rPr>
        <w:t xml:space="preserve"> </w:t>
      </w:r>
      <w:r>
        <w:t>care, and the</w:t>
      </w:r>
      <w:r>
        <w:rPr>
          <w:spacing w:val="-4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 xml:space="preserve">or kin caregivers </w:t>
      </w:r>
      <w:r>
        <w:t>of those</w:t>
      </w:r>
      <w:r>
        <w:rPr>
          <w:spacing w:val="-2"/>
        </w:rPr>
        <w:t xml:space="preserve"> </w:t>
      </w:r>
      <w:r>
        <w:t>children and youth. For more information,</w:t>
      </w:r>
      <w:r>
        <w:rPr>
          <w:spacing w:val="-7"/>
        </w:rPr>
        <w:t xml:space="preserve"> </w:t>
      </w:r>
      <w:r>
        <w:t>visi</w:t>
      </w:r>
      <w:hyperlink r:id="rId17">
        <w:r>
          <w:t xml:space="preserve">t </w:t>
        </w:r>
        <w:r>
          <w:rPr>
            <w:color w:val="0000FF"/>
            <w:u w:val="single" w:color="0000FF"/>
          </w:rPr>
          <w:t>https://www.acf.hhs.gov/cb/title-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iv-e-prevention-program</w:t>
        </w:r>
      </w:hyperlink>
      <w:r>
        <w:rPr>
          <w:spacing w:val="-2"/>
        </w:rPr>
        <w:t>.</w:t>
      </w:r>
    </w:p>
    <w:p w:rsidR="009F522F" w14:paraId="50AEC7D9" w14:textId="77777777">
      <w:pPr>
        <w:spacing w:before="177"/>
        <w:ind w:left="100"/>
        <w:rPr>
          <w:b/>
        </w:rPr>
      </w:pPr>
      <w:r>
        <w:rPr>
          <w:b/>
          <w:color w:val="1F1F1F"/>
        </w:rPr>
        <w:t>Office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on</w:t>
      </w:r>
      <w:r>
        <w:rPr>
          <w:b/>
          <w:color w:val="1F1F1F"/>
          <w:spacing w:val="5"/>
        </w:rPr>
        <w:t xml:space="preserve"> </w:t>
      </w:r>
      <w:r>
        <w:rPr>
          <w:b/>
          <w:color w:val="1F1F1F"/>
        </w:rPr>
        <w:t>Trafficking in</w:t>
      </w:r>
      <w:r>
        <w:rPr>
          <w:b/>
          <w:color w:val="1F1F1F"/>
          <w:spacing w:val="9"/>
        </w:rPr>
        <w:t xml:space="preserve"> </w:t>
      </w:r>
      <w:r>
        <w:rPr>
          <w:b/>
          <w:color w:val="1F1F1F"/>
          <w:spacing w:val="-2"/>
        </w:rPr>
        <w:t>Persons</w:t>
      </w:r>
    </w:p>
    <w:p w:rsidR="009F522F" w14:paraId="5C35A1F4" w14:textId="77777777">
      <w:pPr>
        <w:pStyle w:val="BodyText"/>
        <w:spacing w:line="242" w:lineRule="auto"/>
        <w:ind w:right="215"/>
      </w:pPr>
      <w:r>
        <w:rPr>
          <w:color w:val="1F1F1F"/>
        </w:rPr>
        <w:t>The Office on Trafficking Persons develops anti-trafficking strategies, policies, and programs to prevent human trafficking; builds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health and human service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capacity to respond to human trafficking; increases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victim identification and access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to services; a</w:t>
      </w:r>
      <w:r>
        <w:rPr>
          <w:color w:val="1F1F1F"/>
        </w:rPr>
        <w:t xml:space="preserve">nd strengthens health and well-being outcomes for survivors of human trafficking. For more information, visit </w:t>
      </w:r>
      <w:hyperlink r:id="rId18">
        <w:r>
          <w:rPr>
            <w:color w:val="0000FF"/>
            <w:u w:val="single" w:color="0000FF"/>
          </w:rPr>
          <w:t>https://www.acf.hhs.gov/otip</w:t>
        </w:r>
      </w:hyperlink>
      <w:r>
        <w:rPr>
          <w:color w:val="1F1F1F"/>
        </w:rPr>
        <w:t>.</w:t>
      </w:r>
    </w:p>
    <w:p w:rsidR="009F522F" w14:paraId="1092EA7B" w14:textId="77777777">
      <w:pPr>
        <w:pStyle w:val="BodyText"/>
        <w:spacing w:before="118"/>
        <w:ind w:left="0"/>
      </w:pPr>
    </w:p>
    <w:p w:rsidR="009F522F" w14:paraId="6F3A262E" w14:textId="77777777">
      <w:pPr>
        <w:pStyle w:val="BodyText"/>
        <w:spacing w:before="0"/>
      </w:pPr>
      <w:r>
        <w:rPr>
          <w:u w:val="single"/>
        </w:rPr>
        <w:t>Community-Based Programs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8"/>
          <w:u w:val="single"/>
        </w:rPr>
        <w:t xml:space="preserve"> </w:t>
      </w:r>
      <w:r>
        <w:rPr>
          <w:u w:val="single"/>
        </w:rPr>
        <w:t>Poten</w:t>
      </w:r>
      <w:r>
        <w:rPr>
          <w:u w:val="single"/>
        </w:rPr>
        <w:t>tial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Collaboration</w:t>
      </w:r>
    </w:p>
    <w:p w:rsidR="009F522F" w14:paraId="24D7A714" w14:textId="77777777">
      <w:pPr>
        <w:pStyle w:val="Heading1"/>
        <w:spacing w:before="180" w:line="242" w:lineRule="auto"/>
        <w:ind w:right="215"/>
      </w:pPr>
      <w:r>
        <w:t>Advocacy and Support Organizations</w:t>
      </w:r>
      <w:r>
        <w:rPr>
          <w:spacing w:val="-1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Lesbian, Gay,</w:t>
      </w:r>
      <w:r>
        <w:rPr>
          <w:spacing w:val="-23"/>
        </w:rPr>
        <w:t xml:space="preserve"> </w:t>
      </w:r>
      <w:r>
        <w:t>Bisexual, Transgender, Queer and/or Questioning, Intersex, Asexual, Two-Spirit (LGBTQIA2S+) Communities</w:t>
      </w:r>
    </w:p>
    <w:p w:rsidR="009F522F" w14:paraId="00316131" w14:textId="4FBD37C4">
      <w:pPr>
        <w:pStyle w:val="BodyText"/>
        <w:spacing w:before="0" w:line="238" w:lineRule="exact"/>
      </w:pPr>
      <w:r>
        <w:t xml:space="preserve">Includes </w:t>
      </w:r>
      <w:r>
        <w:t>national</w:t>
      </w:r>
      <w:r>
        <w:rPr>
          <w:spacing w:val="1"/>
        </w:rPr>
        <w:t xml:space="preserve"> </w:t>
      </w:r>
      <w:r>
        <w:t xml:space="preserve">organizations </w:t>
      </w:r>
      <w:r>
        <w:t>that have</w:t>
      </w:r>
      <w:r>
        <w:rPr>
          <w:spacing w:val="-22"/>
        </w:rPr>
        <w:t xml:space="preserve"> </w:t>
      </w:r>
      <w:r>
        <w:t>made</w:t>
      </w:r>
      <w:r>
        <w:rPr>
          <w:spacing w:val="-2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support,</w:t>
      </w:r>
      <w:r>
        <w:rPr>
          <w:spacing w:val="9"/>
        </w:rPr>
        <w:t xml:space="preserve"> </w:t>
      </w:r>
      <w:r>
        <w:t>represent,</w:t>
      </w:r>
      <w:r>
        <w:rPr>
          <w:spacing w:val="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advocate</w:t>
      </w:r>
      <w:r>
        <w:rPr>
          <w:spacing w:val="-2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lesbian,</w:t>
      </w:r>
      <w:r>
        <w:rPr>
          <w:spacing w:val="9"/>
        </w:rPr>
        <w:t xml:space="preserve"> </w:t>
      </w:r>
      <w:r>
        <w:rPr>
          <w:spacing w:val="-4"/>
        </w:rPr>
        <w:t>gay,</w:t>
      </w:r>
    </w:p>
    <w:p w:rsidR="009F522F" w14:paraId="016A4DC0" w14:textId="291127AE">
      <w:pPr>
        <w:pStyle w:val="BodyText"/>
        <w:spacing w:line="242" w:lineRule="auto"/>
        <w:ind w:right="215"/>
      </w:pPr>
      <w:r>
        <w:t>bisexual, transgender, and questioning (LGBTQIA2S+) groups</w:t>
      </w:r>
      <w:r>
        <w:rPr>
          <w:spacing w:val="-19"/>
        </w:rPr>
        <w:t xml:space="preserve"> </w:t>
      </w:r>
      <w:r>
        <w:t xml:space="preserve">that share a focus </w:t>
      </w:r>
      <w:r>
        <w:t xml:space="preserve">on child and youth welfare issues. For more information visit: </w:t>
      </w:r>
      <w:hyperlink r:id="rId19">
        <w:r>
          <w:rPr>
            <w:color w:val="0000FF"/>
            <w:spacing w:val="-2"/>
            <w:u w:val="single" w:color="0000FF"/>
          </w:rPr>
          <w:t>https://www.childwelfare.gov/organizations/?CWIGFunctionsaction=rols:main.dspList&amp;rolType=Custom&amp;RS_ID=146&amp;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rList</w:t>
        </w:r>
        <w:r>
          <w:rPr>
            <w:color w:val="0000FF"/>
            <w:spacing w:val="-2"/>
            <w:u w:val="single" w:color="0000FF"/>
          </w:rPr>
          <w:t>=ROL</w:t>
        </w:r>
        <w:r>
          <w:rPr>
            <w:spacing w:val="-2"/>
          </w:rPr>
          <w:t>.</w:t>
        </w:r>
      </w:hyperlink>
    </w:p>
    <w:p w:rsidR="009F522F" w14:paraId="66357406" w14:textId="77777777">
      <w:pPr>
        <w:pStyle w:val="Heading1"/>
        <w:spacing w:before="180"/>
      </w:pPr>
      <w:r>
        <w:t>Faith-Based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Community</w:t>
      </w:r>
      <w:r>
        <w:rPr>
          <w:spacing w:val="2"/>
        </w:rPr>
        <w:t xml:space="preserve"> </w:t>
      </w:r>
      <w:r>
        <w:rPr>
          <w:spacing w:val="-2"/>
        </w:rPr>
        <w:t>Organizations</w:t>
      </w:r>
    </w:p>
    <w:p w:rsidR="009F522F" w14:paraId="2BB0F803" w14:textId="3F95488D">
      <w:pPr>
        <w:pStyle w:val="BodyText"/>
        <w:spacing w:before="5" w:line="237" w:lineRule="auto"/>
        <w:ind w:right="382"/>
      </w:pPr>
      <w:r>
        <w:t>Faith-based and community organizations often operate</w:t>
      </w:r>
      <w:r>
        <w:rPr>
          <w:spacing w:val="-2"/>
        </w:rPr>
        <w:t xml:space="preserve"> </w:t>
      </w:r>
      <w:r>
        <w:t>very close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dail</w:t>
      </w:r>
      <w:r>
        <w:t>y lives</w:t>
      </w:r>
      <w:r>
        <w:rPr>
          <w:spacing w:val="-4"/>
        </w:rPr>
        <w:t xml:space="preserve"> </w:t>
      </w:r>
      <w:r>
        <w:t>of individuals</w:t>
      </w:r>
      <w:r>
        <w:rPr>
          <w:spacing w:val="-2"/>
        </w:rPr>
        <w:t xml:space="preserve"> </w:t>
      </w:r>
      <w:r>
        <w:t>and families</w:t>
      </w:r>
      <w:r>
        <w:rPr>
          <w:spacing w:val="-4"/>
        </w:rPr>
        <w:t xml:space="preserve"> </w:t>
      </w:r>
      <w:r>
        <w:t>in need and thus</w:t>
      </w:r>
      <w:r>
        <w:rPr>
          <w:spacing w:val="-6"/>
        </w:rPr>
        <w:t xml:space="preserve"> </w:t>
      </w:r>
      <w:r>
        <w:t xml:space="preserve">can reach needy individuals </w:t>
      </w:r>
      <w:r>
        <w:t xml:space="preserve">and families </w:t>
      </w:r>
      <w:r>
        <w:t>that government cannot. For more information about</w:t>
      </w:r>
      <w:r>
        <w:rPr>
          <w:spacing w:val="-15"/>
        </w:rPr>
        <w:t xml:space="preserve"> </w:t>
      </w:r>
      <w:r>
        <w:t xml:space="preserve">the HHS Center for Faith-Based and Neighborhood Partnerships, visit </w:t>
      </w:r>
      <w:hyperlink r:id="rId20">
        <w:r>
          <w:rPr>
            <w:color w:val="0000FF"/>
            <w:u w:val="single" w:color="0000FF"/>
          </w:rPr>
          <w:t>https://www.hhs.gov/about/agencies/iea/partnerships/about-the-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spacing w:val="-2"/>
            <w:u w:val="single" w:color="0000FF"/>
          </w:rPr>
          <w:t>partnership-center/index.html</w:t>
        </w:r>
      </w:hyperlink>
      <w:r>
        <w:rPr>
          <w:spacing w:val="-2"/>
        </w:rPr>
        <w:t>.</w:t>
      </w:r>
    </w:p>
    <w:p w:rsidR="009F522F" w14:paraId="3F27647B" w14:textId="77777777">
      <w:pPr>
        <w:pStyle w:val="Heading1"/>
        <w:spacing w:before="197"/>
      </w:pPr>
      <w:r>
        <w:t>Respite</w:t>
      </w:r>
      <w:r>
        <w:rPr>
          <w:spacing w:val="-25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rPr>
          <w:spacing w:val="-2"/>
        </w:rPr>
        <w:t>Programs</w:t>
      </w:r>
    </w:p>
    <w:p w:rsidR="009F522F" w14:paraId="654690E8" w14:textId="222133D6">
      <w:pPr>
        <w:pStyle w:val="BodyText"/>
        <w:ind w:right="124"/>
      </w:pPr>
      <w:r>
        <w:t xml:space="preserve">Respite care programs </w:t>
      </w:r>
      <w:r>
        <w:t>provide short-term,</w:t>
      </w:r>
      <w:r>
        <w:rPr>
          <w:spacing w:val="-7"/>
        </w:rPr>
        <w:t xml:space="preserve"> </w:t>
      </w:r>
      <w:r>
        <w:t>in-home or out-of-home nonmedical childcare by providing families</w:t>
      </w:r>
      <w:r>
        <w:rPr>
          <w:spacing w:val="-21"/>
        </w:rPr>
        <w:t xml:space="preserve"> </w:t>
      </w:r>
      <w:r>
        <w:t>or</w:t>
      </w:r>
      <w:r>
        <w:t xml:space="preserve"> primary caregivers </w:t>
      </w:r>
      <w:r>
        <w:t xml:space="preserve">with periods of temporary relief from the pressures </w:t>
      </w:r>
      <w:r>
        <w:t xml:space="preserve">of demanding childcare routines </w:t>
      </w:r>
      <w:r>
        <w:t>and lessens the intensity of severe family stress. Respite services are included as services for funding under the CBCAP program (See sections 205(3)(A) an</w:t>
      </w:r>
      <w:r>
        <w:t>d 208(3)). For information about these programs in your State,</w:t>
      </w:r>
      <w:r>
        <w:rPr>
          <w:spacing w:val="23"/>
        </w:rPr>
        <w:t xml:space="preserve"> </w:t>
      </w:r>
      <w:r>
        <w:t xml:space="preserve">visit the ARCH National Respite and Resource Center website at </w:t>
      </w:r>
      <w:hyperlink r:id="rId21">
        <w:r>
          <w:rPr>
            <w:color w:val="0000FF"/>
            <w:u w:val="single" w:color="0000FF"/>
          </w:rPr>
          <w:t>http://www.archrespite.org</w:t>
        </w:r>
      </w:hyperlink>
      <w:r>
        <w:t>.</w:t>
      </w:r>
    </w:p>
    <w:sectPr>
      <w:pgSz w:w="12240" w:h="15840"/>
      <w:pgMar w:top="1180" w:right="600" w:bottom="1280" w:left="620" w:header="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22F" w14:paraId="4CB59B6B" w14:textId="7777777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7235825</wp:posOffset>
              </wp:positionH>
              <wp:positionV relativeFrom="page">
                <wp:posOffset>9227432</wp:posOffset>
              </wp:positionV>
              <wp:extent cx="231140" cy="1835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22F" w14:textId="77777777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8.2pt;height:14.45pt;margin-top:726.55pt;margin-left:569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9F522F" w14:paraId="3E64130F" w14:textId="77777777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2F"/>
    <w:rsid w:val="000B28C2"/>
    <w:rsid w:val="009F52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BE6A27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00"/>
    </w:pPr>
  </w:style>
  <w:style w:type="paragraph" w:styleId="Title">
    <w:name w:val="Title"/>
    <w:basedOn w:val="Normal"/>
    <w:uiPriority w:val="10"/>
    <w:qFormat/>
    <w:pPr>
      <w:spacing w:before="75"/>
      <w:ind w:left="3705" w:right="215" w:hanging="352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cf.hhs.gov/ecd/about-0" TargetMode="External" /><Relationship Id="rId11" Type="http://schemas.openxmlformats.org/officeDocument/2006/relationships/hyperlink" Target="http://ectacenter.org/" TargetMode="External" /><Relationship Id="rId12" Type="http://schemas.openxmlformats.org/officeDocument/2006/relationships/hyperlink" Target="https://eclkc.ohs.acf.hhs.gov/" TargetMode="External" /><Relationship Id="rId13" Type="http://schemas.openxmlformats.org/officeDocument/2006/relationships/footer" Target="footer1.xml" /><Relationship Id="rId14" Type="http://schemas.openxmlformats.org/officeDocument/2006/relationships/hyperlink" Target="https://mchb.hrsa.gov/maternal-child-health-initiatives/title-v-maternal-and-child-health-services-block-grant-program" TargetMode="External" /><Relationship Id="rId15" Type="http://schemas.openxmlformats.org/officeDocument/2006/relationships/hyperlink" Target="http://www.acf.hhs.gov/programs/ocs/programs/ssbg" TargetMode="External" /><Relationship Id="rId16" Type="http://schemas.openxmlformats.org/officeDocument/2006/relationships/hyperlink" Target="https://www.acf.hhs.gov/ofa/programs/tanf" TargetMode="External" /><Relationship Id="rId17" Type="http://schemas.openxmlformats.org/officeDocument/2006/relationships/hyperlink" Target="https://www.acf.hhs.gov/cb/title-iv-e-prevention-program" TargetMode="External" /><Relationship Id="rId18" Type="http://schemas.openxmlformats.org/officeDocument/2006/relationships/hyperlink" Target="https://www.acf.hhs.gov/otip" TargetMode="External" /><Relationship Id="rId19" Type="http://schemas.openxmlformats.org/officeDocument/2006/relationships/hyperlink" Target="https://www.childwelfare.gov/organizations/?CWIGFunctionsaction=rols%3Amain.dspList&amp;rolType=Custom&amp;RS_ID=146&amp;rList=RO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hhs.gov/about/agencies/iea/partnerships/about-the-partnership-center/index.html" TargetMode="External" /><Relationship Id="rId21" Type="http://schemas.openxmlformats.org/officeDocument/2006/relationships/hyperlink" Target="http://www.archrespite.org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acf.hhs.gov/cb/laws-policies/whats-new" TargetMode="External" /><Relationship Id="rId5" Type="http://schemas.openxmlformats.org/officeDocument/2006/relationships/hyperlink" Target="https://www.acl.gov/programs" TargetMode="External" /><Relationship Id="rId6" Type="http://schemas.openxmlformats.org/officeDocument/2006/relationships/hyperlink" Target="https://www.cdc.gov/" TargetMode="External" /><Relationship Id="rId7" Type="http://schemas.openxmlformats.org/officeDocument/2006/relationships/hyperlink" Target="http://www.acf.hhs.gov/programs/occ" TargetMode="External" /><Relationship Id="rId8" Type="http://schemas.openxmlformats.org/officeDocument/2006/relationships/hyperlink" Target="https://www.acf.hhs.gov/css/grants/grant-updates-results/access-and-visitation-mandatory-grants" TargetMode="External" /><Relationship Id="rId9" Type="http://schemas.openxmlformats.org/officeDocument/2006/relationships/hyperlink" Target="https://mchb.hrsa.gov/earlychildhoodcomprehensivesyste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2</cp:revision>
  <dcterms:created xsi:type="dcterms:W3CDTF">2024-11-18T18:51:00Z</dcterms:created>
  <dcterms:modified xsi:type="dcterms:W3CDTF">2024-11-18T18:54:00Z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