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269" w:rsidRPr="004C2B44" w:rsidP="00A953A4" w14:paraId="4544B0C2" w14:textId="77777777">
      <w:pPr>
        <w:tabs>
          <w:tab w:val="center" w:pos="4680"/>
        </w:tabs>
        <w:jc w:val="center"/>
        <w:rPr>
          <w:rFonts w:ascii="Times New Roman" w:hAnsi="Times New Roman"/>
          <w:b/>
          <w:sz w:val="28"/>
          <w:szCs w:val="28"/>
        </w:rPr>
      </w:pPr>
      <w:r w:rsidRPr="004C2B44">
        <w:rPr>
          <w:rFonts w:ascii="Times New Roman" w:hAnsi="Times New Roman"/>
          <w:b/>
          <w:sz w:val="28"/>
          <w:szCs w:val="28"/>
        </w:rPr>
        <w:t>S</w:t>
      </w:r>
      <w:r w:rsidRPr="004C2B44">
        <w:rPr>
          <w:rFonts w:ascii="Times New Roman" w:hAnsi="Times New Roman"/>
          <w:b/>
          <w:sz w:val="28"/>
          <w:szCs w:val="28"/>
        </w:rPr>
        <w:t xml:space="preserve">UPPORTING STATEMENT </w:t>
      </w:r>
      <w:r w:rsidRPr="004C2B44" w:rsidR="004C2B44">
        <w:rPr>
          <w:rFonts w:ascii="Times New Roman" w:hAnsi="Times New Roman"/>
          <w:b/>
          <w:sz w:val="28"/>
          <w:szCs w:val="28"/>
        </w:rPr>
        <w:t>A</w:t>
      </w:r>
    </w:p>
    <w:p w:rsidR="00DA6FAB" w:rsidRPr="00C14BBD" w:rsidP="00A953A4" w14:paraId="4544B0C3" w14:textId="77777777">
      <w:pPr>
        <w:tabs>
          <w:tab w:val="center" w:pos="4680"/>
        </w:tabs>
        <w:jc w:val="center"/>
        <w:rPr>
          <w:rFonts w:ascii="Times New Roman" w:hAnsi="Times New Roman"/>
          <w:b/>
          <w:sz w:val="24"/>
        </w:rPr>
      </w:pPr>
    </w:p>
    <w:p w:rsidR="000B6269" w:rsidRPr="004C2B44" w:rsidP="00A953A4" w14:paraId="4544B0C4" w14:textId="77777777">
      <w:pPr>
        <w:tabs>
          <w:tab w:val="center" w:pos="4680"/>
        </w:tabs>
        <w:jc w:val="center"/>
        <w:rPr>
          <w:rFonts w:ascii="Times New Roman" w:hAnsi="Times New Roman"/>
          <w:b/>
          <w:sz w:val="28"/>
          <w:szCs w:val="28"/>
        </w:rPr>
      </w:pPr>
      <w:r w:rsidRPr="004C2B44">
        <w:rPr>
          <w:rFonts w:ascii="Times New Roman" w:hAnsi="Times New Roman"/>
          <w:b/>
          <w:sz w:val="28"/>
          <w:szCs w:val="28"/>
        </w:rPr>
        <w:t xml:space="preserve">30 CFR </w:t>
      </w:r>
      <w:r w:rsidRPr="004C2B44" w:rsidR="004C2B44">
        <w:rPr>
          <w:rFonts w:ascii="Times New Roman" w:hAnsi="Times New Roman"/>
          <w:b/>
          <w:sz w:val="28"/>
          <w:szCs w:val="28"/>
        </w:rPr>
        <w:t xml:space="preserve">Part </w:t>
      </w:r>
      <w:r w:rsidRPr="004C2B44">
        <w:rPr>
          <w:rFonts w:ascii="Times New Roman" w:hAnsi="Times New Roman"/>
          <w:b/>
          <w:sz w:val="28"/>
          <w:szCs w:val="28"/>
        </w:rPr>
        <w:t>840</w:t>
      </w:r>
      <w:r w:rsidRPr="004C2B44" w:rsidR="00DA6FAB">
        <w:rPr>
          <w:rFonts w:ascii="Times New Roman" w:hAnsi="Times New Roman"/>
          <w:b/>
          <w:sz w:val="28"/>
          <w:szCs w:val="28"/>
        </w:rPr>
        <w:t xml:space="preserve"> – State Regulatory Authority:  Inspection and Enforcement</w:t>
      </w:r>
    </w:p>
    <w:p w:rsidR="001851AB" w:rsidRPr="00C14BBD" w:rsidP="00A953A4" w14:paraId="4544B0C5" w14:textId="77777777">
      <w:pPr>
        <w:tabs>
          <w:tab w:val="center" w:pos="4680"/>
        </w:tabs>
        <w:jc w:val="center"/>
        <w:rPr>
          <w:rFonts w:ascii="Times New Roman" w:hAnsi="Times New Roman"/>
          <w:b/>
          <w:sz w:val="24"/>
        </w:rPr>
      </w:pPr>
    </w:p>
    <w:p w:rsidR="001851AB" w:rsidRPr="00C14BBD" w:rsidP="001851AB" w14:paraId="4544B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C14BBD">
        <w:rPr>
          <w:rFonts w:ascii="Times New Roman" w:hAnsi="Times New Roman"/>
          <w:b/>
          <w:bCs/>
          <w:sz w:val="24"/>
        </w:rPr>
        <w:t>OMB Control Number 1029-0051</w:t>
      </w:r>
    </w:p>
    <w:p w:rsidR="000B6269" w:rsidRPr="00C14BBD" w14:paraId="4544B0C7" w14:textId="77777777">
      <w:pPr>
        <w:rPr>
          <w:rFonts w:ascii="Times New Roman" w:hAnsi="Times New Roman"/>
          <w:sz w:val="24"/>
        </w:rPr>
      </w:pPr>
    </w:p>
    <w:p w:rsidR="00DA6FAB" w:rsidRPr="00AF5DF8" w14:paraId="4544B0C8" w14:textId="77777777">
      <w:pPr>
        <w:rPr>
          <w:rFonts w:ascii="Times New Roman" w:hAnsi="Times New Roman"/>
          <w:sz w:val="24"/>
        </w:rPr>
      </w:pPr>
      <w:r w:rsidRPr="00AF5DF8">
        <w:rPr>
          <w:rFonts w:ascii="Times New Roman" w:hAnsi="Times New Roman"/>
          <w:sz w:val="24"/>
        </w:rPr>
        <w:t xml:space="preserve">Terms </w:t>
      </w:r>
      <w:r w:rsidRPr="00AF5DF8" w:rsidR="00704C01">
        <w:rPr>
          <w:rFonts w:ascii="Times New Roman" w:hAnsi="Times New Roman"/>
          <w:sz w:val="24"/>
        </w:rPr>
        <w:t>of Clearance</w:t>
      </w:r>
      <w:r w:rsidRPr="00AF5DF8">
        <w:rPr>
          <w:rFonts w:ascii="Times New Roman" w:hAnsi="Times New Roman"/>
          <w:sz w:val="24"/>
        </w:rPr>
        <w:t>:  None</w:t>
      </w:r>
    </w:p>
    <w:p w:rsidR="00DA6FAB" w:rsidRPr="00AF5DF8" w14:paraId="4544B0C9" w14:textId="77777777">
      <w:pPr>
        <w:rPr>
          <w:rFonts w:ascii="Times New Roman" w:hAnsi="Times New Roman"/>
          <w:sz w:val="24"/>
        </w:rPr>
      </w:pPr>
    </w:p>
    <w:p w:rsidR="000B6269" w:rsidRPr="00AF5DF8" w14:paraId="4544B0CA" w14:textId="77777777">
      <w:pPr>
        <w:rPr>
          <w:rFonts w:ascii="Times New Roman" w:hAnsi="Times New Roman"/>
          <w:sz w:val="24"/>
        </w:rPr>
      </w:pPr>
      <w:r w:rsidRPr="00AF5DF8">
        <w:rPr>
          <w:rFonts w:ascii="Times New Roman" w:hAnsi="Times New Roman"/>
          <w:sz w:val="24"/>
          <w:u w:val="single"/>
        </w:rPr>
        <w:t>Introduction</w:t>
      </w:r>
    </w:p>
    <w:p w:rsidR="000B6269" w:rsidRPr="00AF5DF8" w14:paraId="4544B0CB" w14:textId="77777777">
      <w:pPr>
        <w:rPr>
          <w:rFonts w:ascii="Times New Roman" w:hAnsi="Times New Roman"/>
          <w:sz w:val="24"/>
        </w:rPr>
      </w:pPr>
    </w:p>
    <w:p w:rsidR="000B6269" w:rsidRPr="00AF5DF8" w14:paraId="4544B0CC" w14:textId="77777777">
      <w:pPr>
        <w:rPr>
          <w:rFonts w:ascii="Times New Roman" w:hAnsi="Times New Roman"/>
          <w:sz w:val="24"/>
        </w:rPr>
      </w:pPr>
      <w:r w:rsidRPr="00AF5DF8">
        <w:rPr>
          <w:rFonts w:ascii="Times New Roman" w:hAnsi="Times New Roman"/>
          <w:sz w:val="24"/>
        </w:rPr>
        <w:t>This information collection clearance package is being submitted by the Office of Surface Mining Reclamation and Enforcement (OSM</w:t>
      </w:r>
      <w:r w:rsidRPr="00AF5DF8" w:rsidR="009C0CDA">
        <w:rPr>
          <w:rFonts w:ascii="Times New Roman" w:hAnsi="Times New Roman"/>
          <w:sz w:val="24"/>
        </w:rPr>
        <w:t>RE</w:t>
      </w:r>
      <w:r w:rsidRPr="00AF5DF8">
        <w:rPr>
          <w:rFonts w:ascii="Times New Roman" w:hAnsi="Times New Roman"/>
          <w:sz w:val="24"/>
        </w:rPr>
        <w:t xml:space="preserve">) to request approval to continue collecting information under 30 CFR </w:t>
      </w:r>
      <w:r w:rsidRPr="00AF5DF8" w:rsidR="004C2B44">
        <w:rPr>
          <w:rFonts w:ascii="Times New Roman" w:hAnsi="Times New Roman"/>
          <w:sz w:val="24"/>
        </w:rPr>
        <w:t xml:space="preserve">Part </w:t>
      </w:r>
      <w:r w:rsidRPr="00AF5DF8">
        <w:rPr>
          <w:rFonts w:ascii="Times New Roman" w:hAnsi="Times New Roman"/>
          <w:sz w:val="24"/>
        </w:rPr>
        <w:t>840 of the OSM</w:t>
      </w:r>
      <w:r w:rsidRPr="00AF5DF8" w:rsidR="009C0CDA">
        <w:rPr>
          <w:rFonts w:ascii="Times New Roman" w:hAnsi="Times New Roman"/>
          <w:sz w:val="24"/>
        </w:rPr>
        <w:t>RE</w:t>
      </w:r>
      <w:r w:rsidRPr="00AF5DF8">
        <w:rPr>
          <w:rFonts w:ascii="Times New Roman" w:hAnsi="Times New Roman"/>
          <w:sz w:val="24"/>
        </w:rPr>
        <w:t xml:space="preserve"> permanent regulatory program.  The </w:t>
      </w:r>
      <w:r w:rsidRPr="00AF5DF8" w:rsidR="007B35BE">
        <w:rPr>
          <w:rFonts w:ascii="Times New Roman" w:hAnsi="Times New Roman"/>
          <w:sz w:val="24"/>
        </w:rPr>
        <w:t xml:space="preserve">Office of Management and Budget (OMB) previously approved the </w:t>
      </w:r>
      <w:r w:rsidRPr="00AF5DF8">
        <w:rPr>
          <w:rFonts w:ascii="Times New Roman" w:hAnsi="Times New Roman"/>
          <w:sz w:val="24"/>
        </w:rPr>
        <w:t xml:space="preserve">information collection for </w:t>
      </w:r>
      <w:r w:rsidRPr="00AF5DF8" w:rsidR="004C2B44">
        <w:rPr>
          <w:rFonts w:ascii="Times New Roman" w:hAnsi="Times New Roman"/>
          <w:sz w:val="24"/>
        </w:rPr>
        <w:t xml:space="preserve">this Part </w:t>
      </w:r>
      <w:r w:rsidRPr="00AF5DF8">
        <w:rPr>
          <w:rFonts w:ascii="Times New Roman" w:hAnsi="Times New Roman"/>
          <w:sz w:val="24"/>
        </w:rPr>
        <w:t xml:space="preserve">and </w:t>
      </w:r>
      <w:r w:rsidRPr="00AF5DF8" w:rsidR="004C2B44">
        <w:rPr>
          <w:rFonts w:ascii="Times New Roman" w:hAnsi="Times New Roman"/>
          <w:sz w:val="24"/>
        </w:rPr>
        <w:t xml:space="preserve">assigned </w:t>
      </w:r>
      <w:r w:rsidRPr="00AF5DF8">
        <w:rPr>
          <w:rFonts w:ascii="Times New Roman" w:hAnsi="Times New Roman"/>
          <w:sz w:val="24"/>
        </w:rPr>
        <w:t>c</w:t>
      </w:r>
      <w:r w:rsidRPr="00AF5DF8" w:rsidR="001F1D69">
        <w:rPr>
          <w:rFonts w:ascii="Times New Roman" w:hAnsi="Times New Roman"/>
          <w:sz w:val="24"/>
        </w:rPr>
        <w:t xml:space="preserve">ontrol </w:t>
      </w:r>
      <w:r w:rsidRPr="00AF5DF8">
        <w:rPr>
          <w:rFonts w:ascii="Times New Roman" w:hAnsi="Times New Roman"/>
          <w:sz w:val="24"/>
        </w:rPr>
        <w:t>number 1029-0051.</w:t>
      </w:r>
    </w:p>
    <w:p w:rsidR="000B6269" w:rsidRPr="00AF5DF8" w14:paraId="4544B0CD" w14:textId="77777777">
      <w:pPr>
        <w:rPr>
          <w:rFonts w:ascii="Times New Roman" w:hAnsi="Times New Roman"/>
          <w:sz w:val="24"/>
        </w:rPr>
      </w:pPr>
    </w:p>
    <w:p w:rsidR="000B6269" w:rsidRPr="00AF5DF8" w14:paraId="4544B0CE" w14:textId="77777777">
      <w:pPr>
        <w:rPr>
          <w:rFonts w:ascii="Times New Roman" w:hAnsi="Times New Roman"/>
          <w:sz w:val="24"/>
        </w:rPr>
      </w:pPr>
      <w:r w:rsidRPr="00AF5DF8">
        <w:rPr>
          <w:rFonts w:ascii="Times New Roman" w:hAnsi="Times New Roman"/>
          <w:sz w:val="24"/>
        </w:rPr>
        <w:t xml:space="preserve">The </w:t>
      </w:r>
      <w:r w:rsidR="001E1B30">
        <w:rPr>
          <w:rFonts w:ascii="Times New Roman" w:hAnsi="Times New Roman"/>
          <w:sz w:val="24"/>
        </w:rPr>
        <w:t xml:space="preserve">current </w:t>
      </w:r>
      <w:r w:rsidRPr="00AF5DF8">
        <w:rPr>
          <w:rFonts w:ascii="Times New Roman" w:hAnsi="Times New Roman"/>
          <w:sz w:val="24"/>
        </w:rPr>
        <w:t>approved information collection burden for Part 840 is</w:t>
      </w:r>
      <w:r w:rsidR="00E30B5F">
        <w:rPr>
          <w:rFonts w:ascii="Times New Roman" w:hAnsi="Times New Roman"/>
          <w:sz w:val="24"/>
        </w:rPr>
        <w:t xml:space="preserve"> 441,975 </w:t>
      </w:r>
      <w:r w:rsidRPr="00AF5DF8">
        <w:rPr>
          <w:rFonts w:ascii="Times New Roman" w:hAnsi="Times New Roman"/>
          <w:sz w:val="24"/>
        </w:rPr>
        <w:t xml:space="preserve">hours.  </w:t>
      </w:r>
      <w:r w:rsidRPr="00AF5DF8" w:rsidR="00C61D09">
        <w:rPr>
          <w:rFonts w:ascii="Times New Roman" w:hAnsi="Times New Roman"/>
          <w:sz w:val="24"/>
        </w:rPr>
        <w:t xml:space="preserve">We </w:t>
      </w:r>
      <w:r w:rsidRPr="00AF5DF8" w:rsidR="000B1591">
        <w:rPr>
          <w:rFonts w:ascii="Times New Roman" w:hAnsi="Times New Roman"/>
          <w:sz w:val="24"/>
        </w:rPr>
        <w:t xml:space="preserve">are requesting OMB approval for a new </w:t>
      </w:r>
      <w:r w:rsidRPr="00AF5DF8" w:rsidR="00C61D09">
        <w:rPr>
          <w:rFonts w:ascii="Times New Roman" w:hAnsi="Times New Roman"/>
          <w:sz w:val="24"/>
        </w:rPr>
        <w:t xml:space="preserve">information collection burden for </w:t>
      </w:r>
      <w:r w:rsidR="000D0577">
        <w:rPr>
          <w:rFonts w:ascii="Times New Roman" w:hAnsi="Times New Roman"/>
          <w:sz w:val="24"/>
        </w:rPr>
        <w:t>395,795</w:t>
      </w:r>
      <w:r w:rsidRPr="00AF5DF8" w:rsidR="00C61D09">
        <w:rPr>
          <w:rFonts w:ascii="Times New Roman" w:hAnsi="Times New Roman"/>
          <w:sz w:val="24"/>
        </w:rPr>
        <w:t xml:space="preserve"> hours</w:t>
      </w:r>
      <w:r w:rsidR="00E827AF">
        <w:rPr>
          <w:rFonts w:ascii="Times New Roman" w:hAnsi="Times New Roman"/>
          <w:sz w:val="24"/>
        </w:rPr>
        <w:t>, a</w:t>
      </w:r>
      <w:r w:rsidR="00E30B5F">
        <w:rPr>
          <w:rFonts w:ascii="Times New Roman" w:hAnsi="Times New Roman"/>
          <w:sz w:val="24"/>
        </w:rPr>
        <w:t xml:space="preserve"> de</w:t>
      </w:r>
      <w:r w:rsidR="004110E8">
        <w:rPr>
          <w:rFonts w:ascii="Times New Roman" w:hAnsi="Times New Roman"/>
          <w:sz w:val="24"/>
        </w:rPr>
        <w:t xml:space="preserve">crease </w:t>
      </w:r>
      <w:r w:rsidR="00E827AF">
        <w:rPr>
          <w:rFonts w:ascii="Times New Roman" w:hAnsi="Times New Roman"/>
          <w:sz w:val="24"/>
        </w:rPr>
        <w:t xml:space="preserve">of </w:t>
      </w:r>
      <w:r w:rsidR="00E30B5F">
        <w:rPr>
          <w:rFonts w:ascii="Times New Roman" w:hAnsi="Times New Roman"/>
          <w:sz w:val="24"/>
        </w:rPr>
        <w:t xml:space="preserve">46,000 </w:t>
      </w:r>
      <w:r w:rsidR="0069014D">
        <w:rPr>
          <w:rFonts w:ascii="Times New Roman" w:hAnsi="Times New Roman"/>
          <w:sz w:val="24"/>
        </w:rPr>
        <w:t>hours</w:t>
      </w:r>
      <w:r w:rsidR="00F86464">
        <w:rPr>
          <w:rFonts w:ascii="Times New Roman" w:hAnsi="Times New Roman"/>
          <w:sz w:val="24"/>
        </w:rPr>
        <w:t xml:space="preserve">.  </w:t>
      </w:r>
      <w:r w:rsidR="000D0577">
        <w:rPr>
          <w:rFonts w:ascii="Times New Roman" w:hAnsi="Times New Roman"/>
          <w:sz w:val="24"/>
        </w:rPr>
        <w:t xml:space="preserve">This reduction is attributed in part to </w:t>
      </w:r>
      <w:r w:rsidRPr="00E8733D" w:rsidR="000D0577">
        <w:rPr>
          <w:rFonts w:ascii="Times New Roman" w:hAnsi="Times New Roman"/>
          <w:sz w:val="24"/>
        </w:rPr>
        <w:t xml:space="preserve">State </w:t>
      </w:r>
      <w:r w:rsidR="000D0577">
        <w:rPr>
          <w:rFonts w:ascii="Times New Roman" w:hAnsi="Times New Roman"/>
          <w:sz w:val="24"/>
        </w:rPr>
        <w:t>R</w:t>
      </w:r>
      <w:r w:rsidRPr="00E8733D" w:rsidR="000D0577">
        <w:rPr>
          <w:rFonts w:ascii="Times New Roman" w:hAnsi="Times New Roman"/>
          <w:sz w:val="24"/>
        </w:rPr>
        <w:t xml:space="preserve">egulatory </w:t>
      </w:r>
      <w:r w:rsidR="000D0577">
        <w:rPr>
          <w:rFonts w:ascii="Times New Roman" w:hAnsi="Times New Roman"/>
          <w:sz w:val="24"/>
        </w:rPr>
        <w:t>A</w:t>
      </w:r>
      <w:r w:rsidRPr="00E8733D" w:rsidR="000D0577">
        <w:rPr>
          <w:rFonts w:ascii="Times New Roman" w:hAnsi="Times New Roman"/>
          <w:sz w:val="24"/>
        </w:rPr>
        <w:t>uthorities increasingly employing technologies such as aerial imagery and LiDAR</w:t>
      </w:r>
      <w:r w:rsidR="000D0577">
        <w:rPr>
          <w:rFonts w:ascii="Times New Roman" w:hAnsi="Times New Roman"/>
          <w:sz w:val="24"/>
        </w:rPr>
        <w:t>.</w:t>
      </w:r>
      <w:r w:rsidRPr="00E8733D" w:rsidR="000D0577">
        <w:rPr>
          <w:rFonts w:ascii="Times New Roman" w:hAnsi="Times New Roman"/>
          <w:sz w:val="24"/>
        </w:rPr>
        <w:t xml:space="preserve"> Such remote sensing technology provides vast surface information, thereby reducing an inspector’s field time.</w:t>
      </w:r>
      <w:r w:rsidR="000D0577">
        <w:rPr>
          <w:rFonts w:ascii="Times New Roman" w:hAnsi="Times New Roman"/>
          <w:sz w:val="24"/>
        </w:rPr>
        <w:t xml:space="preserve">  In addition the number of </w:t>
      </w:r>
      <w:r w:rsidR="004110E8">
        <w:rPr>
          <w:rFonts w:ascii="Times New Roman" w:hAnsi="Times New Roman"/>
          <w:sz w:val="24"/>
        </w:rPr>
        <w:t xml:space="preserve">permitted sites </w:t>
      </w:r>
      <w:r w:rsidR="000D0577">
        <w:rPr>
          <w:rFonts w:ascii="Times New Roman" w:hAnsi="Times New Roman"/>
          <w:sz w:val="24"/>
        </w:rPr>
        <w:t xml:space="preserve">has decreased </w:t>
      </w:r>
      <w:r w:rsidR="004110E8">
        <w:rPr>
          <w:rFonts w:ascii="Times New Roman" w:hAnsi="Times New Roman"/>
          <w:sz w:val="24"/>
        </w:rPr>
        <w:t xml:space="preserve">from the last three years, </w:t>
      </w:r>
      <w:r w:rsidR="002C3595">
        <w:rPr>
          <w:rFonts w:ascii="Times New Roman" w:hAnsi="Times New Roman"/>
          <w:sz w:val="24"/>
        </w:rPr>
        <w:t xml:space="preserve">reducing total responses </w:t>
      </w:r>
      <w:r w:rsidR="000D0577">
        <w:rPr>
          <w:rFonts w:ascii="Times New Roman" w:hAnsi="Times New Roman"/>
          <w:sz w:val="24"/>
        </w:rPr>
        <w:t xml:space="preserve">from 54,515 </w:t>
      </w:r>
      <w:r w:rsidR="004110E8">
        <w:rPr>
          <w:rFonts w:ascii="Times New Roman" w:hAnsi="Times New Roman"/>
          <w:sz w:val="24"/>
        </w:rPr>
        <w:t xml:space="preserve">to </w:t>
      </w:r>
      <w:r w:rsidR="000D0577">
        <w:rPr>
          <w:rFonts w:ascii="Times New Roman" w:hAnsi="Times New Roman"/>
          <w:sz w:val="24"/>
        </w:rPr>
        <w:t xml:space="preserve">53,015. </w:t>
      </w:r>
      <w:r w:rsidR="004110E8">
        <w:rPr>
          <w:rFonts w:ascii="Times New Roman" w:hAnsi="Times New Roman"/>
          <w:sz w:val="24"/>
        </w:rPr>
        <w:t xml:space="preserve"> </w:t>
      </w:r>
    </w:p>
    <w:p w:rsidR="00FA5624" w:rsidRPr="00AF5DF8" w14:paraId="4544B0CF" w14:textId="77777777">
      <w:pPr>
        <w:rPr>
          <w:rFonts w:ascii="Times New Roman" w:hAnsi="Times New Roman"/>
          <w:sz w:val="24"/>
        </w:rPr>
      </w:pPr>
    </w:p>
    <w:p w:rsidR="00CC3280" w:rsidRPr="00AF5DF8" w:rsidP="0093517B" w14:paraId="4544B0D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E6674E" w:rsidRPr="00AF5DF8" w:rsidP="0093517B" w14:paraId="4544B0D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b/>
          <w:bCs/>
          <w:i/>
          <w:sz w:val="24"/>
        </w:rPr>
        <w:t>General Instructions</w:t>
      </w:r>
    </w:p>
    <w:p w:rsidR="00E6674E" w:rsidRPr="00AF5DF8" w:rsidP="00E6674E" w14:paraId="4544B0D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D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AF5DF8">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6674E" w:rsidRPr="00AF5DF8" w:rsidP="00E6674E" w14:paraId="4544B0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D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b/>
          <w:bCs/>
          <w:i/>
          <w:sz w:val="24"/>
        </w:rPr>
        <w:t>Specific Instructions</w:t>
      </w:r>
    </w:p>
    <w:p w:rsidR="00E6674E" w:rsidRPr="00AF5DF8" w:rsidP="00E6674E" w14:paraId="4544B0D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D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b/>
          <w:bCs/>
          <w:i/>
          <w:sz w:val="24"/>
        </w:rPr>
        <w:t>Justification</w:t>
      </w:r>
    </w:p>
    <w:p w:rsidR="00E6674E" w:rsidRPr="00AF5DF8" w:rsidP="00E6674E" w14:paraId="4544B0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D03ABA" w:rsidRPr="00AF5DF8" w:rsidP="00D03ABA" w14:paraId="4544B0D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AF5DF8">
        <w:rPr>
          <w:rFonts w:ascii="Times New Roman" w:hAnsi="Times New Roman"/>
          <w:i/>
          <w:sz w:val="24"/>
        </w:rPr>
        <w:t>1.</w:t>
      </w:r>
      <w:r w:rsidRPr="00AF5DF8">
        <w:rPr>
          <w:rFonts w:ascii="Times New Roman" w:hAnsi="Times New Roman"/>
          <w:i/>
          <w:sz w:val="24"/>
        </w:rPr>
        <w:tab/>
        <w:t>Explain the circumstances that make the collection of information necessary.  Identify any legal or administrative requirements that necessitate the collection.</w:t>
      </w:r>
      <w:r w:rsidRPr="00AF5DF8" w:rsidR="005074D3">
        <w:rPr>
          <w:rFonts w:ascii="Times New Roman" w:hAnsi="Times New Roman"/>
          <w:i/>
          <w:sz w:val="24"/>
        </w:rPr>
        <w:br/>
      </w:r>
      <w:r w:rsidRPr="00AF5DF8" w:rsidR="005074D3">
        <w:rPr>
          <w:rFonts w:ascii="Times New Roman" w:hAnsi="Times New Roman"/>
          <w:i/>
          <w:sz w:val="24"/>
        </w:rPr>
        <w:br/>
      </w:r>
      <w:r w:rsidRPr="00AF5DF8" w:rsidR="005074D3">
        <w:rPr>
          <w:rFonts w:ascii="Times New Roman" w:hAnsi="Times New Roman"/>
          <w:sz w:val="24"/>
        </w:rPr>
        <w:t xml:space="preserve">Section 517(c) of the Surface Mining Control and Reclamation Act (the Act), 30 U.S.C 1201, requires the State Regulatory Authority to conduct an average of one partial </w:t>
      </w:r>
      <w:r w:rsidRPr="00AF5DF8" w:rsidR="005074D3">
        <w:rPr>
          <w:rFonts w:ascii="Times New Roman" w:hAnsi="Times New Roman"/>
          <w:sz w:val="24"/>
        </w:rPr>
        <w:t>inspection per month and an average of one complete inspection per calendar quarter on each surface coal mining and reclamation operation under its jurisdiction.  30 CFR 840.11(b) requires the SRA to conduct at least one complete inspection per calendar quarter for each inactive surface coal mining and reclamation operation under its jurisdiction.  Also, under 30 CFR 840.11(c) the SRA is responsible for conducting as many inspections of coal exploration sites as are necessary to ensure compliance with the approved State program.  To ensure that these inspections are conducted in accordance with the approved State program, 30 CFR 840.11(e)(3) requires that the SRA promptly file a copy of their inspection reports.</w:t>
      </w:r>
      <w:r w:rsidRPr="00AF5DF8" w:rsidR="006F4B6C">
        <w:rPr>
          <w:rFonts w:ascii="Times New Roman" w:hAnsi="Times New Roman"/>
          <w:sz w:val="24"/>
        </w:rPr>
        <w:br/>
      </w:r>
      <w:r w:rsidRPr="00AF5DF8" w:rsidR="006F4B6C">
        <w:rPr>
          <w:rFonts w:ascii="Times New Roman" w:hAnsi="Times New Roman"/>
          <w:sz w:val="24"/>
        </w:rPr>
        <w:br/>
      </w:r>
      <w:r w:rsidRPr="00AF5DF8" w:rsidR="00F43D6D">
        <w:rPr>
          <w:rFonts w:ascii="Times New Roman" w:hAnsi="Times New Roman"/>
          <w:sz w:val="24"/>
        </w:rPr>
        <w:t>Section 517(c) of the Act (30 U.S.C 1201), requires the SRA to conduct an average of one partial inspection per month and an average of one complete inspection per calendar quarter on each surface coal mining and reclamation operation under its jurisdiction.  30 CFR 840.11 authorizes a separate inspection frequency for abandoned surface coal mining and reclamation operations.  In those instances where an alternative inspection frequency is warranted, 30 CFR 840.11(h) requires the SRA to conduct a complete inspection of the abandoned site,</w:t>
      </w:r>
      <w:r w:rsidR="003B5CC5">
        <w:rPr>
          <w:rFonts w:ascii="Times New Roman" w:hAnsi="Times New Roman"/>
          <w:sz w:val="24"/>
        </w:rPr>
        <w:t xml:space="preserve"> </w:t>
      </w:r>
      <w:r w:rsidRPr="00AF5DF8" w:rsidR="00F43D6D">
        <w:rPr>
          <w:rFonts w:ascii="Times New Roman" w:hAnsi="Times New Roman"/>
          <w:sz w:val="24"/>
        </w:rPr>
        <w:t>and prepare and maintain for public review a written finding justifying the alternative inspection frequency selected.  In addition, the SRA must publish a newspaper notice providing the public with a 30-day period in which to comment.  The announcement includes information on the permit</w:t>
      </w:r>
      <w:r w:rsidR="003B5CC5">
        <w:rPr>
          <w:rFonts w:ascii="Times New Roman" w:hAnsi="Times New Roman"/>
          <w:sz w:val="24"/>
        </w:rPr>
        <w:t xml:space="preserve"> holder</w:t>
      </w:r>
      <w:r w:rsidRPr="00AF5DF8" w:rsidR="00F43D6D">
        <w:rPr>
          <w:rFonts w:ascii="Times New Roman" w:hAnsi="Times New Roman"/>
          <w:sz w:val="24"/>
        </w:rPr>
        <w:t>, location of the abandoned site, bond status, and justification for the reduced inspection frequency</w:t>
      </w:r>
      <w:r w:rsidRPr="00AF5DF8" w:rsidR="00A24C8E">
        <w:rPr>
          <w:rFonts w:ascii="Times New Roman" w:hAnsi="Times New Roman"/>
          <w:sz w:val="24"/>
        </w:rPr>
        <w:t>.</w:t>
      </w:r>
      <w:r w:rsidRPr="00AF5DF8">
        <w:rPr>
          <w:rFonts w:ascii="Times New Roman" w:hAnsi="Times New Roman"/>
          <w:sz w:val="24"/>
        </w:rPr>
        <w:br/>
      </w:r>
      <w:r w:rsidRPr="00AF5DF8">
        <w:rPr>
          <w:rFonts w:ascii="Times New Roman" w:hAnsi="Times New Roman"/>
          <w:sz w:val="24"/>
        </w:rPr>
        <w:br/>
        <w:t>This section requires copies of all information obtained by the SRAs relating to inspection and enforcement be made available to the public and the Director, OSMRE, upon request.  The purpose of this section is to encourage citizen participation in the enforcement of the Act (30 U.S.C. 1201), by making inspection and enforcement records readily available.  Information relating to the availability of records involving permit applications are covered under the information collection requirements of 30 CFR 772 and 773.</w:t>
      </w:r>
    </w:p>
    <w:p w:rsidR="00E6674E" w:rsidRPr="00AF5DF8" w:rsidP="00E6674E" w14:paraId="4544B0D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sz w:val="24"/>
        </w:rPr>
        <w:br/>
      </w:r>
    </w:p>
    <w:p w:rsidR="006F4B6C" w:rsidRPr="00AF5DF8" w:rsidP="006F4B6C" w14:paraId="4544B0DB" w14:textId="77777777">
      <w:pPr>
        <w:tabs>
          <w:tab w:val="left" w:pos="-1440"/>
        </w:tabs>
        <w:ind w:left="720" w:hanging="720"/>
        <w:rPr>
          <w:rFonts w:ascii="Times New Roman" w:hAnsi="Times New Roman"/>
          <w:sz w:val="24"/>
        </w:rPr>
      </w:pPr>
      <w:r w:rsidRPr="00AF5DF8">
        <w:rPr>
          <w:rFonts w:ascii="Times New Roman" w:hAnsi="Times New Roman"/>
          <w:i/>
          <w:sz w:val="24"/>
        </w:rPr>
        <w:t>2.</w:t>
      </w:r>
      <w:r w:rsidRPr="00AF5DF8">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Section 11</w:t>
      </w:r>
      <w:r w:rsidRPr="00AF5DF8" w:rsidR="00B95544">
        <w:rPr>
          <w:rFonts w:ascii="Times New Roman" w:hAnsi="Times New Roman"/>
          <w:sz w:val="24"/>
        </w:rPr>
        <w:t>(a-b)</w:t>
      </w:r>
      <w:r w:rsidRPr="00AF5DF8">
        <w:rPr>
          <w:rFonts w:ascii="Times New Roman" w:hAnsi="Times New Roman"/>
          <w:sz w:val="24"/>
        </w:rPr>
        <w:t>:</w:t>
      </w:r>
    </w:p>
    <w:p w:rsidR="003F60C4" w:rsidRPr="00AF5DF8" w:rsidP="003F60C4" w14:paraId="4544B0DC" w14:textId="77777777">
      <w:pPr>
        <w:tabs>
          <w:tab w:val="left" w:pos="-1440"/>
        </w:tabs>
        <w:ind w:left="720" w:hanging="720"/>
        <w:rPr>
          <w:rFonts w:ascii="Times New Roman" w:hAnsi="Times New Roman"/>
          <w:sz w:val="24"/>
        </w:rPr>
      </w:pPr>
      <w:r w:rsidRPr="00AF5DF8">
        <w:rPr>
          <w:rFonts w:ascii="Times New Roman" w:hAnsi="Times New Roman"/>
          <w:sz w:val="24"/>
        </w:rPr>
        <w:tab/>
        <w:t>Information is used by the States to enforce their laws and rules regulating coal mining.  In addition, copies of the States' inspection reports are maintained for public inspection and for OSMRE review when needed.  See Section 517(a) of the Act.</w:t>
      </w:r>
      <w:r w:rsidRPr="00AF5DF8" w:rsidR="000F5798">
        <w:rPr>
          <w:rFonts w:ascii="Times New Roman" w:hAnsi="Times New Roman"/>
          <w:sz w:val="24"/>
        </w:rPr>
        <w:br/>
      </w:r>
      <w:r w:rsidRPr="00AF5DF8" w:rsidR="00C01DE1">
        <w:rPr>
          <w:rFonts w:ascii="Times New Roman" w:hAnsi="Times New Roman"/>
          <w:sz w:val="24"/>
        </w:rPr>
        <w:br/>
      </w:r>
      <w:r w:rsidRPr="00AF5DF8" w:rsidR="009B528E">
        <w:rPr>
          <w:rFonts w:ascii="Times New Roman" w:hAnsi="Times New Roman"/>
          <w:sz w:val="24"/>
        </w:rPr>
        <w:t>Section 11</w:t>
      </w:r>
      <w:r w:rsidRPr="00AF5DF8" w:rsidR="00C01DE1">
        <w:rPr>
          <w:rFonts w:ascii="Times New Roman" w:hAnsi="Times New Roman"/>
          <w:sz w:val="24"/>
        </w:rPr>
        <w:t>(h)</w:t>
      </w:r>
      <w:r w:rsidRPr="00AF5DF8" w:rsidR="009B528E">
        <w:rPr>
          <w:rFonts w:ascii="Times New Roman" w:hAnsi="Times New Roman"/>
          <w:sz w:val="24"/>
        </w:rPr>
        <w:t>:</w:t>
      </w:r>
      <w:r w:rsidRPr="00AF5DF8" w:rsidR="000F5798">
        <w:rPr>
          <w:rFonts w:ascii="Times New Roman" w:hAnsi="Times New Roman"/>
          <w:sz w:val="24"/>
        </w:rPr>
        <w:br/>
      </w:r>
      <w:r w:rsidRPr="00AF5DF8" w:rsidR="009B528E">
        <w:rPr>
          <w:rFonts w:ascii="Times New Roman" w:hAnsi="Times New Roman"/>
          <w:sz w:val="24"/>
        </w:rPr>
        <w:t>This information is used by the SRA to justify to the public and OSMRE, its deviation from the required inspection frequency of each site set forth in Section 517(c) of the Act</w:t>
      </w:r>
      <w:r w:rsidRPr="00AF5DF8" w:rsidR="000F5798">
        <w:rPr>
          <w:rFonts w:ascii="Times New Roman" w:hAnsi="Times New Roman"/>
          <w:sz w:val="24"/>
        </w:rPr>
        <w:br/>
      </w:r>
      <w:r w:rsidRPr="00AF5DF8">
        <w:rPr>
          <w:rFonts w:ascii="Times New Roman" w:hAnsi="Times New Roman"/>
          <w:i/>
          <w:sz w:val="24"/>
        </w:rPr>
        <w:br/>
      </w:r>
      <w:r w:rsidRPr="00AF5DF8">
        <w:rPr>
          <w:rFonts w:ascii="Times New Roman" w:hAnsi="Times New Roman"/>
          <w:sz w:val="24"/>
        </w:rPr>
        <w:t>Section 14(a-c):</w:t>
      </w:r>
      <w:r w:rsidRPr="00AF5DF8">
        <w:rPr>
          <w:rFonts w:ascii="Times New Roman" w:hAnsi="Times New Roman"/>
          <w:sz w:val="24"/>
        </w:rPr>
        <w:br/>
        <w:t>This information is used by OSMRE and the public to determine whether the SRA is properly enforcing the inspection and enforcement provisions of their approved State program.  The information is needed to ensure that required safety and environmental concerns are being adhered to by the SRAs.</w:t>
      </w:r>
    </w:p>
    <w:p w:rsidR="00E6674E" w:rsidRPr="00AF5DF8" w:rsidP="00E6674E" w14:paraId="4544B0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0F5798" w:rsidRPr="00AF5DF8" w:rsidP="000F5798" w14:paraId="4544B0DE" w14:textId="77777777">
      <w:pPr>
        <w:tabs>
          <w:tab w:val="left" w:pos="-1440"/>
        </w:tabs>
        <w:ind w:left="720" w:hanging="720"/>
        <w:rPr>
          <w:rFonts w:ascii="Times New Roman" w:hAnsi="Times New Roman"/>
          <w:sz w:val="24"/>
        </w:rPr>
      </w:pPr>
      <w:r w:rsidRPr="00AF5DF8">
        <w:rPr>
          <w:rFonts w:ascii="Times New Roman" w:hAnsi="Times New Roman"/>
          <w:i/>
          <w:sz w:val="24"/>
        </w:rPr>
        <w:t>3.</w:t>
      </w:r>
      <w:r w:rsidRPr="00AF5DF8">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AF5DF8">
        <w:rPr>
          <w:rFonts w:ascii="Times New Roman" w:hAnsi="Times New Roman"/>
          <w:i/>
          <w:sz w:val="24"/>
        </w:rPr>
        <w:br/>
      </w:r>
      <w:r w:rsidRPr="00AF5DF8">
        <w:rPr>
          <w:rFonts w:ascii="Times New Roman" w:hAnsi="Times New Roman"/>
          <w:i/>
          <w:sz w:val="24"/>
        </w:rPr>
        <w:br/>
      </w:r>
      <w:r w:rsidRPr="00E8733D" w:rsidR="00E8733D">
        <w:rPr>
          <w:rFonts w:ascii="Times New Roman" w:hAnsi="Times New Roman"/>
          <w:sz w:val="24"/>
        </w:rPr>
        <w:t>This information is unique to each surface coal mining operation.  Respondents are SRAs who conduct inspections and prepare reports.  State and Federal regulatory authorities are increasingly employing technologies such as aerial imagery and LiDAR – Light Detection and Ranging. Such remote sensing technology provides vast surface information, thereby reducing an inspector’s field time. This has become increasingly important for large mining operations in the western states.  This technology aids in calculating permit areas, post-mining topography analysis for bond release, and impoundment dimensions to facilitate the inspection process.  OSMRE provides training and some funding for the purchase of equipment for use by SRAs.  Inspectors prepare their inspection reports electronically via tablet computer in the field and download once they return to their offices.  This method of preparing inspection reports varies by State and individual inspector, however, we estimate that 75% of State inspectors use electronic means to prepare and maintain the reports.</w:t>
      </w:r>
    </w:p>
    <w:p w:rsidR="000F5798" w:rsidRPr="00AF5DF8" w:rsidP="000F5798" w14:paraId="4544B0DF" w14:textId="77777777">
      <w:pPr>
        <w:rPr>
          <w:rFonts w:ascii="Times New Roman" w:hAnsi="Times New Roman"/>
          <w:sz w:val="24"/>
        </w:rPr>
      </w:pPr>
    </w:p>
    <w:p w:rsidR="00E6674E" w:rsidRPr="00AF5DF8" w:rsidP="00E6674E" w14:paraId="4544B0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B6BAF" w:rsidRPr="00AF5DF8" w:rsidP="006B6BAF" w14:paraId="4544B0E1" w14:textId="55A7E3CC">
      <w:pPr>
        <w:tabs>
          <w:tab w:val="left" w:pos="-1440"/>
        </w:tabs>
        <w:ind w:left="720" w:hanging="720"/>
        <w:rPr>
          <w:rFonts w:ascii="Times New Roman" w:hAnsi="Times New Roman"/>
          <w:sz w:val="24"/>
        </w:rPr>
      </w:pPr>
      <w:r w:rsidRPr="00AF5DF8">
        <w:rPr>
          <w:rFonts w:ascii="Times New Roman" w:hAnsi="Times New Roman"/>
          <w:i/>
          <w:sz w:val="24"/>
        </w:rPr>
        <w:t>4.</w:t>
      </w:r>
      <w:r w:rsidRPr="00AF5DF8">
        <w:rPr>
          <w:rFonts w:ascii="Times New Roman" w:hAnsi="Times New Roman"/>
          <w:i/>
          <w:sz w:val="24"/>
        </w:rPr>
        <w:tab/>
        <w:t>Describe efforts to identify duplication.  Show specifically why any similar information already available cannot be used or modified for use for the purposes described in Item 2 above.</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Respondents are SRAs who conduct complete and partial inspections at mine</w:t>
      </w:r>
      <w:r w:rsidR="002056B5">
        <w:rPr>
          <w:rFonts w:ascii="Times New Roman" w:hAnsi="Times New Roman"/>
          <w:sz w:val="24"/>
        </w:rPr>
        <w:t xml:space="preserve"> </w:t>
      </w:r>
      <w:r w:rsidRPr="00AF5DF8">
        <w:rPr>
          <w:rFonts w:ascii="Times New Roman" w:hAnsi="Times New Roman"/>
          <w:sz w:val="24"/>
        </w:rPr>
        <w:t>sites to ensure compliance with the Act, the State regulatory program, and applicable environmental laws.  This information is unique for each mine</w:t>
      </w:r>
      <w:r w:rsidR="003B5CC5">
        <w:rPr>
          <w:rFonts w:ascii="Times New Roman" w:hAnsi="Times New Roman"/>
          <w:sz w:val="24"/>
        </w:rPr>
        <w:t xml:space="preserve"> </w:t>
      </w:r>
      <w:r w:rsidRPr="00AF5DF8">
        <w:rPr>
          <w:rFonts w:ascii="Times New Roman" w:hAnsi="Times New Roman"/>
          <w:sz w:val="24"/>
        </w:rPr>
        <w:t>site under the jurisdiction of the SRA.  There is no duplication of this effort, nor do other Federal agencies collect this information.</w:t>
      </w:r>
    </w:p>
    <w:p w:rsidR="00E6674E" w:rsidRPr="00AF5DF8" w:rsidP="00E6674E" w14:paraId="4544B0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B4211E" w:rsidRPr="00AF5DF8" w:rsidP="00B4211E" w14:paraId="4544B0E3" w14:textId="77777777">
      <w:pPr>
        <w:tabs>
          <w:tab w:val="left" w:pos="-1440"/>
        </w:tabs>
        <w:ind w:left="720" w:hanging="720"/>
        <w:rPr>
          <w:rFonts w:ascii="Times New Roman" w:hAnsi="Times New Roman"/>
          <w:sz w:val="24"/>
        </w:rPr>
      </w:pPr>
      <w:r w:rsidRPr="00AF5DF8">
        <w:rPr>
          <w:rFonts w:ascii="Times New Roman" w:hAnsi="Times New Roman"/>
          <w:i/>
          <w:sz w:val="24"/>
        </w:rPr>
        <w:t>5.</w:t>
      </w:r>
      <w:r w:rsidRPr="00AF5DF8">
        <w:rPr>
          <w:rFonts w:ascii="Times New Roman" w:hAnsi="Times New Roman"/>
          <w:i/>
          <w:sz w:val="24"/>
        </w:rPr>
        <w:tab/>
        <w:t>If the collection of information impacts small businesses or other small entities, describe any methods used to minimize burden.</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Information is solicited only from State and Federal agencies that regulate surface coal mining and reclamation operations.</w:t>
      </w:r>
    </w:p>
    <w:p w:rsidR="00E6674E" w:rsidRPr="00AF5DF8" w:rsidP="00E6674E" w14:paraId="4544B0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br/>
      </w:r>
    </w:p>
    <w:p w:rsidR="00DB61AB" w:rsidRPr="00AF5DF8" w:rsidP="00DB61AB" w14:paraId="4544B0E5" w14:textId="77777777">
      <w:pPr>
        <w:tabs>
          <w:tab w:val="left" w:pos="-1440"/>
        </w:tabs>
        <w:ind w:left="720" w:hanging="720"/>
        <w:rPr>
          <w:rFonts w:ascii="Times New Roman" w:hAnsi="Times New Roman"/>
          <w:sz w:val="24"/>
        </w:rPr>
      </w:pPr>
      <w:r w:rsidRPr="00AF5DF8">
        <w:rPr>
          <w:rFonts w:ascii="Times New Roman" w:hAnsi="Times New Roman"/>
          <w:i/>
          <w:sz w:val="24"/>
        </w:rPr>
        <w:t>6.</w:t>
      </w:r>
      <w:r w:rsidRPr="00AF5DF8">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Section 517 of the Act requires an inspection report for each inspection performed.  Without an inspection and accompanying report, mine operators would have no incentive to comply with safety or environmental laws.</w:t>
      </w:r>
    </w:p>
    <w:p w:rsidR="00E6674E" w:rsidRPr="00AF5DF8" w:rsidP="00E6674E" w14:paraId="4544B0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E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7.</w:t>
      </w:r>
      <w:r w:rsidRPr="00AF5DF8">
        <w:rPr>
          <w:rFonts w:ascii="Times New Roman" w:hAnsi="Times New Roman"/>
          <w:i/>
          <w:sz w:val="24"/>
        </w:rPr>
        <w:tab/>
        <w:t>Explain any special circumstances that would cause an information collection to be conducted in a manner:</w:t>
      </w:r>
    </w:p>
    <w:p w:rsidR="00E6674E" w:rsidRPr="00AF5DF8" w:rsidP="00E6674E" w14:paraId="4544B0E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requiring respondents to report information to the agency more often than quarterly;</w:t>
      </w:r>
    </w:p>
    <w:p w:rsidR="00E6674E" w:rsidRPr="00AF5DF8" w:rsidP="00E6674E" w14:paraId="4544B0E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requiring respondents to prepare a written response to a collection of information in fewer than 30 days after receipt of it;</w:t>
      </w:r>
    </w:p>
    <w:p w:rsidR="00E6674E" w:rsidRPr="00AF5DF8" w:rsidP="00E6674E" w14:paraId="4544B0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requiring respondents to submit more than an original and two copies of any document;</w:t>
      </w:r>
    </w:p>
    <w:p w:rsidR="00E6674E" w:rsidRPr="00AF5DF8" w:rsidP="00E6674E" w14:paraId="4544B0E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requiring respondents to retain records, other than health, medical, government contract, grant-in-aid, or tax records, for more than three years;</w:t>
      </w:r>
    </w:p>
    <w:p w:rsidR="00E6674E" w:rsidRPr="00AF5DF8" w:rsidP="00E6674E" w14:paraId="4544B0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in connection with a statistical survey that is not designed to produce valid and reliable results that can be generalized to the universe of study;</w:t>
      </w:r>
    </w:p>
    <w:p w:rsidR="00E6674E" w:rsidRPr="00AF5DF8" w:rsidP="00E6674E" w14:paraId="4544B0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requiring the use of a statistical data classification that has not been reviewed and approved by OMB;</w:t>
      </w:r>
    </w:p>
    <w:p w:rsidR="00E6674E" w:rsidRPr="00AF5DF8" w:rsidP="00E6674E" w14:paraId="4544B0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72FE" w:rsidRPr="00AF5DF8" w:rsidP="001D72FE" w14:paraId="4544B0EF" w14:textId="77777777">
      <w:pPr>
        <w:tabs>
          <w:tab w:val="left" w:pos="-1440"/>
        </w:tabs>
        <w:ind w:left="720" w:hanging="720"/>
        <w:rPr>
          <w:rFonts w:ascii="Times New Roman" w:hAnsi="Times New Roman"/>
          <w:sz w:val="24"/>
        </w:rPr>
      </w:pPr>
      <w:r w:rsidRPr="00AF5DF8">
        <w:rPr>
          <w:rFonts w:ascii="Times New Roman" w:hAnsi="Times New Roman"/>
          <w:i/>
          <w:sz w:val="24"/>
        </w:rPr>
        <w:tab/>
        <w:t>*</w:t>
      </w:r>
      <w:r w:rsidRPr="00AF5DF8">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r w:rsidRPr="00AF5DF8" w:rsidR="00C71957">
        <w:rPr>
          <w:rFonts w:ascii="Times New Roman" w:hAnsi="Times New Roman"/>
          <w:i/>
          <w:sz w:val="24"/>
        </w:rPr>
        <w:br/>
      </w:r>
      <w:r w:rsidRPr="00AF5DF8" w:rsidR="00C71957">
        <w:rPr>
          <w:rFonts w:ascii="Times New Roman" w:hAnsi="Times New Roman"/>
          <w:i/>
          <w:sz w:val="24"/>
        </w:rPr>
        <w:br/>
      </w:r>
      <w:r w:rsidRPr="00AF5DF8">
        <w:rPr>
          <w:rFonts w:ascii="Times New Roman" w:hAnsi="Times New Roman"/>
          <w:sz w:val="24"/>
        </w:rPr>
        <w:t>Guidelines in 5 CFR 1320.5(d)(2) are not exceeded.</w:t>
      </w:r>
    </w:p>
    <w:p w:rsidR="00E6674E" w:rsidRPr="00AF5DF8" w:rsidP="00E6674E" w14:paraId="4544B0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F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F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8.</w:t>
      </w:r>
      <w:r w:rsidRPr="00AF5DF8">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6674E" w:rsidRPr="00AF5DF8" w:rsidP="00E6674E" w14:paraId="4544B0F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674E" w:rsidRPr="00AF5DF8" w:rsidP="00E6674E" w14:paraId="4544B0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13ED3" w:rsidRPr="002A7A29" w:rsidP="002A7A29" w14:paraId="4544B0F7" w14:textId="6C5EB704">
      <w:pPr>
        <w:tabs>
          <w:tab w:val="left" w:pos="-1440"/>
        </w:tabs>
        <w:ind w:left="720" w:hanging="720"/>
        <w:rPr>
          <w:rFonts w:ascii="Times New Roman" w:hAnsi="Times New Roman"/>
          <w:i/>
          <w:sz w:val="24"/>
        </w:rPr>
      </w:pPr>
      <w:r w:rsidRPr="00AF5DF8">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4C4DD4">
        <w:rPr>
          <w:rFonts w:ascii="Times New Roman" w:hAnsi="Times New Roman"/>
          <w:i/>
          <w:sz w:val="24"/>
        </w:rPr>
        <w:br/>
      </w:r>
      <w:r w:rsidR="004C4DD4">
        <w:rPr>
          <w:rFonts w:ascii="Times New Roman" w:hAnsi="Times New Roman"/>
          <w:i/>
          <w:sz w:val="24"/>
        </w:rPr>
        <w:br/>
      </w:r>
      <w:r w:rsidR="00AB56F6">
        <w:rPr>
          <w:rFonts w:ascii="Times New Roman" w:hAnsi="Times New Roman"/>
          <w:sz w:val="24"/>
        </w:rPr>
        <w:t>Contacts for consultation were made with respondents directly administering inspection and enforcement actions for coal mining listed below:</w:t>
      </w:r>
      <w:r w:rsidR="00AB56F6">
        <w:rPr>
          <w:rFonts w:ascii="Times New Roman" w:hAnsi="Times New Roman"/>
          <w:sz w:val="24"/>
        </w:rPr>
        <w:br/>
        <w:t xml:space="preserve"> </w:t>
      </w:r>
      <w:r w:rsidR="00AB56F6">
        <w:rPr>
          <w:rFonts w:ascii="Times New Roman" w:hAnsi="Times New Roman"/>
          <w:sz w:val="24"/>
        </w:rPr>
        <w:br/>
      </w:r>
      <w:r w:rsidR="00316A6B">
        <w:rPr>
          <w:rFonts w:ascii="Times New Roman" w:hAnsi="Times New Roman"/>
          <w:sz w:val="24"/>
        </w:rPr>
        <w:t>Railroad Commission of Texas</w:t>
      </w:r>
      <w:r w:rsidR="00E3334A">
        <w:rPr>
          <w:rFonts w:ascii="Times New Roman" w:hAnsi="Times New Roman"/>
          <w:sz w:val="24"/>
        </w:rPr>
        <w:br/>
        <w:t>Surface Coal Mining Program</w:t>
      </w:r>
      <w:r w:rsidR="00E3334A">
        <w:rPr>
          <w:rFonts w:ascii="Times New Roman" w:hAnsi="Times New Roman"/>
          <w:sz w:val="24"/>
        </w:rPr>
        <w:br/>
        <w:t>1701 N. Congress</w:t>
      </w:r>
      <w:r w:rsidR="00E3334A">
        <w:rPr>
          <w:rFonts w:ascii="Times New Roman" w:hAnsi="Times New Roman"/>
          <w:sz w:val="24"/>
        </w:rPr>
        <w:br/>
        <w:t>Austin, Texas 78701</w:t>
      </w:r>
      <w:r w:rsidR="001C3FC5">
        <w:rPr>
          <w:rFonts w:ascii="Times New Roman" w:hAnsi="Times New Roman"/>
          <w:sz w:val="24"/>
        </w:rPr>
        <w:br/>
      </w:r>
      <w:r w:rsidR="001C3FC5">
        <w:rPr>
          <w:rFonts w:ascii="Times New Roman" w:hAnsi="Times New Roman"/>
          <w:sz w:val="24"/>
        </w:rPr>
        <w:br/>
        <w:t>Montana Department of Environmental Quality</w:t>
      </w:r>
      <w:r w:rsidR="001C3FC5">
        <w:rPr>
          <w:rFonts w:ascii="Times New Roman" w:hAnsi="Times New Roman"/>
          <w:sz w:val="24"/>
        </w:rPr>
        <w:br/>
        <w:t xml:space="preserve">Coal and Opencut Mining Bureau </w:t>
      </w:r>
      <w:r w:rsidR="001C3FC5">
        <w:rPr>
          <w:rFonts w:ascii="Times New Roman" w:hAnsi="Times New Roman"/>
          <w:sz w:val="24"/>
        </w:rPr>
        <w:br/>
        <w:t>1216 East 6th Avenue</w:t>
      </w:r>
      <w:r>
        <w:rPr>
          <w:rFonts w:ascii="Times New Roman" w:hAnsi="Times New Roman"/>
          <w:sz w:val="24"/>
        </w:rPr>
        <w:br/>
        <w:t>Helena, MT 59620-0901</w:t>
      </w:r>
      <w:r w:rsidR="001C3FC5">
        <w:rPr>
          <w:rFonts w:ascii="Times New Roman" w:hAnsi="Times New Roman"/>
          <w:sz w:val="24"/>
        </w:rPr>
        <w:br/>
      </w:r>
      <w:r w:rsidR="001C3FC5">
        <w:rPr>
          <w:rFonts w:ascii="Times New Roman" w:hAnsi="Times New Roman"/>
          <w:sz w:val="24"/>
        </w:rPr>
        <w:br/>
      </w:r>
      <w:r>
        <w:rPr>
          <w:rFonts w:ascii="Times New Roman" w:hAnsi="Times New Roman"/>
          <w:sz w:val="24"/>
        </w:rPr>
        <w:t>Tribal and State Programs</w:t>
      </w:r>
      <w:r>
        <w:rPr>
          <w:rFonts w:ascii="Times New Roman" w:hAnsi="Times New Roman"/>
          <w:sz w:val="24"/>
        </w:rPr>
        <w:br/>
        <w:t>Office of Surface Mining Reclamation and Enforcement</w:t>
      </w:r>
      <w:r>
        <w:rPr>
          <w:rFonts w:ascii="Times New Roman" w:hAnsi="Times New Roman"/>
          <w:sz w:val="24"/>
        </w:rPr>
        <w:br/>
        <w:t>Tulsa Field Office</w:t>
      </w:r>
      <w:r>
        <w:rPr>
          <w:rFonts w:ascii="Times New Roman" w:hAnsi="Times New Roman"/>
          <w:sz w:val="24"/>
        </w:rPr>
        <w:br/>
        <w:t>1 West Third Street, Suit</w:t>
      </w:r>
      <w:r w:rsidR="00874AD4">
        <w:rPr>
          <w:rFonts w:ascii="Times New Roman" w:hAnsi="Times New Roman"/>
          <w:sz w:val="24"/>
        </w:rPr>
        <w:t>e</w:t>
      </w:r>
      <w:r>
        <w:rPr>
          <w:rFonts w:ascii="Times New Roman" w:hAnsi="Times New Roman"/>
          <w:sz w:val="24"/>
        </w:rPr>
        <w:t xml:space="preserve"> 1600</w:t>
      </w:r>
      <w:r>
        <w:rPr>
          <w:rFonts w:ascii="Times New Roman" w:hAnsi="Times New Roman"/>
          <w:sz w:val="24"/>
        </w:rPr>
        <w:br/>
        <w:t>Tulsa, OK 74103</w:t>
      </w:r>
    </w:p>
    <w:p w:rsidR="004C4DD4" w:rsidRPr="00C14BBD" w:rsidP="00A50F54" w14:paraId="4544B0F8" w14:textId="73E3C63B">
      <w:pPr>
        <w:ind w:left="720" w:firstLine="720"/>
        <w:rPr>
          <w:rFonts w:ascii="Times New Roman" w:hAnsi="Times New Roman"/>
          <w:sz w:val="24"/>
        </w:rPr>
      </w:pPr>
      <w:r>
        <w:rPr>
          <w:rFonts w:ascii="Times New Roman" w:hAnsi="Times New Roman"/>
          <w:sz w:val="24"/>
        </w:rPr>
        <w:br/>
      </w:r>
      <w:r>
        <w:rPr>
          <w:rFonts w:ascii="Times New Roman" w:hAnsi="Times New Roman"/>
          <w:sz w:val="24"/>
        </w:rPr>
        <w:br/>
      </w:r>
      <w:r w:rsidR="00AB56F6">
        <w:rPr>
          <w:rFonts w:ascii="Times New Roman" w:hAnsi="Times New Roman"/>
          <w:sz w:val="24"/>
        </w:rPr>
        <w:t>Resp</w:t>
      </w:r>
      <w:r w:rsidR="00443473">
        <w:rPr>
          <w:rFonts w:ascii="Times New Roman" w:hAnsi="Times New Roman"/>
          <w:sz w:val="24"/>
        </w:rPr>
        <w:t xml:space="preserve">ondents provided feedback on recent developments for reducing burden using labor-saving technology during inspection to meet compliance and enforcement standards.  Comments received did not indicate compliance standards imposed unreasonable burden.   </w:t>
      </w:r>
      <w:r w:rsidR="003B5CC5">
        <w:rPr>
          <w:rFonts w:ascii="Times New Roman" w:hAnsi="Times New Roman"/>
          <w:sz w:val="24"/>
        </w:rPr>
        <w:br/>
      </w:r>
      <w:r w:rsidR="003B5CC5">
        <w:rPr>
          <w:rFonts w:ascii="Times New Roman" w:hAnsi="Times New Roman"/>
          <w:sz w:val="24"/>
        </w:rPr>
        <w:br/>
      </w:r>
      <w:r w:rsidRPr="00924F18">
        <w:rPr>
          <w:rFonts w:ascii="Times New Roman" w:hAnsi="Times New Roman"/>
          <w:sz w:val="24"/>
        </w:rPr>
        <w:t xml:space="preserve">On </w:t>
      </w:r>
      <w:r w:rsidR="0055059E">
        <w:rPr>
          <w:rFonts w:ascii="Times New Roman" w:hAnsi="Times New Roman"/>
          <w:sz w:val="24"/>
        </w:rPr>
        <w:t>December 6</w:t>
      </w:r>
      <w:r w:rsidRPr="00924F18">
        <w:rPr>
          <w:rFonts w:ascii="Times New Roman" w:hAnsi="Times New Roman"/>
          <w:sz w:val="24"/>
        </w:rPr>
        <w:t>, 20</w:t>
      </w:r>
      <w:r w:rsidRPr="00924F18" w:rsidR="00924F18">
        <w:rPr>
          <w:rFonts w:ascii="Times New Roman" w:hAnsi="Times New Roman"/>
          <w:sz w:val="24"/>
        </w:rPr>
        <w:t>2</w:t>
      </w:r>
      <w:r w:rsidR="0055059E">
        <w:rPr>
          <w:rFonts w:ascii="Times New Roman" w:hAnsi="Times New Roman"/>
          <w:sz w:val="24"/>
        </w:rPr>
        <w:t>4</w:t>
      </w:r>
      <w:r w:rsidRPr="00924F18">
        <w:rPr>
          <w:rFonts w:ascii="Times New Roman" w:hAnsi="Times New Roman"/>
          <w:sz w:val="24"/>
        </w:rPr>
        <w:t xml:space="preserve">, OSMRE published in the </w:t>
      </w:r>
      <w:r w:rsidRPr="00924F18">
        <w:rPr>
          <w:rFonts w:ascii="Times New Roman" w:hAnsi="Times New Roman"/>
          <w:sz w:val="24"/>
          <w:u w:val="single"/>
        </w:rPr>
        <w:t>Federal</w:t>
      </w:r>
      <w:r w:rsidR="003B5CC5">
        <w:rPr>
          <w:rFonts w:ascii="Times New Roman" w:hAnsi="Times New Roman"/>
          <w:sz w:val="24"/>
          <w:u w:val="single"/>
        </w:rPr>
        <w:t xml:space="preserve"> </w:t>
      </w:r>
      <w:r w:rsidRPr="00924F18">
        <w:rPr>
          <w:rFonts w:ascii="Times New Roman" w:hAnsi="Times New Roman"/>
          <w:sz w:val="24"/>
          <w:u w:val="single"/>
        </w:rPr>
        <w:t>Register</w:t>
      </w:r>
      <w:r w:rsidRPr="00924F18">
        <w:rPr>
          <w:rFonts w:ascii="Times New Roman" w:hAnsi="Times New Roman"/>
          <w:sz w:val="24"/>
        </w:rPr>
        <w:t xml:space="preserve"> (8</w:t>
      </w:r>
      <w:r w:rsidR="0055059E">
        <w:rPr>
          <w:rFonts w:ascii="Times New Roman" w:hAnsi="Times New Roman"/>
          <w:sz w:val="24"/>
        </w:rPr>
        <w:t>9</w:t>
      </w:r>
      <w:r w:rsidRPr="00924F18">
        <w:rPr>
          <w:rFonts w:ascii="Times New Roman" w:hAnsi="Times New Roman"/>
          <w:sz w:val="24"/>
        </w:rPr>
        <w:t xml:space="preserve"> FR </w:t>
      </w:r>
      <w:r w:rsidR="0055059E">
        <w:rPr>
          <w:rFonts w:ascii="Times New Roman" w:hAnsi="Times New Roman"/>
          <w:sz w:val="24"/>
        </w:rPr>
        <w:t>97066</w:t>
      </w:r>
      <w:r w:rsidRPr="00924F1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w:t>
      </w:r>
      <w:r w:rsidRPr="00C14BBD">
        <w:rPr>
          <w:rFonts w:ascii="Times New Roman" w:hAnsi="Times New Roman"/>
          <w:sz w:val="24"/>
        </w:rPr>
        <w:t xml:space="preserve"> public 60 days to comment</w:t>
      </w:r>
      <w:r w:rsidR="004B0DF2">
        <w:rPr>
          <w:rFonts w:ascii="Times New Roman" w:hAnsi="Times New Roman"/>
          <w:sz w:val="24"/>
        </w:rPr>
        <w:t xml:space="preserve"> however, we</w:t>
      </w:r>
      <w:r>
        <w:rPr>
          <w:rFonts w:ascii="Times New Roman" w:hAnsi="Times New Roman"/>
          <w:sz w:val="24"/>
        </w:rPr>
        <w:t xml:space="preserve"> received no comments.  </w:t>
      </w:r>
    </w:p>
    <w:p w:rsidR="00E6674E" w:rsidRPr="00AF5DF8" w:rsidP="00E6674E" w14:paraId="4544B0F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653625" w:rsidRPr="00AF5DF8" w:rsidP="00653625" w14:paraId="4544B0FA" w14:textId="6C15F692">
      <w:pPr>
        <w:tabs>
          <w:tab w:val="left" w:pos="-1440"/>
        </w:tabs>
        <w:ind w:left="720" w:hanging="720"/>
        <w:rPr>
          <w:rFonts w:ascii="Times New Roman" w:hAnsi="Times New Roman"/>
          <w:sz w:val="24"/>
        </w:rPr>
      </w:pPr>
      <w:r w:rsidRPr="00AF5DF8">
        <w:rPr>
          <w:rFonts w:ascii="Times New Roman" w:hAnsi="Times New Roman"/>
          <w:i/>
          <w:sz w:val="24"/>
        </w:rPr>
        <w:t>9.</w:t>
      </w:r>
      <w:r w:rsidRPr="00AF5DF8">
        <w:rPr>
          <w:rFonts w:ascii="Times New Roman" w:hAnsi="Times New Roman"/>
          <w:i/>
          <w:sz w:val="24"/>
        </w:rPr>
        <w:tab/>
        <w:t>Explain any decision to provide any payment or gift to respondents, other than remuneration of contractors or grantees.</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 xml:space="preserve">OSMRE does not provide payments or gifts to respondents.  </w:t>
      </w:r>
      <w:r w:rsidRPr="0076182C">
        <w:rPr>
          <w:rFonts w:ascii="Times New Roman" w:hAnsi="Times New Roman"/>
          <w:sz w:val="24"/>
        </w:rPr>
        <w:t>OSMRE</w:t>
      </w:r>
      <w:r w:rsidR="00694202">
        <w:rPr>
          <w:rFonts w:ascii="Times New Roman" w:hAnsi="Times New Roman"/>
          <w:sz w:val="24"/>
        </w:rPr>
        <w:t>,</w:t>
      </w:r>
      <w:r w:rsidRPr="0076182C">
        <w:rPr>
          <w:rFonts w:ascii="Times New Roman" w:hAnsi="Times New Roman"/>
          <w:sz w:val="24"/>
        </w:rPr>
        <w:t xml:space="preserve"> </w:t>
      </w:r>
      <w:r w:rsidR="00837727">
        <w:rPr>
          <w:rFonts w:ascii="Times New Roman" w:hAnsi="Times New Roman"/>
          <w:sz w:val="24"/>
        </w:rPr>
        <w:t>appointed by Congress</w:t>
      </w:r>
      <w:r w:rsidR="00694202">
        <w:rPr>
          <w:rFonts w:ascii="Times New Roman" w:hAnsi="Times New Roman"/>
          <w:sz w:val="24"/>
        </w:rPr>
        <w:t>,</w:t>
      </w:r>
      <w:r w:rsidR="004C49B2">
        <w:rPr>
          <w:rFonts w:ascii="Times New Roman" w:hAnsi="Times New Roman"/>
          <w:sz w:val="24"/>
        </w:rPr>
        <w:t xml:space="preserve"> </w:t>
      </w:r>
      <w:r w:rsidRPr="0076182C">
        <w:rPr>
          <w:rFonts w:ascii="Times New Roman" w:hAnsi="Times New Roman"/>
          <w:sz w:val="24"/>
        </w:rPr>
        <w:t>provide</w:t>
      </w:r>
      <w:r w:rsidR="004C49B2">
        <w:rPr>
          <w:rFonts w:ascii="Times New Roman" w:hAnsi="Times New Roman"/>
          <w:sz w:val="24"/>
        </w:rPr>
        <w:t>s</w:t>
      </w:r>
      <w:r w:rsidRPr="0076182C">
        <w:rPr>
          <w:rFonts w:ascii="Times New Roman" w:hAnsi="Times New Roman"/>
          <w:sz w:val="24"/>
        </w:rPr>
        <w:t xml:space="preserve"> 50</w:t>
      </w:r>
      <w:r w:rsidR="004C49B2">
        <w:rPr>
          <w:rFonts w:ascii="Times New Roman" w:hAnsi="Times New Roman"/>
          <w:sz w:val="24"/>
        </w:rPr>
        <w:t xml:space="preserve"> percent </w:t>
      </w:r>
      <w:r w:rsidRPr="0076182C">
        <w:rPr>
          <w:rFonts w:ascii="Times New Roman" w:hAnsi="Times New Roman"/>
          <w:sz w:val="24"/>
        </w:rPr>
        <w:t xml:space="preserve">of </w:t>
      </w:r>
      <w:r w:rsidR="00837727">
        <w:rPr>
          <w:rFonts w:ascii="Times New Roman" w:hAnsi="Times New Roman"/>
          <w:sz w:val="24"/>
        </w:rPr>
        <w:t xml:space="preserve">the </w:t>
      </w:r>
      <w:r w:rsidRPr="0076182C" w:rsidR="0076182C">
        <w:rPr>
          <w:rFonts w:ascii="Times New Roman" w:hAnsi="Times New Roman"/>
          <w:sz w:val="24"/>
        </w:rPr>
        <w:t xml:space="preserve">regulatory </w:t>
      </w:r>
      <w:r w:rsidR="004C49B2">
        <w:rPr>
          <w:rFonts w:ascii="Times New Roman" w:hAnsi="Times New Roman"/>
          <w:sz w:val="24"/>
        </w:rPr>
        <w:t>administrative cost</w:t>
      </w:r>
      <w:r w:rsidR="00E12837">
        <w:rPr>
          <w:rFonts w:ascii="Times New Roman" w:hAnsi="Times New Roman"/>
          <w:sz w:val="24"/>
        </w:rPr>
        <w:t>s</w:t>
      </w:r>
      <w:r w:rsidR="004C49B2">
        <w:rPr>
          <w:rFonts w:ascii="Times New Roman" w:hAnsi="Times New Roman"/>
          <w:sz w:val="24"/>
        </w:rPr>
        <w:t xml:space="preserve"> </w:t>
      </w:r>
      <w:r w:rsidR="0076182C">
        <w:rPr>
          <w:rFonts w:ascii="Times New Roman" w:hAnsi="Times New Roman"/>
          <w:sz w:val="24"/>
        </w:rPr>
        <w:t>to</w:t>
      </w:r>
      <w:r w:rsidR="00E12837">
        <w:rPr>
          <w:rFonts w:ascii="Times New Roman" w:hAnsi="Times New Roman"/>
          <w:sz w:val="24"/>
        </w:rPr>
        <w:t xml:space="preserve"> offset the</w:t>
      </w:r>
      <w:r w:rsidR="0076182C">
        <w:rPr>
          <w:rFonts w:ascii="Times New Roman" w:hAnsi="Times New Roman"/>
          <w:sz w:val="24"/>
        </w:rPr>
        <w:t xml:space="preserve"> States</w:t>
      </w:r>
      <w:r w:rsidR="00E12837">
        <w:rPr>
          <w:rFonts w:ascii="Times New Roman" w:hAnsi="Times New Roman"/>
          <w:sz w:val="24"/>
        </w:rPr>
        <w:t>’ total cost</w:t>
      </w:r>
      <w:r w:rsidR="00D85693">
        <w:rPr>
          <w:rFonts w:ascii="Times New Roman" w:hAnsi="Times New Roman"/>
          <w:sz w:val="24"/>
        </w:rPr>
        <w:t xml:space="preserve"> of inspection and enforcement programs</w:t>
      </w:r>
      <w:r w:rsidR="00837727">
        <w:rPr>
          <w:rFonts w:ascii="Times New Roman" w:hAnsi="Times New Roman"/>
          <w:sz w:val="24"/>
        </w:rPr>
        <w:t>.</w:t>
      </w:r>
    </w:p>
    <w:p w:rsidR="00E6674E" w:rsidRPr="00AF5DF8" w:rsidP="00E6674E" w14:paraId="4544B0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F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0E5732" w:rsidRPr="00AF5DF8" w:rsidP="000E5732" w14:paraId="4544B0FD" w14:textId="77777777">
      <w:pPr>
        <w:pStyle w:val="Quick1"/>
        <w:numPr>
          <w:ilvl w:val="0"/>
          <w:numId w:val="0"/>
        </w:numPr>
        <w:tabs>
          <w:tab w:val="left" w:pos="-1440"/>
        </w:tabs>
        <w:ind w:left="720" w:hanging="720"/>
        <w:rPr>
          <w:rFonts w:ascii="Times New Roman" w:hAnsi="Times New Roman"/>
          <w:sz w:val="24"/>
        </w:rPr>
      </w:pPr>
      <w:r w:rsidRPr="00AF5DF8">
        <w:rPr>
          <w:rFonts w:ascii="Times New Roman" w:hAnsi="Times New Roman"/>
          <w:i/>
          <w:sz w:val="24"/>
        </w:rPr>
        <w:t>10.</w:t>
      </w:r>
      <w:r w:rsidRPr="00AF5DF8">
        <w:rPr>
          <w:rFonts w:ascii="Times New Roman" w:hAnsi="Times New Roman"/>
          <w:i/>
          <w:sz w:val="24"/>
        </w:rPr>
        <w:tab/>
        <w:t xml:space="preserve">Describe any assurance of confidentiality provided to respondents and the basis for the </w:t>
      </w:r>
      <w:r w:rsidRPr="00AF5DF8">
        <w:rPr>
          <w:rFonts w:ascii="Times New Roman" w:hAnsi="Times New Roman"/>
          <w:i/>
          <w:sz w:val="24"/>
        </w:rPr>
        <w:t>assurance in statute, regulation, or agency policy.</w:t>
      </w:r>
      <w:r w:rsidRPr="00AF5DF8" w:rsidR="00233FD3">
        <w:rPr>
          <w:rFonts w:ascii="Times New Roman" w:hAnsi="Times New Roman"/>
          <w:i/>
          <w:sz w:val="24"/>
        </w:rPr>
        <w:br/>
      </w:r>
      <w:r w:rsidRPr="00AF5DF8" w:rsidR="00233FD3">
        <w:rPr>
          <w:rFonts w:ascii="Times New Roman" w:hAnsi="Times New Roman"/>
          <w:i/>
          <w:sz w:val="24"/>
        </w:rPr>
        <w:br/>
      </w:r>
      <w:r w:rsidRPr="00AF5DF8">
        <w:rPr>
          <w:rFonts w:ascii="Times New Roman" w:hAnsi="Times New Roman"/>
          <w:sz w:val="24"/>
        </w:rPr>
        <w:t xml:space="preserve">Inspection reports are available to the public as required in Section 517(f) </w:t>
      </w:r>
      <w:r w:rsidRPr="00AF5DF8">
        <w:rPr>
          <w:rFonts w:ascii="Times New Roman" w:hAnsi="Times New Roman"/>
          <w:sz w:val="24"/>
        </w:rPr>
        <w:tab/>
        <w:t>of the Act and 30 CFR 840.14.</w:t>
      </w:r>
    </w:p>
    <w:p w:rsidR="00E6674E" w:rsidRPr="00AF5DF8" w:rsidP="00E6674E" w14:paraId="4544B0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0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AF39DD" w:rsidRPr="00AF5DF8" w:rsidP="00AF39DD" w14:paraId="4544B100" w14:textId="77777777">
      <w:pPr>
        <w:tabs>
          <w:tab w:val="left" w:pos="-1440"/>
        </w:tabs>
        <w:ind w:left="720" w:hanging="720"/>
        <w:rPr>
          <w:rFonts w:ascii="Times New Roman" w:hAnsi="Times New Roman"/>
          <w:sz w:val="24"/>
        </w:rPr>
      </w:pPr>
      <w:r w:rsidRPr="00AF5DF8">
        <w:rPr>
          <w:rFonts w:ascii="Times New Roman" w:hAnsi="Times New Roman"/>
          <w:i/>
          <w:sz w:val="24"/>
        </w:rPr>
        <w:t>11.</w:t>
      </w:r>
      <w:r w:rsidRPr="00AF5DF8">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No sensitive questions are asked.</w:t>
      </w:r>
    </w:p>
    <w:p w:rsidR="00E6674E" w:rsidRPr="00AF5DF8" w:rsidP="00E6674E" w14:paraId="4544B10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10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12.</w:t>
      </w:r>
      <w:r w:rsidRPr="00AF5DF8">
        <w:rPr>
          <w:rFonts w:ascii="Times New Roman" w:hAnsi="Times New Roman"/>
          <w:i/>
          <w:sz w:val="24"/>
        </w:rPr>
        <w:tab/>
        <w:t>Provide estimates of the hour burden of the collection of information.  The statement should:</w:t>
      </w:r>
    </w:p>
    <w:p w:rsidR="00E6674E" w:rsidRPr="00AF5DF8" w:rsidP="00E6674E" w14:paraId="4544B10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6674E" w:rsidRPr="00AF5DF8" w:rsidP="00E6674E" w14:paraId="4544B10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If this request for approval covers more than one form, provide separate hour burden estimates for each form and aggregate the hour burdens.</w:t>
      </w:r>
    </w:p>
    <w:p w:rsidR="00B2145E" w:rsidRPr="00AF5DF8" w:rsidP="00B2145E" w14:paraId="4544B105" w14:textId="77777777">
      <w:pPr>
        <w:tabs>
          <w:tab w:val="left" w:pos="-1440"/>
        </w:tabs>
        <w:ind w:left="720" w:hanging="720"/>
        <w:rPr>
          <w:rFonts w:ascii="Times New Roman" w:hAnsi="Times New Roman"/>
          <w:sz w:val="24"/>
        </w:rPr>
      </w:pPr>
      <w:r w:rsidRPr="00AF5DF8">
        <w:rPr>
          <w:rFonts w:ascii="Times New Roman" w:hAnsi="Times New Roman"/>
          <w:i/>
          <w:sz w:val="24"/>
        </w:rPr>
        <w:tab/>
        <w:t>*</w:t>
      </w:r>
      <w:r w:rsidRPr="00AF5DF8">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AF5DF8" w:rsidR="007842CB">
        <w:rPr>
          <w:rFonts w:ascii="Times New Roman" w:hAnsi="Times New Roman"/>
          <w:i/>
          <w:sz w:val="24"/>
        </w:rPr>
        <w:br/>
      </w:r>
      <w:r w:rsidRPr="00AF5DF8" w:rsidR="007842CB">
        <w:rPr>
          <w:rFonts w:ascii="Times New Roman" w:hAnsi="Times New Roman"/>
          <w:i/>
          <w:sz w:val="24"/>
        </w:rPr>
        <w:br/>
      </w:r>
      <w:r w:rsidRPr="00AF5DF8" w:rsidR="007842CB">
        <w:rPr>
          <w:rFonts w:ascii="Times New Roman" w:hAnsi="Times New Roman"/>
          <w:i/>
          <w:sz w:val="24"/>
        </w:rPr>
        <w:br/>
      </w:r>
      <w:r w:rsidRPr="00AF5DF8">
        <w:rPr>
          <w:rFonts w:ascii="Times New Roman" w:hAnsi="Times New Roman"/>
          <w:sz w:val="24"/>
          <w:u w:val="single"/>
        </w:rPr>
        <w:t>Reporting and Reviewing Burden</w:t>
      </w:r>
    </w:p>
    <w:p w:rsidR="00B2145E" w:rsidRPr="00AF5DF8" w:rsidP="00B2145E" w14:paraId="4544B106" w14:textId="77777777">
      <w:pPr>
        <w:rPr>
          <w:rFonts w:ascii="Times New Roman" w:hAnsi="Times New Roman"/>
          <w:sz w:val="24"/>
        </w:rPr>
      </w:pPr>
    </w:p>
    <w:p w:rsidR="00B2145E" w:rsidRPr="00AF5DF8" w:rsidP="00B2145E" w14:paraId="4544B107" w14:textId="77777777">
      <w:pPr>
        <w:tabs>
          <w:tab w:val="left" w:pos="-1440"/>
        </w:tabs>
        <w:ind w:left="720" w:hanging="720"/>
        <w:rPr>
          <w:rFonts w:ascii="Times New Roman" w:hAnsi="Times New Roman"/>
          <w:sz w:val="24"/>
        </w:rPr>
      </w:pPr>
      <w:r w:rsidRPr="00AF5DF8">
        <w:rPr>
          <w:rFonts w:ascii="Times New Roman" w:hAnsi="Times New Roman"/>
          <w:sz w:val="24"/>
        </w:rPr>
        <w:tab/>
        <w:t>a.</w:t>
      </w:r>
      <w:r w:rsidRPr="00AF5DF8">
        <w:rPr>
          <w:rFonts w:ascii="Times New Roman" w:hAnsi="Times New Roman"/>
          <w:sz w:val="24"/>
        </w:rPr>
        <w:tab/>
      </w:r>
      <w:r w:rsidRPr="00AF5DF8">
        <w:rPr>
          <w:rFonts w:ascii="Times New Roman" w:hAnsi="Times New Roman"/>
          <w:sz w:val="24"/>
          <w:u w:val="single"/>
        </w:rPr>
        <w:t>Estimate of Respondent Reporting Burden</w:t>
      </w:r>
    </w:p>
    <w:p w:rsidR="00B2145E" w:rsidRPr="00AF5DF8" w:rsidP="00B2145E" w14:paraId="4544B108" w14:textId="77777777">
      <w:pPr>
        <w:rPr>
          <w:rFonts w:ascii="Times New Roman" w:hAnsi="Times New Roman"/>
          <w:sz w:val="24"/>
        </w:rPr>
      </w:pPr>
    </w:p>
    <w:p w:rsidR="00B2145E" w:rsidRPr="00AF5DF8" w:rsidP="00B2145E" w14:paraId="4544B109" w14:textId="77777777">
      <w:pPr>
        <w:tabs>
          <w:tab w:val="left" w:pos="-1440"/>
        </w:tabs>
        <w:ind w:left="2160" w:hanging="720"/>
        <w:rPr>
          <w:rFonts w:ascii="Times New Roman" w:hAnsi="Times New Roman"/>
          <w:sz w:val="24"/>
        </w:rPr>
      </w:pPr>
      <w:r w:rsidRPr="00AF5DF8">
        <w:rPr>
          <w:rFonts w:ascii="Times New Roman" w:hAnsi="Times New Roman"/>
          <w:sz w:val="24"/>
        </w:rPr>
        <w:t>(1)</w:t>
      </w:r>
      <w:r w:rsidRPr="00AF5DF8">
        <w:rPr>
          <w:rFonts w:ascii="Times New Roman" w:hAnsi="Times New Roman"/>
          <w:sz w:val="24"/>
        </w:rPr>
        <w:tab/>
      </w:r>
      <w:r w:rsidRPr="00AF5DF8">
        <w:rPr>
          <w:rFonts w:ascii="Times New Roman" w:hAnsi="Times New Roman"/>
          <w:sz w:val="24"/>
          <w:u w:val="single"/>
        </w:rPr>
        <w:t>Complete Inspections</w:t>
      </w:r>
    </w:p>
    <w:p w:rsidR="00B2145E" w:rsidRPr="00AF5DF8" w:rsidP="00B2145E" w14:paraId="4544B10A" w14:textId="77777777">
      <w:pPr>
        <w:rPr>
          <w:rFonts w:ascii="Times New Roman" w:hAnsi="Times New Roman"/>
          <w:sz w:val="24"/>
        </w:rPr>
      </w:pPr>
    </w:p>
    <w:p w:rsidR="00B2145E" w:rsidRPr="00AF5DF8" w:rsidP="00247683" w14:paraId="4544B10B" w14:textId="6800C5BE">
      <w:pPr>
        <w:tabs>
          <w:tab w:val="left" w:pos="-1440"/>
        </w:tabs>
        <w:ind w:left="2160" w:hanging="720"/>
        <w:rPr>
          <w:rFonts w:ascii="Times New Roman" w:hAnsi="Times New Roman"/>
          <w:sz w:val="24"/>
        </w:rPr>
      </w:pPr>
      <w:r w:rsidRPr="00AF5DF8">
        <w:rPr>
          <w:rFonts w:ascii="Times New Roman" w:hAnsi="Times New Roman"/>
          <w:sz w:val="24"/>
        </w:rPr>
        <w:t xml:space="preserve"> </w:t>
      </w:r>
      <w:r w:rsidR="005C15A3">
        <w:rPr>
          <w:rFonts w:ascii="Times New Roman" w:hAnsi="Times New Roman"/>
          <w:sz w:val="24"/>
        </w:rPr>
        <w:tab/>
        <w:t>The average hours to perform a complete inspection are</w:t>
      </w:r>
      <w:r w:rsidR="00E717A1">
        <w:rPr>
          <w:rFonts w:ascii="Times New Roman" w:hAnsi="Times New Roman"/>
          <w:sz w:val="24"/>
        </w:rPr>
        <w:t xml:space="preserve"> </w:t>
      </w:r>
      <w:r w:rsidR="00247683">
        <w:rPr>
          <w:rFonts w:ascii="Times New Roman" w:hAnsi="Times New Roman"/>
          <w:sz w:val="24"/>
        </w:rPr>
        <w:t xml:space="preserve">estimated at </w:t>
      </w:r>
      <w:r w:rsidR="001D3A76">
        <w:rPr>
          <w:rFonts w:ascii="Times New Roman" w:hAnsi="Times New Roman"/>
          <w:sz w:val="24"/>
        </w:rPr>
        <w:t>10</w:t>
      </w:r>
      <w:r w:rsidR="00E717A1">
        <w:rPr>
          <w:rFonts w:ascii="Times New Roman" w:hAnsi="Times New Roman"/>
          <w:sz w:val="24"/>
        </w:rPr>
        <w:t xml:space="preserve"> hours based upon estimates </w:t>
      </w:r>
      <w:r w:rsidR="009F6EA2">
        <w:rPr>
          <w:rFonts w:ascii="Times New Roman" w:hAnsi="Times New Roman"/>
          <w:sz w:val="24"/>
        </w:rPr>
        <w:t xml:space="preserve">from </w:t>
      </w:r>
      <w:r w:rsidR="001D3A76">
        <w:rPr>
          <w:rFonts w:ascii="Times New Roman" w:hAnsi="Times New Roman"/>
          <w:sz w:val="24"/>
        </w:rPr>
        <w:t xml:space="preserve">actual </w:t>
      </w:r>
      <w:r w:rsidR="00E717A1">
        <w:rPr>
          <w:rFonts w:ascii="Times New Roman" w:hAnsi="Times New Roman"/>
          <w:sz w:val="24"/>
        </w:rPr>
        <w:t xml:space="preserve">mine inspection reports </w:t>
      </w:r>
      <w:r w:rsidR="004474C7">
        <w:rPr>
          <w:rFonts w:ascii="Times New Roman" w:hAnsi="Times New Roman"/>
          <w:sz w:val="24"/>
        </w:rPr>
        <w:t xml:space="preserve">and </w:t>
      </w:r>
      <w:r w:rsidR="002F23E5">
        <w:rPr>
          <w:rFonts w:ascii="Times New Roman" w:hAnsi="Times New Roman"/>
          <w:sz w:val="24"/>
        </w:rPr>
        <w:t xml:space="preserve">verified by respondents </w:t>
      </w:r>
      <w:r w:rsidR="00E318F2">
        <w:rPr>
          <w:rFonts w:ascii="Times New Roman" w:hAnsi="Times New Roman"/>
          <w:sz w:val="24"/>
        </w:rPr>
        <w:t>(</w:t>
      </w:r>
      <w:r w:rsidR="002F23E5">
        <w:rPr>
          <w:rFonts w:ascii="Times New Roman" w:hAnsi="Times New Roman"/>
          <w:sz w:val="24"/>
        </w:rPr>
        <w:t xml:space="preserve">identified in item 8 </w:t>
      </w:r>
      <w:r w:rsidR="00FC6B97">
        <w:rPr>
          <w:rFonts w:ascii="Times New Roman" w:hAnsi="Times New Roman"/>
          <w:sz w:val="24"/>
        </w:rPr>
        <w:t>above</w:t>
      </w:r>
      <w:r w:rsidR="004474C7">
        <w:rPr>
          <w:rFonts w:ascii="Times New Roman" w:hAnsi="Times New Roman"/>
          <w:sz w:val="24"/>
        </w:rPr>
        <w:t>)</w:t>
      </w:r>
      <w:r w:rsidR="00FC6B97">
        <w:rPr>
          <w:rFonts w:ascii="Times New Roman" w:hAnsi="Times New Roman"/>
          <w:sz w:val="24"/>
        </w:rPr>
        <w:t>.</w:t>
      </w:r>
      <w:r w:rsidR="00DC41EA">
        <w:rPr>
          <w:rFonts w:ascii="Times New Roman" w:hAnsi="Times New Roman"/>
          <w:sz w:val="24"/>
        </w:rPr>
        <w:t xml:space="preserve"> </w:t>
      </w:r>
      <w:r w:rsidR="009B4DED">
        <w:rPr>
          <w:rFonts w:ascii="Times New Roman" w:hAnsi="Times New Roman"/>
          <w:sz w:val="24"/>
        </w:rPr>
        <w:t xml:space="preserve">The </w:t>
      </w:r>
      <w:r w:rsidR="00DC41EA">
        <w:rPr>
          <w:rFonts w:ascii="Times New Roman" w:hAnsi="Times New Roman"/>
          <w:sz w:val="24"/>
        </w:rPr>
        <w:t>range can vary considerably depending on location. W</w:t>
      </w:r>
      <w:r w:rsidR="00F373CA">
        <w:rPr>
          <w:rFonts w:ascii="Times New Roman" w:hAnsi="Times New Roman"/>
          <w:sz w:val="24"/>
        </w:rPr>
        <w:t>estern states</w:t>
      </w:r>
      <w:r w:rsidR="006F356B">
        <w:rPr>
          <w:rFonts w:ascii="Times New Roman" w:hAnsi="Times New Roman"/>
          <w:sz w:val="24"/>
        </w:rPr>
        <w:t xml:space="preserve"> often require</w:t>
      </w:r>
      <w:r w:rsidR="00837344">
        <w:rPr>
          <w:rFonts w:ascii="Times New Roman" w:hAnsi="Times New Roman"/>
          <w:sz w:val="24"/>
        </w:rPr>
        <w:t xml:space="preserve"> extensive travel time</w:t>
      </w:r>
      <w:r w:rsidR="00DC41EA">
        <w:rPr>
          <w:rFonts w:ascii="Times New Roman" w:hAnsi="Times New Roman"/>
          <w:sz w:val="24"/>
        </w:rPr>
        <w:t xml:space="preserve"> and onsite field time.  </w:t>
      </w:r>
      <w:r w:rsidR="00F373CA">
        <w:rPr>
          <w:rFonts w:ascii="Times New Roman" w:hAnsi="Times New Roman"/>
          <w:sz w:val="24"/>
        </w:rPr>
        <w:t xml:space="preserve"> </w:t>
      </w:r>
      <w:r w:rsidR="00FC6B97">
        <w:rPr>
          <w:rFonts w:ascii="Times New Roman" w:hAnsi="Times New Roman"/>
          <w:sz w:val="24"/>
        </w:rPr>
        <w:br/>
      </w:r>
    </w:p>
    <w:p w:rsidR="00B2145E" w:rsidRPr="00AF5DF8" w:rsidP="00B2145E" w14:paraId="4544B10C" w14:textId="6A2007A6">
      <w:pPr>
        <w:tabs>
          <w:tab w:val="left" w:pos="-1440"/>
        </w:tabs>
        <w:ind w:left="2160" w:hanging="720"/>
        <w:rPr>
          <w:rFonts w:ascii="Times New Roman" w:hAnsi="Times New Roman"/>
          <w:sz w:val="24"/>
        </w:rPr>
      </w:pPr>
      <w:r w:rsidRPr="00AF5DF8">
        <w:rPr>
          <w:rFonts w:ascii="Times New Roman" w:hAnsi="Times New Roman"/>
          <w:sz w:val="24"/>
        </w:rPr>
        <w:t xml:space="preserve">  </w:t>
      </w:r>
      <w:r w:rsidR="005D2D28">
        <w:rPr>
          <w:rFonts w:ascii="Times New Roman" w:hAnsi="Times New Roman"/>
          <w:sz w:val="24"/>
        </w:rPr>
        <w:tab/>
      </w:r>
      <w:r w:rsidR="0047468F">
        <w:rPr>
          <w:rFonts w:ascii="Times New Roman" w:hAnsi="Times New Roman"/>
          <w:sz w:val="24"/>
        </w:rPr>
        <w:t>The</w:t>
      </w:r>
      <w:r w:rsidR="00832991">
        <w:rPr>
          <w:rFonts w:ascii="Times New Roman" w:hAnsi="Times New Roman"/>
          <w:sz w:val="24"/>
        </w:rPr>
        <w:t xml:space="preserve"> </w:t>
      </w:r>
      <w:r w:rsidR="00D96D12">
        <w:rPr>
          <w:rFonts w:ascii="Times New Roman" w:hAnsi="Times New Roman"/>
          <w:sz w:val="24"/>
        </w:rPr>
        <w:t xml:space="preserve">number of </w:t>
      </w:r>
      <w:r w:rsidR="00A15E12">
        <w:rPr>
          <w:rFonts w:ascii="Times New Roman" w:hAnsi="Times New Roman"/>
          <w:sz w:val="24"/>
        </w:rPr>
        <w:t xml:space="preserve">complete </w:t>
      </w:r>
      <w:r w:rsidR="00D96D12">
        <w:rPr>
          <w:rFonts w:ascii="Times New Roman" w:hAnsi="Times New Roman"/>
          <w:sz w:val="24"/>
        </w:rPr>
        <w:t xml:space="preserve">inspections </w:t>
      </w:r>
      <w:r w:rsidR="0097503D">
        <w:rPr>
          <w:rFonts w:ascii="Times New Roman" w:hAnsi="Times New Roman"/>
          <w:sz w:val="24"/>
        </w:rPr>
        <w:t xml:space="preserve">conducted </w:t>
      </w:r>
      <w:r w:rsidR="00D96D12">
        <w:rPr>
          <w:rFonts w:ascii="Times New Roman" w:hAnsi="Times New Roman"/>
          <w:sz w:val="24"/>
        </w:rPr>
        <w:t>is dependent on the number of</w:t>
      </w:r>
      <w:r w:rsidR="005D2D2C">
        <w:rPr>
          <w:rFonts w:ascii="Times New Roman" w:hAnsi="Times New Roman"/>
          <w:sz w:val="24"/>
        </w:rPr>
        <w:t xml:space="preserve"> active </w:t>
      </w:r>
      <w:r w:rsidR="00356EE1">
        <w:rPr>
          <w:rFonts w:ascii="Times New Roman" w:hAnsi="Times New Roman"/>
          <w:sz w:val="24"/>
        </w:rPr>
        <w:t>permits</w:t>
      </w:r>
      <w:r w:rsidR="00BC3E8A">
        <w:rPr>
          <w:rFonts w:ascii="Times New Roman" w:hAnsi="Times New Roman"/>
          <w:sz w:val="24"/>
        </w:rPr>
        <w:t xml:space="preserve"> which have declined in the last three years. </w:t>
      </w:r>
      <w:r w:rsidR="00692E31">
        <w:rPr>
          <w:rFonts w:ascii="Times New Roman" w:hAnsi="Times New Roman"/>
          <w:sz w:val="24"/>
        </w:rPr>
        <w:t xml:space="preserve"> OSMRE estimates that 2</w:t>
      </w:r>
      <w:r w:rsidR="00DC41EA">
        <w:rPr>
          <w:rFonts w:ascii="Times New Roman" w:hAnsi="Times New Roman"/>
          <w:sz w:val="24"/>
        </w:rPr>
        <w:t>0</w:t>
      </w:r>
      <w:r w:rsidR="00692E31">
        <w:rPr>
          <w:rFonts w:ascii="Times New Roman" w:hAnsi="Times New Roman"/>
          <w:sz w:val="24"/>
        </w:rPr>
        <w:t>,</w:t>
      </w:r>
      <w:r w:rsidR="000364CC">
        <w:rPr>
          <w:rFonts w:ascii="Times New Roman" w:hAnsi="Times New Roman"/>
          <w:sz w:val="24"/>
        </w:rPr>
        <w:t xml:space="preserve">000 </w:t>
      </w:r>
      <w:r w:rsidR="007B0C1C">
        <w:rPr>
          <w:rFonts w:ascii="Times New Roman" w:hAnsi="Times New Roman"/>
          <w:sz w:val="24"/>
        </w:rPr>
        <w:t xml:space="preserve">complete </w:t>
      </w:r>
      <w:r w:rsidR="000364CC">
        <w:rPr>
          <w:rFonts w:ascii="Times New Roman" w:hAnsi="Times New Roman"/>
          <w:sz w:val="24"/>
        </w:rPr>
        <w:t>inspection</w:t>
      </w:r>
      <w:r w:rsidR="00DC41EA">
        <w:rPr>
          <w:rFonts w:ascii="Times New Roman" w:hAnsi="Times New Roman"/>
          <w:sz w:val="24"/>
        </w:rPr>
        <w:t>s</w:t>
      </w:r>
      <w:r w:rsidR="000364CC">
        <w:rPr>
          <w:rFonts w:ascii="Times New Roman" w:hAnsi="Times New Roman"/>
          <w:sz w:val="24"/>
        </w:rPr>
        <w:t xml:space="preserve"> will be conducted annually over the next three years</w:t>
      </w:r>
      <w:r w:rsidR="007F77CB">
        <w:rPr>
          <w:rFonts w:ascii="Times New Roman" w:hAnsi="Times New Roman"/>
          <w:sz w:val="24"/>
        </w:rPr>
        <w:t xml:space="preserve"> based upon actual inspection frequency data from OSMRE’s inspection reporting system</w:t>
      </w:r>
      <w:r w:rsidR="00403077">
        <w:rPr>
          <w:rFonts w:ascii="Times New Roman" w:hAnsi="Times New Roman"/>
          <w:sz w:val="24"/>
        </w:rPr>
        <w:t xml:space="preserve"> and recognizing the downward trend in the number of sites</w:t>
      </w:r>
      <w:r w:rsidR="007F77CB">
        <w:rPr>
          <w:rFonts w:ascii="Times New Roman" w:hAnsi="Times New Roman"/>
          <w:sz w:val="24"/>
        </w:rPr>
        <w:t xml:space="preserve">. </w:t>
      </w:r>
      <w:r w:rsidR="00247683">
        <w:rPr>
          <w:rFonts w:ascii="Times New Roman" w:hAnsi="Times New Roman"/>
          <w:sz w:val="24"/>
        </w:rPr>
        <w:t>This is a decrease from 2</w:t>
      </w:r>
      <w:r w:rsidR="00DC41EA">
        <w:rPr>
          <w:rFonts w:ascii="Times New Roman" w:hAnsi="Times New Roman"/>
          <w:sz w:val="24"/>
        </w:rPr>
        <w:t>1</w:t>
      </w:r>
      <w:r w:rsidR="00247683">
        <w:rPr>
          <w:rFonts w:ascii="Times New Roman" w:hAnsi="Times New Roman"/>
          <w:sz w:val="24"/>
        </w:rPr>
        <w:t xml:space="preserve">,000 inspections previously estimated. </w:t>
      </w:r>
      <w:r w:rsidRPr="00403077">
        <w:rPr>
          <w:rFonts w:ascii="Times New Roman" w:hAnsi="Times New Roman"/>
          <w:sz w:val="24"/>
        </w:rPr>
        <w:t xml:space="preserve">Therefore, </w:t>
      </w:r>
      <w:r w:rsidRPr="00DC41EA">
        <w:rPr>
          <w:rFonts w:ascii="Times New Roman" w:hAnsi="Times New Roman"/>
          <w:bCs/>
          <w:sz w:val="24"/>
        </w:rPr>
        <w:t>2</w:t>
      </w:r>
      <w:r w:rsidRPr="00DC41EA" w:rsidR="00DC41EA">
        <w:rPr>
          <w:rFonts w:ascii="Times New Roman" w:hAnsi="Times New Roman"/>
          <w:bCs/>
          <w:sz w:val="24"/>
        </w:rPr>
        <w:t>0</w:t>
      </w:r>
      <w:r w:rsidRPr="00DC41EA" w:rsidR="00403077">
        <w:rPr>
          <w:rFonts w:ascii="Times New Roman" w:hAnsi="Times New Roman"/>
          <w:bCs/>
          <w:sz w:val="24"/>
        </w:rPr>
        <w:t>0</w:t>
      </w:r>
      <w:r w:rsidRPr="00DC41EA">
        <w:rPr>
          <w:rFonts w:ascii="Times New Roman" w:hAnsi="Times New Roman"/>
          <w:bCs/>
          <w:sz w:val="24"/>
        </w:rPr>
        <w:t xml:space="preserve">,000 </w:t>
      </w:r>
      <w:r w:rsidRPr="00DC41EA" w:rsidR="00403077">
        <w:rPr>
          <w:rFonts w:ascii="Times New Roman" w:hAnsi="Times New Roman"/>
          <w:bCs/>
          <w:sz w:val="24"/>
        </w:rPr>
        <w:t>hours</w:t>
      </w:r>
      <w:r w:rsidR="00DC41EA">
        <w:rPr>
          <w:rFonts w:ascii="Times New Roman" w:hAnsi="Times New Roman"/>
          <w:bCs/>
          <w:sz w:val="24"/>
        </w:rPr>
        <w:t xml:space="preserve"> are estimated</w:t>
      </w:r>
      <w:r w:rsidR="00DC41EA">
        <w:rPr>
          <w:rFonts w:ascii="Times New Roman" w:hAnsi="Times New Roman"/>
          <w:b/>
          <w:bCs/>
          <w:sz w:val="24"/>
        </w:rPr>
        <w:t xml:space="preserve"> </w:t>
      </w:r>
      <w:r w:rsidR="00337729">
        <w:rPr>
          <w:rFonts w:ascii="Times New Roman" w:hAnsi="Times New Roman"/>
          <w:sz w:val="24"/>
        </w:rPr>
        <w:t>(2</w:t>
      </w:r>
      <w:r w:rsidR="00DC41EA">
        <w:rPr>
          <w:rFonts w:ascii="Times New Roman" w:hAnsi="Times New Roman"/>
          <w:sz w:val="24"/>
        </w:rPr>
        <w:t>0</w:t>
      </w:r>
      <w:r w:rsidR="00337729">
        <w:rPr>
          <w:rFonts w:ascii="Times New Roman" w:hAnsi="Times New Roman"/>
          <w:sz w:val="24"/>
        </w:rPr>
        <w:t xml:space="preserve">,000 inspections x 10 </w:t>
      </w:r>
      <w:r w:rsidRPr="00403077" w:rsidR="00337729">
        <w:rPr>
          <w:rFonts w:ascii="Times New Roman" w:hAnsi="Times New Roman"/>
          <w:sz w:val="24"/>
        </w:rPr>
        <w:t xml:space="preserve">hours </w:t>
      </w:r>
      <w:r w:rsidR="00337729">
        <w:rPr>
          <w:rFonts w:ascii="Times New Roman" w:hAnsi="Times New Roman"/>
          <w:sz w:val="24"/>
        </w:rPr>
        <w:t>per inspection)</w:t>
      </w:r>
      <w:r w:rsidR="00403077">
        <w:rPr>
          <w:rFonts w:ascii="Times New Roman" w:hAnsi="Times New Roman"/>
          <w:sz w:val="24"/>
        </w:rPr>
        <w:t xml:space="preserve"> for </w:t>
      </w:r>
      <w:r w:rsidR="00247683">
        <w:rPr>
          <w:rFonts w:ascii="Times New Roman" w:hAnsi="Times New Roman"/>
          <w:sz w:val="24"/>
        </w:rPr>
        <w:t xml:space="preserve">burden hours from </w:t>
      </w:r>
      <w:r w:rsidRPr="00403077">
        <w:rPr>
          <w:rFonts w:ascii="Times New Roman" w:hAnsi="Times New Roman"/>
          <w:sz w:val="24"/>
        </w:rPr>
        <w:t>complete inspections</w:t>
      </w:r>
      <w:r w:rsidR="00247683">
        <w:rPr>
          <w:rFonts w:ascii="Times New Roman" w:hAnsi="Times New Roman"/>
          <w:sz w:val="24"/>
        </w:rPr>
        <w:t>.</w:t>
      </w:r>
    </w:p>
    <w:p w:rsidR="00B2145E" w:rsidRPr="00AF5DF8" w:rsidP="00B2145E" w14:paraId="4544B10D" w14:textId="77777777">
      <w:pPr>
        <w:rPr>
          <w:rFonts w:ascii="Times New Roman" w:hAnsi="Times New Roman"/>
          <w:sz w:val="24"/>
        </w:rPr>
      </w:pPr>
    </w:p>
    <w:p w:rsidR="00B2145E" w:rsidRPr="00AF5DF8" w:rsidP="00B2145E" w14:paraId="4544B10E" w14:textId="77777777">
      <w:pPr>
        <w:ind w:firstLine="1440"/>
        <w:rPr>
          <w:rFonts w:ascii="Times New Roman" w:hAnsi="Times New Roman"/>
          <w:sz w:val="24"/>
        </w:rPr>
      </w:pPr>
      <w:r w:rsidRPr="00AF5DF8">
        <w:rPr>
          <w:rFonts w:ascii="Times New Roman" w:hAnsi="Times New Roman"/>
          <w:sz w:val="24"/>
        </w:rPr>
        <w:t>(2)</w:t>
      </w:r>
      <w:r w:rsidRPr="00AF5DF8">
        <w:rPr>
          <w:rFonts w:ascii="Times New Roman" w:hAnsi="Times New Roman"/>
          <w:sz w:val="24"/>
        </w:rPr>
        <w:tab/>
      </w:r>
      <w:r w:rsidRPr="00AF5DF8">
        <w:rPr>
          <w:rFonts w:ascii="Times New Roman" w:hAnsi="Times New Roman"/>
          <w:sz w:val="24"/>
          <w:u w:val="single"/>
        </w:rPr>
        <w:t>Partial Inspections</w:t>
      </w:r>
    </w:p>
    <w:p w:rsidR="00B2145E" w:rsidRPr="00AF5DF8" w:rsidP="00B2145E" w14:paraId="4544B10F" w14:textId="77777777">
      <w:pPr>
        <w:rPr>
          <w:rFonts w:ascii="Times New Roman" w:hAnsi="Times New Roman"/>
          <w:sz w:val="24"/>
        </w:rPr>
      </w:pPr>
    </w:p>
    <w:p w:rsidR="00B2145E" w:rsidRPr="00AF5DF8" w:rsidP="00B2145E" w14:paraId="4544B110" w14:textId="02454CFA">
      <w:pPr>
        <w:tabs>
          <w:tab w:val="left" w:pos="-1440"/>
        </w:tabs>
        <w:ind w:left="2160" w:hanging="720"/>
        <w:rPr>
          <w:rFonts w:ascii="Times New Roman" w:hAnsi="Times New Roman"/>
          <w:sz w:val="24"/>
        </w:rPr>
      </w:pPr>
      <w:r w:rsidRPr="00AF5DF8">
        <w:rPr>
          <w:rFonts w:ascii="Times New Roman" w:hAnsi="Times New Roman"/>
          <w:sz w:val="24"/>
        </w:rPr>
        <w:t xml:space="preserve">  </w:t>
      </w:r>
      <w:r w:rsidR="005D2D28">
        <w:rPr>
          <w:rFonts w:ascii="Times New Roman" w:hAnsi="Times New Roman"/>
          <w:sz w:val="24"/>
        </w:rPr>
        <w:tab/>
      </w:r>
      <w:r w:rsidR="00403077">
        <w:rPr>
          <w:rFonts w:ascii="Times New Roman" w:hAnsi="Times New Roman"/>
          <w:sz w:val="24"/>
        </w:rPr>
        <w:t xml:space="preserve">Based on </w:t>
      </w:r>
      <w:r w:rsidR="00DC41EA">
        <w:rPr>
          <w:rFonts w:ascii="Times New Roman" w:hAnsi="Times New Roman"/>
          <w:sz w:val="24"/>
        </w:rPr>
        <w:t>respondents</w:t>
      </w:r>
      <w:r w:rsidR="005D2D28">
        <w:rPr>
          <w:rFonts w:ascii="Times New Roman" w:hAnsi="Times New Roman"/>
          <w:sz w:val="24"/>
        </w:rPr>
        <w:t>’</w:t>
      </w:r>
      <w:r w:rsidR="00DC41EA">
        <w:rPr>
          <w:rFonts w:ascii="Times New Roman" w:hAnsi="Times New Roman"/>
          <w:sz w:val="24"/>
        </w:rPr>
        <w:t xml:space="preserve"> feedback and verification from </w:t>
      </w:r>
      <w:r w:rsidR="00403077">
        <w:rPr>
          <w:rFonts w:ascii="Times New Roman" w:hAnsi="Times New Roman"/>
          <w:sz w:val="24"/>
        </w:rPr>
        <w:t>actual inspection reports</w:t>
      </w:r>
      <w:r w:rsidR="009D3614">
        <w:rPr>
          <w:rFonts w:ascii="Times New Roman" w:hAnsi="Times New Roman"/>
          <w:sz w:val="24"/>
        </w:rPr>
        <w:t>,</w:t>
      </w:r>
      <w:r w:rsidR="00403077">
        <w:rPr>
          <w:rFonts w:ascii="Times New Roman" w:hAnsi="Times New Roman"/>
          <w:sz w:val="24"/>
        </w:rPr>
        <w:t xml:space="preserve"> OSMRE estimates </w:t>
      </w:r>
      <w:r w:rsidR="00DC41EA">
        <w:rPr>
          <w:rFonts w:ascii="Times New Roman" w:hAnsi="Times New Roman"/>
          <w:sz w:val="24"/>
        </w:rPr>
        <w:t xml:space="preserve">that on average it </w:t>
      </w:r>
      <w:r w:rsidR="00403077">
        <w:rPr>
          <w:rFonts w:ascii="Times New Roman" w:hAnsi="Times New Roman"/>
          <w:sz w:val="24"/>
        </w:rPr>
        <w:t xml:space="preserve">requires </w:t>
      </w:r>
      <w:r w:rsidR="00DC41EA">
        <w:rPr>
          <w:rFonts w:ascii="Times New Roman" w:hAnsi="Times New Roman"/>
          <w:sz w:val="24"/>
        </w:rPr>
        <w:t>6</w:t>
      </w:r>
      <w:r w:rsidR="00403077">
        <w:rPr>
          <w:rFonts w:ascii="Times New Roman" w:hAnsi="Times New Roman"/>
          <w:sz w:val="24"/>
        </w:rPr>
        <w:t xml:space="preserve"> hours to complete partial inspections, </w:t>
      </w:r>
      <w:r w:rsidR="00DC41EA">
        <w:rPr>
          <w:rFonts w:ascii="Times New Roman" w:hAnsi="Times New Roman"/>
          <w:sz w:val="24"/>
        </w:rPr>
        <w:t>a dec</w:t>
      </w:r>
      <w:r w:rsidR="006229F7">
        <w:rPr>
          <w:rFonts w:ascii="Times New Roman" w:hAnsi="Times New Roman"/>
          <w:sz w:val="24"/>
        </w:rPr>
        <w:t>rease of 1 hour (f</w:t>
      </w:r>
      <w:r w:rsidR="00403077">
        <w:rPr>
          <w:rFonts w:ascii="Times New Roman" w:hAnsi="Times New Roman"/>
          <w:sz w:val="24"/>
        </w:rPr>
        <w:t xml:space="preserve">rom </w:t>
      </w:r>
      <w:r w:rsidR="00DC41EA">
        <w:rPr>
          <w:rFonts w:ascii="Times New Roman" w:hAnsi="Times New Roman"/>
          <w:sz w:val="24"/>
        </w:rPr>
        <w:t>7</w:t>
      </w:r>
      <w:r w:rsidR="00403077">
        <w:rPr>
          <w:rFonts w:ascii="Times New Roman" w:hAnsi="Times New Roman"/>
          <w:sz w:val="24"/>
        </w:rPr>
        <w:t xml:space="preserve"> hours</w:t>
      </w:r>
      <w:r w:rsidR="006229F7">
        <w:rPr>
          <w:rFonts w:ascii="Times New Roman" w:hAnsi="Times New Roman"/>
          <w:sz w:val="24"/>
        </w:rPr>
        <w:t>)</w:t>
      </w:r>
      <w:r w:rsidR="00DC41EA">
        <w:rPr>
          <w:rFonts w:ascii="Times New Roman" w:hAnsi="Times New Roman"/>
          <w:sz w:val="24"/>
        </w:rPr>
        <w:t xml:space="preserve">. </w:t>
      </w:r>
      <w:r w:rsidR="00403077">
        <w:rPr>
          <w:rFonts w:ascii="Times New Roman" w:hAnsi="Times New Roman"/>
          <w:sz w:val="24"/>
        </w:rPr>
        <w:t xml:space="preserve"> </w:t>
      </w:r>
      <w:r w:rsidR="00DC41EA">
        <w:rPr>
          <w:rFonts w:ascii="Times New Roman" w:hAnsi="Times New Roman"/>
          <w:sz w:val="24"/>
        </w:rPr>
        <w:t xml:space="preserve">This is supported by wider use of technology tools </w:t>
      </w:r>
      <w:r w:rsidR="006229F7">
        <w:rPr>
          <w:rFonts w:ascii="Times New Roman" w:hAnsi="Times New Roman"/>
          <w:sz w:val="24"/>
        </w:rPr>
        <w:t xml:space="preserve">such as remote sensing </w:t>
      </w:r>
      <w:r w:rsidR="00DC41EA">
        <w:rPr>
          <w:rFonts w:ascii="Times New Roman" w:hAnsi="Times New Roman"/>
          <w:sz w:val="24"/>
        </w:rPr>
        <w:t>in the field</w:t>
      </w:r>
      <w:r w:rsidR="009D3614">
        <w:rPr>
          <w:rFonts w:ascii="Times New Roman" w:hAnsi="Times New Roman"/>
          <w:sz w:val="24"/>
        </w:rPr>
        <w:t>, which has reduced inspectors’</w:t>
      </w:r>
      <w:r w:rsidR="006229F7">
        <w:rPr>
          <w:rFonts w:ascii="Times New Roman" w:hAnsi="Times New Roman"/>
          <w:sz w:val="24"/>
        </w:rPr>
        <w:t xml:space="preserve"> time onsite. </w:t>
      </w:r>
    </w:p>
    <w:p w:rsidR="00B2145E" w:rsidRPr="00AF5DF8" w:rsidP="00B2145E" w14:paraId="4544B111" w14:textId="77777777">
      <w:pPr>
        <w:ind w:left="2160" w:hanging="720"/>
        <w:rPr>
          <w:rFonts w:ascii="Times New Roman" w:hAnsi="Times New Roman"/>
          <w:sz w:val="24"/>
        </w:rPr>
      </w:pPr>
    </w:p>
    <w:p w:rsidR="00635CA6" w:rsidRPr="00AF5DF8" w:rsidP="00635CA6" w14:paraId="4544B112" w14:textId="528724CD">
      <w:pPr>
        <w:tabs>
          <w:tab w:val="left" w:pos="-1440"/>
        </w:tabs>
        <w:ind w:left="2160" w:hanging="720"/>
        <w:rPr>
          <w:rFonts w:ascii="Times New Roman" w:hAnsi="Times New Roman"/>
          <w:sz w:val="24"/>
        </w:rPr>
      </w:pPr>
      <w:r w:rsidRPr="00AF5DF8">
        <w:rPr>
          <w:rFonts w:ascii="Times New Roman" w:hAnsi="Times New Roman"/>
          <w:sz w:val="24"/>
        </w:rPr>
        <w:t xml:space="preserve">  </w:t>
      </w:r>
      <w:r w:rsidR="009D3614">
        <w:rPr>
          <w:rFonts w:ascii="Times New Roman" w:hAnsi="Times New Roman"/>
          <w:sz w:val="24"/>
        </w:rPr>
        <w:tab/>
      </w:r>
      <w:r>
        <w:rPr>
          <w:rFonts w:ascii="Times New Roman" w:hAnsi="Times New Roman"/>
          <w:sz w:val="24"/>
        </w:rPr>
        <w:t>OSMRE estimates that State’s with regulatory authority with conduct 3</w:t>
      </w:r>
      <w:r w:rsidR="006229F7">
        <w:rPr>
          <w:rFonts w:ascii="Times New Roman" w:hAnsi="Times New Roman"/>
          <w:sz w:val="24"/>
        </w:rPr>
        <w:t>2</w:t>
      </w:r>
      <w:r>
        <w:rPr>
          <w:rFonts w:ascii="Times New Roman" w:hAnsi="Times New Roman"/>
          <w:sz w:val="24"/>
        </w:rPr>
        <w:t>,</w:t>
      </w:r>
      <w:r w:rsidR="006229F7">
        <w:rPr>
          <w:rFonts w:ascii="Times New Roman" w:hAnsi="Times New Roman"/>
          <w:sz w:val="24"/>
        </w:rPr>
        <w:t>5</w:t>
      </w:r>
      <w:r>
        <w:rPr>
          <w:rFonts w:ascii="Times New Roman" w:hAnsi="Times New Roman"/>
          <w:sz w:val="24"/>
        </w:rPr>
        <w:t>00 partial inspections annually, a decrease from 3</w:t>
      </w:r>
      <w:r w:rsidR="006229F7">
        <w:rPr>
          <w:rFonts w:ascii="Times New Roman" w:hAnsi="Times New Roman"/>
          <w:sz w:val="24"/>
        </w:rPr>
        <w:t>3</w:t>
      </w:r>
      <w:r>
        <w:rPr>
          <w:rFonts w:ascii="Times New Roman" w:hAnsi="Times New Roman"/>
          <w:sz w:val="24"/>
        </w:rPr>
        <w:t xml:space="preserve">,000 previously estimated. The decrease is related to fewer permitted sites nationwide.  </w:t>
      </w:r>
      <w:r w:rsidRPr="00403077">
        <w:rPr>
          <w:rFonts w:ascii="Times New Roman" w:hAnsi="Times New Roman"/>
          <w:sz w:val="24"/>
        </w:rPr>
        <w:t xml:space="preserve">Therefore, </w:t>
      </w:r>
      <w:r>
        <w:rPr>
          <w:rFonts w:ascii="Times New Roman" w:hAnsi="Times New Roman"/>
          <w:sz w:val="24"/>
        </w:rPr>
        <w:t xml:space="preserve">a total of </w:t>
      </w:r>
      <w:r w:rsidR="006229F7">
        <w:rPr>
          <w:rFonts w:ascii="Times New Roman" w:hAnsi="Times New Roman"/>
          <w:sz w:val="24"/>
        </w:rPr>
        <w:t>195,000</w:t>
      </w:r>
      <w:r w:rsidRPr="00403077">
        <w:rPr>
          <w:rFonts w:ascii="Times New Roman" w:hAnsi="Times New Roman"/>
          <w:b/>
          <w:bCs/>
          <w:sz w:val="24"/>
        </w:rPr>
        <w:t xml:space="preserve"> </w:t>
      </w:r>
      <w:r w:rsidRPr="006229F7">
        <w:rPr>
          <w:rFonts w:ascii="Times New Roman" w:hAnsi="Times New Roman"/>
          <w:bCs/>
          <w:sz w:val="24"/>
        </w:rPr>
        <w:t>hour</w:t>
      </w:r>
      <w:r w:rsidRPr="00403077">
        <w:rPr>
          <w:rFonts w:ascii="Times New Roman" w:hAnsi="Times New Roman"/>
          <w:b/>
          <w:bCs/>
          <w:sz w:val="24"/>
        </w:rPr>
        <w:t>s</w:t>
      </w:r>
      <w:r w:rsidR="006229F7">
        <w:rPr>
          <w:rFonts w:ascii="Times New Roman" w:hAnsi="Times New Roman"/>
          <w:b/>
          <w:bCs/>
          <w:sz w:val="24"/>
        </w:rPr>
        <w:t xml:space="preserve"> </w:t>
      </w:r>
      <w:r>
        <w:rPr>
          <w:rFonts w:ascii="Times New Roman" w:hAnsi="Times New Roman"/>
          <w:sz w:val="24"/>
        </w:rPr>
        <w:t>(3</w:t>
      </w:r>
      <w:r w:rsidR="006229F7">
        <w:rPr>
          <w:rFonts w:ascii="Times New Roman" w:hAnsi="Times New Roman"/>
          <w:sz w:val="24"/>
        </w:rPr>
        <w:t>2</w:t>
      </w:r>
      <w:r>
        <w:rPr>
          <w:rFonts w:ascii="Times New Roman" w:hAnsi="Times New Roman"/>
          <w:sz w:val="24"/>
        </w:rPr>
        <w:t>,</w:t>
      </w:r>
      <w:r w:rsidR="006229F7">
        <w:rPr>
          <w:rFonts w:ascii="Times New Roman" w:hAnsi="Times New Roman"/>
          <w:sz w:val="24"/>
        </w:rPr>
        <w:t>5</w:t>
      </w:r>
      <w:r>
        <w:rPr>
          <w:rFonts w:ascii="Times New Roman" w:hAnsi="Times New Roman"/>
          <w:sz w:val="24"/>
        </w:rPr>
        <w:t xml:space="preserve">00 inspections x </w:t>
      </w:r>
      <w:r w:rsidR="006229F7">
        <w:rPr>
          <w:rFonts w:ascii="Times New Roman" w:hAnsi="Times New Roman"/>
          <w:sz w:val="24"/>
        </w:rPr>
        <w:t>6</w:t>
      </w:r>
      <w:r>
        <w:rPr>
          <w:rFonts w:ascii="Times New Roman" w:hAnsi="Times New Roman"/>
          <w:sz w:val="24"/>
        </w:rPr>
        <w:t xml:space="preserve"> </w:t>
      </w:r>
      <w:r w:rsidRPr="00403077">
        <w:rPr>
          <w:rFonts w:ascii="Times New Roman" w:hAnsi="Times New Roman"/>
          <w:sz w:val="24"/>
        </w:rPr>
        <w:t xml:space="preserve">hours </w:t>
      </w:r>
      <w:r>
        <w:rPr>
          <w:rFonts w:ascii="Times New Roman" w:hAnsi="Times New Roman"/>
          <w:sz w:val="24"/>
        </w:rPr>
        <w:t xml:space="preserve">per inspection) are estimated for </w:t>
      </w:r>
      <w:r w:rsidR="009D3614">
        <w:rPr>
          <w:rFonts w:ascii="Times New Roman" w:hAnsi="Times New Roman"/>
          <w:sz w:val="24"/>
        </w:rPr>
        <w:t xml:space="preserve">the </w:t>
      </w:r>
      <w:r w:rsidR="00CC64CC">
        <w:rPr>
          <w:rFonts w:ascii="Times New Roman" w:hAnsi="Times New Roman"/>
          <w:sz w:val="24"/>
        </w:rPr>
        <w:t xml:space="preserve">burden of </w:t>
      </w:r>
      <w:r>
        <w:rPr>
          <w:rFonts w:ascii="Times New Roman" w:hAnsi="Times New Roman"/>
          <w:sz w:val="24"/>
        </w:rPr>
        <w:t xml:space="preserve">partial </w:t>
      </w:r>
      <w:r w:rsidRPr="00403077">
        <w:rPr>
          <w:rFonts w:ascii="Times New Roman" w:hAnsi="Times New Roman"/>
          <w:sz w:val="24"/>
        </w:rPr>
        <w:t>inspections</w:t>
      </w:r>
      <w:r>
        <w:rPr>
          <w:rFonts w:ascii="Times New Roman" w:hAnsi="Times New Roman"/>
          <w:sz w:val="24"/>
        </w:rPr>
        <w:t>.</w:t>
      </w:r>
    </w:p>
    <w:p w:rsidR="006D2126" w:rsidRPr="006229F7" w:rsidP="006D2126" w14:paraId="4544B113" w14:textId="58A54113">
      <w:pPr>
        <w:tabs>
          <w:tab w:val="left" w:pos="-1440"/>
        </w:tabs>
        <w:ind w:left="2160" w:hanging="720"/>
        <w:rPr>
          <w:rFonts w:ascii="Times New Roman" w:hAnsi="Times New Roman"/>
          <w:sz w:val="24"/>
        </w:rPr>
      </w:pPr>
      <w:r>
        <w:rPr>
          <w:rFonts w:ascii="Times New Roman" w:hAnsi="Times New Roman"/>
          <w:sz w:val="24"/>
        </w:rPr>
        <w:br/>
      </w:r>
      <w:r w:rsidRPr="006229F7" w:rsidR="00B2145E">
        <w:rPr>
          <w:rFonts w:ascii="Times New Roman" w:hAnsi="Times New Roman"/>
          <w:sz w:val="24"/>
        </w:rPr>
        <w:t xml:space="preserve">The total burden to respondents to conduct all inspections and prepare the accompanying reports per year for all surface coal mining sites is </w:t>
      </w:r>
      <w:r w:rsidRPr="006229F7" w:rsidR="00EA26F3">
        <w:rPr>
          <w:rFonts w:ascii="Times New Roman" w:hAnsi="Times New Roman"/>
          <w:sz w:val="24"/>
        </w:rPr>
        <w:t>2</w:t>
      </w:r>
      <w:r w:rsidR="00CC64CC">
        <w:rPr>
          <w:rFonts w:ascii="Times New Roman" w:hAnsi="Times New Roman"/>
          <w:sz w:val="24"/>
        </w:rPr>
        <w:t>0</w:t>
      </w:r>
      <w:r w:rsidRPr="006229F7" w:rsidR="00EA26F3">
        <w:rPr>
          <w:rFonts w:ascii="Times New Roman" w:hAnsi="Times New Roman"/>
          <w:sz w:val="24"/>
        </w:rPr>
        <w:t>0</w:t>
      </w:r>
      <w:r w:rsidRPr="006229F7" w:rsidR="00B2145E">
        <w:rPr>
          <w:rFonts w:ascii="Times New Roman" w:hAnsi="Times New Roman"/>
          <w:sz w:val="24"/>
        </w:rPr>
        <w:t xml:space="preserve">,000 hours for complete inspections </w:t>
      </w:r>
      <w:r w:rsidR="00EA5360">
        <w:rPr>
          <w:rFonts w:ascii="Times New Roman" w:hAnsi="Times New Roman"/>
          <w:sz w:val="24"/>
        </w:rPr>
        <w:t xml:space="preserve">in addition to the </w:t>
      </w:r>
      <w:r w:rsidR="00CC64CC">
        <w:rPr>
          <w:rFonts w:ascii="Times New Roman" w:hAnsi="Times New Roman"/>
          <w:sz w:val="24"/>
        </w:rPr>
        <w:t>195</w:t>
      </w:r>
      <w:r w:rsidRPr="006229F7" w:rsidR="00B2145E">
        <w:rPr>
          <w:rFonts w:ascii="Times New Roman" w:hAnsi="Times New Roman"/>
          <w:sz w:val="24"/>
        </w:rPr>
        <w:t>,000 hours for partial inspections</w:t>
      </w:r>
      <w:r w:rsidR="009D3614">
        <w:rPr>
          <w:rFonts w:ascii="Times New Roman" w:hAnsi="Times New Roman"/>
          <w:sz w:val="24"/>
        </w:rPr>
        <w:t xml:space="preserve">, </w:t>
      </w:r>
      <w:r w:rsidR="00EA5360">
        <w:rPr>
          <w:rFonts w:ascii="Times New Roman" w:hAnsi="Times New Roman"/>
          <w:sz w:val="24"/>
        </w:rPr>
        <w:t>totaling</w:t>
      </w:r>
      <w:r w:rsidR="009D3614">
        <w:rPr>
          <w:rFonts w:ascii="Times New Roman" w:hAnsi="Times New Roman"/>
          <w:sz w:val="24"/>
        </w:rPr>
        <w:t xml:space="preserve"> </w:t>
      </w:r>
      <w:r w:rsidR="00CC64CC">
        <w:rPr>
          <w:rFonts w:ascii="Times New Roman" w:hAnsi="Times New Roman"/>
          <w:sz w:val="24"/>
        </w:rPr>
        <w:t>395</w:t>
      </w:r>
      <w:r w:rsidRPr="006229F7" w:rsidR="00EA26F3">
        <w:rPr>
          <w:rFonts w:ascii="Times New Roman" w:hAnsi="Times New Roman"/>
          <w:bCs/>
          <w:sz w:val="24"/>
        </w:rPr>
        <w:t>,00 hours</w:t>
      </w:r>
      <w:r w:rsidRPr="006229F7" w:rsidR="00EA26F3">
        <w:rPr>
          <w:rFonts w:ascii="Times New Roman" w:hAnsi="Times New Roman"/>
          <w:sz w:val="24"/>
        </w:rPr>
        <w:t>.</w:t>
      </w:r>
      <w:r w:rsidRPr="006229F7" w:rsidR="00EA26F3">
        <w:rPr>
          <w:rFonts w:ascii="Times New Roman" w:hAnsi="Times New Roman"/>
          <w:sz w:val="24"/>
        </w:rPr>
        <w:br/>
      </w:r>
    </w:p>
    <w:p w:rsidR="006D2126" w:rsidP="006D2126" w14:paraId="4544B114" w14:textId="3E72AA10">
      <w:pPr>
        <w:tabs>
          <w:tab w:val="left" w:pos="-1440"/>
        </w:tabs>
        <w:ind w:left="2160" w:hanging="720"/>
        <w:rPr>
          <w:rFonts w:ascii="Times New Roman" w:hAnsi="Times New Roman"/>
          <w:sz w:val="24"/>
        </w:rPr>
      </w:pPr>
      <w:r w:rsidRPr="00AF5DF8">
        <w:rPr>
          <w:rFonts w:ascii="Times New Roman" w:hAnsi="Times New Roman"/>
          <w:sz w:val="24"/>
        </w:rPr>
        <w:t>(</w:t>
      </w:r>
      <w:r>
        <w:rPr>
          <w:rFonts w:ascii="Times New Roman" w:hAnsi="Times New Roman"/>
          <w:sz w:val="24"/>
        </w:rPr>
        <w:t>3</w:t>
      </w:r>
      <w:r w:rsidRPr="00AF5DF8">
        <w:rPr>
          <w:rFonts w:ascii="Times New Roman" w:hAnsi="Times New Roman"/>
          <w:sz w:val="24"/>
        </w:rPr>
        <w:t>)</w:t>
      </w:r>
      <w:r w:rsidRPr="00AF5DF8">
        <w:rPr>
          <w:rFonts w:ascii="Times New Roman" w:hAnsi="Times New Roman"/>
          <w:sz w:val="24"/>
        </w:rPr>
        <w:tab/>
      </w:r>
      <w:r w:rsidRPr="00EC2A3C">
        <w:rPr>
          <w:rFonts w:ascii="Times New Roman" w:hAnsi="Times New Roman"/>
          <w:sz w:val="24"/>
          <w:u w:val="single"/>
        </w:rPr>
        <w:t>Alternative Inspections</w:t>
      </w:r>
      <w:r w:rsidR="009E25C5">
        <w:rPr>
          <w:rFonts w:ascii="Times New Roman" w:hAnsi="Times New Roman"/>
          <w:sz w:val="24"/>
          <w:u w:val="single"/>
        </w:rPr>
        <w:br/>
      </w:r>
      <w:r w:rsidR="009E25C5">
        <w:rPr>
          <w:rFonts w:ascii="Times New Roman" w:hAnsi="Times New Roman"/>
          <w:sz w:val="24"/>
          <w:u w:val="single"/>
        </w:rPr>
        <w:br/>
      </w:r>
      <w:r w:rsidRPr="009E25C5" w:rsidR="00D862B4">
        <w:rPr>
          <w:rFonts w:ascii="Times New Roman" w:hAnsi="Times New Roman"/>
          <w:sz w:val="24"/>
        </w:rPr>
        <w:t xml:space="preserve">OSMRE estimates there </w:t>
      </w:r>
      <w:r w:rsidR="009E25C5">
        <w:rPr>
          <w:rFonts w:ascii="Times New Roman" w:hAnsi="Times New Roman"/>
          <w:sz w:val="24"/>
        </w:rPr>
        <w:t xml:space="preserve">will continue to be </w:t>
      </w:r>
      <w:r w:rsidR="00EA5360">
        <w:rPr>
          <w:rFonts w:ascii="Times New Roman" w:hAnsi="Times New Roman"/>
          <w:sz w:val="24"/>
        </w:rPr>
        <w:t>five</w:t>
      </w:r>
      <w:r w:rsidRPr="009E25C5" w:rsidR="00D862B4">
        <w:rPr>
          <w:rFonts w:ascii="Times New Roman" w:hAnsi="Times New Roman"/>
          <w:sz w:val="24"/>
        </w:rPr>
        <w:t xml:space="preserve"> abandoned sites</w:t>
      </w:r>
      <w:r w:rsidR="00CC64CC">
        <w:rPr>
          <w:rFonts w:ascii="Times New Roman" w:hAnsi="Times New Roman"/>
          <w:sz w:val="24"/>
        </w:rPr>
        <w:t xml:space="preserve"> (or bond forfeited) </w:t>
      </w:r>
      <w:r w:rsidRPr="009E25C5" w:rsidR="00D862B4">
        <w:rPr>
          <w:rFonts w:ascii="Times New Roman" w:hAnsi="Times New Roman"/>
          <w:sz w:val="24"/>
        </w:rPr>
        <w:t xml:space="preserve">where the SRA prepares written justifications and submits newspaper announcements to reduce inspection frequencies annually.  An estimated </w:t>
      </w:r>
      <w:r w:rsidR="00EA5360">
        <w:rPr>
          <w:rFonts w:ascii="Times New Roman" w:hAnsi="Times New Roman"/>
          <w:sz w:val="24"/>
        </w:rPr>
        <w:t>six</w:t>
      </w:r>
      <w:r w:rsidRPr="009E25C5" w:rsidR="00D862B4">
        <w:rPr>
          <w:rFonts w:ascii="Times New Roman" w:hAnsi="Times New Roman"/>
          <w:sz w:val="24"/>
        </w:rPr>
        <w:t xml:space="preserve"> hours is required for </w:t>
      </w:r>
      <w:r w:rsidR="00EA5360">
        <w:rPr>
          <w:rFonts w:ascii="Times New Roman" w:hAnsi="Times New Roman"/>
          <w:sz w:val="24"/>
        </w:rPr>
        <w:t xml:space="preserve">the </w:t>
      </w:r>
      <w:r w:rsidRPr="009E25C5" w:rsidR="00D862B4">
        <w:rPr>
          <w:rFonts w:ascii="Times New Roman" w:hAnsi="Times New Roman"/>
          <w:sz w:val="24"/>
        </w:rPr>
        <w:t>prepar</w:t>
      </w:r>
      <w:r w:rsidR="009E25C5">
        <w:rPr>
          <w:rFonts w:ascii="Times New Roman" w:hAnsi="Times New Roman"/>
          <w:sz w:val="24"/>
        </w:rPr>
        <w:t xml:space="preserve">ation of </w:t>
      </w:r>
      <w:r w:rsidRPr="009E25C5" w:rsidR="00D862B4">
        <w:rPr>
          <w:rFonts w:ascii="Times New Roman" w:hAnsi="Times New Roman"/>
          <w:sz w:val="24"/>
        </w:rPr>
        <w:t xml:space="preserve">written findings and </w:t>
      </w:r>
      <w:r w:rsidR="00EA5360">
        <w:rPr>
          <w:rFonts w:ascii="Times New Roman" w:hAnsi="Times New Roman"/>
          <w:sz w:val="24"/>
        </w:rPr>
        <w:t xml:space="preserve">the </w:t>
      </w:r>
      <w:r w:rsidRPr="009E25C5" w:rsidR="00D862B4">
        <w:rPr>
          <w:rFonts w:ascii="Times New Roman" w:hAnsi="Times New Roman"/>
          <w:sz w:val="24"/>
        </w:rPr>
        <w:t xml:space="preserve">newspaper announcement required by this section.  </w:t>
      </w:r>
      <w:r w:rsidR="009E25C5">
        <w:rPr>
          <w:rFonts w:ascii="Times New Roman" w:hAnsi="Times New Roman"/>
          <w:sz w:val="24"/>
        </w:rPr>
        <w:t>Therefore,</w:t>
      </w:r>
      <w:r w:rsidR="00EA5360">
        <w:rPr>
          <w:rFonts w:ascii="Times New Roman" w:hAnsi="Times New Roman"/>
          <w:sz w:val="24"/>
        </w:rPr>
        <w:t xml:space="preserve"> the</w:t>
      </w:r>
      <w:r w:rsidR="009E25C5">
        <w:rPr>
          <w:rFonts w:ascii="Times New Roman" w:hAnsi="Times New Roman"/>
          <w:sz w:val="24"/>
        </w:rPr>
        <w:t xml:space="preserve"> annual total burden of </w:t>
      </w:r>
      <w:r w:rsidRPr="00CC64CC" w:rsidR="009E25C5">
        <w:rPr>
          <w:rFonts w:ascii="Times New Roman" w:hAnsi="Times New Roman"/>
          <w:bCs/>
          <w:sz w:val="24"/>
        </w:rPr>
        <w:t>30 hou</w:t>
      </w:r>
      <w:r w:rsidRPr="00DB42E0" w:rsidR="009E25C5">
        <w:rPr>
          <w:rFonts w:ascii="Times New Roman" w:hAnsi="Times New Roman"/>
          <w:sz w:val="24"/>
        </w:rPr>
        <w:t>rs</w:t>
      </w:r>
      <w:r w:rsidRPr="00DB42E0" w:rsidR="00CC64CC">
        <w:rPr>
          <w:rFonts w:ascii="Times New Roman" w:hAnsi="Times New Roman"/>
          <w:sz w:val="24"/>
        </w:rPr>
        <w:t xml:space="preserve"> </w:t>
      </w:r>
      <w:r w:rsidRPr="006D2126">
        <w:rPr>
          <w:rFonts w:ascii="Times New Roman" w:hAnsi="Times New Roman"/>
          <w:sz w:val="24"/>
        </w:rPr>
        <w:t>(</w:t>
      </w:r>
      <w:r w:rsidR="00EA5360">
        <w:rPr>
          <w:rFonts w:ascii="Times New Roman" w:hAnsi="Times New Roman"/>
          <w:sz w:val="24"/>
        </w:rPr>
        <w:t>six</w:t>
      </w:r>
      <w:r w:rsidRPr="006D2126" w:rsidR="00D862B4">
        <w:rPr>
          <w:rFonts w:ascii="Times New Roman" w:hAnsi="Times New Roman"/>
          <w:sz w:val="24"/>
        </w:rPr>
        <w:t xml:space="preserve"> hours per respondent </w:t>
      </w:r>
      <w:r w:rsidR="00DB42E0">
        <w:rPr>
          <w:rFonts w:ascii="Times New Roman" w:hAnsi="Times New Roman"/>
          <w:sz w:val="24"/>
        </w:rPr>
        <w:t>times five</w:t>
      </w:r>
      <w:r w:rsidRPr="006D2126" w:rsidR="00D862B4">
        <w:rPr>
          <w:rFonts w:ascii="Times New Roman" w:hAnsi="Times New Roman"/>
          <w:sz w:val="24"/>
        </w:rPr>
        <w:t xml:space="preserve"> sites</w:t>
      </w:r>
      <w:r w:rsidRPr="006D2126">
        <w:rPr>
          <w:rFonts w:ascii="Times New Roman" w:hAnsi="Times New Roman"/>
          <w:sz w:val="24"/>
        </w:rPr>
        <w:t>).</w:t>
      </w:r>
      <w:r>
        <w:rPr>
          <w:rFonts w:ascii="Times New Roman" w:hAnsi="Times New Roman"/>
          <w:sz w:val="24"/>
        </w:rPr>
        <w:br/>
      </w:r>
    </w:p>
    <w:p w:rsidR="004D5211" w:rsidP="006D2126" w14:paraId="4544B115" w14:textId="43C845A8">
      <w:pPr>
        <w:tabs>
          <w:tab w:val="left" w:pos="-1440"/>
        </w:tabs>
        <w:ind w:left="2160" w:hanging="720"/>
        <w:rPr>
          <w:rFonts w:ascii="Times New Roman" w:hAnsi="Times New Roman"/>
          <w:sz w:val="24"/>
        </w:rPr>
      </w:pPr>
      <w:r w:rsidRPr="00E43AB6">
        <w:rPr>
          <w:rFonts w:ascii="Times New Roman" w:hAnsi="Times New Roman"/>
          <w:sz w:val="24"/>
        </w:rPr>
        <w:t>(</w:t>
      </w:r>
      <w:r>
        <w:rPr>
          <w:rFonts w:ascii="Times New Roman" w:hAnsi="Times New Roman"/>
          <w:sz w:val="24"/>
        </w:rPr>
        <w:t>4</w:t>
      </w:r>
      <w:r w:rsidRPr="00E43AB6">
        <w:rPr>
          <w:rFonts w:ascii="Times New Roman" w:hAnsi="Times New Roman"/>
          <w:sz w:val="24"/>
        </w:rPr>
        <w:t>)</w:t>
      </w:r>
      <w:r w:rsidRPr="00E43AB6">
        <w:rPr>
          <w:rFonts w:ascii="Times New Roman" w:hAnsi="Times New Roman"/>
          <w:sz w:val="24"/>
        </w:rPr>
        <w:tab/>
      </w:r>
      <w:r>
        <w:rPr>
          <w:rFonts w:ascii="Times New Roman" w:hAnsi="Times New Roman"/>
          <w:sz w:val="24"/>
          <w:u w:val="single"/>
        </w:rPr>
        <w:t>Requests for Copies</w:t>
      </w:r>
      <w:r>
        <w:rPr>
          <w:rFonts w:ascii="Times New Roman" w:hAnsi="Times New Roman"/>
          <w:sz w:val="24"/>
          <w:u w:val="single"/>
        </w:rPr>
        <w:br/>
      </w:r>
      <w:r w:rsidRPr="006D2126">
        <w:rPr>
          <w:rFonts w:ascii="Times New Roman" w:hAnsi="Times New Roman"/>
          <w:sz w:val="24"/>
        </w:rPr>
        <w:t xml:space="preserve">Regulatory authorities are required to provide inspection and enforcement data to OSMRE via the Inspection and Enforcement (INE) database.  Most </w:t>
      </w:r>
      <w:r w:rsidR="004B46BC">
        <w:rPr>
          <w:rFonts w:ascii="Times New Roman" w:hAnsi="Times New Roman"/>
          <w:sz w:val="24"/>
        </w:rPr>
        <w:t>S</w:t>
      </w:r>
      <w:r w:rsidRPr="006D2126">
        <w:rPr>
          <w:rFonts w:ascii="Times New Roman" w:hAnsi="Times New Roman"/>
          <w:sz w:val="24"/>
        </w:rPr>
        <w:t xml:space="preserve">tates do not post their inspection and violation data on public websites, and a requester would need to contact the SRA for copies of the information.  However, some states (including West Virginia - which conducts more inspections than any other state) upload the data and make </w:t>
      </w:r>
      <w:r w:rsidRPr="006D2126">
        <w:rPr>
          <w:rFonts w:ascii="Times New Roman" w:hAnsi="Times New Roman"/>
          <w:sz w:val="24"/>
        </w:rPr>
        <w:t xml:space="preserve">it available to the public via websites.  There is minimal additional time to the SRA to upload this data to their public website.  Based on discussions with the SRAs and OSMRE field office staff, we assume that the public requests copies of SRA data </w:t>
      </w:r>
      <w:r w:rsidR="00DE5D62">
        <w:rPr>
          <w:rFonts w:ascii="Times New Roman" w:hAnsi="Times New Roman"/>
          <w:sz w:val="24"/>
        </w:rPr>
        <w:t xml:space="preserve">at a </w:t>
      </w:r>
      <w:r w:rsidR="00CC64CC">
        <w:rPr>
          <w:rFonts w:ascii="Times New Roman" w:hAnsi="Times New Roman"/>
          <w:sz w:val="24"/>
        </w:rPr>
        <w:t>frequency of 510 per year</w:t>
      </w:r>
      <w:r w:rsidRPr="006D2126">
        <w:rPr>
          <w:rFonts w:ascii="Times New Roman" w:hAnsi="Times New Roman"/>
          <w:sz w:val="24"/>
        </w:rPr>
        <w:t xml:space="preserve">.  </w:t>
      </w:r>
      <w:r w:rsidR="006D2126">
        <w:rPr>
          <w:rFonts w:ascii="Times New Roman" w:hAnsi="Times New Roman"/>
          <w:sz w:val="24"/>
        </w:rPr>
        <w:t>T</w:t>
      </w:r>
      <w:r w:rsidRPr="006D2126">
        <w:rPr>
          <w:rFonts w:ascii="Times New Roman" w:hAnsi="Times New Roman"/>
          <w:sz w:val="24"/>
        </w:rPr>
        <w:t xml:space="preserve">he burden estimate for this section does not include the time for record maintenance; it only includes the normal clerical hours associated with </w:t>
      </w:r>
      <w:r w:rsidR="00DE5D62">
        <w:rPr>
          <w:rFonts w:ascii="Times New Roman" w:hAnsi="Times New Roman"/>
          <w:sz w:val="24"/>
        </w:rPr>
        <w:t xml:space="preserve">the </w:t>
      </w:r>
      <w:r w:rsidRPr="006D2126">
        <w:rPr>
          <w:rFonts w:ascii="Times New Roman" w:hAnsi="Times New Roman"/>
          <w:sz w:val="24"/>
        </w:rPr>
        <w:t xml:space="preserve">preparation and reproduction of the records.  </w:t>
      </w:r>
      <w:r w:rsidR="00EA26F3">
        <w:rPr>
          <w:rFonts w:ascii="Times New Roman" w:hAnsi="Times New Roman"/>
          <w:sz w:val="24"/>
        </w:rPr>
        <w:t>C</w:t>
      </w:r>
      <w:r w:rsidRPr="006D2126">
        <w:rPr>
          <w:rFonts w:ascii="Times New Roman" w:hAnsi="Times New Roman"/>
          <w:sz w:val="24"/>
        </w:rPr>
        <w:t>ontact</w:t>
      </w:r>
      <w:r w:rsidR="00EA26F3">
        <w:rPr>
          <w:rFonts w:ascii="Times New Roman" w:hAnsi="Times New Roman"/>
          <w:sz w:val="24"/>
        </w:rPr>
        <w:t>s</w:t>
      </w:r>
      <w:r w:rsidRPr="006D2126">
        <w:rPr>
          <w:rFonts w:ascii="Times New Roman" w:hAnsi="Times New Roman"/>
          <w:sz w:val="24"/>
        </w:rPr>
        <w:t xml:space="preserve"> in item </w:t>
      </w:r>
      <w:r w:rsidR="00DE5D62">
        <w:rPr>
          <w:rFonts w:ascii="Times New Roman" w:hAnsi="Times New Roman"/>
          <w:sz w:val="24"/>
        </w:rPr>
        <w:t>eight</w:t>
      </w:r>
      <w:r w:rsidRPr="006D2126">
        <w:rPr>
          <w:rFonts w:ascii="Times New Roman" w:hAnsi="Times New Roman"/>
          <w:sz w:val="24"/>
        </w:rPr>
        <w:t xml:space="preserve"> estimate that each request for records takes an average of </w:t>
      </w:r>
      <w:r w:rsidR="00DE5D62">
        <w:rPr>
          <w:rFonts w:ascii="Times New Roman" w:hAnsi="Times New Roman"/>
          <w:sz w:val="24"/>
        </w:rPr>
        <w:t>an</w:t>
      </w:r>
      <w:r w:rsidRPr="006D2126">
        <w:rPr>
          <w:rFonts w:ascii="Times New Roman" w:hAnsi="Times New Roman"/>
          <w:sz w:val="24"/>
        </w:rPr>
        <w:t xml:space="preserve"> hour</w:t>
      </w:r>
      <w:r w:rsidR="00DE5D62">
        <w:rPr>
          <w:rFonts w:ascii="Times New Roman" w:hAnsi="Times New Roman"/>
          <w:sz w:val="24"/>
        </w:rPr>
        <w:t xml:space="preserve"> and a half</w:t>
      </w:r>
      <w:r w:rsidRPr="006D2126">
        <w:rPr>
          <w:rFonts w:ascii="Times New Roman" w:hAnsi="Times New Roman"/>
          <w:sz w:val="24"/>
        </w:rPr>
        <w:t xml:space="preserve"> for the SRA to locate, reproduce, compile, and then provide the records to the requester.  In many instances</w:t>
      </w:r>
      <w:r w:rsidR="00DE5D62">
        <w:rPr>
          <w:rFonts w:ascii="Times New Roman" w:hAnsi="Times New Roman"/>
          <w:sz w:val="24"/>
        </w:rPr>
        <w:t>,</w:t>
      </w:r>
      <w:r w:rsidRPr="006D2126">
        <w:rPr>
          <w:rFonts w:ascii="Times New Roman" w:hAnsi="Times New Roman"/>
          <w:sz w:val="24"/>
        </w:rPr>
        <w:t xml:space="preserve"> a State information clerk can print, copy, or scan the requested inspector reports and permit files. Therefore</w:t>
      </w:r>
      <w:r w:rsidRPr="00457B9C" w:rsidR="006D2126">
        <w:rPr>
          <w:rFonts w:ascii="Times New Roman" w:hAnsi="Times New Roman"/>
          <w:b/>
          <w:bCs/>
          <w:sz w:val="24"/>
        </w:rPr>
        <w:t xml:space="preserve">, </w:t>
      </w:r>
      <w:r w:rsidRPr="00457B9C" w:rsidR="006D2126">
        <w:rPr>
          <w:rFonts w:ascii="Times New Roman" w:hAnsi="Times New Roman"/>
          <w:sz w:val="24"/>
        </w:rPr>
        <w:t xml:space="preserve">total burden hours </w:t>
      </w:r>
      <w:r w:rsidRPr="00457B9C" w:rsidR="00457B9C">
        <w:rPr>
          <w:rFonts w:ascii="Times New Roman" w:hAnsi="Times New Roman"/>
          <w:sz w:val="24"/>
        </w:rPr>
        <w:t>are</w:t>
      </w:r>
      <w:r w:rsidRPr="00457B9C" w:rsidR="006D2126">
        <w:rPr>
          <w:rFonts w:ascii="Times New Roman" w:hAnsi="Times New Roman"/>
          <w:b/>
          <w:bCs/>
          <w:sz w:val="24"/>
        </w:rPr>
        <w:t xml:space="preserve">765 </w:t>
      </w:r>
      <w:r w:rsidR="00457B9C">
        <w:rPr>
          <w:rFonts w:ascii="Times New Roman" w:hAnsi="Times New Roman"/>
          <w:b/>
          <w:bCs/>
          <w:sz w:val="24"/>
        </w:rPr>
        <w:t xml:space="preserve">hours </w:t>
      </w:r>
      <w:r w:rsidR="006D2126">
        <w:rPr>
          <w:rFonts w:ascii="Times New Roman" w:hAnsi="Times New Roman"/>
          <w:sz w:val="24"/>
        </w:rPr>
        <w:t>(510 x 1.5 hours</w:t>
      </w:r>
      <w:r w:rsidR="00457B9C">
        <w:rPr>
          <w:rFonts w:ascii="Times New Roman" w:hAnsi="Times New Roman"/>
          <w:sz w:val="24"/>
        </w:rPr>
        <w:t>/response</w:t>
      </w:r>
      <w:r w:rsidR="006D2126">
        <w:rPr>
          <w:rFonts w:ascii="Times New Roman" w:hAnsi="Times New Roman"/>
          <w:sz w:val="24"/>
        </w:rPr>
        <w:t xml:space="preserve">).  </w:t>
      </w:r>
    </w:p>
    <w:p w:rsidR="004D5211" w:rsidRPr="009B2E6D" w:rsidP="00E43AB6" w14:paraId="4544B116" w14:textId="77777777">
      <w:pPr>
        <w:ind w:left="1440"/>
        <w:rPr>
          <w:rFonts w:ascii="Times New Roman" w:hAnsi="Times New Roman"/>
          <w:sz w:val="24"/>
        </w:rPr>
      </w:pPr>
    </w:p>
    <w:p w:rsidR="00E43AB6" w:rsidP="00E43AB6" w14:paraId="4544B117" w14:textId="77777777">
      <w:pPr>
        <w:rPr>
          <w:rFonts w:ascii="Times New Roman" w:hAnsi="Times New Roman"/>
          <w:color w:val="FF0000"/>
          <w:sz w:val="24"/>
        </w:rPr>
      </w:pPr>
    </w:p>
    <w:p w:rsidR="00EC2A3C" w:rsidP="004B46BC" w14:paraId="4544B119" w14:textId="3EA6F70A">
      <w:pPr>
        <w:jc w:val="center"/>
        <w:rPr>
          <w:rFonts w:ascii="Times New Roman" w:hAnsi="Times New Roman"/>
          <w:sz w:val="24"/>
        </w:rPr>
      </w:pPr>
      <w:r w:rsidRPr="004B46BC">
        <w:rPr>
          <w:rFonts w:ascii="Times New Roman" w:hAnsi="Times New Roman"/>
          <w:b/>
          <w:bCs/>
          <w:sz w:val="28"/>
          <w:szCs w:val="28"/>
        </w:rPr>
        <w:t>Total Burden Hours by Section and Annual Change</w:t>
      </w:r>
    </w:p>
    <w:p w:rsidR="004B46BC" w:rsidP="00EC2A3C" w14:paraId="12FD97D3" w14:textId="77777777">
      <w:pPr>
        <w:rPr>
          <w:rFonts w:ascii="Times New Roman" w:hAnsi="Times New Roman"/>
          <w:sz w:val="24"/>
        </w:rPr>
      </w:pPr>
    </w:p>
    <w:tbl>
      <w:tblPr>
        <w:tblW w:w="8580" w:type="dxa"/>
        <w:jc w:val="center"/>
        <w:tblLook w:val="04A0"/>
      </w:tblPr>
      <w:tblGrid>
        <w:gridCol w:w="1682"/>
        <w:gridCol w:w="1309"/>
        <w:gridCol w:w="1272"/>
        <w:gridCol w:w="1391"/>
        <w:gridCol w:w="1033"/>
        <w:gridCol w:w="1671"/>
        <w:gridCol w:w="222"/>
      </w:tblGrid>
      <w:tr w14:paraId="4544B120" w14:textId="77777777" w:rsidTr="004B46BC">
        <w:tblPrEx>
          <w:tblW w:w="8580" w:type="dxa"/>
          <w:jc w:val="center"/>
          <w:tblLook w:val="04A0"/>
        </w:tblPrEx>
        <w:trPr>
          <w:gridAfter w:val="1"/>
          <w:wAfter w:w="36" w:type="dxa"/>
          <w:trHeight w:val="970"/>
          <w:jc w:val="center"/>
        </w:trPr>
        <w:tc>
          <w:tcPr>
            <w:tcW w:w="1714" w:type="dxa"/>
            <w:tcBorders>
              <w:top w:val="double" w:sz="6" w:space="0" w:color="auto"/>
              <w:left w:val="double" w:sz="6" w:space="0" w:color="auto"/>
              <w:bottom w:val="single" w:sz="4" w:space="0" w:color="auto"/>
              <w:right w:val="dashed" w:sz="8" w:space="0" w:color="auto"/>
            </w:tcBorders>
            <w:shd w:val="clear" w:color="000000" w:fill="FFFFFF"/>
            <w:vAlign w:val="bottom"/>
            <w:hideMark/>
          </w:tcPr>
          <w:p w:rsidR="00EF58B6" w:rsidRPr="00EF58B6" w:rsidP="00EF58B6" w14:paraId="4544B11A"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Section</w:t>
            </w:r>
          </w:p>
        </w:tc>
        <w:tc>
          <w:tcPr>
            <w:tcW w:w="1317" w:type="dxa"/>
            <w:tcBorders>
              <w:top w:val="double" w:sz="6" w:space="0" w:color="auto"/>
              <w:left w:val="nil"/>
              <w:bottom w:val="single" w:sz="4" w:space="0" w:color="auto"/>
              <w:right w:val="dashed" w:sz="8" w:space="0" w:color="auto"/>
            </w:tcBorders>
            <w:shd w:val="clear" w:color="000000" w:fill="FFFFFF"/>
            <w:vAlign w:val="bottom"/>
            <w:hideMark/>
          </w:tcPr>
          <w:p w:rsidR="00EF58B6" w:rsidRPr="00EF58B6" w:rsidP="00EF58B6" w14:paraId="4544B11B"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Responses</w:t>
            </w:r>
          </w:p>
        </w:tc>
        <w:tc>
          <w:tcPr>
            <w:tcW w:w="1295" w:type="dxa"/>
            <w:tcBorders>
              <w:top w:val="double" w:sz="6" w:space="0" w:color="auto"/>
              <w:left w:val="nil"/>
              <w:bottom w:val="single" w:sz="4" w:space="0" w:color="auto"/>
              <w:right w:val="dashed" w:sz="8" w:space="0" w:color="auto"/>
            </w:tcBorders>
            <w:shd w:val="clear" w:color="000000" w:fill="FFFFFF"/>
            <w:vAlign w:val="bottom"/>
            <w:hideMark/>
          </w:tcPr>
          <w:p w:rsidR="00EF58B6" w:rsidRPr="00EF58B6" w:rsidP="00EF58B6" w14:paraId="4544B11C" w14:textId="2CACA531">
            <w:pPr>
              <w:widowControl/>
              <w:autoSpaceDE/>
              <w:autoSpaceDN/>
              <w:adjustRightInd/>
              <w:jc w:val="center"/>
              <w:rPr>
                <w:rFonts w:ascii="Times New Roman" w:hAnsi="Times New Roman"/>
                <w:color w:val="000000"/>
                <w:sz w:val="24"/>
              </w:rPr>
            </w:pPr>
            <w:r>
              <w:rPr>
                <w:rFonts w:ascii="Times New Roman" w:hAnsi="Times New Roman"/>
                <w:color w:val="000000"/>
                <w:sz w:val="24"/>
              </w:rPr>
              <w:t>Hours</w:t>
            </w:r>
            <w:r w:rsidRPr="00EF58B6">
              <w:rPr>
                <w:rFonts w:ascii="Times New Roman" w:hAnsi="Times New Roman"/>
                <w:color w:val="000000"/>
                <w:sz w:val="24"/>
              </w:rPr>
              <w:t xml:space="preserve"> per response</w:t>
            </w:r>
          </w:p>
        </w:tc>
        <w:tc>
          <w:tcPr>
            <w:tcW w:w="1433" w:type="dxa"/>
            <w:tcBorders>
              <w:top w:val="double" w:sz="6" w:space="0" w:color="auto"/>
              <w:left w:val="nil"/>
              <w:bottom w:val="single" w:sz="4" w:space="0" w:color="auto"/>
              <w:right w:val="dashed" w:sz="8" w:space="0" w:color="auto"/>
            </w:tcBorders>
            <w:shd w:val="clear" w:color="000000" w:fill="FFFFFF"/>
            <w:vAlign w:val="bottom"/>
            <w:hideMark/>
          </w:tcPr>
          <w:p w:rsidR="00EF58B6" w:rsidRPr="00EF58B6" w:rsidP="00EF58B6" w14:paraId="4544B11D"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Burden hours updated</w:t>
            </w:r>
          </w:p>
        </w:tc>
        <w:tc>
          <w:tcPr>
            <w:tcW w:w="1037" w:type="dxa"/>
            <w:tcBorders>
              <w:top w:val="double" w:sz="6" w:space="0" w:color="auto"/>
              <w:left w:val="nil"/>
              <w:bottom w:val="single" w:sz="4" w:space="0" w:color="auto"/>
              <w:right w:val="dashed" w:sz="8" w:space="0" w:color="auto"/>
            </w:tcBorders>
            <w:shd w:val="clear" w:color="000000" w:fill="FFFFFF"/>
            <w:vAlign w:val="bottom"/>
            <w:hideMark/>
          </w:tcPr>
          <w:p w:rsidR="00EF58B6" w:rsidRPr="00EF58B6" w:rsidP="00EF58B6" w14:paraId="4544B11E"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Current hours</w:t>
            </w:r>
          </w:p>
        </w:tc>
        <w:tc>
          <w:tcPr>
            <w:tcW w:w="1748" w:type="dxa"/>
            <w:tcBorders>
              <w:top w:val="double" w:sz="6" w:space="0" w:color="auto"/>
              <w:left w:val="nil"/>
              <w:bottom w:val="single" w:sz="4" w:space="0" w:color="auto"/>
              <w:right w:val="double" w:sz="6" w:space="0" w:color="auto"/>
            </w:tcBorders>
            <w:shd w:val="clear" w:color="000000" w:fill="FFFFFF"/>
            <w:vAlign w:val="bottom"/>
            <w:hideMark/>
          </w:tcPr>
          <w:p w:rsidR="00EF58B6" w:rsidRPr="00EF58B6" w:rsidP="00EF58B6" w14:paraId="4544B11F"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Change in burden hours</w:t>
            </w:r>
          </w:p>
        </w:tc>
      </w:tr>
      <w:tr w14:paraId="4544B127" w14:textId="77777777" w:rsidTr="004B46BC">
        <w:tblPrEx>
          <w:tblW w:w="8580" w:type="dxa"/>
          <w:jc w:val="center"/>
          <w:tblLook w:val="04A0"/>
        </w:tblPrEx>
        <w:trPr>
          <w:gridAfter w:val="1"/>
          <w:wAfter w:w="36" w:type="dxa"/>
          <w:trHeight w:val="940"/>
          <w:jc w:val="center"/>
        </w:trPr>
        <w:tc>
          <w:tcPr>
            <w:tcW w:w="1714" w:type="dxa"/>
            <w:tcBorders>
              <w:top w:val="nil"/>
              <w:left w:val="double" w:sz="6" w:space="0" w:color="auto"/>
              <w:bottom w:val="dashed" w:sz="8" w:space="0" w:color="auto"/>
              <w:right w:val="dashed" w:sz="8" w:space="0" w:color="auto"/>
            </w:tcBorders>
            <w:shd w:val="clear" w:color="000000" w:fill="FFFFFF"/>
            <w:vAlign w:val="center"/>
            <w:hideMark/>
          </w:tcPr>
          <w:p w:rsidR="00EF58B6" w:rsidRPr="00EF58B6" w:rsidP="00EF58B6" w14:paraId="4544B121"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840.11 (b) (Complete Inspections)</w:t>
            </w:r>
          </w:p>
        </w:tc>
        <w:tc>
          <w:tcPr>
            <w:tcW w:w="131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2"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20,000</w:t>
            </w:r>
          </w:p>
        </w:tc>
        <w:tc>
          <w:tcPr>
            <w:tcW w:w="1295"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3"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10</w:t>
            </w:r>
          </w:p>
        </w:tc>
        <w:tc>
          <w:tcPr>
            <w:tcW w:w="1433"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4"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200,000</w:t>
            </w:r>
          </w:p>
        </w:tc>
        <w:tc>
          <w:tcPr>
            <w:tcW w:w="103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5"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210,000</w:t>
            </w:r>
          </w:p>
        </w:tc>
        <w:tc>
          <w:tcPr>
            <w:tcW w:w="1748" w:type="dxa"/>
            <w:tcBorders>
              <w:top w:val="nil"/>
              <w:left w:val="nil"/>
              <w:bottom w:val="dashed" w:sz="8" w:space="0" w:color="auto"/>
              <w:right w:val="double" w:sz="6" w:space="0" w:color="auto"/>
            </w:tcBorders>
            <w:shd w:val="clear" w:color="000000" w:fill="FFFFFF"/>
            <w:vAlign w:val="center"/>
            <w:hideMark/>
          </w:tcPr>
          <w:p w:rsidR="00EF58B6" w:rsidRPr="00EF58B6" w:rsidP="00EF58B6" w14:paraId="4544B126"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-10,000</w:t>
            </w:r>
          </w:p>
        </w:tc>
      </w:tr>
      <w:tr w14:paraId="4544B12E" w14:textId="77777777" w:rsidTr="004B46BC">
        <w:tblPrEx>
          <w:tblW w:w="8580" w:type="dxa"/>
          <w:jc w:val="center"/>
          <w:tblLook w:val="04A0"/>
        </w:tblPrEx>
        <w:trPr>
          <w:gridAfter w:val="1"/>
          <w:wAfter w:w="36" w:type="dxa"/>
          <w:trHeight w:val="940"/>
          <w:jc w:val="center"/>
        </w:trPr>
        <w:tc>
          <w:tcPr>
            <w:tcW w:w="1714" w:type="dxa"/>
            <w:tcBorders>
              <w:top w:val="nil"/>
              <w:left w:val="double" w:sz="6" w:space="0" w:color="auto"/>
              <w:bottom w:val="dashed" w:sz="8" w:space="0" w:color="auto"/>
              <w:right w:val="dashed" w:sz="8" w:space="0" w:color="auto"/>
            </w:tcBorders>
            <w:shd w:val="clear" w:color="000000" w:fill="FFFFFF"/>
            <w:vAlign w:val="center"/>
            <w:hideMark/>
          </w:tcPr>
          <w:p w:rsidR="00EF58B6" w:rsidRPr="00EF58B6" w:rsidP="00EF58B6" w14:paraId="4544B128"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840.11 (a) (Partial Inspections)</w:t>
            </w:r>
          </w:p>
        </w:tc>
        <w:tc>
          <w:tcPr>
            <w:tcW w:w="131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9"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32,500</w:t>
            </w:r>
          </w:p>
        </w:tc>
        <w:tc>
          <w:tcPr>
            <w:tcW w:w="1295"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A"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6</w:t>
            </w:r>
          </w:p>
        </w:tc>
        <w:tc>
          <w:tcPr>
            <w:tcW w:w="1433"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B"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195,000</w:t>
            </w:r>
          </w:p>
        </w:tc>
        <w:tc>
          <w:tcPr>
            <w:tcW w:w="103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2C"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231,000</w:t>
            </w:r>
          </w:p>
        </w:tc>
        <w:tc>
          <w:tcPr>
            <w:tcW w:w="1748" w:type="dxa"/>
            <w:tcBorders>
              <w:top w:val="nil"/>
              <w:left w:val="nil"/>
              <w:bottom w:val="dashed" w:sz="8" w:space="0" w:color="auto"/>
              <w:right w:val="double" w:sz="6" w:space="0" w:color="auto"/>
            </w:tcBorders>
            <w:shd w:val="clear" w:color="000000" w:fill="FFFFFF"/>
            <w:vAlign w:val="center"/>
            <w:hideMark/>
          </w:tcPr>
          <w:p w:rsidR="00EF58B6" w:rsidRPr="00EF58B6" w:rsidP="00EF58B6" w14:paraId="4544B12D"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-36,000</w:t>
            </w:r>
          </w:p>
        </w:tc>
      </w:tr>
      <w:tr w14:paraId="4544B135" w14:textId="77777777" w:rsidTr="004B46BC">
        <w:tblPrEx>
          <w:tblW w:w="8580" w:type="dxa"/>
          <w:jc w:val="center"/>
          <w:tblLook w:val="04A0"/>
        </w:tblPrEx>
        <w:trPr>
          <w:gridAfter w:val="1"/>
          <w:wAfter w:w="36" w:type="dxa"/>
          <w:trHeight w:val="940"/>
          <w:jc w:val="center"/>
        </w:trPr>
        <w:tc>
          <w:tcPr>
            <w:tcW w:w="1714" w:type="dxa"/>
            <w:tcBorders>
              <w:top w:val="nil"/>
              <w:left w:val="double" w:sz="6" w:space="0" w:color="auto"/>
              <w:bottom w:val="dashed" w:sz="8" w:space="0" w:color="auto"/>
              <w:right w:val="dashed" w:sz="8" w:space="0" w:color="auto"/>
            </w:tcBorders>
            <w:shd w:val="clear" w:color="000000" w:fill="FFFFFF"/>
            <w:vAlign w:val="center"/>
            <w:hideMark/>
          </w:tcPr>
          <w:p w:rsidR="00EF58B6" w:rsidRPr="00EF58B6" w:rsidP="00EF58B6" w14:paraId="4544B12F"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840.11 (h)(2) (Alternate Inspections)</w:t>
            </w:r>
          </w:p>
        </w:tc>
        <w:tc>
          <w:tcPr>
            <w:tcW w:w="131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30"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5</w:t>
            </w:r>
          </w:p>
        </w:tc>
        <w:tc>
          <w:tcPr>
            <w:tcW w:w="1295"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31"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6</w:t>
            </w:r>
          </w:p>
        </w:tc>
        <w:tc>
          <w:tcPr>
            <w:tcW w:w="1433"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32"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30</w:t>
            </w:r>
          </w:p>
        </w:tc>
        <w:tc>
          <w:tcPr>
            <w:tcW w:w="1037" w:type="dxa"/>
            <w:tcBorders>
              <w:top w:val="nil"/>
              <w:left w:val="nil"/>
              <w:bottom w:val="dashed" w:sz="8" w:space="0" w:color="auto"/>
              <w:right w:val="dashed" w:sz="8" w:space="0" w:color="auto"/>
            </w:tcBorders>
            <w:shd w:val="clear" w:color="000000" w:fill="FFFFFF"/>
            <w:vAlign w:val="center"/>
            <w:hideMark/>
          </w:tcPr>
          <w:p w:rsidR="00EF58B6" w:rsidRPr="00EF58B6" w:rsidP="00EF58B6" w14:paraId="4544B133"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30</w:t>
            </w:r>
          </w:p>
        </w:tc>
        <w:tc>
          <w:tcPr>
            <w:tcW w:w="1748" w:type="dxa"/>
            <w:tcBorders>
              <w:top w:val="nil"/>
              <w:left w:val="nil"/>
              <w:bottom w:val="dashed" w:sz="8" w:space="0" w:color="auto"/>
              <w:right w:val="double" w:sz="6" w:space="0" w:color="auto"/>
            </w:tcBorders>
            <w:shd w:val="clear" w:color="000000" w:fill="FFFFFF"/>
            <w:vAlign w:val="center"/>
            <w:hideMark/>
          </w:tcPr>
          <w:p w:rsidR="00EF58B6" w:rsidRPr="00EF58B6" w:rsidP="00EF58B6" w14:paraId="4544B134"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0</w:t>
            </w:r>
          </w:p>
        </w:tc>
      </w:tr>
      <w:tr w14:paraId="4544B13C" w14:textId="77777777" w:rsidTr="004B46BC">
        <w:tblPrEx>
          <w:tblW w:w="8580" w:type="dxa"/>
          <w:jc w:val="center"/>
          <w:tblLook w:val="04A0"/>
        </w:tblPrEx>
        <w:trPr>
          <w:gridAfter w:val="1"/>
          <w:wAfter w:w="36" w:type="dxa"/>
          <w:trHeight w:val="290"/>
          <w:jc w:val="center"/>
        </w:trPr>
        <w:tc>
          <w:tcPr>
            <w:tcW w:w="1714" w:type="dxa"/>
            <w:vMerge w:val="restart"/>
            <w:tcBorders>
              <w:top w:val="nil"/>
              <w:left w:val="double" w:sz="6" w:space="0" w:color="auto"/>
              <w:bottom w:val="dashed" w:sz="8" w:space="0" w:color="000000"/>
              <w:right w:val="dashed" w:sz="8" w:space="0" w:color="auto"/>
            </w:tcBorders>
            <w:shd w:val="clear" w:color="000000" w:fill="FFFFFF"/>
            <w:vAlign w:val="center"/>
            <w:hideMark/>
          </w:tcPr>
          <w:p w:rsidR="00EF58B6" w:rsidRPr="00EF58B6" w:rsidP="00EF58B6" w14:paraId="4544B136"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840.14 (Requests for copies)</w:t>
            </w:r>
          </w:p>
        </w:tc>
        <w:tc>
          <w:tcPr>
            <w:tcW w:w="1317" w:type="dxa"/>
            <w:vMerge w:val="restart"/>
            <w:tcBorders>
              <w:top w:val="nil"/>
              <w:left w:val="dashed" w:sz="8" w:space="0" w:color="auto"/>
              <w:bottom w:val="dashed" w:sz="8" w:space="0" w:color="000000"/>
              <w:right w:val="dashed" w:sz="8" w:space="0" w:color="auto"/>
            </w:tcBorders>
            <w:shd w:val="clear" w:color="000000" w:fill="FFFFFF"/>
            <w:vAlign w:val="center"/>
            <w:hideMark/>
          </w:tcPr>
          <w:p w:rsidR="00EF58B6" w:rsidRPr="00EF58B6" w:rsidP="00EF58B6" w14:paraId="4544B137"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510</w:t>
            </w:r>
          </w:p>
        </w:tc>
        <w:tc>
          <w:tcPr>
            <w:tcW w:w="1295" w:type="dxa"/>
            <w:vMerge w:val="restart"/>
            <w:tcBorders>
              <w:top w:val="nil"/>
              <w:left w:val="dashed" w:sz="8" w:space="0" w:color="auto"/>
              <w:bottom w:val="dashed" w:sz="8" w:space="0" w:color="000000"/>
              <w:right w:val="dashed" w:sz="8" w:space="0" w:color="auto"/>
            </w:tcBorders>
            <w:shd w:val="clear" w:color="000000" w:fill="FFFFFF"/>
            <w:vAlign w:val="center"/>
            <w:hideMark/>
          </w:tcPr>
          <w:p w:rsidR="00EF58B6" w:rsidRPr="00EF58B6" w:rsidP="00EF58B6" w14:paraId="4544B138"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1.5</w:t>
            </w:r>
          </w:p>
        </w:tc>
        <w:tc>
          <w:tcPr>
            <w:tcW w:w="1433" w:type="dxa"/>
            <w:vMerge w:val="restart"/>
            <w:tcBorders>
              <w:top w:val="nil"/>
              <w:left w:val="dashed" w:sz="8" w:space="0" w:color="auto"/>
              <w:bottom w:val="dashed" w:sz="8" w:space="0" w:color="000000"/>
              <w:right w:val="dashed" w:sz="8" w:space="0" w:color="auto"/>
            </w:tcBorders>
            <w:shd w:val="clear" w:color="000000" w:fill="FFFFFF"/>
            <w:vAlign w:val="center"/>
            <w:hideMark/>
          </w:tcPr>
          <w:p w:rsidR="00EF58B6" w:rsidRPr="00EF58B6" w:rsidP="00EF58B6" w14:paraId="4544B139"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765</w:t>
            </w:r>
          </w:p>
        </w:tc>
        <w:tc>
          <w:tcPr>
            <w:tcW w:w="1037" w:type="dxa"/>
            <w:vMerge w:val="restart"/>
            <w:tcBorders>
              <w:top w:val="nil"/>
              <w:left w:val="dashed" w:sz="8" w:space="0" w:color="auto"/>
              <w:bottom w:val="dashed" w:sz="8" w:space="0" w:color="000000"/>
              <w:right w:val="dashed" w:sz="8" w:space="0" w:color="auto"/>
            </w:tcBorders>
            <w:shd w:val="clear" w:color="000000" w:fill="FFFFFF"/>
            <w:vAlign w:val="center"/>
            <w:hideMark/>
          </w:tcPr>
          <w:p w:rsidR="00EF58B6" w:rsidRPr="00EF58B6" w:rsidP="00EF58B6" w14:paraId="4544B13A"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765</w:t>
            </w:r>
          </w:p>
        </w:tc>
        <w:tc>
          <w:tcPr>
            <w:tcW w:w="1748" w:type="dxa"/>
            <w:vMerge w:val="restart"/>
            <w:tcBorders>
              <w:top w:val="nil"/>
              <w:left w:val="dashed" w:sz="8" w:space="0" w:color="auto"/>
              <w:bottom w:val="dashed" w:sz="8" w:space="0" w:color="000000"/>
              <w:right w:val="double" w:sz="6" w:space="0" w:color="auto"/>
            </w:tcBorders>
            <w:shd w:val="clear" w:color="000000" w:fill="FFFFFF"/>
            <w:vAlign w:val="center"/>
            <w:hideMark/>
          </w:tcPr>
          <w:p w:rsidR="00EF58B6" w:rsidRPr="00EF58B6" w:rsidP="00EF58B6" w14:paraId="4544B13B"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0</w:t>
            </w:r>
          </w:p>
        </w:tc>
      </w:tr>
      <w:tr w14:paraId="4544B144" w14:textId="77777777" w:rsidTr="004B46BC">
        <w:tblPrEx>
          <w:tblW w:w="8580" w:type="dxa"/>
          <w:jc w:val="center"/>
          <w:tblLook w:val="04A0"/>
        </w:tblPrEx>
        <w:trPr>
          <w:trHeight w:val="300"/>
          <w:jc w:val="center"/>
        </w:trPr>
        <w:tc>
          <w:tcPr>
            <w:tcW w:w="1714" w:type="dxa"/>
            <w:vMerge/>
            <w:tcBorders>
              <w:top w:val="nil"/>
              <w:left w:val="double" w:sz="6" w:space="0" w:color="auto"/>
              <w:bottom w:val="dashed" w:sz="8" w:space="0" w:color="000000"/>
              <w:right w:val="dashed" w:sz="8" w:space="0" w:color="auto"/>
            </w:tcBorders>
            <w:vAlign w:val="center"/>
            <w:hideMark/>
          </w:tcPr>
          <w:p w:rsidR="00EF58B6" w:rsidRPr="00EF58B6" w:rsidP="00EF58B6" w14:paraId="4544B13D" w14:textId="77777777">
            <w:pPr>
              <w:widowControl/>
              <w:autoSpaceDE/>
              <w:autoSpaceDN/>
              <w:adjustRightInd/>
              <w:rPr>
                <w:rFonts w:ascii="Times New Roman" w:hAnsi="Times New Roman"/>
                <w:color w:val="000000"/>
                <w:sz w:val="24"/>
              </w:rPr>
            </w:pPr>
          </w:p>
        </w:tc>
        <w:tc>
          <w:tcPr>
            <w:tcW w:w="1317" w:type="dxa"/>
            <w:vMerge/>
            <w:tcBorders>
              <w:top w:val="nil"/>
              <w:left w:val="dashed" w:sz="8" w:space="0" w:color="auto"/>
              <w:bottom w:val="dashed" w:sz="8" w:space="0" w:color="000000"/>
              <w:right w:val="dashed" w:sz="8" w:space="0" w:color="auto"/>
            </w:tcBorders>
            <w:vAlign w:val="center"/>
            <w:hideMark/>
          </w:tcPr>
          <w:p w:rsidR="00EF58B6" w:rsidRPr="00EF58B6" w:rsidP="00EF58B6" w14:paraId="4544B13E" w14:textId="77777777">
            <w:pPr>
              <w:widowControl/>
              <w:autoSpaceDE/>
              <w:autoSpaceDN/>
              <w:adjustRightInd/>
              <w:rPr>
                <w:rFonts w:ascii="Times New Roman" w:hAnsi="Times New Roman"/>
                <w:color w:val="000000"/>
                <w:sz w:val="24"/>
              </w:rPr>
            </w:pPr>
          </w:p>
        </w:tc>
        <w:tc>
          <w:tcPr>
            <w:tcW w:w="1295" w:type="dxa"/>
            <w:vMerge/>
            <w:tcBorders>
              <w:top w:val="nil"/>
              <w:left w:val="dashed" w:sz="8" w:space="0" w:color="auto"/>
              <w:bottom w:val="dashed" w:sz="8" w:space="0" w:color="000000"/>
              <w:right w:val="dashed" w:sz="8" w:space="0" w:color="auto"/>
            </w:tcBorders>
            <w:vAlign w:val="center"/>
            <w:hideMark/>
          </w:tcPr>
          <w:p w:rsidR="00EF58B6" w:rsidRPr="00EF58B6" w:rsidP="00EF58B6" w14:paraId="4544B13F" w14:textId="77777777">
            <w:pPr>
              <w:widowControl/>
              <w:autoSpaceDE/>
              <w:autoSpaceDN/>
              <w:adjustRightInd/>
              <w:rPr>
                <w:rFonts w:ascii="Times New Roman" w:hAnsi="Times New Roman"/>
                <w:color w:val="000000"/>
                <w:sz w:val="24"/>
              </w:rPr>
            </w:pPr>
          </w:p>
        </w:tc>
        <w:tc>
          <w:tcPr>
            <w:tcW w:w="1433" w:type="dxa"/>
            <w:vMerge/>
            <w:tcBorders>
              <w:top w:val="nil"/>
              <w:left w:val="dashed" w:sz="8" w:space="0" w:color="auto"/>
              <w:bottom w:val="dashed" w:sz="8" w:space="0" w:color="000000"/>
              <w:right w:val="dashed" w:sz="8" w:space="0" w:color="auto"/>
            </w:tcBorders>
            <w:vAlign w:val="center"/>
            <w:hideMark/>
          </w:tcPr>
          <w:p w:rsidR="00EF58B6" w:rsidRPr="00EF58B6" w:rsidP="00EF58B6" w14:paraId="4544B140" w14:textId="77777777">
            <w:pPr>
              <w:widowControl/>
              <w:autoSpaceDE/>
              <w:autoSpaceDN/>
              <w:adjustRightInd/>
              <w:rPr>
                <w:rFonts w:ascii="Times New Roman" w:hAnsi="Times New Roman"/>
                <w:color w:val="000000"/>
                <w:sz w:val="24"/>
              </w:rPr>
            </w:pPr>
          </w:p>
        </w:tc>
        <w:tc>
          <w:tcPr>
            <w:tcW w:w="1037" w:type="dxa"/>
            <w:vMerge/>
            <w:tcBorders>
              <w:top w:val="nil"/>
              <w:left w:val="dashed" w:sz="8" w:space="0" w:color="auto"/>
              <w:bottom w:val="dashed" w:sz="8" w:space="0" w:color="000000"/>
              <w:right w:val="dashed" w:sz="8" w:space="0" w:color="auto"/>
            </w:tcBorders>
            <w:vAlign w:val="center"/>
            <w:hideMark/>
          </w:tcPr>
          <w:p w:rsidR="00EF58B6" w:rsidRPr="00EF58B6" w:rsidP="00EF58B6" w14:paraId="4544B141" w14:textId="77777777">
            <w:pPr>
              <w:widowControl/>
              <w:autoSpaceDE/>
              <w:autoSpaceDN/>
              <w:adjustRightInd/>
              <w:rPr>
                <w:rFonts w:ascii="Times New Roman" w:hAnsi="Times New Roman"/>
                <w:color w:val="000000"/>
                <w:sz w:val="24"/>
              </w:rPr>
            </w:pPr>
          </w:p>
        </w:tc>
        <w:tc>
          <w:tcPr>
            <w:tcW w:w="1748" w:type="dxa"/>
            <w:vMerge/>
            <w:tcBorders>
              <w:top w:val="nil"/>
              <w:left w:val="dashed" w:sz="8" w:space="0" w:color="auto"/>
              <w:bottom w:val="dashed" w:sz="8" w:space="0" w:color="000000"/>
              <w:right w:val="double" w:sz="6" w:space="0" w:color="auto"/>
            </w:tcBorders>
            <w:vAlign w:val="center"/>
            <w:hideMark/>
          </w:tcPr>
          <w:p w:rsidR="00EF58B6" w:rsidRPr="00EF58B6" w:rsidP="00EF58B6" w14:paraId="4544B142" w14:textId="77777777">
            <w:pPr>
              <w:widowControl/>
              <w:autoSpaceDE/>
              <w:autoSpaceDN/>
              <w:adjustRightInd/>
              <w:rPr>
                <w:rFonts w:ascii="Times New Roman" w:hAnsi="Times New Roman"/>
                <w:color w:val="000000"/>
                <w:sz w:val="24"/>
              </w:rPr>
            </w:pPr>
          </w:p>
        </w:tc>
        <w:tc>
          <w:tcPr>
            <w:tcW w:w="36" w:type="dxa"/>
            <w:tcBorders>
              <w:top w:val="nil"/>
              <w:left w:val="nil"/>
              <w:bottom w:val="nil"/>
              <w:right w:val="nil"/>
            </w:tcBorders>
            <w:shd w:val="clear" w:color="auto" w:fill="auto"/>
            <w:noWrap/>
            <w:vAlign w:val="bottom"/>
            <w:hideMark/>
          </w:tcPr>
          <w:p w:rsidR="00EF58B6" w:rsidRPr="00EF58B6" w:rsidP="00EF58B6" w14:paraId="4544B143" w14:textId="77777777">
            <w:pPr>
              <w:widowControl/>
              <w:autoSpaceDE/>
              <w:autoSpaceDN/>
              <w:adjustRightInd/>
              <w:jc w:val="center"/>
              <w:rPr>
                <w:rFonts w:ascii="Times New Roman" w:hAnsi="Times New Roman"/>
                <w:color w:val="000000"/>
                <w:sz w:val="24"/>
              </w:rPr>
            </w:pPr>
          </w:p>
        </w:tc>
      </w:tr>
      <w:tr w14:paraId="4544B14C" w14:textId="77777777" w:rsidTr="004B46BC">
        <w:tblPrEx>
          <w:tblW w:w="8580" w:type="dxa"/>
          <w:jc w:val="center"/>
          <w:tblLook w:val="04A0"/>
        </w:tblPrEx>
        <w:trPr>
          <w:trHeight w:val="320"/>
          <w:jc w:val="center"/>
        </w:trPr>
        <w:tc>
          <w:tcPr>
            <w:tcW w:w="1714" w:type="dxa"/>
            <w:tcBorders>
              <w:top w:val="nil"/>
              <w:left w:val="double" w:sz="6" w:space="0" w:color="auto"/>
              <w:bottom w:val="double" w:sz="6" w:space="0" w:color="auto"/>
              <w:right w:val="dashed" w:sz="8" w:space="0" w:color="auto"/>
            </w:tcBorders>
            <w:shd w:val="clear" w:color="000000" w:fill="FFFFFF"/>
            <w:vAlign w:val="center"/>
            <w:hideMark/>
          </w:tcPr>
          <w:p w:rsidR="00EF58B6" w:rsidRPr="00EF58B6" w:rsidP="00EF58B6" w14:paraId="4544B145" w14:textId="77777777">
            <w:pPr>
              <w:widowControl/>
              <w:autoSpaceDE/>
              <w:autoSpaceDN/>
              <w:adjustRightInd/>
              <w:rPr>
                <w:rFonts w:ascii="Times New Roman" w:hAnsi="Times New Roman"/>
                <w:color w:val="000000"/>
                <w:sz w:val="24"/>
              </w:rPr>
            </w:pPr>
            <w:r w:rsidRPr="00EF58B6">
              <w:rPr>
                <w:rFonts w:ascii="Times New Roman" w:hAnsi="Times New Roman"/>
                <w:color w:val="000000"/>
                <w:sz w:val="24"/>
              </w:rPr>
              <w:t xml:space="preserve">Total </w:t>
            </w:r>
          </w:p>
        </w:tc>
        <w:tc>
          <w:tcPr>
            <w:tcW w:w="1317" w:type="dxa"/>
            <w:tcBorders>
              <w:top w:val="nil"/>
              <w:left w:val="nil"/>
              <w:bottom w:val="double" w:sz="6" w:space="0" w:color="auto"/>
              <w:right w:val="double" w:sz="6" w:space="0" w:color="auto"/>
            </w:tcBorders>
            <w:shd w:val="clear" w:color="000000" w:fill="FFFFFF"/>
            <w:vAlign w:val="center"/>
            <w:hideMark/>
          </w:tcPr>
          <w:p w:rsidR="00EF58B6" w:rsidRPr="00EF58B6" w:rsidP="00EF58B6" w14:paraId="4544B146"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53,015</w:t>
            </w:r>
          </w:p>
        </w:tc>
        <w:tc>
          <w:tcPr>
            <w:tcW w:w="1295" w:type="dxa"/>
            <w:tcBorders>
              <w:top w:val="nil"/>
              <w:left w:val="nil"/>
              <w:bottom w:val="double" w:sz="6" w:space="0" w:color="auto"/>
              <w:right w:val="dashed" w:sz="8" w:space="0" w:color="auto"/>
            </w:tcBorders>
            <w:shd w:val="clear" w:color="000000" w:fill="FFFFFF"/>
            <w:vAlign w:val="center"/>
            <w:hideMark/>
          </w:tcPr>
          <w:p w:rsidR="00EF58B6" w:rsidRPr="00EF58B6" w:rsidP="00EF58B6" w14:paraId="4544B147"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 </w:t>
            </w:r>
          </w:p>
        </w:tc>
        <w:tc>
          <w:tcPr>
            <w:tcW w:w="1433" w:type="dxa"/>
            <w:tcBorders>
              <w:top w:val="nil"/>
              <w:left w:val="nil"/>
              <w:bottom w:val="double" w:sz="6" w:space="0" w:color="auto"/>
              <w:right w:val="double" w:sz="6" w:space="0" w:color="auto"/>
            </w:tcBorders>
            <w:shd w:val="clear" w:color="000000" w:fill="FFFFFF"/>
            <w:vAlign w:val="center"/>
            <w:hideMark/>
          </w:tcPr>
          <w:p w:rsidR="00EF58B6" w:rsidRPr="00EF58B6" w:rsidP="00EF58B6" w14:paraId="4544B148"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395,795</w:t>
            </w:r>
          </w:p>
        </w:tc>
        <w:tc>
          <w:tcPr>
            <w:tcW w:w="1037" w:type="dxa"/>
            <w:tcBorders>
              <w:top w:val="nil"/>
              <w:left w:val="nil"/>
              <w:bottom w:val="double" w:sz="6" w:space="0" w:color="auto"/>
              <w:right w:val="double" w:sz="6" w:space="0" w:color="auto"/>
            </w:tcBorders>
            <w:shd w:val="clear" w:color="000000" w:fill="FFFFFF"/>
            <w:vAlign w:val="center"/>
            <w:hideMark/>
          </w:tcPr>
          <w:p w:rsidR="00EF58B6" w:rsidRPr="00EF58B6" w:rsidP="00EF58B6" w14:paraId="4544B149"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441,795</w:t>
            </w:r>
          </w:p>
        </w:tc>
        <w:tc>
          <w:tcPr>
            <w:tcW w:w="1748" w:type="dxa"/>
            <w:tcBorders>
              <w:top w:val="nil"/>
              <w:left w:val="nil"/>
              <w:bottom w:val="double" w:sz="6" w:space="0" w:color="auto"/>
              <w:right w:val="double" w:sz="6" w:space="0" w:color="auto"/>
            </w:tcBorders>
            <w:shd w:val="clear" w:color="000000" w:fill="FFFFFF"/>
            <w:vAlign w:val="center"/>
            <w:hideMark/>
          </w:tcPr>
          <w:p w:rsidR="00EF58B6" w:rsidRPr="00EF58B6" w:rsidP="00EF58B6" w14:paraId="4544B14A" w14:textId="77777777">
            <w:pPr>
              <w:widowControl/>
              <w:autoSpaceDE/>
              <w:autoSpaceDN/>
              <w:adjustRightInd/>
              <w:jc w:val="center"/>
              <w:rPr>
                <w:rFonts w:ascii="Times New Roman" w:hAnsi="Times New Roman"/>
                <w:color w:val="000000"/>
                <w:sz w:val="24"/>
              </w:rPr>
            </w:pPr>
            <w:r w:rsidRPr="00EF58B6">
              <w:rPr>
                <w:rFonts w:ascii="Times New Roman" w:hAnsi="Times New Roman"/>
                <w:color w:val="000000"/>
                <w:sz w:val="24"/>
              </w:rPr>
              <w:t>-46,000</w:t>
            </w:r>
          </w:p>
        </w:tc>
        <w:tc>
          <w:tcPr>
            <w:tcW w:w="36" w:type="dxa"/>
            <w:vAlign w:val="center"/>
            <w:hideMark/>
          </w:tcPr>
          <w:p w:rsidR="00EF58B6" w:rsidRPr="00EF58B6" w:rsidP="00EF58B6" w14:paraId="4544B14B" w14:textId="77777777">
            <w:pPr>
              <w:widowControl/>
              <w:autoSpaceDE/>
              <w:autoSpaceDN/>
              <w:adjustRightInd/>
              <w:rPr>
                <w:rFonts w:ascii="Times New Roman" w:hAnsi="Times New Roman"/>
                <w:szCs w:val="20"/>
              </w:rPr>
            </w:pPr>
          </w:p>
        </w:tc>
      </w:tr>
    </w:tbl>
    <w:p w:rsidR="00EF58B6" w:rsidP="00EC2A3C" w14:paraId="4544B14D" w14:textId="77777777">
      <w:pPr>
        <w:rPr>
          <w:rFonts w:ascii="Times New Roman" w:hAnsi="Times New Roman"/>
          <w:sz w:val="24"/>
        </w:rPr>
      </w:pPr>
    </w:p>
    <w:p w:rsidR="00EF58B6" w:rsidP="00EC2A3C" w14:paraId="4544B14E" w14:textId="77777777">
      <w:pPr>
        <w:rPr>
          <w:rFonts w:ascii="Times New Roman" w:hAnsi="Times New Roman"/>
          <w:sz w:val="24"/>
        </w:rPr>
      </w:pPr>
    </w:p>
    <w:p w:rsidR="00EF58B6" w:rsidP="00EC2A3C" w14:paraId="4544B14F" w14:textId="77777777">
      <w:pPr>
        <w:rPr>
          <w:rFonts w:ascii="Times New Roman" w:hAnsi="Times New Roman"/>
          <w:sz w:val="24"/>
        </w:rPr>
      </w:pPr>
    </w:p>
    <w:p w:rsidR="00EF58B6" w:rsidP="00EC2A3C" w14:paraId="4544B150" w14:textId="77777777">
      <w:pPr>
        <w:rPr>
          <w:rFonts w:ascii="Times New Roman" w:hAnsi="Times New Roman"/>
          <w:sz w:val="24"/>
        </w:rPr>
      </w:pPr>
    </w:p>
    <w:p w:rsidR="00EF58B6" w:rsidRPr="00E43AB6" w:rsidP="00EC2A3C" w14:paraId="4544B151" w14:textId="77777777">
      <w:pPr>
        <w:rPr>
          <w:rFonts w:ascii="Times New Roman" w:hAnsi="Times New Roman"/>
          <w:sz w:val="24"/>
        </w:rPr>
      </w:pPr>
    </w:p>
    <w:p w:rsidR="00B2145E" w:rsidRPr="00AF5DF8" w:rsidP="00B2145E" w14:paraId="4544B152" w14:textId="77777777">
      <w:pPr>
        <w:ind w:left="1440"/>
        <w:rPr>
          <w:rFonts w:ascii="Times New Roman" w:hAnsi="Times New Roman"/>
          <w:b/>
          <w:sz w:val="24"/>
        </w:rPr>
      </w:pPr>
    </w:p>
    <w:p w:rsidR="00B2145E" w:rsidRPr="00AF5DF8" w:rsidP="00B2145E" w14:paraId="4544B153" w14:textId="77777777">
      <w:pPr>
        <w:ind w:firstLine="1440"/>
        <w:rPr>
          <w:rFonts w:ascii="Times New Roman" w:hAnsi="Times New Roman"/>
          <w:sz w:val="24"/>
        </w:rPr>
      </w:pPr>
    </w:p>
    <w:p w:rsidR="00B2145E" w:rsidRPr="00AF5DF8" w:rsidP="00B2145E" w14:paraId="4544B154" w14:textId="77777777">
      <w:pPr>
        <w:ind w:firstLine="720"/>
        <w:rPr>
          <w:rFonts w:ascii="Times New Roman" w:hAnsi="Times New Roman"/>
          <w:sz w:val="24"/>
        </w:rPr>
      </w:pPr>
      <w:r w:rsidRPr="00AF5DF8">
        <w:rPr>
          <w:rFonts w:ascii="Times New Roman" w:hAnsi="Times New Roman"/>
          <w:sz w:val="24"/>
        </w:rPr>
        <w:t>b.</w:t>
      </w:r>
      <w:r w:rsidRPr="00AF5DF8">
        <w:rPr>
          <w:rFonts w:ascii="Times New Roman" w:hAnsi="Times New Roman"/>
          <w:sz w:val="24"/>
        </w:rPr>
        <w:tab/>
      </w:r>
      <w:r w:rsidRPr="00AF5DF8">
        <w:rPr>
          <w:rFonts w:ascii="Times New Roman" w:hAnsi="Times New Roman"/>
          <w:sz w:val="24"/>
          <w:u w:val="single"/>
        </w:rPr>
        <w:t>Estimate of Respondent Annual Wage Cost</w:t>
      </w:r>
    </w:p>
    <w:p w:rsidR="00B2145E" w:rsidRPr="00AF5DF8" w:rsidP="00B2145E" w14:paraId="4544B155" w14:textId="77777777">
      <w:pPr>
        <w:rPr>
          <w:rFonts w:ascii="Times New Roman" w:hAnsi="Times New Roman"/>
          <w:sz w:val="24"/>
        </w:rPr>
      </w:pPr>
    </w:p>
    <w:p w:rsidR="00B2145E" w:rsidRPr="00AF5DF8" w:rsidP="00B2145E" w14:paraId="4544B156" w14:textId="77777777">
      <w:pPr>
        <w:tabs>
          <w:tab w:val="left" w:pos="-1440"/>
        </w:tabs>
        <w:ind w:left="2160" w:hanging="720"/>
        <w:rPr>
          <w:rFonts w:ascii="Times New Roman" w:hAnsi="Times New Roman"/>
          <w:sz w:val="24"/>
        </w:rPr>
      </w:pPr>
      <w:r w:rsidRPr="00AF5DF8">
        <w:rPr>
          <w:rFonts w:ascii="Times New Roman" w:hAnsi="Times New Roman"/>
          <w:sz w:val="24"/>
        </w:rPr>
        <w:t>(1)</w:t>
      </w:r>
      <w:r w:rsidRPr="00AF5DF8">
        <w:rPr>
          <w:rFonts w:ascii="Times New Roman" w:hAnsi="Times New Roman"/>
          <w:sz w:val="24"/>
        </w:rPr>
        <w:tab/>
      </w:r>
      <w:r w:rsidRPr="00AF5DF8">
        <w:rPr>
          <w:rFonts w:ascii="Times New Roman" w:hAnsi="Times New Roman"/>
          <w:sz w:val="24"/>
          <w:u w:val="single"/>
        </w:rPr>
        <w:t>Inspections</w:t>
      </w:r>
    </w:p>
    <w:p w:rsidR="00B2145E" w:rsidRPr="00AF5DF8" w:rsidP="00B2145E" w14:paraId="4544B157" w14:textId="77777777">
      <w:pPr>
        <w:tabs>
          <w:tab w:val="left" w:pos="4680"/>
        </w:tabs>
        <w:rPr>
          <w:rFonts w:ascii="Times New Roman" w:hAnsi="Times New Roman"/>
          <w:sz w:val="24"/>
        </w:rPr>
      </w:pPr>
    </w:p>
    <w:p w:rsidR="003945B6" w:rsidP="006A30CA" w14:paraId="4544B158" w14:textId="3FDEF567">
      <w:pPr>
        <w:tabs>
          <w:tab w:val="left" w:pos="4680"/>
        </w:tabs>
        <w:ind w:left="1440"/>
        <w:rPr>
          <w:rFonts w:ascii="Times New Roman" w:hAnsi="Times New Roman"/>
          <w:sz w:val="24"/>
        </w:rPr>
      </w:pPr>
      <w:r w:rsidRPr="003945B6">
        <w:rPr>
          <w:rFonts w:ascii="Times New Roman" w:hAnsi="Times New Roman"/>
          <w:sz w:val="24"/>
        </w:rPr>
        <w:t xml:space="preserve">Based on firsthand knowledge with OSMRE’s counterpart </w:t>
      </w:r>
      <w:r w:rsidR="00CC64CC">
        <w:rPr>
          <w:rFonts w:ascii="Times New Roman" w:hAnsi="Times New Roman"/>
          <w:sz w:val="24"/>
        </w:rPr>
        <w:t xml:space="preserve">inspectors from </w:t>
      </w:r>
      <w:r w:rsidRPr="003945B6">
        <w:rPr>
          <w:rFonts w:ascii="Times New Roman" w:hAnsi="Times New Roman"/>
          <w:sz w:val="24"/>
        </w:rPr>
        <w:t>State inspectors are paid an equivalent wage as the occupation category for a physical scientist ($43.86/hour). The estimate is based on the Bureau of Labor Statistics (BLS) wage estimates found at</w:t>
      </w:r>
      <w:r>
        <w:rPr>
          <w:rFonts w:ascii="Times New Roman" w:hAnsi="Times New Roman"/>
          <w:sz w:val="24"/>
        </w:rPr>
        <w:t>:</w:t>
      </w:r>
      <w:r w:rsidRPr="003945B6">
        <w:rPr>
          <w:rFonts w:ascii="Times New Roman" w:hAnsi="Times New Roman"/>
          <w:sz w:val="24"/>
        </w:rPr>
        <w:t xml:space="preserve"> </w:t>
      </w:r>
      <w:hyperlink r:id="rId5" w:anchor="/industry/212100" w:history="1">
        <w:r w:rsidRPr="00924CD1">
          <w:rPr>
            <w:rStyle w:val="Hyperlink"/>
            <w:rFonts w:ascii="Times New Roman" w:hAnsi="Times New Roman"/>
            <w:sz w:val="24"/>
          </w:rPr>
          <w:t>https://data.bls.gov/oes/#/industry/212100</w:t>
        </w:r>
      </w:hyperlink>
      <w:r w:rsidRPr="003945B6">
        <w:rPr>
          <w:rFonts w:ascii="Times New Roman" w:hAnsi="Times New Roman"/>
          <w:sz w:val="24"/>
        </w:rPr>
        <w:t xml:space="preserve">. </w:t>
      </w:r>
    </w:p>
    <w:p w:rsidR="003945B6" w:rsidP="006A30CA" w14:paraId="4544B159" w14:textId="77777777">
      <w:pPr>
        <w:tabs>
          <w:tab w:val="left" w:pos="4680"/>
        </w:tabs>
        <w:ind w:left="1440"/>
        <w:rPr>
          <w:rFonts w:ascii="Times New Roman" w:hAnsi="Times New Roman"/>
          <w:sz w:val="24"/>
        </w:rPr>
      </w:pPr>
    </w:p>
    <w:p w:rsidR="009F0E86" w:rsidP="006A30CA" w14:paraId="4544B15A" w14:textId="0C199EAC">
      <w:pPr>
        <w:tabs>
          <w:tab w:val="left" w:pos="4680"/>
        </w:tabs>
        <w:ind w:left="1440"/>
        <w:rPr>
          <w:rFonts w:ascii="Times New Roman" w:hAnsi="Times New Roman"/>
          <w:sz w:val="24"/>
        </w:rPr>
      </w:pPr>
      <w:r w:rsidRPr="003945B6">
        <w:rPr>
          <w:rFonts w:ascii="Times New Roman" w:hAnsi="Times New Roman"/>
          <w:sz w:val="24"/>
        </w:rPr>
        <w:t xml:space="preserve">Total hourly compensation is $71.05 ($43.86 x 1.62). A benefit factor (1.62) is used according to BLS news release USDL-25-0335 for Employer Costs for Employee Compensation – December 2024, dated March 14, 2025, found at </w:t>
      </w:r>
      <w:hyperlink r:id="rId6" w:history="1">
        <w:r w:rsidRPr="005F41E4" w:rsidR="005F41E4">
          <w:rPr>
            <w:rStyle w:val="Hyperlink"/>
            <w:rFonts w:ascii="Times New Roman" w:hAnsi="Times New Roman"/>
            <w:sz w:val="24"/>
          </w:rPr>
          <w:t>https://</w:t>
        </w:r>
        <w:r w:rsidRPr="005F41E4" w:rsidR="005F41E4">
          <w:rPr>
            <w:rStyle w:val="Hyperlink"/>
            <w:rFonts w:ascii="Times New Roman" w:hAnsi="Times New Roman"/>
            <w:sz w:val="24"/>
          </w:rPr>
          <w:t>www.bls.gov/news.release/pdf/ecec.pdf</w:t>
        </w:r>
      </w:hyperlink>
      <w:r w:rsidR="003547E4">
        <w:rPr>
          <w:rFonts w:ascii="Times New Roman" w:hAnsi="Times New Roman"/>
          <w:sz w:val="24"/>
        </w:rPr>
        <w:t xml:space="preserve">. </w:t>
      </w:r>
    </w:p>
    <w:p w:rsidR="009F0E86" w:rsidP="006A30CA" w14:paraId="4544B15B" w14:textId="77777777">
      <w:pPr>
        <w:tabs>
          <w:tab w:val="left" w:pos="4680"/>
        </w:tabs>
        <w:ind w:left="1440"/>
        <w:rPr>
          <w:rFonts w:ascii="Times New Roman" w:hAnsi="Times New Roman"/>
          <w:sz w:val="24"/>
        </w:rPr>
      </w:pPr>
    </w:p>
    <w:p w:rsidR="009F0E86" w:rsidRPr="00AF5DF8" w:rsidP="009F0E86" w14:paraId="4544B15C" w14:textId="77777777">
      <w:pPr>
        <w:tabs>
          <w:tab w:val="left" w:pos="-1440"/>
        </w:tabs>
        <w:ind w:left="2160" w:hanging="720"/>
        <w:rPr>
          <w:rFonts w:ascii="Times New Roman" w:hAnsi="Times New Roman"/>
          <w:sz w:val="24"/>
        </w:rPr>
      </w:pPr>
      <w:r w:rsidRPr="00AF5DF8">
        <w:rPr>
          <w:rFonts w:ascii="Times New Roman" w:hAnsi="Times New Roman"/>
          <w:sz w:val="24"/>
        </w:rPr>
        <w:t>(</w:t>
      </w:r>
      <w:r>
        <w:rPr>
          <w:rFonts w:ascii="Times New Roman" w:hAnsi="Times New Roman"/>
          <w:sz w:val="24"/>
        </w:rPr>
        <w:t>2</w:t>
      </w:r>
      <w:r w:rsidRPr="00AF5DF8">
        <w:rPr>
          <w:rFonts w:ascii="Times New Roman" w:hAnsi="Times New Roman"/>
          <w:sz w:val="24"/>
        </w:rPr>
        <w:t>)</w:t>
      </w:r>
      <w:r w:rsidRPr="00AF5DF8">
        <w:rPr>
          <w:rFonts w:ascii="Times New Roman" w:hAnsi="Times New Roman"/>
          <w:sz w:val="24"/>
        </w:rPr>
        <w:tab/>
      </w:r>
      <w:r>
        <w:rPr>
          <w:rFonts w:ascii="Times New Roman" w:hAnsi="Times New Roman"/>
          <w:sz w:val="24"/>
          <w:u w:val="single"/>
        </w:rPr>
        <w:t>Requests for records</w:t>
      </w:r>
    </w:p>
    <w:p w:rsidR="009F0E86" w:rsidP="006A30CA" w14:paraId="4544B15D" w14:textId="77777777">
      <w:pPr>
        <w:tabs>
          <w:tab w:val="left" w:pos="4680"/>
        </w:tabs>
        <w:ind w:left="1440"/>
        <w:rPr>
          <w:rFonts w:ascii="Times New Roman" w:hAnsi="Times New Roman"/>
          <w:sz w:val="24"/>
        </w:rPr>
      </w:pPr>
    </w:p>
    <w:p w:rsidR="004135BE" w:rsidP="004135BE" w14:paraId="4544B15E" w14:textId="249BFAF5">
      <w:pPr>
        <w:tabs>
          <w:tab w:val="left" w:pos="4680"/>
        </w:tabs>
        <w:ind w:left="1440"/>
        <w:rPr>
          <w:rFonts w:ascii="Times New Roman" w:hAnsi="Times New Roman"/>
          <w:sz w:val="24"/>
        </w:rPr>
      </w:pPr>
      <w:r>
        <w:rPr>
          <w:rFonts w:ascii="Times New Roman" w:hAnsi="Times New Roman"/>
          <w:sz w:val="24"/>
        </w:rPr>
        <w:t xml:space="preserve">Similarly, </w:t>
      </w:r>
      <w:r w:rsidRPr="006A30CA" w:rsidR="006A30CA">
        <w:rPr>
          <w:rFonts w:ascii="Times New Roman" w:hAnsi="Times New Roman"/>
          <w:sz w:val="24"/>
        </w:rPr>
        <w:t xml:space="preserve">OSMRE </w:t>
      </w:r>
      <w:r w:rsidR="004027F3">
        <w:rPr>
          <w:rFonts w:ascii="Times New Roman" w:hAnsi="Times New Roman"/>
          <w:sz w:val="24"/>
        </w:rPr>
        <w:t xml:space="preserve">assumes </w:t>
      </w:r>
      <w:r w:rsidRPr="006A30CA" w:rsidR="006A30CA">
        <w:rPr>
          <w:rFonts w:ascii="Times New Roman" w:hAnsi="Times New Roman"/>
          <w:sz w:val="24"/>
        </w:rPr>
        <w:t xml:space="preserve">State information clerks </w:t>
      </w:r>
      <w:r w:rsidR="004027F3">
        <w:rPr>
          <w:rFonts w:ascii="Times New Roman" w:hAnsi="Times New Roman"/>
          <w:sz w:val="24"/>
        </w:rPr>
        <w:t>will service requests of inspections and results</w:t>
      </w:r>
      <w:r w:rsidR="00B52E35">
        <w:rPr>
          <w:rFonts w:ascii="Times New Roman" w:hAnsi="Times New Roman"/>
          <w:sz w:val="24"/>
        </w:rPr>
        <w:t xml:space="preserve"> to</w:t>
      </w:r>
      <w:r w:rsidR="004027F3">
        <w:rPr>
          <w:rFonts w:ascii="Times New Roman" w:hAnsi="Times New Roman"/>
          <w:sz w:val="24"/>
        </w:rPr>
        <w:t xml:space="preserve"> make records available </w:t>
      </w:r>
      <w:r w:rsidR="003547E4">
        <w:rPr>
          <w:rFonts w:ascii="Times New Roman" w:hAnsi="Times New Roman"/>
          <w:sz w:val="24"/>
        </w:rPr>
        <w:t xml:space="preserve">to the </w:t>
      </w:r>
      <w:r w:rsidR="004027F3">
        <w:rPr>
          <w:rFonts w:ascii="Times New Roman" w:hAnsi="Times New Roman"/>
          <w:sz w:val="24"/>
        </w:rPr>
        <w:t>public. The average hourly wage for information clerks is $27.34 ($</w:t>
      </w:r>
      <w:r>
        <w:rPr>
          <w:rFonts w:ascii="Times New Roman" w:hAnsi="Times New Roman"/>
          <w:sz w:val="24"/>
        </w:rPr>
        <w:t>21</w:t>
      </w:r>
      <w:r w:rsidR="004027F3">
        <w:rPr>
          <w:rFonts w:ascii="Times New Roman" w:hAnsi="Times New Roman"/>
          <w:sz w:val="24"/>
        </w:rPr>
        <w:t>.</w:t>
      </w:r>
      <w:r>
        <w:rPr>
          <w:rFonts w:ascii="Times New Roman" w:hAnsi="Times New Roman"/>
          <w:sz w:val="24"/>
        </w:rPr>
        <w:t>50</w:t>
      </w:r>
      <w:r w:rsidR="004027F3">
        <w:rPr>
          <w:rFonts w:ascii="Times New Roman" w:hAnsi="Times New Roman"/>
          <w:sz w:val="24"/>
        </w:rPr>
        <w:t>/hour x 1.6</w:t>
      </w:r>
      <w:r>
        <w:rPr>
          <w:rFonts w:ascii="Times New Roman" w:hAnsi="Times New Roman"/>
          <w:sz w:val="24"/>
        </w:rPr>
        <w:t>2</w:t>
      </w:r>
      <w:r w:rsidR="004027F3">
        <w:rPr>
          <w:rFonts w:ascii="Times New Roman" w:hAnsi="Times New Roman"/>
          <w:sz w:val="24"/>
        </w:rPr>
        <w:t>).</w:t>
      </w:r>
      <w:r>
        <w:rPr>
          <w:rFonts w:ascii="Times New Roman" w:hAnsi="Times New Roman"/>
          <w:sz w:val="24"/>
        </w:rPr>
        <w:t xml:space="preserve"> </w:t>
      </w:r>
      <w:r w:rsidRPr="003945B6">
        <w:rPr>
          <w:rFonts w:ascii="Times New Roman" w:hAnsi="Times New Roman"/>
          <w:sz w:val="24"/>
        </w:rPr>
        <w:t>The estimate is based on the Bureau of Labor Statistics (BLS) wage estimates found at</w:t>
      </w:r>
      <w:r>
        <w:rPr>
          <w:rFonts w:ascii="Times New Roman" w:hAnsi="Times New Roman"/>
          <w:sz w:val="24"/>
        </w:rPr>
        <w:t>:</w:t>
      </w:r>
      <w:r w:rsidRPr="003945B6">
        <w:rPr>
          <w:rFonts w:ascii="Times New Roman" w:hAnsi="Times New Roman"/>
          <w:sz w:val="24"/>
        </w:rPr>
        <w:t xml:space="preserve"> </w:t>
      </w:r>
      <w:hyperlink r:id="rId7" w:history="1">
        <w:r w:rsidRPr="000153A4" w:rsidR="003547E4">
          <w:rPr>
            <w:rStyle w:val="Hyperlink"/>
            <w:rFonts w:ascii="Times New Roman" w:hAnsi="Times New Roman"/>
            <w:sz w:val="24"/>
          </w:rPr>
          <w:t>https://data.bls.gov</w:t>
        </w:r>
        <w:r w:rsidRPr="000153A4" w:rsidR="003547E4">
          <w:rPr>
            <w:rStyle w:val="Hyperlink"/>
            <w:rFonts w:ascii="Times New Roman" w:hAnsi="Times New Roman"/>
            <w:sz w:val="24"/>
          </w:rPr>
          <w:t>/oes/#/industry/212100</w:t>
        </w:r>
      </w:hyperlink>
      <w:r w:rsidR="003547E4">
        <w:rPr>
          <w:rFonts w:ascii="Times New Roman" w:hAnsi="Times New Roman"/>
          <w:sz w:val="24"/>
        </w:rPr>
        <w:t xml:space="preserve">. </w:t>
      </w:r>
    </w:p>
    <w:p w:rsidR="00A338A6" w:rsidP="006A30CA" w14:paraId="4544B15F" w14:textId="77777777">
      <w:pPr>
        <w:tabs>
          <w:tab w:val="left" w:pos="4680"/>
        </w:tabs>
        <w:ind w:left="1440"/>
        <w:rPr>
          <w:rFonts w:ascii="Times New Roman" w:hAnsi="Times New Roman"/>
          <w:sz w:val="24"/>
        </w:rPr>
      </w:pPr>
    </w:p>
    <w:p w:rsidR="00B52E35" w:rsidRPr="004135BE" w:rsidP="006A30CA" w14:paraId="4544B160" w14:textId="77777777">
      <w:pPr>
        <w:tabs>
          <w:tab w:val="left" w:pos="4680"/>
        </w:tabs>
        <w:ind w:left="1440"/>
        <w:rPr>
          <w:rFonts w:ascii="Times New Roman" w:hAnsi="Times New Roman"/>
          <w:sz w:val="24"/>
        </w:rPr>
      </w:pPr>
      <w:r w:rsidRPr="004135BE">
        <w:rPr>
          <w:rFonts w:ascii="Times New Roman" w:hAnsi="Times New Roman"/>
          <w:sz w:val="24"/>
        </w:rPr>
        <w:t xml:space="preserve">Total wage costs amount to </w:t>
      </w:r>
      <w:r w:rsidRPr="004135BE">
        <w:rPr>
          <w:rFonts w:ascii="Times New Roman" w:hAnsi="Times New Roman"/>
          <w:bCs/>
          <w:sz w:val="24"/>
        </w:rPr>
        <w:t>$</w:t>
      </w:r>
      <w:r w:rsidRPr="004135BE" w:rsidR="004135BE">
        <w:rPr>
          <w:rFonts w:ascii="Times New Roman" w:hAnsi="Times New Roman"/>
          <w:bCs/>
          <w:sz w:val="24"/>
        </w:rPr>
        <w:t>28,093,526</w:t>
      </w:r>
      <w:r w:rsidRPr="004135BE">
        <w:rPr>
          <w:rFonts w:ascii="Times New Roman" w:hAnsi="Times New Roman"/>
          <w:bCs/>
          <w:sz w:val="24"/>
        </w:rPr>
        <w:t xml:space="preserve"> </w:t>
      </w:r>
      <w:r w:rsidRPr="004135BE">
        <w:rPr>
          <w:rFonts w:ascii="Times New Roman" w:hAnsi="Times New Roman"/>
          <w:sz w:val="24"/>
        </w:rPr>
        <w:t>as summarized below:</w:t>
      </w:r>
    </w:p>
    <w:p w:rsidR="00770704" w:rsidRPr="00770704" w:rsidP="006A30CA" w14:paraId="4544B161" w14:textId="77777777">
      <w:pPr>
        <w:tabs>
          <w:tab w:val="left" w:pos="4680"/>
        </w:tabs>
        <w:ind w:left="1440"/>
        <w:rPr>
          <w:rFonts w:ascii="Times New Roman" w:hAnsi="Times New Roman"/>
          <w:sz w:val="24"/>
        </w:rPr>
      </w:pPr>
    </w:p>
    <w:p w:rsidR="0008235F" w:rsidP="0028010A" w14:paraId="4544B163" w14:textId="5963F3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b/>
          <w:bCs/>
          <w:iCs/>
          <w:sz w:val="24"/>
        </w:rPr>
      </w:pPr>
      <w:r w:rsidRPr="0028010A">
        <w:rPr>
          <w:rFonts w:ascii="Times New Roman" w:hAnsi="Times New Roman"/>
          <w:b/>
          <w:bCs/>
          <w:iCs/>
          <w:sz w:val="28"/>
          <w:szCs w:val="28"/>
        </w:rPr>
        <w:t>Summary of Annual Wage Cost</w:t>
      </w:r>
    </w:p>
    <w:p w:rsidR="0008235F" w:rsidP="00E6674E" w14:paraId="4544B16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Cs/>
          <w:sz w:val="24"/>
        </w:rPr>
      </w:pPr>
    </w:p>
    <w:tbl>
      <w:tblPr>
        <w:tblW w:w="8920" w:type="dxa"/>
        <w:tblInd w:w="85" w:type="dxa"/>
        <w:tblLook w:val="04A0"/>
      </w:tblPr>
      <w:tblGrid>
        <w:gridCol w:w="2340"/>
        <w:gridCol w:w="2000"/>
        <w:gridCol w:w="2200"/>
        <w:gridCol w:w="2380"/>
      </w:tblGrid>
      <w:tr w14:paraId="4544B169" w14:textId="77777777" w:rsidTr="0008235F">
        <w:tblPrEx>
          <w:tblW w:w="8920" w:type="dxa"/>
          <w:tblInd w:w="85" w:type="dxa"/>
          <w:tblLook w:val="04A0"/>
        </w:tblPrEx>
        <w:trPr>
          <w:trHeight w:val="345"/>
        </w:trPr>
        <w:tc>
          <w:tcPr>
            <w:tcW w:w="2340" w:type="dxa"/>
            <w:tcBorders>
              <w:top w:val="double" w:sz="6" w:space="0" w:color="auto"/>
              <w:left w:val="double" w:sz="6" w:space="0" w:color="auto"/>
              <w:bottom w:val="dashed" w:sz="8" w:space="0" w:color="auto"/>
              <w:right w:val="dashed" w:sz="8" w:space="0" w:color="auto"/>
            </w:tcBorders>
            <w:shd w:val="clear" w:color="000000" w:fill="FFFFFF"/>
            <w:vAlign w:val="bottom"/>
            <w:hideMark/>
          </w:tcPr>
          <w:p w:rsidR="0008235F" w:rsidRPr="0008235F" w:rsidP="0008235F" w14:paraId="4544B165"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Section</w:t>
            </w:r>
          </w:p>
        </w:tc>
        <w:tc>
          <w:tcPr>
            <w:tcW w:w="2000" w:type="dxa"/>
            <w:tcBorders>
              <w:top w:val="double" w:sz="6" w:space="0" w:color="auto"/>
              <w:left w:val="nil"/>
              <w:bottom w:val="dashed" w:sz="8" w:space="0" w:color="auto"/>
              <w:right w:val="dashed" w:sz="8" w:space="0" w:color="auto"/>
            </w:tcBorders>
            <w:shd w:val="clear" w:color="000000" w:fill="FFFFFF"/>
            <w:vAlign w:val="bottom"/>
            <w:hideMark/>
          </w:tcPr>
          <w:p w:rsidR="0008235F" w:rsidRPr="0008235F" w:rsidP="0008235F" w14:paraId="4544B166"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Total hours</w:t>
            </w:r>
          </w:p>
        </w:tc>
        <w:tc>
          <w:tcPr>
            <w:tcW w:w="2200" w:type="dxa"/>
            <w:tcBorders>
              <w:top w:val="double" w:sz="6" w:space="0" w:color="auto"/>
              <w:left w:val="nil"/>
              <w:bottom w:val="dashed" w:sz="8" w:space="0" w:color="auto"/>
              <w:right w:val="dashed" w:sz="8" w:space="0" w:color="auto"/>
            </w:tcBorders>
            <w:shd w:val="clear" w:color="000000" w:fill="FFFFFF"/>
            <w:vAlign w:val="bottom"/>
            <w:hideMark/>
          </w:tcPr>
          <w:p w:rsidR="0008235F" w:rsidRPr="0008235F" w:rsidP="0008235F" w14:paraId="4544B167"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Wage rate per hour($)</w:t>
            </w:r>
          </w:p>
        </w:tc>
        <w:tc>
          <w:tcPr>
            <w:tcW w:w="2380" w:type="dxa"/>
            <w:tcBorders>
              <w:top w:val="double" w:sz="6" w:space="0" w:color="auto"/>
              <w:left w:val="nil"/>
              <w:bottom w:val="dashed" w:sz="8" w:space="0" w:color="auto"/>
              <w:right w:val="double" w:sz="6" w:space="0" w:color="auto"/>
            </w:tcBorders>
            <w:shd w:val="clear" w:color="000000" w:fill="FFFFFF"/>
            <w:vAlign w:val="bottom"/>
            <w:hideMark/>
          </w:tcPr>
          <w:p w:rsidR="0008235F" w:rsidRPr="0008235F" w:rsidP="0008235F" w14:paraId="4544B168"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Wage Cost ($)</w:t>
            </w:r>
          </w:p>
        </w:tc>
      </w:tr>
      <w:tr w14:paraId="4544B16E" w14:textId="77777777" w:rsidTr="0008235F">
        <w:tblPrEx>
          <w:tblW w:w="8920" w:type="dxa"/>
          <w:tblInd w:w="85" w:type="dxa"/>
          <w:tblLook w:val="04A0"/>
        </w:tblPrEx>
        <w:trPr>
          <w:trHeight w:val="645"/>
        </w:trPr>
        <w:tc>
          <w:tcPr>
            <w:tcW w:w="2340" w:type="dxa"/>
            <w:tcBorders>
              <w:top w:val="nil"/>
              <w:left w:val="double" w:sz="6" w:space="0" w:color="auto"/>
              <w:bottom w:val="dashed" w:sz="8" w:space="0" w:color="auto"/>
              <w:right w:val="dashed" w:sz="8" w:space="0" w:color="auto"/>
            </w:tcBorders>
            <w:shd w:val="clear" w:color="000000" w:fill="FFFFFF"/>
            <w:vAlign w:val="bottom"/>
            <w:hideMark/>
          </w:tcPr>
          <w:p w:rsidR="0008235F" w:rsidRPr="0008235F" w:rsidP="0008235F" w14:paraId="4544B16A"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840.11 (b) (Complete Inspections)</w:t>
            </w:r>
          </w:p>
        </w:tc>
        <w:tc>
          <w:tcPr>
            <w:tcW w:w="20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6B"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200,000</w:t>
            </w:r>
          </w:p>
        </w:tc>
        <w:tc>
          <w:tcPr>
            <w:tcW w:w="22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6C"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71.05</w:t>
            </w:r>
          </w:p>
        </w:tc>
        <w:tc>
          <w:tcPr>
            <w:tcW w:w="2380" w:type="dxa"/>
            <w:tcBorders>
              <w:top w:val="nil"/>
              <w:left w:val="nil"/>
              <w:bottom w:val="dashed" w:sz="8" w:space="0" w:color="auto"/>
              <w:right w:val="double" w:sz="6" w:space="0" w:color="auto"/>
            </w:tcBorders>
            <w:shd w:val="clear" w:color="000000" w:fill="FFFFFF"/>
            <w:vAlign w:val="bottom"/>
            <w:hideMark/>
          </w:tcPr>
          <w:p w:rsidR="0008235F" w:rsidRPr="0008235F" w:rsidP="0008235F" w14:paraId="4544B16D"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14,210,000</w:t>
            </w:r>
          </w:p>
        </w:tc>
      </w:tr>
      <w:tr w14:paraId="4544B173" w14:textId="77777777" w:rsidTr="0008235F">
        <w:tblPrEx>
          <w:tblW w:w="8920" w:type="dxa"/>
          <w:tblInd w:w="85" w:type="dxa"/>
          <w:tblLook w:val="04A0"/>
        </w:tblPrEx>
        <w:trPr>
          <w:trHeight w:val="645"/>
        </w:trPr>
        <w:tc>
          <w:tcPr>
            <w:tcW w:w="2340" w:type="dxa"/>
            <w:tcBorders>
              <w:top w:val="nil"/>
              <w:left w:val="double" w:sz="6" w:space="0" w:color="auto"/>
              <w:bottom w:val="dashed" w:sz="8" w:space="0" w:color="auto"/>
              <w:right w:val="dashed" w:sz="8" w:space="0" w:color="auto"/>
            </w:tcBorders>
            <w:shd w:val="clear" w:color="000000" w:fill="FFFFFF"/>
            <w:vAlign w:val="bottom"/>
            <w:hideMark/>
          </w:tcPr>
          <w:p w:rsidR="0008235F" w:rsidRPr="0008235F" w:rsidP="0008235F" w14:paraId="4544B16F"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840.11 (a) (Partial Inspections)</w:t>
            </w:r>
          </w:p>
        </w:tc>
        <w:tc>
          <w:tcPr>
            <w:tcW w:w="20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70"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195,000</w:t>
            </w:r>
          </w:p>
        </w:tc>
        <w:tc>
          <w:tcPr>
            <w:tcW w:w="22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71"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71.05</w:t>
            </w:r>
          </w:p>
        </w:tc>
        <w:tc>
          <w:tcPr>
            <w:tcW w:w="2380" w:type="dxa"/>
            <w:tcBorders>
              <w:top w:val="nil"/>
              <w:left w:val="nil"/>
              <w:bottom w:val="dashed" w:sz="8" w:space="0" w:color="auto"/>
              <w:right w:val="double" w:sz="6" w:space="0" w:color="auto"/>
            </w:tcBorders>
            <w:shd w:val="clear" w:color="000000" w:fill="FFFFFF"/>
            <w:vAlign w:val="bottom"/>
            <w:hideMark/>
          </w:tcPr>
          <w:p w:rsidR="0008235F" w:rsidRPr="0008235F" w:rsidP="0008235F" w14:paraId="4544B172"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13,854,750</w:t>
            </w:r>
          </w:p>
        </w:tc>
      </w:tr>
      <w:tr w14:paraId="4544B178" w14:textId="77777777" w:rsidTr="0008235F">
        <w:tblPrEx>
          <w:tblW w:w="8920" w:type="dxa"/>
          <w:tblInd w:w="85" w:type="dxa"/>
          <w:tblLook w:val="04A0"/>
        </w:tblPrEx>
        <w:trPr>
          <w:trHeight w:val="645"/>
        </w:trPr>
        <w:tc>
          <w:tcPr>
            <w:tcW w:w="2340" w:type="dxa"/>
            <w:tcBorders>
              <w:top w:val="nil"/>
              <w:left w:val="double" w:sz="6" w:space="0" w:color="auto"/>
              <w:bottom w:val="dashed" w:sz="8" w:space="0" w:color="auto"/>
              <w:right w:val="dashed" w:sz="8" w:space="0" w:color="auto"/>
            </w:tcBorders>
            <w:shd w:val="clear" w:color="000000" w:fill="FFFFFF"/>
            <w:vAlign w:val="bottom"/>
            <w:hideMark/>
          </w:tcPr>
          <w:p w:rsidR="0008235F" w:rsidRPr="0008235F" w:rsidP="0008235F" w14:paraId="4544B174"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840.11 (h)(2) (Alternate Inspections)</w:t>
            </w:r>
          </w:p>
        </w:tc>
        <w:tc>
          <w:tcPr>
            <w:tcW w:w="20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75"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30</w:t>
            </w:r>
          </w:p>
        </w:tc>
        <w:tc>
          <w:tcPr>
            <w:tcW w:w="22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76"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71.05</w:t>
            </w:r>
          </w:p>
        </w:tc>
        <w:tc>
          <w:tcPr>
            <w:tcW w:w="2380" w:type="dxa"/>
            <w:tcBorders>
              <w:top w:val="nil"/>
              <w:left w:val="nil"/>
              <w:bottom w:val="dashed" w:sz="8" w:space="0" w:color="auto"/>
              <w:right w:val="double" w:sz="6" w:space="0" w:color="auto"/>
            </w:tcBorders>
            <w:shd w:val="clear" w:color="000000" w:fill="FFFFFF"/>
            <w:vAlign w:val="bottom"/>
            <w:hideMark/>
          </w:tcPr>
          <w:p w:rsidR="0008235F" w:rsidRPr="0008235F" w:rsidP="0008235F" w14:paraId="4544B177"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2,132</w:t>
            </w:r>
          </w:p>
        </w:tc>
      </w:tr>
      <w:tr w14:paraId="4544B17D" w14:textId="77777777" w:rsidTr="0008235F">
        <w:tblPrEx>
          <w:tblW w:w="8920" w:type="dxa"/>
          <w:tblInd w:w="85" w:type="dxa"/>
          <w:tblLook w:val="04A0"/>
        </w:tblPrEx>
        <w:trPr>
          <w:trHeight w:val="645"/>
        </w:trPr>
        <w:tc>
          <w:tcPr>
            <w:tcW w:w="2340" w:type="dxa"/>
            <w:tcBorders>
              <w:top w:val="nil"/>
              <w:left w:val="double" w:sz="6" w:space="0" w:color="auto"/>
              <w:bottom w:val="dashed" w:sz="8" w:space="0" w:color="auto"/>
              <w:right w:val="dashed" w:sz="8" w:space="0" w:color="auto"/>
            </w:tcBorders>
            <w:shd w:val="clear" w:color="000000" w:fill="FFFFFF"/>
            <w:vAlign w:val="bottom"/>
            <w:hideMark/>
          </w:tcPr>
          <w:p w:rsidR="0008235F" w:rsidRPr="0008235F" w:rsidP="0008235F" w14:paraId="4544B179"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840.14 (Requests for copies)</w:t>
            </w:r>
          </w:p>
        </w:tc>
        <w:tc>
          <w:tcPr>
            <w:tcW w:w="2000" w:type="dxa"/>
            <w:tcBorders>
              <w:top w:val="nil"/>
              <w:left w:val="nil"/>
              <w:bottom w:val="dashed" w:sz="8" w:space="0" w:color="auto"/>
              <w:right w:val="dashed" w:sz="8" w:space="0" w:color="auto"/>
            </w:tcBorders>
            <w:shd w:val="clear" w:color="000000" w:fill="FFFFFF"/>
            <w:vAlign w:val="bottom"/>
            <w:hideMark/>
          </w:tcPr>
          <w:p w:rsidR="0008235F" w:rsidRPr="0008235F" w:rsidP="0008235F" w14:paraId="4544B17A"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765</w:t>
            </w:r>
          </w:p>
        </w:tc>
        <w:tc>
          <w:tcPr>
            <w:tcW w:w="2200" w:type="dxa"/>
            <w:tcBorders>
              <w:top w:val="nil"/>
              <w:left w:val="nil"/>
              <w:bottom w:val="nil"/>
              <w:right w:val="dashed" w:sz="8" w:space="0" w:color="auto"/>
            </w:tcBorders>
            <w:shd w:val="clear" w:color="000000" w:fill="FFFFFF"/>
            <w:vAlign w:val="bottom"/>
            <w:hideMark/>
          </w:tcPr>
          <w:p w:rsidR="0008235F" w:rsidRPr="0008235F" w:rsidP="0008235F" w14:paraId="4544B17B"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34.83</w:t>
            </w:r>
          </w:p>
        </w:tc>
        <w:tc>
          <w:tcPr>
            <w:tcW w:w="2380" w:type="dxa"/>
            <w:tcBorders>
              <w:top w:val="nil"/>
              <w:left w:val="nil"/>
              <w:bottom w:val="dashed" w:sz="8" w:space="0" w:color="auto"/>
              <w:right w:val="double" w:sz="6" w:space="0" w:color="auto"/>
            </w:tcBorders>
            <w:shd w:val="clear" w:color="000000" w:fill="FFFFFF"/>
            <w:vAlign w:val="bottom"/>
            <w:hideMark/>
          </w:tcPr>
          <w:p w:rsidR="0008235F" w:rsidRPr="0008235F" w:rsidP="0008235F" w14:paraId="4544B17C"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26,645</w:t>
            </w:r>
          </w:p>
        </w:tc>
      </w:tr>
      <w:tr w14:paraId="4544B182" w14:textId="77777777" w:rsidTr="0008235F">
        <w:tblPrEx>
          <w:tblW w:w="8920" w:type="dxa"/>
          <w:tblInd w:w="85" w:type="dxa"/>
          <w:tblLook w:val="04A0"/>
        </w:tblPrEx>
        <w:trPr>
          <w:trHeight w:val="330"/>
        </w:trPr>
        <w:tc>
          <w:tcPr>
            <w:tcW w:w="2340" w:type="dxa"/>
            <w:tcBorders>
              <w:top w:val="nil"/>
              <w:left w:val="double" w:sz="6" w:space="0" w:color="auto"/>
              <w:bottom w:val="double" w:sz="6" w:space="0" w:color="auto"/>
              <w:right w:val="dashed" w:sz="8" w:space="0" w:color="auto"/>
            </w:tcBorders>
            <w:shd w:val="clear" w:color="000000" w:fill="FFFFFF"/>
            <w:vAlign w:val="bottom"/>
            <w:hideMark/>
          </w:tcPr>
          <w:p w:rsidR="0008235F" w:rsidRPr="0008235F" w:rsidP="0008235F" w14:paraId="4544B17E" w14:textId="77777777">
            <w:pPr>
              <w:widowControl/>
              <w:autoSpaceDE/>
              <w:autoSpaceDN/>
              <w:adjustRightInd/>
              <w:rPr>
                <w:rFonts w:ascii="Times New Roman" w:hAnsi="Times New Roman"/>
                <w:color w:val="000000"/>
                <w:sz w:val="24"/>
              </w:rPr>
            </w:pPr>
            <w:r w:rsidRPr="0008235F">
              <w:rPr>
                <w:rFonts w:ascii="Times New Roman" w:hAnsi="Times New Roman"/>
                <w:color w:val="000000"/>
                <w:sz w:val="24"/>
              </w:rPr>
              <w:t>All</w:t>
            </w:r>
          </w:p>
        </w:tc>
        <w:tc>
          <w:tcPr>
            <w:tcW w:w="2000" w:type="dxa"/>
            <w:tcBorders>
              <w:top w:val="nil"/>
              <w:left w:val="nil"/>
              <w:bottom w:val="double" w:sz="6" w:space="0" w:color="auto"/>
              <w:right w:val="dashed" w:sz="8" w:space="0" w:color="auto"/>
            </w:tcBorders>
            <w:shd w:val="clear" w:color="000000" w:fill="FFFFFF"/>
            <w:vAlign w:val="bottom"/>
            <w:hideMark/>
          </w:tcPr>
          <w:p w:rsidR="0008235F" w:rsidRPr="0008235F" w:rsidP="0008235F" w14:paraId="4544B17F"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 </w:t>
            </w:r>
          </w:p>
        </w:tc>
        <w:tc>
          <w:tcPr>
            <w:tcW w:w="2200" w:type="dxa"/>
            <w:tcBorders>
              <w:top w:val="dashed" w:sz="8" w:space="0" w:color="auto"/>
              <w:left w:val="nil"/>
              <w:bottom w:val="double" w:sz="6" w:space="0" w:color="auto"/>
              <w:right w:val="dashed" w:sz="8" w:space="0" w:color="auto"/>
            </w:tcBorders>
            <w:shd w:val="clear" w:color="000000" w:fill="FFFFFF"/>
            <w:vAlign w:val="bottom"/>
            <w:hideMark/>
          </w:tcPr>
          <w:p w:rsidR="0008235F" w:rsidRPr="0008235F" w:rsidP="0008235F" w14:paraId="4544B180"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 </w:t>
            </w:r>
          </w:p>
        </w:tc>
        <w:tc>
          <w:tcPr>
            <w:tcW w:w="2380" w:type="dxa"/>
            <w:tcBorders>
              <w:top w:val="nil"/>
              <w:left w:val="nil"/>
              <w:bottom w:val="double" w:sz="6" w:space="0" w:color="auto"/>
              <w:right w:val="double" w:sz="6" w:space="0" w:color="auto"/>
            </w:tcBorders>
            <w:shd w:val="clear" w:color="000000" w:fill="FFFFFF"/>
            <w:vAlign w:val="bottom"/>
            <w:hideMark/>
          </w:tcPr>
          <w:p w:rsidR="0008235F" w:rsidRPr="0008235F" w:rsidP="0008235F" w14:paraId="4544B181" w14:textId="77777777">
            <w:pPr>
              <w:widowControl/>
              <w:autoSpaceDE/>
              <w:autoSpaceDN/>
              <w:adjustRightInd/>
              <w:jc w:val="center"/>
              <w:rPr>
                <w:rFonts w:ascii="Times New Roman" w:hAnsi="Times New Roman"/>
                <w:color w:val="000000"/>
                <w:sz w:val="24"/>
              </w:rPr>
            </w:pPr>
            <w:r w:rsidRPr="0008235F">
              <w:rPr>
                <w:rFonts w:ascii="Times New Roman" w:hAnsi="Times New Roman"/>
                <w:color w:val="000000"/>
                <w:sz w:val="24"/>
              </w:rPr>
              <w:t>28,093,526</w:t>
            </w:r>
          </w:p>
        </w:tc>
      </w:tr>
    </w:tbl>
    <w:p w:rsidR="00403077" w:rsidRPr="00770704" w:rsidP="00E6674E" w14:paraId="4544B1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r>
        <w:rPr>
          <w:rFonts w:ascii="Times New Roman" w:hAnsi="Times New Roman"/>
          <w:b/>
          <w:bCs/>
          <w:iCs/>
          <w:sz w:val="24"/>
        </w:rPr>
        <w:br/>
      </w:r>
      <w:r w:rsidRPr="00770704" w:rsidR="007842CB">
        <w:rPr>
          <w:rFonts w:ascii="Times New Roman" w:hAnsi="Times New Roman"/>
          <w:b/>
          <w:bCs/>
          <w:i/>
          <w:sz w:val="24"/>
        </w:rPr>
        <w:br/>
      </w:r>
    </w:p>
    <w:p w:rsidR="00E6674E" w:rsidRPr="00AF5DF8" w:rsidP="00E6674E" w14:paraId="4544B1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i/>
          <w:sz w:val="24"/>
        </w:rPr>
        <w:br/>
      </w:r>
    </w:p>
    <w:p w:rsidR="00E6674E" w:rsidRPr="00AF5DF8" w:rsidP="00E6674E" w14:paraId="4544B1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18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13.</w:t>
      </w:r>
      <w:r w:rsidRPr="00AF5DF8">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E6674E" w:rsidRPr="00AF5DF8" w:rsidP="00E6674E" w14:paraId="4544B18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6674E" w:rsidRPr="00AF5DF8" w:rsidP="00E6674E" w14:paraId="4544B18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472B" w:rsidRPr="00AF5DF8" w:rsidP="00A2472B" w14:paraId="4544B189" w14:textId="0498E768">
      <w:pPr>
        <w:tabs>
          <w:tab w:val="left" w:pos="-1440"/>
        </w:tabs>
        <w:ind w:left="720" w:hanging="720"/>
        <w:rPr>
          <w:rFonts w:ascii="Times New Roman" w:hAnsi="Times New Roman"/>
          <w:i/>
          <w:sz w:val="24"/>
        </w:rPr>
      </w:pPr>
      <w:r w:rsidRPr="00AF5DF8">
        <w:rPr>
          <w:rFonts w:ascii="Times New Roman" w:hAnsi="Times New Roman"/>
          <w:i/>
          <w:sz w:val="24"/>
        </w:rPr>
        <w:tab/>
        <w:t>*</w:t>
      </w:r>
      <w:r w:rsidRPr="00AF5DF8">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60E71" w:rsidP="00B2145E" w14:paraId="282644CD" w14:textId="77777777">
      <w:pPr>
        <w:tabs>
          <w:tab w:val="left" w:pos="-1440"/>
        </w:tabs>
        <w:ind w:left="1440" w:hanging="720"/>
        <w:rPr>
          <w:rFonts w:ascii="Times New Roman" w:hAnsi="Times New Roman"/>
          <w:i/>
          <w:sz w:val="24"/>
        </w:rPr>
      </w:pPr>
    </w:p>
    <w:p w:rsidR="00B2145E" w:rsidRPr="00AF5DF8" w:rsidP="00B2145E" w14:paraId="4544B18A" w14:textId="01229E79">
      <w:pPr>
        <w:tabs>
          <w:tab w:val="left" w:pos="-1440"/>
        </w:tabs>
        <w:ind w:left="1440" w:hanging="720"/>
        <w:rPr>
          <w:rFonts w:ascii="Times New Roman" w:hAnsi="Times New Roman"/>
          <w:sz w:val="24"/>
        </w:rPr>
      </w:pPr>
      <w:r w:rsidRPr="00AF5DF8">
        <w:rPr>
          <w:rFonts w:ascii="Times New Roman" w:hAnsi="Times New Roman"/>
          <w:sz w:val="24"/>
        </w:rPr>
        <w:t>a.</w:t>
      </w:r>
      <w:r w:rsidRPr="00AF5DF8">
        <w:rPr>
          <w:rFonts w:ascii="Times New Roman" w:hAnsi="Times New Roman"/>
          <w:sz w:val="24"/>
        </w:rPr>
        <w:tab/>
      </w:r>
      <w:r w:rsidRPr="00AF5DF8">
        <w:rPr>
          <w:rFonts w:ascii="Times New Roman" w:hAnsi="Times New Roman"/>
          <w:sz w:val="24"/>
          <w:u w:val="single"/>
        </w:rPr>
        <w:t>Annualized Capital and Start-up Costs</w:t>
      </w:r>
    </w:p>
    <w:p w:rsidR="00B2145E" w:rsidRPr="00AF5DF8" w:rsidP="00B2145E" w14:paraId="4544B18B" w14:textId="77777777">
      <w:pPr>
        <w:rPr>
          <w:rFonts w:ascii="Times New Roman" w:hAnsi="Times New Roman"/>
          <w:sz w:val="24"/>
        </w:rPr>
      </w:pPr>
    </w:p>
    <w:p w:rsidR="00B2145E" w:rsidRPr="00AF5DF8" w:rsidP="00B2145E" w14:paraId="4544B18C" w14:textId="6B2D5A7A">
      <w:pPr>
        <w:ind w:left="720"/>
        <w:rPr>
          <w:rFonts w:ascii="Times New Roman" w:hAnsi="Times New Roman"/>
          <w:sz w:val="24"/>
        </w:rPr>
      </w:pPr>
      <w:r w:rsidRPr="00AF5DF8">
        <w:rPr>
          <w:rFonts w:ascii="Times New Roman" w:hAnsi="Times New Roman"/>
          <w:sz w:val="24"/>
        </w:rPr>
        <w:t xml:space="preserve">There are no significant or distinct non-wage operation or maintenance costs associated with compliance with the information collection requirements </w:t>
      </w:r>
      <w:r w:rsidR="00033963">
        <w:rPr>
          <w:rFonts w:ascii="Times New Roman" w:hAnsi="Times New Roman"/>
          <w:sz w:val="24"/>
        </w:rPr>
        <w:t xml:space="preserve">other than </w:t>
      </w:r>
      <w:r w:rsidRPr="00AF5DF8">
        <w:rPr>
          <w:rFonts w:ascii="Times New Roman" w:hAnsi="Times New Roman"/>
          <w:sz w:val="24"/>
        </w:rPr>
        <w:t>30 CFR 840.11(h)(2)</w:t>
      </w:r>
      <w:r w:rsidR="00A2472B">
        <w:rPr>
          <w:rFonts w:ascii="Times New Roman" w:hAnsi="Times New Roman"/>
          <w:sz w:val="24"/>
        </w:rPr>
        <w:t xml:space="preserve">for public </w:t>
      </w:r>
      <w:r w:rsidR="004A63B2">
        <w:rPr>
          <w:rFonts w:ascii="Times New Roman" w:hAnsi="Times New Roman"/>
          <w:sz w:val="24"/>
        </w:rPr>
        <w:t xml:space="preserve">publication </w:t>
      </w:r>
      <w:r w:rsidR="00A2472B">
        <w:rPr>
          <w:rFonts w:ascii="Times New Roman" w:hAnsi="Times New Roman"/>
          <w:sz w:val="24"/>
        </w:rPr>
        <w:t xml:space="preserve">information </w:t>
      </w:r>
      <w:r w:rsidRPr="00AF5DF8">
        <w:rPr>
          <w:rFonts w:ascii="Times New Roman" w:hAnsi="Times New Roman"/>
          <w:sz w:val="24"/>
        </w:rPr>
        <w:t xml:space="preserve">required.  OSMRE estimates that the SRAs would </w:t>
      </w:r>
      <w:r w:rsidR="0008235F">
        <w:rPr>
          <w:rFonts w:ascii="Times New Roman" w:hAnsi="Times New Roman"/>
          <w:sz w:val="24"/>
        </w:rPr>
        <w:t xml:space="preserve">incur a </w:t>
      </w:r>
      <w:r w:rsidRPr="00AF5DF8">
        <w:rPr>
          <w:rFonts w:ascii="Times New Roman" w:hAnsi="Times New Roman"/>
          <w:sz w:val="24"/>
        </w:rPr>
        <w:t>total annual cost of $</w:t>
      </w:r>
      <w:r w:rsidR="00476736">
        <w:rPr>
          <w:rFonts w:ascii="Times New Roman" w:hAnsi="Times New Roman"/>
          <w:sz w:val="24"/>
        </w:rPr>
        <w:t>700</w:t>
      </w:r>
      <w:r w:rsidRPr="00AF5DF8">
        <w:rPr>
          <w:rFonts w:ascii="Times New Roman" w:hAnsi="Times New Roman"/>
          <w:sz w:val="24"/>
        </w:rPr>
        <w:t xml:space="preserve"> (</w:t>
      </w:r>
      <w:r w:rsidR="008F0E95">
        <w:rPr>
          <w:rFonts w:ascii="Times New Roman" w:hAnsi="Times New Roman"/>
          <w:sz w:val="24"/>
        </w:rPr>
        <w:t>five</w:t>
      </w:r>
      <w:r w:rsidRPr="00AF5DF8">
        <w:rPr>
          <w:rFonts w:ascii="Times New Roman" w:hAnsi="Times New Roman"/>
          <w:sz w:val="24"/>
        </w:rPr>
        <w:t xml:space="preserve"> notices x $1</w:t>
      </w:r>
      <w:r w:rsidR="00476736">
        <w:rPr>
          <w:rFonts w:ascii="Times New Roman" w:hAnsi="Times New Roman"/>
          <w:sz w:val="24"/>
        </w:rPr>
        <w:t>40</w:t>
      </w:r>
      <w:r w:rsidRPr="00AF5DF8">
        <w:rPr>
          <w:rFonts w:ascii="Times New Roman" w:hAnsi="Times New Roman"/>
          <w:sz w:val="24"/>
        </w:rPr>
        <w:t xml:space="preserve"> for publication</w:t>
      </w:r>
      <w:r w:rsidR="0008235F">
        <w:rPr>
          <w:rFonts w:ascii="Times New Roman" w:hAnsi="Times New Roman"/>
          <w:sz w:val="24"/>
        </w:rPr>
        <w:t xml:space="preserve"> </w:t>
      </w:r>
      <w:r w:rsidRPr="00AF5DF8">
        <w:rPr>
          <w:rFonts w:ascii="Times New Roman" w:hAnsi="Times New Roman"/>
          <w:sz w:val="24"/>
        </w:rPr>
        <w:t xml:space="preserve">of each notice </w:t>
      </w:r>
      <w:r w:rsidR="004A63B2">
        <w:rPr>
          <w:rFonts w:ascii="Times New Roman" w:hAnsi="Times New Roman"/>
          <w:sz w:val="24"/>
        </w:rPr>
        <w:t xml:space="preserve">for </w:t>
      </w:r>
      <w:r w:rsidRPr="00AF5DF8">
        <w:rPr>
          <w:rFonts w:ascii="Times New Roman" w:hAnsi="Times New Roman"/>
          <w:sz w:val="24"/>
        </w:rPr>
        <w:t>local news</w:t>
      </w:r>
      <w:r w:rsidR="00A2472B">
        <w:rPr>
          <w:rFonts w:ascii="Times New Roman" w:hAnsi="Times New Roman"/>
          <w:sz w:val="24"/>
        </w:rPr>
        <w:t xml:space="preserve"> media</w:t>
      </w:r>
      <w:r w:rsidRPr="00AF5DF8">
        <w:rPr>
          <w:rFonts w:ascii="Times New Roman" w:hAnsi="Times New Roman"/>
          <w:sz w:val="24"/>
        </w:rPr>
        <w:t>).</w:t>
      </w:r>
    </w:p>
    <w:p w:rsidR="00B2145E" w:rsidRPr="00AF5DF8" w:rsidP="00B2145E" w14:paraId="4544B18D" w14:textId="77777777">
      <w:pPr>
        <w:ind w:left="720"/>
        <w:rPr>
          <w:rFonts w:ascii="Times New Roman" w:hAnsi="Times New Roman"/>
          <w:sz w:val="24"/>
        </w:rPr>
      </w:pPr>
    </w:p>
    <w:p w:rsidR="00B2145E" w:rsidRPr="00AF5DF8" w:rsidP="00B2145E" w14:paraId="4544B18E" w14:textId="77777777">
      <w:pPr>
        <w:tabs>
          <w:tab w:val="left" w:pos="-1440"/>
        </w:tabs>
        <w:ind w:left="1440" w:hanging="720"/>
        <w:rPr>
          <w:rFonts w:ascii="Times New Roman" w:hAnsi="Times New Roman"/>
          <w:sz w:val="24"/>
        </w:rPr>
      </w:pPr>
      <w:r w:rsidRPr="00AF5DF8">
        <w:rPr>
          <w:rFonts w:ascii="Times New Roman" w:hAnsi="Times New Roman"/>
          <w:sz w:val="24"/>
        </w:rPr>
        <w:t>b.</w:t>
      </w:r>
      <w:r w:rsidRPr="00AF5DF8">
        <w:rPr>
          <w:rFonts w:ascii="Times New Roman" w:hAnsi="Times New Roman"/>
          <w:sz w:val="24"/>
        </w:rPr>
        <w:tab/>
      </w:r>
      <w:r w:rsidRPr="00AF5DF8">
        <w:rPr>
          <w:rFonts w:ascii="Times New Roman" w:hAnsi="Times New Roman"/>
          <w:sz w:val="24"/>
          <w:u w:val="single"/>
        </w:rPr>
        <w:t>Operation and Maintenance Costs</w:t>
      </w:r>
    </w:p>
    <w:p w:rsidR="00B2145E" w:rsidRPr="00AF5DF8" w:rsidP="00B2145E" w14:paraId="4544B18F" w14:textId="77777777">
      <w:pPr>
        <w:rPr>
          <w:rFonts w:ascii="Times New Roman" w:hAnsi="Times New Roman"/>
          <w:sz w:val="24"/>
        </w:rPr>
      </w:pPr>
    </w:p>
    <w:p w:rsidR="00E6674E" w:rsidRPr="00AF5DF8" w:rsidP="00C14C14" w14:paraId="4544B190" w14:textId="544A0033">
      <w:pPr>
        <w:tabs>
          <w:tab w:val="left" w:pos="-1440"/>
        </w:tabs>
        <w:ind w:left="720" w:hanging="720"/>
        <w:rPr>
          <w:rFonts w:ascii="Times New Roman" w:hAnsi="Times New Roman"/>
          <w:i/>
          <w:sz w:val="24"/>
        </w:rPr>
      </w:pPr>
      <w:r>
        <w:rPr>
          <w:rFonts w:ascii="Times New Roman" w:hAnsi="Times New Roman"/>
          <w:sz w:val="24"/>
        </w:rPr>
        <w:tab/>
      </w:r>
      <w:r w:rsidR="00B60E71">
        <w:rPr>
          <w:rFonts w:ascii="Times New Roman" w:hAnsi="Times New Roman"/>
          <w:sz w:val="24"/>
        </w:rPr>
        <w:t xml:space="preserve">No significant or distinct operation or maintenance costs are </w:t>
      </w:r>
      <w:r w:rsidRPr="00AF5DF8" w:rsidR="00B2145E">
        <w:rPr>
          <w:rFonts w:ascii="Times New Roman" w:hAnsi="Times New Roman"/>
          <w:sz w:val="24"/>
        </w:rPr>
        <w:t xml:space="preserve">associated with </w:t>
      </w:r>
      <w:r w:rsidR="00033963">
        <w:rPr>
          <w:rFonts w:ascii="Times New Roman" w:hAnsi="Times New Roman"/>
          <w:sz w:val="24"/>
        </w:rPr>
        <w:t>o</w:t>
      </w:r>
      <w:r w:rsidRPr="00AF5DF8" w:rsidR="00B2145E">
        <w:rPr>
          <w:rFonts w:ascii="Times New Roman" w:hAnsi="Times New Roman"/>
          <w:sz w:val="24"/>
        </w:rPr>
        <w:t>th</w:t>
      </w:r>
      <w:r w:rsidR="00033963">
        <w:rPr>
          <w:rFonts w:ascii="Times New Roman" w:hAnsi="Times New Roman"/>
          <w:sz w:val="24"/>
        </w:rPr>
        <w:t xml:space="preserve">er </w:t>
      </w:r>
      <w:r w:rsidRPr="00AF5DF8" w:rsidR="00B2145E">
        <w:rPr>
          <w:rFonts w:ascii="Times New Roman" w:hAnsi="Times New Roman"/>
          <w:sz w:val="24"/>
        </w:rPr>
        <w:t>section</w:t>
      </w:r>
      <w:r w:rsidR="00033963">
        <w:rPr>
          <w:rFonts w:ascii="Times New Roman" w:hAnsi="Times New Roman"/>
          <w:sz w:val="24"/>
        </w:rPr>
        <w:t>s</w:t>
      </w:r>
      <w:r w:rsidR="0008235F">
        <w:rPr>
          <w:rFonts w:ascii="Times New Roman" w:hAnsi="Times New Roman"/>
          <w:sz w:val="24"/>
        </w:rPr>
        <w:t xml:space="preserve"> </w:t>
      </w:r>
      <w:r w:rsidR="00033963">
        <w:rPr>
          <w:rFonts w:ascii="Times New Roman" w:hAnsi="Times New Roman"/>
          <w:sz w:val="24"/>
        </w:rPr>
        <w:t xml:space="preserve">(840.11 and 840.14) </w:t>
      </w:r>
      <w:r w:rsidRPr="00AF5DF8" w:rsidR="00B2145E">
        <w:rPr>
          <w:rFonts w:ascii="Times New Roman" w:hAnsi="Times New Roman"/>
          <w:sz w:val="24"/>
        </w:rPr>
        <w:t xml:space="preserve">beyond </w:t>
      </w:r>
      <w:r w:rsidR="00B60E71">
        <w:rPr>
          <w:rFonts w:ascii="Times New Roman" w:hAnsi="Times New Roman"/>
          <w:sz w:val="24"/>
        </w:rPr>
        <w:t>those</w:t>
      </w:r>
      <w:r w:rsidRPr="00AF5DF8" w:rsidR="00B2145E">
        <w:rPr>
          <w:rFonts w:ascii="Times New Roman" w:hAnsi="Times New Roman"/>
          <w:sz w:val="24"/>
        </w:rPr>
        <w:t xml:space="preserve"> required under normal and customary </w:t>
      </w:r>
      <w:r w:rsidRPr="00AF5DF8" w:rsidR="00B2145E">
        <w:rPr>
          <w:rFonts w:ascii="Times New Roman" w:hAnsi="Times New Roman"/>
          <w:sz w:val="24"/>
        </w:rPr>
        <w:t>business activities.</w:t>
      </w:r>
      <w:r w:rsidRPr="00AF5DF8" w:rsidR="00A45ABD">
        <w:rPr>
          <w:rFonts w:ascii="Times New Roman" w:hAnsi="Times New Roman"/>
          <w:sz w:val="24"/>
        </w:rPr>
        <w:br/>
      </w:r>
      <w:r w:rsidRPr="00AF5DF8" w:rsidR="00A45ABD">
        <w:rPr>
          <w:rFonts w:ascii="Times New Roman" w:hAnsi="Times New Roman"/>
          <w:sz w:val="24"/>
        </w:rPr>
        <w:br/>
      </w:r>
    </w:p>
    <w:p w:rsidR="00B95544" w:rsidRPr="00AF5DF8" w:rsidP="00B9680C" w14:paraId="4544B192" w14:textId="7C80E196">
      <w:pPr>
        <w:ind w:left="720"/>
        <w:rPr>
          <w:rFonts w:ascii="Times New Roman" w:hAnsi="Times New Roman"/>
          <w:color w:val="FF0000"/>
          <w:sz w:val="24"/>
        </w:rPr>
      </w:pPr>
      <w:r w:rsidRPr="00AF5DF8">
        <w:rPr>
          <w:rFonts w:ascii="Times New Roman" w:hAnsi="Times New Roman"/>
          <w:i/>
          <w:sz w:val="24"/>
        </w:rPr>
        <w:t>14.</w:t>
      </w:r>
      <w:r w:rsidRPr="00AF5DF8">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00AF5DF8">
        <w:rPr>
          <w:rFonts w:ascii="Times New Roman" w:hAnsi="Times New Roman"/>
          <w:i/>
          <w:sz w:val="24"/>
        </w:rPr>
        <w:br/>
      </w:r>
    </w:p>
    <w:p w:rsidR="00E65CB6" w:rsidRPr="00117190" w:rsidP="00E65CB6" w14:paraId="6E4854B8" w14:textId="77777777">
      <w:pPr>
        <w:ind w:left="720"/>
        <w:rPr>
          <w:rFonts w:ascii="Times New Roman" w:hAnsi="Times New Roman"/>
          <w:sz w:val="24"/>
        </w:rPr>
      </w:pPr>
      <w:r w:rsidRPr="00AF5DF8">
        <w:rPr>
          <w:rFonts w:ascii="Times New Roman" w:hAnsi="Times New Roman"/>
          <w:sz w:val="24"/>
        </w:rPr>
        <w:t>a.</w:t>
      </w:r>
      <w:r w:rsidRPr="00AF5DF8">
        <w:rPr>
          <w:rFonts w:ascii="Times New Roman" w:hAnsi="Times New Roman"/>
          <w:sz w:val="24"/>
        </w:rPr>
        <w:tab/>
      </w:r>
      <w:r w:rsidRPr="00556BE8">
        <w:rPr>
          <w:rFonts w:ascii="Times New Roman" w:hAnsi="Times New Roman"/>
          <w:sz w:val="24"/>
          <w:u w:val="single"/>
        </w:rPr>
        <w:t>Oversight</w:t>
      </w:r>
      <w:r>
        <w:rPr>
          <w:rFonts w:ascii="Times New Roman" w:hAnsi="Times New Roman"/>
          <w:sz w:val="24"/>
          <w:u w:val="single"/>
        </w:rPr>
        <w:t xml:space="preserve"> </w:t>
      </w:r>
      <w:r w:rsidRPr="00556BE8">
        <w:rPr>
          <w:rFonts w:ascii="Times New Roman" w:hAnsi="Times New Roman"/>
          <w:sz w:val="24"/>
          <w:u w:val="single"/>
        </w:rPr>
        <w:t>Inspections</w:t>
      </w:r>
    </w:p>
    <w:p w:rsidR="00E65CB6" w:rsidRPr="00AF5DF8" w:rsidP="00E65CB6" w14:paraId="67E71A0B" w14:textId="77777777">
      <w:pPr>
        <w:ind w:left="1440" w:hanging="540"/>
        <w:rPr>
          <w:rFonts w:ascii="Times New Roman" w:hAnsi="Times New Roman"/>
          <w:sz w:val="24"/>
        </w:rPr>
      </w:pPr>
    </w:p>
    <w:p w:rsidR="00E65CB6" w:rsidP="00E65CB6" w14:paraId="27DEF3EF" w14:textId="3BE213FF">
      <w:pPr>
        <w:ind w:left="1440"/>
        <w:rPr>
          <w:rFonts w:ascii="Times New Roman" w:hAnsi="Times New Roman"/>
          <w:sz w:val="24"/>
        </w:rPr>
      </w:pPr>
      <w:r>
        <w:rPr>
          <w:rFonts w:ascii="Times New Roman" w:hAnsi="Times New Roman"/>
          <w:sz w:val="24"/>
        </w:rPr>
        <w:t xml:space="preserve">OSMRE determined that a </w:t>
      </w:r>
      <w:r>
        <w:rPr>
          <w:rFonts w:ascii="Times New Roman" w:hAnsi="Times New Roman"/>
          <w:sz w:val="24"/>
        </w:rPr>
        <w:t>GS-12</w:t>
      </w:r>
      <w:r w:rsidRPr="00AF5DF8">
        <w:rPr>
          <w:rFonts w:ascii="Times New Roman" w:hAnsi="Times New Roman"/>
          <w:sz w:val="24"/>
        </w:rPr>
        <w:t xml:space="preserve">, step </w:t>
      </w:r>
      <w:r>
        <w:rPr>
          <w:rFonts w:ascii="Times New Roman" w:hAnsi="Times New Roman"/>
          <w:sz w:val="24"/>
        </w:rPr>
        <w:t>5</w:t>
      </w:r>
      <w:r w:rsidRPr="00AF5DF8">
        <w:rPr>
          <w:rFonts w:ascii="Times New Roman" w:hAnsi="Times New Roman"/>
          <w:sz w:val="24"/>
        </w:rPr>
        <w:t xml:space="preserve"> reclamation specialist will conduct the </w:t>
      </w:r>
      <w:r>
        <w:rPr>
          <w:rFonts w:ascii="Times New Roman" w:hAnsi="Times New Roman"/>
          <w:sz w:val="24"/>
        </w:rPr>
        <w:t xml:space="preserve">oversight </w:t>
      </w:r>
      <w:r w:rsidRPr="00AF5DF8">
        <w:rPr>
          <w:rFonts w:ascii="Times New Roman" w:hAnsi="Times New Roman"/>
          <w:sz w:val="24"/>
        </w:rPr>
        <w:t>review</w:t>
      </w:r>
      <w:r>
        <w:rPr>
          <w:rFonts w:ascii="Times New Roman" w:hAnsi="Times New Roman"/>
          <w:sz w:val="24"/>
        </w:rPr>
        <w:t xml:space="preserve">s. According to OPM’s Federal pay scale the direct hourly wage rate is </w:t>
      </w:r>
      <w:r w:rsidRPr="00AF5DF8">
        <w:rPr>
          <w:rFonts w:ascii="Times New Roman" w:hAnsi="Times New Roman"/>
          <w:sz w:val="24"/>
        </w:rPr>
        <w:t>$</w:t>
      </w:r>
      <w:r>
        <w:rPr>
          <w:rFonts w:ascii="Times New Roman" w:hAnsi="Times New Roman"/>
          <w:sz w:val="24"/>
        </w:rPr>
        <w:t>48.13</w:t>
      </w:r>
      <w:r w:rsidRPr="00AF5DF8">
        <w:rPr>
          <w:rFonts w:ascii="Times New Roman" w:hAnsi="Times New Roman"/>
          <w:sz w:val="24"/>
        </w:rPr>
        <w:t xml:space="preserve"> per hour (</w:t>
      </w:r>
      <w:r>
        <w:rPr>
          <w:rFonts w:ascii="Times New Roman" w:hAnsi="Times New Roman"/>
          <w:sz w:val="24"/>
        </w:rPr>
        <w:t xml:space="preserve">see </w:t>
      </w:r>
      <w:hyperlink r:id="rId8" w:history="1">
        <w:r w:rsidRPr="00FF5AFD">
          <w:rPr>
            <w:rStyle w:val="Hyperlink"/>
            <w:rFonts w:ascii="Times New Roman" w:hAnsi="Times New Roman"/>
            <w:sz w:val="24"/>
          </w:rPr>
          <w:t>https://www.opm.gov/policy-data-oversight/pay-leave/salaries-wages/salary-tables/pdf/2025/RUS_h.pdf</w:t>
        </w:r>
      </w:hyperlink>
      <w:r w:rsidRPr="00AF5DF8">
        <w:rPr>
          <w:rFonts w:ascii="Times New Roman" w:hAnsi="Times New Roman"/>
          <w:sz w:val="24"/>
        </w:rPr>
        <w:t>)</w:t>
      </w:r>
      <w:r>
        <w:rPr>
          <w:rFonts w:ascii="Times New Roman" w:hAnsi="Times New Roman"/>
          <w:sz w:val="24"/>
        </w:rPr>
        <w:t xml:space="preserve">. </w:t>
      </w:r>
    </w:p>
    <w:p w:rsidR="00E65CB6" w:rsidP="00E65CB6" w14:paraId="2F40ECCB" w14:textId="77777777">
      <w:pPr>
        <w:ind w:left="1440"/>
        <w:rPr>
          <w:rFonts w:ascii="Times New Roman" w:hAnsi="Times New Roman"/>
          <w:sz w:val="24"/>
        </w:rPr>
      </w:pPr>
    </w:p>
    <w:p w:rsidR="00E65CB6" w:rsidP="00E65CB6" w14:paraId="68C900D5" w14:textId="77777777">
      <w:pPr>
        <w:ind w:left="1440"/>
        <w:rPr>
          <w:rFonts w:ascii="Times New Roman" w:hAnsi="Times New Roman"/>
          <w:sz w:val="24"/>
        </w:rPr>
      </w:pPr>
      <w:r w:rsidRPr="003945B6">
        <w:rPr>
          <w:rFonts w:ascii="Times New Roman" w:hAnsi="Times New Roman"/>
          <w:sz w:val="24"/>
        </w:rPr>
        <w:t xml:space="preserve">A benefit factor (1.62) is used according to BLS news release USDL-25-0335 for Employer Costs for Employee Compensation – December 2024, dated March 14, 2025, found at </w:t>
      </w:r>
      <w:hyperlink r:id="rId9" w:history="1">
        <w:r w:rsidRPr="00761ACA">
          <w:rPr>
            <w:rStyle w:val="Hyperlink"/>
            <w:rFonts w:ascii="Times New Roman" w:hAnsi="Times New Roman"/>
            <w:sz w:val="24"/>
          </w:rPr>
          <w:t>http://www.bls.gov/news.release/pdf/ecec.pdf</w:t>
        </w:r>
      </w:hyperlink>
      <w:r w:rsidRPr="003945B6">
        <w:rPr>
          <w:rFonts w:ascii="Times New Roman" w:hAnsi="Times New Roman"/>
          <w:sz w:val="24"/>
        </w:rPr>
        <w:t>.</w:t>
      </w:r>
      <w:r>
        <w:rPr>
          <w:rFonts w:ascii="Times New Roman" w:hAnsi="Times New Roman"/>
          <w:sz w:val="24"/>
        </w:rPr>
        <w:t xml:space="preserve"> Hourly cost is therefore, $77.97 ($48.13 x 1.62).</w:t>
      </w:r>
      <w:r>
        <w:rPr>
          <w:rFonts w:ascii="Times New Roman" w:hAnsi="Times New Roman"/>
          <w:sz w:val="24"/>
        </w:rPr>
        <w:br/>
      </w:r>
    </w:p>
    <w:p w:rsidR="00E65CB6" w:rsidRPr="00AF5DF8" w:rsidP="000F47BD" w14:paraId="20FE5182" w14:textId="1542DA38">
      <w:pPr>
        <w:ind w:left="1440"/>
        <w:rPr>
          <w:rFonts w:ascii="Times New Roman" w:hAnsi="Times New Roman"/>
          <w:sz w:val="24"/>
        </w:rPr>
      </w:pPr>
      <w:r w:rsidRPr="00AF5DF8">
        <w:rPr>
          <w:rFonts w:ascii="Times New Roman" w:hAnsi="Times New Roman"/>
          <w:color w:val="000000"/>
          <w:sz w:val="24"/>
        </w:rPr>
        <w:t xml:space="preserve">OSMRE estimates that </w:t>
      </w:r>
      <w:r>
        <w:rPr>
          <w:rFonts w:ascii="Times New Roman" w:hAnsi="Times New Roman"/>
          <w:color w:val="000000"/>
          <w:sz w:val="24"/>
        </w:rPr>
        <w:t>8</w:t>
      </w:r>
      <w:r w:rsidRPr="00AF5DF8">
        <w:rPr>
          <w:rFonts w:ascii="Times New Roman" w:hAnsi="Times New Roman"/>
          <w:sz w:val="24"/>
        </w:rPr>
        <w:t xml:space="preserve">00 </w:t>
      </w:r>
      <w:r>
        <w:rPr>
          <w:rFonts w:ascii="Times New Roman" w:hAnsi="Times New Roman"/>
          <w:sz w:val="24"/>
        </w:rPr>
        <w:t xml:space="preserve">oversight inspections will be conducted </w:t>
      </w:r>
      <w:r w:rsidRPr="00AF5DF8">
        <w:rPr>
          <w:rFonts w:ascii="Times New Roman" w:hAnsi="Times New Roman"/>
          <w:sz w:val="24"/>
        </w:rPr>
        <w:t xml:space="preserve">annually over the next three-year period.  </w:t>
      </w:r>
      <w:r>
        <w:rPr>
          <w:rFonts w:ascii="Times New Roman" w:hAnsi="Times New Roman"/>
          <w:sz w:val="24"/>
        </w:rPr>
        <w:t>The amount of time to administer an oversight inspection includes time for permit review, travel time, on-site inspection, and post-inspection report writing.  Using inspection records</w:t>
      </w:r>
      <w:r w:rsidR="000F47BD">
        <w:rPr>
          <w:rFonts w:ascii="Times New Roman" w:hAnsi="Times New Roman"/>
          <w:sz w:val="24"/>
        </w:rPr>
        <w:t>, OSMRE estimates it requires, on average,</w:t>
      </w:r>
      <w:r>
        <w:rPr>
          <w:rFonts w:ascii="Times New Roman" w:hAnsi="Times New Roman"/>
          <w:sz w:val="24"/>
        </w:rPr>
        <w:t xml:space="preserve"> 12 hours per inspection.  </w:t>
      </w:r>
      <w:r w:rsidRPr="00AF5DF8">
        <w:rPr>
          <w:rFonts w:ascii="Times New Roman" w:hAnsi="Times New Roman"/>
          <w:color w:val="000000"/>
          <w:sz w:val="24"/>
        </w:rPr>
        <w:t xml:space="preserve">Therefore, </w:t>
      </w:r>
      <w:r>
        <w:rPr>
          <w:rFonts w:ascii="Times New Roman" w:hAnsi="Times New Roman"/>
          <w:color w:val="000000"/>
          <w:sz w:val="24"/>
        </w:rPr>
        <w:t xml:space="preserve">government oversight wage cost $748,512 (9,600 hours x $77.97/hour).  </w:t>
      </w:r>
    </w:p>
    <w:p w:rsidR="00E65CB6" w:rsidRPr="00AF5DF8" w:rsidP="00E65CB6" w14:paraId="5789A178" w14:textId="77777777">
      <w:pPr>
        <w:widowControl/>
        <w:rPr>
          <w:rFonts w:ascii="Times New Roman" w:hAnsi="Times New Roman"/>
          <w:sz w:val="24"/>
        </w:rPr>
      </w:pPr>
    </w:p>
    <w:p w:rsidR="00E65CB6" w:rsidP="00E65CB6" w14:paraId="5604701A" w14:textId="74FD9763">
      <w:pPr>
        <w:widowControl/>
        <w:ind w:left="1440" w:hanging="720"/>
        <w:rPr>
          <w:rFonts w:ascii="Times New Roman" w:hAnsi="Times New Roman"/>
          <w:sz w:val="24"/>
        </w:rPr>
      </w:pPr>
      <w:r w:rsidRPr="00AF5DF8">
        <w:rPr>
          <w:rFonts w:ascii="Times New Roman" w:hAnsi="Times New Roman"/>
          <w:sz w:val="24"/>
        </w:rPr>
        <w:t>b.</w:t>
      </w:r>
      <w:r w:rsidRPr="00AF5DF8">
        <w:rPr>
          <w:rFonts w:ascii="Times New Roman" w:hAnsi="Times New Roman"/>
          <w:sz w:val="24"/>
        </w:rPr>
        <w:tab/>
      </w:r>
      <w:r w:rsidRPr="00AF5DF8">
        <w:rPr>
          <w:rFonts w:ascii="Times New Roman" w:hAnsi="Times New Roman"/>
          <w:sz w:val="24"/>
          <w:u w:val="single"/>
        </w:rPr>
        <w:t>Federal Program States and Indian Lands</w:t>
      </w:r>
      <w:r w:rsidRPr="00AF5DF8">
        <w:rPr>
          <w:rFonts w:ascii="Times New Roman" w:hAnsi="Times New Roman"/>
          <w:sz w:val="24"/>
        </w:rPr>
        <w:t xml:space="preserve">:  OSMRE is the regulatory authority in </w:t>
      </w:r>
      <w:r>
        <w:rPr>
          <w:rFonts w:ascii="Times New Roman" w:hAnsi="Times New Roman"/>
          <w:sz w:val="24"/>
        </w:rPr>
        <w:t xml:space="preserve">Oklahoma, </w:t>
      </w:r>
      <w:r w:rsidRPr="00AF5DF8">
        <w:rPr>
          <w:rFonts w:ascii="Times New Roman" w:hAnsi="Times New Roman"/>
          <w:sz w:val="24"/>
        </w:rPr>
        <w:t xml:space="preserve">Tennessee, Washington, and on Indian lands.  </w:t>
      </w:r>
      <w:r>
        <w:rPr>
          <w:rFonts w:ascii="Times New Roman" w:hAnsi="Times New Roman"/>
          <w:sz w:val="24"/>
        </w:rPr>
        <w:br/>
      </w:r>
      <w:r>
        <w:rPr>
          <w:rFonts w:ascii="Times New Roman" w:hAnsi="Times New Roman"/>
          <w:sz w:val="24"/>
        </w:rPr>
        <w:br/>
      </w:r>
      <w:r w:rsidRPr="00AF5DF8">
        <w:rPr>
          <w:rFonts w:ascii="Times New Roman" w:hAnsi="Times New Roman"/>
          <w:sz w:val="24"/>
        </w:rPr>
        <w:t xml:space="preserve">Complete Federal inspections take approximately </w:t>
      </w:r>
      <w:r w:rsidR="000F47BD">
        <w:rPr>
          <w:rFonts w:ascii="Times New Roman" w:hAnsi="Times New Roman"/>
          <w:sz w:val="24"/>
        </w:rPr>
        <w:t>ten</w:t>
      </w:r>
      <w:r w:rsidRPr="00AF5DF8">
        <w:rPr>
          <w:rFonts w:ascii="Times New Roman" w:hAnsi="Times New Roman"/>
          <w:sz w:val="24"/>
        </w:rPr>
        <w:t xml:space="preserve"> hours</w:t>
      </w:r>
      <w:r>
        <w:rPr>
          <w:rFonts w:ascii="Times New Roman" w:hAnsi="Times New Roman"/>
          <w:sz w:val="24"/>
        </w:rPr>
        <w:t xml:space="preserve"> and 6 hours for partial inspections conducted by </w:t>
      </w:r>
      <w:r w:rsidRPr="00AF5DF8">
        <w:rPr>
          <w:rFonts w:ascii="Times New Roman" w:hAnsi="Times New Roman"/>
          <w:sz w:val="24"/>
        </w:rPr>
        <w:t>reclamation specialist</w:t>
      </w:r>
      <w:r>
        <w:rPr>
          <w:rFonts w:ascii="Times New Roman" w:hAnsi="Times New Roman"/>
          <w:sz w:val="24"/>
        </w:rPr>
        <w:t>.</w:t>
      </w:r>
      <w:r w:rsidRPr="00AF5DF8">
        <w:rPr>
          <w:rFonts w:ascii="Times New Roman" w:hAnsi="Times New Roman"/>
          <w:sz w:val="24"/>
        </w:rPr>
        <w:t xml:space="preserve"> Based on annual report data, OSMRE </w:t>
      </w:r>
      <w:r>
        <w:rPr>
          <w:rFonts w:ascii="Times New Roman" w:hAnsi="Times New Roman"/>
          <w:sz w:val="24"/>
        </w:rPr>
        <w:t xml:space="preserve">expects to </w:t>
      </w:r>
      <w:r w:rsidRPr="00AF5DF8">
        <w:rPr>
          <w:rFonts w:ascii="Times New Roman" w:hAnsi="Times New Roman"/>
          <w:sz w:val="24"/>
        </w:rPr>
        <w:t xml:space="preserve">conduct </w:t>
      </w:r>
      <w:r>
        <w:rPr>
          <w:rFonts w:ascii="Times New Roman" w:hAnsi="Times New Roman"/>
          <w:sz w:val="24"/>
        </w:rPr>
        <w:t xml:space="preserve">220 </w:t>
      </w:r>
      <w:r w:rsidRPr="00AF5DF8">
        <w:rPr>
          <w:rFonts w:ascii="Times New Roman" w:hAnsi="Times New Roman"/>
          <w:sz w:val="24"/>
        </w:rPr>
        <w:t xml:space="preserve">complete inspections </w:t>
      </w:r>
      <w:r>
        <w:rPr>
          <w:rFonts w:ascii="Times New Roman" w:hAnsi="Times New Roman"/>
          <w:sz w:val="24"/>
        </w:rPr>
        <w:t>annually for the foreseeable future and 470 partial inspections on Federal Program States and Tribal lands.  Wage cost of complete inspection amounts to $171,534 and $219,875 for partial inspections.</w:t>
      </w:r>
      <w:r>
        <w:rPr>
          <w:rFonts w:ascii="Times New Roman" w:hAnsi="Times New Roman"/>
          <w:sz w:val="24"/>
        </w:rPr>
        <w:br/>
      </w:r>
      <w:r>
        <w:rPr>
          <w:rFonts w:ascii="Times New Roman" w:hAnsi="Times New Roman"/>
          <w:sz w:val="24"/>
        </w:rPr>
        <w:br/>
      </w:r>
      <w:r w:rsidR="006D50FE">
        <w:rPr>
          <w:rFonts w:ascii="Times New Roman" w:hAnsi="Times New Roman"/>
          <w:sz w:val="24"/>
        </w:rPr>
        <w:t xml:space="preserve">Therefore, the total cost for the Federal government is </w:t>
      </w:r>
      <w:r>
        <w:rPr>
          <w:rFonts w:ascii="Times New Roman" w:hAnsi="Times New Roman"/>
          <w:sz w:val="24"/>
        </w:rPr>
        <w:t xml:space="preserve">$1,139,921 ($748,512 oversight </w:t>
      </w:r>
      <w:r w:rsidR="000F47BD">
        <w:rPr>
          <w:rFonts w:ascii="Times New Roman" w:hAnsi="Times New Roman"/>
          <w:sz w:val="24"/>
        </w:rPr>
        <w:t xml:space="preserve">plus </w:t>
      </w:r>
      <w:r>
        <w:rPr>
          <w:rFonts w:ascii="Times New Roman" w:hAnsi="Times New Roman"/>
          <w:sz w:val="24"/>
        </w:rPr>
        <w:t xml:space="preserve">$171,534 complete inspections </w:t>
      </w:r>
      <w:r w:rsidR="000F47BD">
        <w:rPr>
          <w:rFonts w:ascii="Times New Roman" w:hAnsi="Times New Roman"/>
          <w:sz w:val="24"/>
        </w:rPr>
        <w:t>plus</w:t>
      </w:r>
      <w:r>
        <w:rPr>
          <w:rFonts w:ascii="Times New Roman" w:hAnsi="Times New Roman"/>
          <w:sz w:val="24"/>
        </w:rPr>
        <w:t xml:space="preserve"> $219,875 partial inspections) as shown below. </w:t>
      </w:r>
    </w:p>
    <w:p w:rsidR="00E65CB6" w:rsidRPr="00AF5DF8" w:rsidP="00E65CB6" w14:paraId="034D8AC9" w14:textId="77777777">
      <w:pPr>
        <w:widowControl/>
        <w:ind w:left="1440" w:hanging="720"/>
        <w:rPr>
          <w:rFonts w:ascii="Times New Roman" w:hAnsi="Times New Roman"/>
          <w:sz w:val="24"/>
        </w:rPr>
      </w:pPr>
      <w:r>
        <w:rPr>
          <w:rFonts w:ascii="Times New Roman" w:hAnsi="Times New Roman"/>
          <w:sz w:val="24"/>
        </w:rPr>
        <w:t xml:space="preserve"> </w:t>
      </w:r>
    </w:p>
    <w:p w:rsidR="00E65CB6" w:rsidRPr="00AF5DF8" w:rsidP="00E65CB6" w14:paraId="50D205BA" w14:textId="77777777">
      <w:pPr>
        <w:rPr>
          <w:rFonts w:ascii="Times New Roman" w:hAnsi="Times New Roman"/>
          <w:sz w:val="24"/>
        </w:rPr>
      </w:pPr>
    </w:p>
    <w:p w:rsidR="00E65CB6" w:rsidP="00E65CB6" w14:paraId="2432A011" w14:textId="77777777">
      <w:pPr>
        <w:ind w:firstLine="720"/>
        <w:rPr>
          <w:rFonts w:ascii="Times New Roman" w:hAnsi="Times New Roman"/>
          <w:sz w:val="24"/>
        </w:rPr>
      </w:pPr>
      <w:r w:rsidRPr="00AF5DF8">
        <w:rPr>
          <w:rFonts w:ascii="Times New Roman" w:hAnsi="Times New Roman"/>
          <w:sz w:val="24"/>
        </w:rPr>
        <w:tab/>
      </w:r>
    </w:p>
    <w:p w:rsidR="00E65CB6" w:rsidP="00E65CB6" w14:paraId="45338172" w14:textId="77777777">
      <w:pPr>
        <w:ind w:firstLine="720"/>
        <w:rPr>
          <w:rFonts w:ascii="Times New Roman" w:hAnsi="Times New Roman"/>
          <w:sz w:val="24"/>
        </w:rPr>
      </w:pPr>
    </w:p>
    <w:p w:rsidR="00E65CB6" w:rsidP="00E65CB6" w14:paraId="63F9C103" w14:textId="77777777">
      <w:pPr>
        <w:ind w:left="1440"/>
        <w:rPr>
          <w:rFonts w:ascii="Times New Roman" w:hAnsi="Times New Roman"/>
          <w:sz w:val="24"/>
        </w:rPr>
      </w:pPr>
    </w:p>
    <w:p w:rsidR="00E65CB6" w:rsidP="006D50FE" w14:paraId="7F6E7EAE" w14:textId="4A8A4B55">
      <w:pPr>
        <w:ind w:left="1440"/>
        <w:jc w:val="center"/>
        <w:rPr>
          <w:rFonts w:ascii="Times New Roman" w:hAnsi="Times New Roman"/>
          <w:b/>
          <w:bCs/>
          <w:sz w:val="24"/>
        </w:rPr>
      </w:pPr>
      <w:r w:rsidRPr="00B43468">
        <w:rPr>
          <w:rFonts w:ascii="Times New Roman" w:hAnsi="Times New Roman"/>
          <w:b/>
          <w:bCs/>
          <w:sz w:val="24"/>
        </w:rPr>
        <w:t xml:space="preserve">Cost to </w:t>
      </w:r>
      <w:r w:rsidR="006D50FE">
        <w:rPr>
          <w:rFonts w:ascii="Times New Roman" w:hAnsi="Times New Roman"/>
          <w:b/>
          <w:bCs/>
          <w:sz w:val="24"/>
        </w:rPr>
        <w:t xml:space="preserve">the </w:t>
      </w:r>
      <w:r w:rsidRPr="00B43468">
        <w:rPr>
          <w:rFonts w:ascii="Times New Roman" w:hAnsi="Times New Roman"/>
          <w:b/>
          <w:bCs/>
          <w:sz w:val="24"/>
        </w:rPr>
        <w:t>Federal Government Summary</w:t>
      </w:r>
      <w:r>
        <w:rPr>
          <w:rFonts w:ascii="Times New Roman" w:hAnsi="Times New Roman"/>
          <w:b/>
          <w:bCs/>
          <w:sz w:val="24"/>
        </w:rPr>
        <w:br/>
      </w:r>
    </w:p>
    <w:tbl>
      <w:tblPr>
        <w:tblW w:w="8960" w:type="dxa"/>
        <w:tblInd w:w="85" w:type="dxa"/>
        <w:tblLook w:val="04A0"/>
      </w:tblPr>
      <w:tblGrid>
        <w:gridCol w:w="2240"/>
        <w:gridCol w:w="1480"/>
        <w:gridCol w:w="1900"/>
        <w:gridCol w:w="1080"/>
        <w:gridCol w:w="2260"/>
      </w:tblGrid>
      <w:tr w14:paraId="386782A4" w14:textId="77777777" w:rsidTr="00B91D2B">
        <w:tblPrEx>
          <w:tblW w:w="8960" w:type="dxa"/>
          <w:tblInd w:w="85" w:type="dxa"/>
          <w:tblLook w:val="04A0"/>
        </w:tblPrEx>
        <w:trPr>
          <w:trHeight w:val="900"/>
        </w:trPr>
        <w:tc>
          <w:tcPr>
            <w:tcW w:w="2240" w:type="dxa"/>
            <w:tcBorders>
              <w:top w:val="double" w:sz="6" w:space="0" w:color="auto"/>
              <w:left w:val="double" w:sz="6" w:space="0" w:color="auto"/>
              <w:bottom w:val="single" w:sz="8" w:space="0" w:color="auto"/>
              <w:right w:val="nil"/>
            </w:tcBorders>
            <w:shd w:val="clear" w:color="000000" w:fill="FFFFFF"/>
            <w:noWrap/>
            <w:vAlign w:val="bottom"/>
            <w:hideMark/>
          </w:tcPr>
          <w:p w:rsidR="00E65CB6" w:rsidRPr="000A519D" w:rsidP="00B91D2B" w14:paraId="4CFEDD4F"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1480" w:type="dxa"/>
            <w:tcBorders>
              <w:top w:val="double" w:sz="6" w:space="0" w:color="auto"/>
              <w:left w:val="nil"/>
              <w:bottom w:val="single" w:sz="8" w:space="0" w:color="auto"/>
              <w:right w:val="nil"/>
            </w:tcBorders>
            <w:shd w:val="clear" w:color="000000" w:fill="FFFFFF"/>
            <w:vAlign w:val="bottom"/>
            <w:hideMark/>
          </w:tcPr>
          <w:p w:rsidR="00E65CB6" w:rsidRPr="000A519D" w:rsidP="00B91D2B" w14:paraId="687D0287"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Number of Inspections</w:t>
            </w:r>
          </w:p>
        </w:tc>
        <w:tc>
          <w:tcPr>
            <w:tcW w:w="1900" w:type="dxa"/>
            <w:tcBorders>
              <w:top w:val="double" w:sz="6" w:space="0" w:color="auto"/>
              <w:left w:val="nil"/>
              <w:bottom w:val="single" w:sz="8" w:space="0" w:color="auto"/>
              <w:right w:val="nil"/>
            </w:tcBorders>
            <w:shd w:val="clear" w:color="000000" w:fill="FFFFFF"/>
            <w:vAlign w:val="bottom"/>
            <w:hideMark/>
          </w:tcPr>
          <w:p w:rsidR="00E65CB6" w:rsidRPr="000A519D" w:rsidP="00B91D2B" w14:paraId="1ED6E54A"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Hours per inspection</w:t>
            </w:r>
          </w:p>
        </w:tc>
        <w:tc>
          <w:tcPr>
            <w:tcW w:w="1080" w:type="dxa"/>
            <w:tcBorders>
              <w:top w:val="double" w:sz="6" w:space="0" w:color="auto"/>
              <w:left w:val="nil"/>
              <w:bottom w:val="single" w:sz="8" w:space="0" w:color="auto"/>
              <w:right w:val="nil"/>
            </w:tcBorders>
            <w:shd w:val="clear" w:color="000000" w:fill="FFFFFF"/>
            <w:noWrap/>
            <w:vAlign w:val="bottom"/>
            <w:hideMark/>
          </w:tcPr>
          <w:p w:rsidR="00E65CB6" w:rsidRPr="000A519D" w:rsidP="00B91D2B" w14:paraId="3526FF1B"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Total hours</w:t>
            </w:r>
          </w:p>
        </w:tc>
        <w:tc>
          <w:tcPr>
            <w:tcW w:w="2260" w:type="dxa"/>
            <w:tcBorders>
              <w:top w:val="double" w:sz="6" w:space="0" w:color="auto"/>
              <w:left w:val="nil"/>
              <w:bottom w:val="single" w:sz="8" w:space="0" w:color="auto"/>
              <w:right w:val="double" w:sz="6" w:space="0" w:color="auto"/>
            </w:tcBorders>
            <w:shd w:val="clear" w:color="000000" w:fill="FFFFFF"/>
            <w:vAlign w:val="bottom"/>
            <w:hideMark/>
          </w:tcPr>
          <w:p w:rsidR="00E65CB6" w:rsidRPr="000A519D" w:rsidP="00B91D2B" w14:paraId="341583A1"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xml:space="preserve">Total cost @$77.97/hour </w:t>
            </w:r>
          </w:p>
        </w:tc>
      </w:tr>
      <w:tr w14:paraId="0C11AB75" w14:textId="77777777" w:rsidTr="00B91D2B">
        <w:tblPrEx>
          <w:tblW w:w="8960" w:type="dxa"/>
          <w:tblInd w:w="85" w:type="dxa"/>
          <w:tblLook w:val="04A0"/>
        </w:tblPrEx>
        <w:trPr>
          <w:trHeight w:val="645"/>
        </w:trPr>
        <w:tc>
          <w:tcPr>
            <w:tcW w:w="2240" w:type="dxa"/>
            <w:tcBorders>
              <w:top w:val="nil"/>
              <w:left w:val="double" w:sz="6" w:space="0" w:color="auto"/>
              <w:bottom w:val="nil"/>
              <w:right w:val="single" w:sz="8" w:space="0" w:color="auto"/>
            </w:tcBorders>
            <w:shd w:val="clear" w:color="000000" w:fill="FFFFFF"/>
            <w:vAlign w:val="center"/>
            <w:hideMark/>
          </w:tcPr>
          <w:p w:rsidR="00E65CB6" w:rsidRPr="000A519D" w:rsidP="00B91D2B" w14:paraId="760BAE88" w14:textId="77777777">
            <w:pPr>
              <w:widowControl/>
              <w:autoSpaceDE/>
              <w:autoSpaceDN/>
              <w:adjustRightInd/>
              <w:rPr>
                <w:rFonts w:ascii="Times New Roman" w:hAnsi="Times New Roman"/>
                <w:b/>
                <w:bCs/>
                <w:color w:val="000000"/>
                <w:sz w:val="24"/>
              </w:rPr>
            </w:pPr>
            <w:r w:rsidRPr="000A519D">
              <w:rPr>
                <w:rFonts w:ascii="Times New Roman" w:hAnsi="Times New Roman"/>
                <w:b/>
                <w:bCs/>
                <w:color w:val="000000"/>
                <w:sz w:val="24"/>
              </w:rPr>
              <w:t>Oversight</w:t>
            </w:r>
          </w:p>
        </w:tc>
        <w:tc>
          <w:tcPr>
            <w:tcW w:w="14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39339942"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800</w:t>
            </w:r>
          </w:p>
        </w:tc>
        <w:tc>
          <w:tcPr>
            <w:tcW w:w="190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0B8B4A94"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12</w:t>
            </w:r>
          </w:p>
        </w:tc>
        <w:tc>
          <w:tcPr>
            <w:tcW w:w="10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79B8BBD2"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9,600</w:t>
            </w:r>
          </w:p>
        </w:tc>
        <w:tc>
          <w:tcPr>
            <w:tcW w:w="2260" w:type="dxa"/>
            <w:tcBorders>
              <w:top w:val="nil"/>
              <w:left w:val="nil"/>
              <w:bottom w:val="single" w:sz="4" w:space="0" w:color="auto"/>
              <w:right w:val="double" w:sz="6" w:space="0" w:color="auto"/>
            </w:tcBorders>
            <w:shd w:val="clear" w:color="000000" w:fill="FFFFFF"/>
            <w:noWrap/>
            <w:vAlign w:val="center"/>
            <w:hideMark/>
          </w:tcPr>
          <w:p w:rsidR="00E65CB6" w:rsidRPr="000A519D" w:rsidP="00B91D2B" w14:paraId="3F0A6000"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748,512</w:t>
            </w:r>
          </w:p>
        </w:tc>
      </w:tr>
      <w:tr w14:paraId="51AFC0BC" w14:textId="77777777" w:rsidTr="00B91D2B">
        <w:tblPrEx>
          <w:tblW w:w="8960" w:type="dxa"/>
          <w:tblInd w:w="85" w:type="dxa"/>
          <w:tblLook w:val="04A0"/>
        </w:tblPrEx>
        <w:trPr>
          <w:trHeight w:val="645"/>
        </w:trPr>
        <w:tc>
          <w:tcPr>
            <w:tcW w:w="2240" w:type="dxa"/>
            <w:tcBorders>
              <w:top w:val="nil"/>
              <w:left w:val="double" w:sz="6" w:space="0" w:color="auto"/>
              <w:bottom w:val="nil"/>
              <w:right w:val="single" w:sz="8" w:space="0" w:color="auto"/>
            </w:tcBorders>
            <w:shd w:val="clear" w:color="000000" w:fill="FFFFFF"/>
            <w:vAlign w:val="center"/>
            <w:hideMark/>
          </w:tcPr>
          <w:p w:rsidR="00E65CB6" w:rsidRPr="000A519D" w:rsidP="00B91D2B" w14:paraId="1CEB579C" w14:textId="77777777">
            <w:pPr>
              <w:widowControl/>
              <w:autoSpaceDE/>
              <w:autoSpaceDN/>
              <w:adjustRightInd/>
              <w:rPr>
                <w:rFonts w:ascii="Times New Roman" w:hAnsi="Times New Roman"/>
                <w:b/>
                <w:bCs/>
                <w:color w:val="000000"/>
                <w:sz w:val="24"/>
              </w:rPr>
            </w:pPr>
            <w:r w:rsidRPr="000A519D">
              <w:rPr>
                <w:rFonts w:ascii="Times New Roman" w:hAnsi="Times New Roman"/>
                <w:b/>
                <w:bCs/>
                <w:color w:val="000000"/>
                <w:sz w:val="24"/>
              </w:rPr>
              <w:t>Federal Programs</w:t>
            </w:r>
          </w:p>
        </w:tc>
        <w:tc>
          <w:tcPr>
            <w:tcW w:w="14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0B8CC6AE"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32AEADDF"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72510160"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2260" w:type="dxa"/>
            <w:tcBorders>
              <w:top w:val="nil"/>
              <w:left w:val="nil"/>
              <w:bottom w:val="single" w:sz="4" w:space="0" w:color="auto"/>
              <w:right w:val="double" w:sz="6" w:space="0" w:color="auto"/>
            </w:tcBorders>
            <w:shd w:val="clear" w:color="000000" w:fill="FFFFFF"/>
            <w:noWrap/>
            <w:vAlign w:val="center"/>
            <w:hideMark/>
          </w:tcPr>
          <w:p w:rsidR="00E65CB6" w:rsidRPr="000A519D" w:rsidP="00B91D2B" w14:paraId="28AEB703"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r>
      <w:tr w14:paraId="574FBF88" w14:textId="77777777" w:rsidTr="00B91D2B">
        <w:tblPrEx>
          <w:tblW w:w="8960" w:type="dxa"/>
          <w:tblInd w:w="85" w:type="dxa"/>
          <w:tblLook w:val="04A0"/>
        </w:tblPrEx>
        <w:trPr>
          <w:trHeight w:val="330"/>
        </w:trPr>
        <w:tc>
          <w:tcPr>
            <w:tcW w:w="2240" w:type="dxa"/>
            <w:tcBorders>
              <w:top w:val="nil"/>
              <w:left w:val="double" w:sz="6" w:space="0" w:color="auto"/>
              <w:bottom w:val="nil"/>
              <w:right w:val="single" w:sz="8" w:space="0" w:color="auto"/>
            </w:tcBorders>
            <w:shd w:val="clear" w:color="000000" w:fill="FFFFFF"/>
            <w:noWrap/>
            <w:vAlign w:val="center"/>
            <w:hideMark/>
          </w:tcPr>
          <w:p w:rsidR="00E65CB6" w:rsidRPr="000A519D" w:rsidP="00B91D2B" w14:paraId="5E81D38C" w14:textId="77777777">
            <w:pPr>
              <w:widowControl/>
              <w:autoSpaceDE/>
              <w:autoSpaceDN/>
              <w:adjustRightInd/>
              <w:jc w:val="right"/>
              <w:rPr>
                <w:rFonts w:ascii="Times New Roman" w:hAnsi="Times New Roman"/>
                <w:color w:val="000000"/>
                <w:sz w:val="24"/>
              </w:rPr>
            </w:pPr>
            <w:r w:rsidRPr="000A519D">
              <w:rPr>
                <w:rFonts w:ascii="Times New Roman" w:hAnsi="Times New Roman"/>
                <w:color w:val="000000"/>
                <w:sz w:val="24"/>
              </w:rPr>
              <w:t>Complete inspections</w:t>
            </w:r>
          </w:p>
        </w:tc>
        <w:tc>
          <w:tcPr>
            <w:tcW w:w="14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359D873D"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220</w:t>
            </w:r>
          </w:p>
        </w:tc>
        <w:tc>
          <w:tcPr>
            <w:tcW w:w="190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7759FFC8"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10</w:t>
            </w:r>
          </w:p>
        </w:tc>
        <w:tc>
          <w:tcPr>
            <w:tcW w:w="10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52B68694"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2,200</w:t>
            </w:r>
          </w:p>
        </w:tc>
        <w:tc>
          <w:tcPr>
            <w:tcW w:w="2260" w:type="dxa"/>
            <w:tcBorders>
              <w:top w:val="nil"/>
              <w:left w:val="nil"/>
              <w:bottom w:val="single" w:sz="4" w:space="0" w:color="auto"/>
              <w:right w:val="double" w:sz="6" w:space="0" w:color="auto"/>
            </w:tcBorders>
            <w:shd w:val="clear" w:color="000000" w:fill="FFFFFF"/>
            <w:noWrap/>
            <w:vAlign w:val="center"/>
            <w:hideMark/>
          </w:tcPr>
          <w:p w:rsidR="00E65CB6" w:rsidRPr="000A519D" w:rsidP="00B91D2B" w14:paraId="3F55BD66"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171,534</w:t>
            </w:r>
          </w:p>
        </w:tc>
      </w:tr>
      <w:tr w14:paraId="1DE12820" w14:textId="77777777" w:rsidTr="00B91D2B">
        <w:tblPrEx>
          <w:tblW w:w="8960" w:type="dxa"/>
          <w:tblInd w:w="85" w:type="dxa"/>
          <w:tblLook w:val="04A0"/>
        </w:tblPrEx>
        <w:trPr>
          <w:trHeight w:val="330"/>
        </w:trPr>
        <w:tc>
          <w:tcPr>
            <w:tcW w:w="2240" w:type="dxa"/>
            <w:tcBorders>
              <w:top w:val="nil"/>
              <w:left w:val="double" w:sz="6" w:space="0" w:color="auto"/>
              <w:bottom w:val="single" w:sz="4" w:space="0" w:color="auto"/>
              <w:right w:val="single" w:sz="8" w:space="0" w:color="auto"/>
            </w:tcBorders>
            <w:shd w:val="clear" w:color="000000" w:fill="FFFFFF"/>
            <w:noWrap/>
            <w:vAlign w:val="center"/>
            <w:hideMark/>
          </w:tcPr>
          <w:p w:rsidR="00E65CB6" w:rsidRPr="000A519D" w:rsidP="00B91D2B" w14:paraId="29739734" w14:textId="77777777">
            <w:pPr>
              <w:widowControl/>
              <w:autoSpaceDE/>
              <w:autoSpaceDN/>
              <w:adjustRightInd/>
              <w:jc w:val="right"/>
              <w:rPr>
                <w:rFonts w:ascii="Times New Roman" w:hAnsi="Times New Roman"/>
                <w:color w:val="000000"/>
                <w:sz w:val="24"/>
              </w:rPr>
            </w:pPr>
            <w:r w:rsidRPr="000A519D">
              <w:rPr>
                <w:rFonts w:ascii="Times New Roman" w:hAnsi="Times New Roman"/>
                <w:color w:val="000000"/>
                <w:sz w:val="24"/>
              </w:rPr>
              <w:t>Partial inspections</w:t>
            </w:r>
          </w:p>
        </w:tc>
        <w:tc>
          <w:tcPr>
            <w:tcW w:w="14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527C74B7"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470</w:t>
            </w:r>
          </w:p>
        </w:tc>
        <w:tc>
          <w:tcPr>
            <w:tcW w:w="190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0B966D9F"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6</w:t>
            </w:r>
          </w:p>
        </w:tc>
        <w:tc>
          <w:tcPr>
            <w:tcW w:w="1080" w:type="dxa"/>
            <w:tcBorders>
              <w:top w:val="nil"/>
              <w:left w:val="nil"/>
              <w:bottom w:val="single" w:sz="4" w:space="0" w:color="auto"/>
              <w:right w:val="single" w:sz="4" w:space="0" w:color="auto"/>
            </w:tcBorders>
            <w:shd w:val="clear" w:color="000000" w:fill="FFFFFF"/>
            <w:noWrap/>
            <w:vAlign w:val="center"/>
            <w:hideMark/>
          </w:tcPr>
          <w:p w:rsidR="00E65CB6" w:rsidRPr="000A519D" w:rsidP="00B91D2B" w14:paraId="24F817C6"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2,820</w:t>
            </w:r>
          </w:p>
        </w:tc>
        <w:tc>
          <w:tcPr>
            <w:tcW w:w="2260" w:type="dxa"/>
            <w:tcBorders>
              <w:top w:val="nil"/>
              <w:left w:val="nil"/>
              <w:bottom w:val="single" w:sz="4" w:space="0" w:color="auto"/>
              <w:right w:val="double" w:sz="6" w:space="0" w:color="auto"/>
            </w:tcBorders>
            <w:shd w:val="clear" w:color="000000" w:fill="FFFFFF"/>
            <w:noWrap/>
            <w:vAlign w:val="center"/>
            <w:hideMark/>
          </w:tcPr>
          <w:p w:rsidR="00E65CB6" w:rsidRPr="000A519D" w:rsidP="00B91D2B" w14:paraId="5CB4C472"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219,875</w:t>
            </w:r>
          </w:p>
        </w:tc>
      </w:tr>
      <w:tr w14:paraId="607E13A2" w14:textId="77777777" w:rsidTr="00B91D2B">
        <w:tblPrEx>
          <w:tblW w:w="8960" w:type="dxa"/>
          <w:tblInd w:w="85" w:type="dxa"/>
          <w:tblLook w:val="04A0"/>
        </w:tblPrEx>
        <w:trPr>
          <w:trHeight w:val="330"/>
        </w:trPr>
        <w:tc>
          <w:tcPr>
            <w:tcW w:w="2240" w:type="dxa"/>
            <w:tcBorders>
              <w:top w:val="nil"/>
              <w:left w:val="double" w:sz="6" w:space="0" w:color="auto"/>
              <w:bottom w:val="double" w:sz="6" w:space="0" w:color="auto"/>
              <w:right w:val="single" w:sz="8" w:space="0" w:color="auto"/>
            </w:tcBorders>
            <w:shd w:val="clear" w:color="000000" w:fill="FFFFFF"/>
            <w:noWrap/>
            <w:vAlign w:val="center"/>
            <w:hideMark/>
          </w:tcPr>
          <w:p w:rsidR="00E65CB6" w:rsidRPr="000A519D" w:rsidP="00B91D2B" w14:paraId="61CD1DE1" w14:textId="77777777">
            <w:pPr>
              <w:widowControl/>
              <w:autoSpaceDE/>
              <w:autoSpaceDN/>
              <w:adjustRightInd/>
              <w:rPr>
                <w:rFonts w:ascii="Times New Roman" w:hAnsi="Times New Roman"/>
                <w:b/>
                <w:bCs/>
                <w:color w:val="000000"/>
                <w:sz w:val="24"/>
              </w:rPr>
            </w:pPr>
            <w:r w:rsidRPr="000A519D">
              <w:rPr>
                <w:rFonts w:ascii="Times New Roman" w:hAnsi="Times New Roman"/>
                <w:b/>
                <w:bCs/>
                <w:color w:val="000000"/>
                <w:sz w:val="24"/>
              </w:rPr>
              <w:t xml:space="preserve">All </w:t>
            </w:r>
          </w:p>
        </w:tc>
        <w:tc>
          <w:tcPr>
            <w:tcW w:w="1480" w:type="dxa"/>
            <w:tcBorders>
              <w:top w:val="nil"/>
              <w:left w:val="nil"/>
              <w:bottom w:val="double" w:sz="6" w:space="0" w:color="auto"/>
              <w:right w:val="nil"/>
            </w:tcBorders>
            <w:shd w:val="clear" w:color="000000" w:fill="FFFFFF"/>
            <w:noWrap/>
            <w:vAlign w:val="center"/>
            <w:hideMark/>
          </w:tcPr>
          <w:p w:rsidR="00E65CB6" w:rsidRPr="000A519D" w:rsidP="00B91D2B" w14:paraId="15001ACE"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1900" w:type="dxa"/>
            <w:tcBorders>
              <w:top w:val="nil"/>
              <w:left w:val="nil"/>
              <w:bottom w:val="double" w:sz="6" w:space="0" w:color="auto"/>
              <w:right w:val="nil"/>
            </w:tcBorders>
            <w:shd w:val="clear" w:color="000000" w:fill="FFFFFF"/>
            <w:noWrap/>
            <w:vAlign w:val="center"/>
            <w:hideMark/>
          </w:tcPr>
          <w:p w:rsidR="00E65CB6" w:rsidRPr="000A519D" w:rsidP="00B91D2B" w14:paraId="4011110D"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 </w:t>
            </w:r>
          </w:p>
        </w:tc>
        <w:tc>
          <w:tcPr>
            <w:tcW w:w="1080" w:type="dxa"/>
            <w:tcBorders>
              <w:top w:val="nil"/>
              <w:left w:val="nil"/>
              <w:bottom w:val="double" w:sz="6" w:space="0" w:color="auto"/>
              <w:right w:val="nil"/>
            </w:tcBorders>
            <w:shd w:val="clear" w:color="000000" w:fill="FFFFFF"/>
            <w:noWrap/>
            <w:vAlign w:val="center"/>
            <w:hideMark/>
          </w:tcPr>
          <w:p w:rsidR="00E65CB6" w:rsidRPr="000A519D" w:rsidP="00B91D2B" w14:paraId="69C7ECBF"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14,620</w:t>
            </w:r>
          </w:p>
        </w:tc>
        <w:tc>
          <w:tcPr>
            <w:tcW w:w="2260" w:type="dxa"/>
            <w:tcBorders>
              <w:top w:val="nil"/>
              <w:left w:val="nil"/>
              <w:bottom w:val="double" w:sz="6" w:space="0" w:color="auto"/>
              <w:right w:val="double" w:sz="6" w:space="0" w:color="auto"/>
            </w:tcBorders>
            <w:shd w:val="clear" w:color="000000" w:fill="FFFFFF"/>
            <w:noWrap/>
            <w:vAlign w:val="center"/>
            <w:hideMark/>
          </w:tcPr>
          <w:p w:rsidR="00E65CB6" w:rsidRPr="000A519D" w:rsidP="00B91D2B" w14:paraId="35D2511A" w14:textId="77777777">
            <w:pPr>
              <w:widowControl/>
              <w:autoSpaceDE/>
              <w:autoSpaceDN/>
              <w:adjustRightInd/>
              <w:jc w:val="center"/>
              <w:rPr>
                <w:rFonts w:ascii="Times New Roman" w:hAnsi="Times New Roman"/>
                <w:color w:val="000000"/>
                <w:sz w:val="24"/>
              </w:rPr>
            </w:pPr>
            <w:r w:rsidRPr="000A519D">
              <w:rPr>
                <w:rFonts w:ascii="Times New Roman" w:hAnsi="Times New Roman"/>
                <w:color w:val="000000"/>
                <w:sz w:val="24"/>
              </w:rPr>
              <w:t>1,139,921</w:t>
            </w:r>
          </w:p>
        </w:tc>
      </w:tr>
    </w:tbl>
    <w:p w:rsidR="00E6674E" w:rsidRPr="00AF5DF8" w:rsidP="00BD02AB" w14:paraId="4544B1D3" w14:textId="349CA63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b/>
          <w:bCs/>
          <w:sz w:val="24"/>
        </w:rPr>
        <w:br/>
      </w:r>
    </w:p>
    <w:p w:rsidR="00A8002A" w:rsidRPr="00AF5DF8" w:rsidP="00A8002A" w14:paraId="4544B1D4" w14:textId="78A1B52A">
      <w:pPr>
        <w:tabs>
          <w:tab w:val="left" w:pos="-1440"/>
        </w:tabs>
        <w:ind w:left="720" w:hanging="720"/>
        <w:rPr>
          <w:rFonts w:ascii="Times New Roman" w:hAnsi="Times New Roman"/>
          <w:sz w:val="24"/>
        </w:rPr>
      </w:pPr>
      <w:r w:rsidRPr="00AF5DF8">
        <w:rPr>
          <w:rFonts w:ascii="Times New Roman" w:hAnsi="Times New Roman"/>
          <w:i/>
          <w:sz w:val="24"/>
        </w:rPr>
        <w:t>15.</w:t>
      </w:r>
      <w:r w:rsidRPr="00AF5DF8">
        <w:rPr>
          <w:rFonts w:ascii="Times New Roman" w:hAnsi="Times New Roman"/>
          <w:i/>
          <w:sz w:val="24"/>
        </w:rPr>
        <w:tab/>
        <w:t>Explain the reasons for any program changes or adjustments in hour or cost burden.</w:t>
      </w:r>
      <w:r w:rsidRPr="00AF5DF8">
        <w:rPr>
          <w:rFonts w:ascii="Times New Roman" w:hAnsi="Times New Roman"/>
          <w:i/>
          <w:sz w:val="24"/>
        </w:rPr>
        <w:br/>
      </w:r>
    </w:p>
    <w:p w:rsidR="00A8002A" w:rsidRPr="00AF5DF8" w:rsidP="00A8002A" w14:paraId="4544B1D5" w14:textId="5167CF9C">
      <w:pPr>
        <w:ind w:left="720"/>
        <w:rPr>
          <w:rFonts w:ascii="Times New Roman" w:hAnsi="Times New Roman"/>
          <w:sz w:val="24"/>
        </w:rPr>
      </w:pPr>
      <w:r w:rsidRPr="00AF5DF8">
        <w:rPr>
          <w:rFonts w:ascii="Times New Roman" w:hAnsi="Times New Roman"/>
          <w:sz w:val="24"/>
        </w:rPr>
        <w:t xml:space="preserve">This request </w:t>
      </w:r>
      <w:r w:rsidR="00305197">
        <w:rPr>
          <w:rFonts w:ascii="Times New Roman" w:hAnsi="Times New Roman"/>
          <w:sz w:val="24"/>
        </w:rPr>
        <w:t>decreases</w:t>
      </w:r>
      <w:r w:rsidR="000A519D">
        <w:rPr>
          <w:rFonts w:ascii="Times New Roman" w:hAnsi="Times New Roman"/>
          <w:sz w:val="24"/>
        </w:rPr>
        <w:t xml:space="preserve"> </w:t>
      </w:r>
      <w:r w:rsidR="00B449C8">
        <w:rPr>
          <w:rFonts w:ascii="Times New Roman" w:hAnsi="Times New Roman"/>
          <w:sz w:val="24"/>
        </w:rPr>
        <w:t xml:space="preserve">the </w:t>
      </w:r>
      <w:r w:rsidRPr="00AF5DF8" w:rsidR="00014530">
        <w:rPr>
          <w:rFonts w:ascii="Times New Roman" w:hAnsi="Times New Roman"/>
          <w:sz w:val="24"/>
        </w:rPr>
        <w:t xml:space="preserve">burden hours by </w:t>
      </w:r>
      <w:r w:rsidR="00305197">
        <w:rPr>
          <w:rFonts w:ascii="Times New Roman" w:hAnsi="Times New Roman"/>
          <w:sz w:val="24"/>
        </w:rPr>
        <w:t>46,000</w:t>
      </w:r>
      <w:r w:rsidRPr="00AF5DF8">
        <w:rPr>
          <w:rFonts w:ascii="Times New Roman" w:hAnsi="Times New Roman"/>
          <w:sz w:val="24"/>
        </w:rPr>
        <w:t xml:space="preserve"> </w:t>
      </w:r>
      <w:r w:rsidRPr="00AF5DF8" w:rsidR="00014530">
        <w:rPr>
          <w:rFonts w:ascii="Times New Roman" w:hAnsi="Times New Roman"/>
          <w:sz w:val="24"/>
        </w:rPr>
        <w:t xml:space="preserve">from </w:t>
      </w:r>
      <w:r w:rsidRPr="00AF5DF8">
        <w:rPr>
          <w:rFonts w:ascii="Times New Roman" w:hAnsi="Times New Roman"/>
          <w:sz w:val="24"/>
        </w:rPr>
        <w:t>the currently approved collection burden</w:t>
      </w:r>
      <w:r w:rsidRPr="00AF5DF8" w:rsidR="00014530">
        <w:rPr>
          <w:rFonts w:ascii="Times New Roman" w:hAnsi="Times New Roman"/>
          <w:sz w:val="24"/>
        </w:rPr>
        <w:t xml:space="preserve">. </w:t>
      </w:r>
      <w:r w:rsidRPr="00AF5DF8">
        <w:rPr>
          <w:rFonts w:ascii="Times New Roman" w:hAnsi="Times New Roman"/>
          <w:sz w:val="24"/>
        </w:rPr>
        <w:t xml:space="preserve"> The </w:t>
      </w:r>
      <w:r w:rsidR="00305197">
        <w:rPr>
          <w:rFonts w:ascii="Times New Roman" w:hAnsi="Times New Roman"/>
          <w:sz w:val="24"/>
        </w:rPr>
        <w:t>de</w:t>
      </w:r>
      <w:r w:rsidRPr="00AF5DF8">
        <w:rPr>
          <w:rFonts w:ascii="Times New Roman" w:hAnsi="Times New Roman"/>
          <w:sz w:val="24"/>
        </w:rPr>
        <w:t xml:space="preserve">crease in the burden hours is attributed </w:t>
      </w:r>
      <w:r w:rsidR="00305197">
        <w:rPr>
          <w:rFonts w:ascii="Times New Roman" w:hAnsi="Times New Roman"/>
          <w:sz w:val="24"/>
        </w:rPr>
        <w:t xml:space="preserve">to reduced field time for conducting certain inspections where technology is employed using </w:t>
      </w:r>
      <w:r w:rsidR="0000789D">
        <w:rPr>
          <w:rFonts w:ascii="Times New Roman" w:hAnsi="Times New Roman"/>
          <w:sz w:val="24"/>
        </w:rPr>
        <w:t>remote</w:t>
      </w:r>
      <w:r w:rsidR="00305197">
        <w:rPr>
          <w:rFonts w:ascii="Times New Roman" w:hAnsi="Times New Roman"/>
          <w:sz w:val="24"/>
        </w:rPr>
        <w:t xml:space="preserve"> sensing for data collection and fewer permitted sites requiring mandatory inspections</w:t>
      </w:r>
      <w:r w:rsidR="007F007D">
        <w:rPr>
          <w:rFonts w:ascii="Times New Roman" w:hAnsi="Times New Roman"/>
          <w:sz w:val="24"/>
        </w:rPr>
        <w:t xml:space="preserve">. </w:t>
      </w:r>
    </w:p>
    <w:p w:rsidR="00A8002A" w:rsidRPr="00AF5DF8" w:rsidP="00A8002A" w14:paraId="4544B1D6" w14:textId="77777777">
      <w:pPr>
        <w:rPr>
          <w:rFonts w:ascii="Times New Roman" w:hAnsi="Times New Roman"/>
          <w:sz w:val="24"/>
        </w:rPr>
      </w:pPr>
    </w:p>
    <w:p w:rsidR="00A8002A" w:rsidRPr="00AF5DF8" w:rsidP="00A8002A" w14:paraId="4544B1D7" w14:textId="77777777">
      <w:pPr>
        <w:ind w:left="720"/>
        <w:rPr>
          <w:rFonts w:ascii="Times New Roman" w:hAnsi="Times New Roman"/>
          <w:sz w:val="24"/>
        </w:rPr>
      </w:pPr>
      <w:r w:rsidRPr="00AF5DF8">
        <w:rPr>
          <w:rFonts w:ascii="Times New Roman" w:hAnsi="Times New Roman"/>
          <w:sz w:val="24"/>
        </w:rPr>
        <w:t>This collection request will change the burden for this section as follows:</w:t>
      </w:r>
    </w:p>
    <w:p w:rsidR="00A8002A" w:rsidRPr="00AF5DF8" w:rsidP="00A8002A" w14:paraId="4544B1D8" w14:textId="77777777">
      <w:pPr>
        <w:ind w:left="720"/>
        <w:rPr>
          <w:rFonts w:ascii="Times New Roman" w:hAnsi="Times New Roman"/>
          <w:sz w:val="24"/>
        </w:rPr>
      </w:pPr>
    </w:p>
    <w:p w:rsidR="00A8002A" w:rsidRPr="00AF5DF8" w:rsidP="00A8002A" w14:paraId="4544B1D9" w14:textId="77777777">
      <w:pPr>
        <w:tabs>
          <w:tab w:val="left" w:pos="1800"/>
        </w:tabs>
        <w:ind w:left="720" w:hanging="720"/>
        <w:rPr>
          <w:rFonts w:ascii="Times New Roman" w:hAnsi="Times New Roman"/>
          <w:sz w:val="24"/>
        </w:rPr>
      </w:pPr>
      <w:r w:rsidRPr="00AF5DF8">
        <w:rPr>
          <w:rFonts w:ascii="Times New Roman" w:hAnsi="Times New Roman"/>
          <w:sz w:val="24"/>
        </w:rPr>
        <w:tab/>
      </w:r>
      <w:r w:rsidR="00305197">
        <w:rPr>
          <w:rFonts w:ascii="Times New Roman" w:hAnsi="Times New Roman"/>
          <w:sz w:val="24"/>
        </w:rPr>
        <w:t>441,795</w:t>
      </w:r>
      <w:r w:rsidRPr="00AF5DF8">
        <w:rPr>
          <w:rFonts w:ascii="Times New Roman" w:hAnsi="Times New Roman"/>
          <w:sz w:val="24"/>
        </w:rPr>
        <w:tab/>
        <w:t>Hours currently approved for complete and partial inspections</w:t>
      </w:r>
    </w:p>
    <w:p w:rsidR="00A8002A" w:rsidRPr="00AF5DF8" w:rsidP="00A8002A" w14:paraId="4544B1DA" w14:textId="77777777">
      <w:pPr>
        <w:tabs>
          <w:tab w:val="left" w:pos="1800"/>
        </w:tabs>
        <w:ind w:left="1080" w:hanging="360"/>
        <w:rPr>
          <w:rFonts w:ascii="Times New Roman" w:hAnsi="Times New Roman"/>
          <w:sz w:val="24"/>
        </w:rPr>
      </w:pPr>
      <w:r>
        <w:rPr>
          <w:rFonts w:ascii="Times New Roman" w:hAnsi="Times New Roman"/>
          <w:sz w:val="24"/>
          <w:u w:val="single"/>
        </w:rPr>
        <w:t>-46,000</w:t>
      </w:r>
      <w:r w:rsidRPr="00AF5DF8">
        <w:rPr>
          <w:rFonts w:ascii="Times New Roman" w:hAnsi="Times New Roman"/>
          <w:sz w:val="24"/>
        </w:rPr>
        <w:tab/>
        <w:t xml:space="preserve">Hours due to adjustments in responses and respondent burden </w:t>
      </w:r>
    </w:p>
    <w:p w:rsidR="00A8002A" w:rsidRPr="00AF5DF8" w:rsidP="00A8002A" w14:paraId="4544B1DB" w14:textId="77777777">
      <w:pPr>
        <w:tabs>
          <w:tab w:val="left" w:pos="1800"/>
        </w:tabs>
        <w:ind w:left="720" w:hanging="720"/>
        <w:rPr>
          <w:rFonts w:ascii="Times New Roman" w:hAnsi="Times New Roman"/>
          <w:b/>
          <w:bCs/>
          <w:sz w:val="24"/>
        </w:rPr>
      </w:pPr>
      <w:r w:rsidRPr="00AF5DF8">
        <w:rPr>
          <w:rFonts w:ascii="Times New Roman" w:hAnsi="Times New Roman"/>
          <w:sz w:val="24"/>
        </w:rPr>
        <w:tab/>
      </w:r>
      <w:r w:rsidR="00305197">
        <w:rPr>
          <w:rFonts w:ascii="Times New Roman" w:hAnsi="Times New Roman"/>
          <w:sz w:val="24"/>
        </w:rPr>
        <w:t>395,795</w:t>
      </w:r>
      <w:r w:rsidRPr="00AF5DF8">
        <w:rPr>
          <w:rFonts w:ascii="Times New Roman" w:hAnsi="Times New Roman"/>
          <w:sz w:val="24"/>
        </w:rPr>
        <w:tab/>
        <w:t>Hours requested</w:t>
      </w:r>
    </w:p>
    <w:p w:rsidR="00A8002A" w:rsidRPr="00AF5DF8" w:rsidP="00A8002A" w14:paraId="4544B1DC" w14:textId="77777777">
      <w:pPr>
        <w:tabs>
          <w:tab w:val="left" w:pos="-1440"/>
          <w:tab w:val="left" w:pos="1800"/>
        </w:tabs>
        <w:ind w:left="720" w:hanging="720"/>
        <w:rPr>
          <w:rFonts w:ascii="Times New Roman" w:hAnsi="Times New Roman"/>
          <w:sz w:val="24"/>
        </w:rPr>
      </w:pPr>
    </w:p>
    <w:p w:rsidR="00E6674E" w:rsidRPr="00AF5DF8" w:rsidP="00E6674E" w14:paraId="4544B1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br/>
      </w:r>
      <w:r w:rsidRPr="00AF5DF8">
        <w:rPr>
          <w:rFonts w:ascii="Times New Roman" w:hAnsi="Times New Roman"/>
          <w:i/>
          <w:sz w:val="24"/>
        </w:rPr>
        <w:br/>
      </w:r>
    </w:p>
    <w:p w:rsidR="00E6674E" w:rsidRPr="00AF5DF8" w:rsidP="00E6674E" w14:paraId="4544B1D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03429" w:rsidRPr="00AF5DF8" w:rsidP="00903429" w14:paraId="4544B1DF" w14:textId="77777777">
      <w:pPr>
        <w:tabs>
          <w:tab w:val="left" w:pos="-1440"/>
        </w:tabs>
        <w:ind w:left="720" w:hanging="720"/>
        <w:rPr>
          <w:rFonts w:ascii="Times New Roman" w:hAnsi="Times New Roman"/>
          <w:sz w:val="24"/>
        </w:rPr>
      </w:pPr>
      <w:r w:rsidRPr="00AF5DF8">
        <w:rPr>
          <w:rFonts w:ascii="Times New Roman" w:hAnsi="Times New Roman"/>
          <w:i/>
          <w:sz w:val="24"/>
        </w:rPr>
        <w:t>16.</w:t>
      </w:r>
      <w:r w:rsidRPr="00AF5DF8">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F5DF8">
        <w:rPr>
          <w:rFonts w:ascii="Times New Roman" w:hAnsi="Times New Roman"/>
          <w:i/>
          <w:sz w:val="24"/>
        </w:rPr>
        <w:br/>
      </w:r>
      <w:r w:rsidRPr="00AF5DF8">
        <w:rPr>
          <w:rFonts w:ascii="Times New Roman" w:hAnsi="Times New Roman"/>
          <w:i/>
          <w:sz w:val="24"/>
        </w:rPr>
        <w:br/>
      </w:r>
      <w:r w:rsidRPr="00AF5DF8">
        <w:rPr>
          <w:rFonts w:ascii="Times New Roman" w:hAnsi="Times New Roman"/>
          <w:sz w:val="24"/>
        </w:rPr>
        <w:t>OSMRE publishes this data annually in accordance with sections 517(f) and 706 of the Act.</w:t>
      </w:r>
    </w:p>
    <w:p w:rsidR="00E6674E" w:rsidRPr="00AF5DF8" w:rsidP="00E6674E" w14:paraId="4544B1E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br/>
      </w:r>
    </w:p>
    <w:p w:rsidR="00E6674E" w:rsidRPr="00AF5DF8" w:rsidP="00E6674E" w14:paraId="4544B1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9D4700" w14:paraId="4544B1E2" w14:textId="77777777">
      <w:pPr>
        <w:tabs>
          <w:tab w:val="left" w:pos="-1440"/>
        </w:tabs>
        <w:ind w:left="720" w:hanging="720"/>
        <w:rPr>
          <w:rFonts w:ascii="Times New Roman" w:hAnsi="Times New Roman"/>
          <w:i/>
          <w:sz w:val="24"/>
        </w:rPr>
      </w:pPr>
      <w:r w:rsidRPr="00AF5DF8">
        <w:rPr>
          <w:rFonts w:ascii="Times New Roman" w:hAnsi="Times New Roman"/>
          <w:i/>
          <w:sz w:val="24"/>
        </w:rPr>
        <w:t>17.</w:t>
      </w:r>
      <w:r w:rsidRPr="00AF5DF8">
        <w:rPr>
          <w:rFonts w:ascii="Times New Roman" w:hAnsi="Times New Roman"/>
          <w:i/>
          <w:sz w:val="24"/>
        </w:rPr>
        <w:tab/>
        <w:t>If seeking approval to not display the expiration date for OMB approval of the information collection, explain the reasons that display would be inappropriate.</w:t>
      </w:r>
      <w:r w:rsidRPr="00AF5DF8" w:rsidR="009D4700">
        <w:rPr>
          <w:rFonts w:ascii="Times New Roman" w:hAnsi="Times New Roman"/>
          <w:i/>
          <w:sz w:val="24"/>
        </w:rPr>
        <w:br/>
      </w:r>
      <w:r w:rsidRPr="00AF5DF8" w:rsidR="009D4700">
        <w:rPr>
          <w:rFonts w:ascii="Times New Roman" w:hAnsi="Times New Roman"/>
          <w:i/>
          <w:sz w:val="24"/>
        </w:rPr>
        <w:br/>
      </w:r>
      <w:r w:rsidRPr="00AF5DF8" w:rsidR="009D4700">
        <w:rPr>
          <w:rFonts w:ascii="Times New Roman" w:hAnsi="Times New Roman"/>
          <w:sz w:val="24"/>
        </w:rPr>
        <w:t>This collection is not associated with a specific form where OSMRE could display an expiration date.  The approved OMB control number is codified in 30 CFR 840.11.</w:t>
      </w:r>
      <w:r w:rsidRPr="00AF5DF8" w:rsidR="009D4700">
        <w:rPr>
          <w:rFonts w:ascii="Times New Roman" w:hAnsi="Times New Roman"/>
          <w:i/>
          <w:sz w:val="24"/>
        </w:rPr>
        <w:br/>
      </w:r>
    </w:p>
    <w:p w:rsidR="00E6674E" w:rsidRPr="00AF5DF8" w:rsidP="00E6674E" w14:paraId="4544B1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E6674E" w:rsidRPr="00AF5DF8" w:rsidP="00E6674E" w14:paraId="4544B1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AF5DF8">
        <w:rPr>
          <w:rFonts w:ascii="Times New Roman" w:hAnsi="Times New Roman"/>
          <w:i/>
          <w:sz w:val="24"/>
        </w:rPr>
        <w:t>18.</w:t>
      </w:r>
      <w:r w:rsidRPr="00AF5DF8">
        <w:rPr>
          <w:rFonts w:ascii="Times New Roman" w:hAnsi="Times New Roman"/>
          <w:i/>
          <w:sz w:val="24"/>
        </w:rPr>
        <w:tab/>
        <w:t>Explain each exception to the topics of the certification statement identified in "Certification for Paperwork Reduction Act Submissions."</w:t>
      </w:r>
      <w:r w:rsidRPr="00AF5DF8" w:rsidR="009D4700">
        <w:rPr>
          <w:rFonts w:ascii="Times New Roman" w:hAnsi="Times New Roman"/>
          <w:i/>
          <w:sz w:val="24"/>
        </w:rPr>
        <w:br/>
      </w:r>
    </w:p>
    <w:p w:rsidR="00B43468" w:rsidRPr="006856D9" w:rsidP="00822C63" w14:paraId="4544B1E5" w14:textId="77777777">
      <w:pPr>
        <w:tabs>
          <w:tab w:val="left" w:pos="-1440"/>
        </w:tabs>
        <w:ind w:left="720" w:hanging="720"/>
        <w:rPr>
          <w:rFonts w:ascii="Times New Roman" w:hAnsi="Times New Roman"/>
          <w:sz w:val="24"/>
        </w:rPr>
      </w:pPr>
      <w:r w:rsidRPr="00AF5DF8">
        <w:rPr>
          <w:rFonts w:ascii="Times New Roman" w:hAnsi="Times New Roman"/>
          <w:sz w:val="24"/>
        </w:rPr>
        <w:tab/>
        <w:t>There are no exceptions to the certification statement.</w:t>
      </w:r>
    </w:p>
    <w:sectPr w:rsidSect="00B839FF">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991" w:rsidP="002D57E2" w14:paraId="4544B1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991" w14:paraId="4544B1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6365297"/>
      <w:docPartObj>
        <w:docPartGallery w:val="Page Numbers (Bottom of Page)"/>
        <w:docPartUnique/>
      </w:docPartObj>
    </w:sdtPr>
    <w:sdtEndPr>
      <w:rPr>
        <w:noProof/>
      </w:rPr>
    </w:sdtEndPr>
    <w:sdtContent>
      <w:p w:rsidR="00832991" w14:paraId="4544B1EC" w14:textId="77777777">
        <w:pPr>
          <w:pStyle w:val="Footer"/>
          <w:jc w:val="center"/>
        </w:pPr>
        <w:r>
          <w:fldChar w:fldCharType="begin"/>
        </w:r>
        <w:r>
          <w:instrText xml:space="preserve"> PAGE   \* MERGEFORMAT </w:instrText>
        </w:r>
        <w:r>
          <w:fldChar w:fldCharType="separate"/>
        </w:r>
        <w:r w:rsidR="008E4589">
          <w:rPr>
            <w:noProof/>
          </w:rPr>
          <w:t>12</w:t>
        </w:r>
        <w:r>
          <w:rPr>
            <w:noProof/>
          </w:rPr>
          <w:fldChar w:fldCharType="end"/>
        </w:r>
      </w:p>
    </w:sdtContent>
  </w:sdt>
  <w:p w:rsidR="00832991" w14:paraId="4544B1ED"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AB87475"/>
    <w:multiLevelType w:val="hybridMultilevel"/>
    <w:tmpl w:val="E318BA5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37243"/>
    <w:multiLevelType w:val="hybridMultilevel"/>
    <w:tmpl w:val="7C346A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670420E"/>
    <w:multiLevelType w:val="hybridMultilevel"/>
    <w:tmpl w:val="B11032E6"/>
    <w:lvl w:ilvl="0">
      <w:start w:val="15"/>
      <w:numFmt w:val="bullet"/>
      <w:lvlText w:val="-"/>
      <w:lvlJc w:val="left"/>
      <w:pPr>
        <w:ind w:left="1080" w:hanging="360"/>
      </w:pPr>
      <w:rPr>
        <w:rFonts w:ascii="Times New Roman" w:eastAsia="Times New Roman" w:hAnsi="Times New Roman" w:cs="Times New Roman"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A431458"/>
    <w:multiLevelType w:val="hybridMultilevel"/>
    <w:tmpl w:val="D0E445A0"/>
    <w:lvl w:ilvl="0">
      <w:start w:val="2"/>
      <w:numFmt w:val="bullet"/>
      <w:lvlText w:val=""/>
      <w:lvlJc w:val="left"/>
      <w:pPr>
        <w:ind w:left="1920" w:hanging="360"/>
      </w:pPr>
      <w:rPr>
        <w:rFonts w:ascii="Symbol" w:eastAsia="Times New Roman" w:hAnsi="Symbol" w:cs="Times New Roman"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7">
    <w:nsid w:val="76416654"/>
    <w:multiLevelType w:val="hybridMultilevel"/>
    <w:tmpl w:val="37C8732E"/>
    <w:lvl w:ilvl="0">
      <w:start w:val="15"/>
      <w:numFmt w:val="bullet"/>
      <w:lvlText w:val="-"/>
      <w:lvlJc w:val="left"/>
      <w:pPr>
        <w:ind w:left="1080" w:hanging="360"/>
      </w:pPr>
      <w:rPr>
        <w:rFonts w:ascii="Times New Roman" w:eastAsia="Times New Roman" w:hAnsi="Times New Roman" w:cs="Times New Roman"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78354">
    <w:abstractNumId w:val="1"/>
    <w:lvlOverride w:ilvl="0">
      <w:startOverride w:val="10"/>
      <w:lvl w:ilvl="0">
        <w:start w:val="10"/>
        <w:numFmt w:val="decimal"/>
        <w:pStyle w:val="Quick1"/>
        <w:lvlText w:val="%1."/>
        <w:lvlJc w:val="left"/>
      </w:lvl>
    </w:lvlOverride>
  </w:num>
  <w:num w:numId="2" w16cid:durableId="961032593">
    <w:abstractNumId w:val="1"/>
    <w:lvlOverride w:ilvl="0">
      <w:startOverride w:val="5"/>
      <w:lvl w:ilvl="0">
        <w:start w:val="5"/>
        <w:numFmt w:val="decimal"/>
        <w:pStyle w:val="Quick1"/>
        <w:lvlText w:val="%1."/>
        <w:lvlJc w:val="left"/>
      </w:lvl>
    </w:lvlOverride>
  </w:num>
  <w:num w:numId="3" w16cid:durableId="1259606720">
    <w:abstractNumId w:val="1"/>
    <w:lvlOverride w:ilvl="0">
      <w:startOverride w:val="10"/>
      <w:lvl w:ilvl="0">
        <w:start w:val="10"/>
        <w:numFmt w:val="decimal"/>
        <w:pStyle w:val="Quick1"/>
        <w:lvlText w:val="%1."/>
        <w:lvlJc w:val="left"/>
      </w:lvl>
    </w:lvlOverride>
  </w:num>
  <w:num w:numId="4" w16cid:durableId="678241902">
    <w:abstractNumId w:val="4"/>
  </w:num>
  <w:num w:numId="5" w16cid:durableId="347487402">
    <w:abstractNumId w:val="7"/>
  </w:num>
  <w:num w:numId="6" w16cid:durableId="2065057722">
    <w:abstractNumId w:val="5"/>
  </w:num>
  <w:num w:numId="7" w16cid:durableId="515047669">
    <w:abstractNumId w:val="3"/>
  </w:num>
  <w:num w:numId="8" w16cid:durableId="678507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BF"/>
    <w:rsid w:val="00000FDE"/>
    <w:rsid w:val="000018E5"/>
    <w:rsid w:val="00006181"/>
    <w:rsid w:val="00007645"/>
    <w:rsid w:val="0000789D"/>
    <w:rsid w:val="000131D0"/>
    <w:rsid w:val="00014530"/>
    <w:rsid w:val="000153A4"/>
    <w:rsid w:val="00015C8B"/>
    <w:rsid w:val="0002178C"/>
    <w:rsid w:val="000267E9"/>
    <w:rsid w:val="00033963"/>
    <w:rsid w:val="000364CC"/>
    <w:rsid w:val="00036D1C"/>
    <w:rsid w:val="00042ADF"/>
    <w:rsid w:val="00043CA6"/>
    <w:rsid w:val="0005674B"/>
    <w:rsid w:val="000569A2"/>
    <w:rsid w:val="000641E5"/>
    <w:rsid w:val="00064BE7"/>
    <w:rsid w:val="000751A1"/>
    <w:rsid w:val="00077E4C"/>
    <w:rsid w:val="00081566"/>
    <w:rsid w:val="0008235F"/>
    <w:rsid w:val="00085F05"/>
    <w:rsid w:val="0009005D"/>
    <w:rsid w:val="00092538"/>
    <w:rsid w:val="0009351E"/>
    <w:rsid w:val="00097D69"/>
    <w:rsid w:val="000A1C66"/>
    <w:rsid w:val="000A2415"/>
    <w:rsid w:val="000A2D06"/>
    <w:rsid w:val="000A519D"/>
    <w:rsid w:val="000A5A3B"/>
    <w:rsid w:val="000A6A87"/>
    <w:rsid w:val="000B1502"/>
    <w:rsid w:val="000B1591"/>
    <w:rsid w:val="000B20F8"/>
    <w:rsid w:val="000B370D"/>
    <w:rsid w:val="000B38AC"/>
    <w:rsid w:val="000B6269"/>
    <w:rsid w:val="000C325D"/>
    <w:rsid w:val="000D0577"/>
    <w:rsid w:val="000D4492"/>
    <w:rsid w:val="000D546B"/>
    <w:rsid w:val="000D558F"/>
    <w:rsid w:val="000D5655"/>
    <w:rsid w:val="000D58DB"/>
    <w:rsid w:val="000D6603"/>
    <w:rsid w:val="000E4855"/>
    <w:rsid w:val="000E5732"/>
    <w:rsid w:val="000F47BD"/>
    <w:rsid w:val="000F4B5D"/>
    <w:rsid w:val="000F5798"/>
    <w:rsid w:val="000F631B"/>
    <w:rsid w:val="000F7717"/>
    <w:rsid w:val="0010134B"/>
    <w:rsid w:val="00103704"/>
    <w:rsid w:val="0010662F"/>
    <w:rsid w:val="0011382F"/>
    <w:rsid w:val="00117190"/>
    <w:rsid w:val="0012510C"/>
    <w:rsid w:val="00126A4B"/>
    <w:rsid w:val="00127C9C"/>
    <w:rsid w:val="001330CF"/>
    <w:rsid w:val="001350C6"/>
    <w:rsid w:val="0014019D"/>
    <w:rsid w:val="00140542"/>
    <w:rsid w:val="00142017"/>
    <w:rsid w:val="0015044D"/>
    <w:rsid w:val="00152646"/>
    <w:rsid w:val="0015508A"/>
    <w:rsid w:val="0015635E"/>
    <w:rsid w:val="00160401"/>
    <w:rsid w:val="00161872"/>
    <w:rsid w:val="00163161"/>
    <w:rsid w:val="00163947"/>
    <w:rsid w:val="00164D10"/>
    <w:rsid w:val="00164E4B"/>
    <w:rsid w:val="0016655F"/>
    <w:rsid w:val="00167191"/>
    <w:rsid w:val="00167B1F"/>
    <w:rsid w:val="0017339D"/>
    <w:rsid w:val="00181F63"/>
    <w:rsid w:val="00182F44"/>
    <w:rsid w:val="0018406D"/>
    <w:rsid w:val="001851AB"/>
    <w:rsid w:val="00194BFA"/>
    <w:rsid w:val="00195B0C"/>
    <w:rsid w:val="001A44C8"/>
    <w:rsid w:val="001A4C14"/>
    <w:rsid w:val="001B01FE"/>
    <w:rsid w:val="001B0A3A"/>
    <w:rsid w:val="001B1B5D"/>
    <w:rsid w:val="001B1B72"/>
    <w:rsid w:val="001B24FE"/>
    <w:rsid w:val="001C3FC5"/>
    <w:rsid w:val="001C74EF"/>
    <w:rsid w:val="001D1E78"/>
    <w:rsid w:val="001D3A76"/>
    <w:rsid w:val="001D3B0F"/>
    <w:rsid w:val="001D5B8C"/>
    <w:rsid w:val="001D72FE"/>
    <w:rsid w:val="001D75E5"/>
    <w:rsid w:val="001E0146"/>
    <w:rsid w:val="001E1B30"/>
    <w:rsid w:val="001E38A7"/>
    <w:rsid w:val="001E47ED"/>
    <w:rsid w:val="001E5C98"/>
    <w:rsid w:val="001E6125"/>
    <w:rsid w:val="001E7704"/>
    <w:rsid w:val="001F10A2"/>
    <w:rsid w:val="001F1D69"/>
    <w:rsid w:val="001F31B6"/>
    <w:rsid w:val="001F37D1"/>
    <w:rsid w:val="001F3AAD"/>
    <w:rsid w:val="001F4A4C"/>
    <w:rsid w:val="001F5D70"/>
    <w:rsid w:val="00200E03"/>
    <w:rsid w:val="002056B5"/>
    <w:rsid w:val="00205CFB"/>
    <w:rsid w:val="00211075"/>
    <w:rsid w:val="002120AB"/>
    <w:rsid w:val="00214AAF"/>
    <w:rsid w:val="0021778E"/>
    <w:rsid w:val="00221A3B"/>
    <w:rsid w:val="00226ED8"/>
    <w:rsid w:val="00230C97"/>
    <w:rsid w:val="00233FD3"/>
    <w:rsid w:val="00236925"/>
    <w:rsid w:val="00240057"/>
    <w:rsid w:val="00241DC2"/>
    <w:rsid w:val="002462C6"/>
    <w:rsid w:val="00247683"/>
    <w:rsid w:val="0025232D"/>
    <w:rsid w:val="0025457A"/>
    <w:rsid w:val="002605AD"/>
    <w:rsid w:val="002666A3"/>
    <w:rsid w:val="002730C9"/>
    <w:rsid w:val="002736DC"/>
    <w:rsid w:val="00274CB0"/>
    <w:rsid w:val="0028010A"/>
    <w:rsid w:val="002808DE"/>
    <w:rsid w:val="00284333"/>
    <w:rsid w:val="00284ACD"/>
    <w:rsid w:val="00287091"/>
    <w:rsid w:val="00294C5B"/>
    <w:rsid w:val="002A49EC"/>
    <w:rsid w:val="002A7A29"/>
    <w:rsid w:val="002B1567"/>
    <w:rsid w:val="002B2DAB"/>
    <w:rsid w:val="002B2E2D"/>
    <w:rsid w:val="002B4FEF"/>
    <w:rsid w:val="002B63E2"/>
    <w:rsid w:val="002B692F"/>
    <w:rsid w:val="002C098C"/>
    <w:rsid w:val="002C3595"/>
    <w:rsid w:val="002C4A2F"/>
    <w:rsid w:val="002C4B24"/>
    <w:rsid w:val="002C5C44"/>
    <w:rsid w:val="002C7098"/>
    <w:rsid w:val="002D07F8"/>
    <w:rsid w:val="002D520E"/>
    <w:rsid w:val="002D57E2"/>
    <w:rsid w:val="002D70BD"/>
    <w:rsid w:val="002E1BBE"/>
    <w:rsid w:val="002E2710"/>
    <w:rsid w:val="002E5EEE"/>
    <w:rsid w:val="002E6A4A"/>
    <w:rsid w:val="002E6ABD"/>
    <w:rsid w:val="002E74FF"/>
    <w:rsid w:val="002F17E7"/>
    <w:rsid w:val="002F23E5"/>
    <w:rsid w:val="002F335A"/>
    <w:rsid w:val="00305197"/>
    <w:rsid w:val="00305E42"/>
    <w:rsid w:val="00306870"/>
    <w:rsid w:val="003138CC"/>
    <w:rsid w:val="00313ED3"/>
    <w:rsid w:val="003156EF"/>
    <w:rsid w:val="003160E7"/>
    <w:rsid w:val="00316A6B"/>
    <w:rsid w:val="00316BDF"/>
    <w:rsid w:val="00317D1A"/>
    <w:rsid w:val="003200C0"/>
    <w:rsid w:val="00337729"/>
    <w:rsid w:val="003479F9"/>
    <w:rsid w:val="00353AB4"/>
    <w:rsid w:val="003547E4"/>
    <w:rsid w:val="00356EE1"/>
    <w:rsid w:val="003606FC"/>
    <w:rsid w:val="003615FF"/>
    <w:rsid w:val="00363DA4"/>
    <w:rsid w:val="00363FDA"/>
    <w:rsid w:val="00364409"/>
    <w:rsid w:val="00366710"/>
    <w:rsid w:val="003672A2"/>
    <w:rsid w:val="0037000F"/>
    <w:rsid w:val="00370B27"/>
    <w:rsid w:val="00371E70"/>
    <w:rsid w:val="003727DB"/>
    <w:rsid w:val="003778E2"/>
    <w:rsid w:val="003921E8"/>
    <w:rsid w:val="00392623"/>
    <w:rsid w:val="00392E08"/>
    <w:rsid w:val="003945B6"/>
    <w:rsid w:val="003971C9"/>
    <w:rsid w:val="00397FFB"/>
    <w:rsid w:val="003B1FDD"/>
    <w:rsid w:val="003B5CC5"/>
    <w:rsid w:val="003C0C2E"/>
    <w:rsid w:val="003C6CF7"/>
    <w:rsid w:val="003C71DA"/>
    <w:rsid w:val="003D1319"/>
    <w:rsid w:val="003D4785"/>
    <w:rsid w:val="003D7B53"/>
    <w:rsid w:val="003D7D0C"/>
    <w:rsid w:val="003E0A34"/>
    <w:rsid w:val="003F132A"/>
    <w:rsid w:val="003F39B3"/>
    <w:rsid w:val="003F5226"/>
    <w:rsid w:val="003F5498"/>
    <w:rsid w:val="003F60C4"/>
    <w:rsid w:val="003F6E4E"/>
    <w:rsid w:val="004027F3"/>
    <w:rsid w:val="00403077"/>
    <w:rsid w:val="00405B8A"/>
    <w:rsid w:val="0041023D"/>
    <w:rsid w:val="00410A1E"/>
    <w:rsid w:val="00410D73"/>
    <w:rsid w:val="004110E8"/>
    <w:rsid w:val="004135BE"/>
    <w:rsid w:val="00416793"/>
    <w:rsid w:val="00425CF9"/>
    <w:rsid w:val="00426073"/>
    <w:rsid w:val="00427AF8"/>
    <w:rsid w:val="00442122"/>
    <w:rsid w:val="00443473"/>
    <w:rsid w:val="004474C7"/>
    <w:rsid w:val="004547FE"/>
    <w:rsid w:val="00457109"/>
    <w:rsid w:val="00457B9C"/>
    <w:rsid w:val="00463410"/>
    <w:rsid w:val="00473221"/>
    <w:rsid w:val="0047468F"/>
    <w:rsid w:val="00475407"/>
    <w:rsid w:val="004763D2"/>
    <w:rsid w:val="00476736"/>
    <w:rsid w:val="00481C79"/>
    <w:rsid w:val="00482817"/>
    <w:rsid w:val="00482BC6"/>
    <w:rsid w:val="00484BA4"/>
    <w:rsid w:val="00485927"/>
    <w:rsid w:val="00486805"/>
    <w:rsid w:val="00490AF1"/>
    <w:rsid w:val="00491F54"/>
    <w:rsid w:val="004939AA"/>
    <w:rsid w:val="004A1F5F"/>
    <w:rsid w:val="004A2577"/>
    <w:rsid w:val="004A30F3"/>
    <w:rsid w:val="004A6127"/>
    <w:rsid w:val="004A63B2"/>
    <w:rsid w:val="004B0DF2"/>
    <w:rsid w:val="004B36EE"/>
    <w:rsid w:val="004B46BC"/>
    <w:rsid w:val="004C2B44"/>
    <w:rsid w:val="004C49B2"/>
    <w:rsid w:val="004C4DD4"/>
    <w:rsid w:val="004C666D"/>
    <w:rsid w:val="004D3347"/>
    <w:rsid w:val="004D5211"/>
    <w:rsid w:val="004D6441"/>
    <w:rsid w:val="004E0EB1"/>
    <w:rsid w:val="004E6CE0"/>
    <w:rsid w:val="004F16F8"/>
    <w:rsid w:val="004F27E9"/>
    <w:rsid w:val="00500D80"/>
    <w:rsid w:val="00501B06"/>
    <w:rsid w:val="00502579"/>
    <w:rsid w:val="00506CA3"/>
    <w:rsid w:val="005074D3"/>
    <w:rsid w:val="00511209"/>
    <w:rsid w:val="00511B9F"/>
    <w:rsid w:val="00520BEE"/>
    <w:rsid w:val="00532E1A"/>
    <w:rsid w:val="00533015"/>
    <w:rsid w:val="00537386"/>
    <w:rsid w:val="00537E7F"/>
    <w:rsid w:val="005442DD"/>
    <w:rsid w:val="005477C7"/>
    <w:rsid w:val="0055059E"/>
    <w:rsid w:val="00553EA5"/>
    <w:rsid w:val="0055541D"/>
    <w:rsid w:val="00556BE8"/>
    <w:rsid w:val="00560551"/>
    <w:rsid w:val="005635DC"/>
    <w:rsid w:val="005703C8"/>
    <w:rsid w:val="00571AFC"/>
    <w:rsid w:val="00572C43"/>
    <w:rsid w:val="005745E9"/>
    <w:rsid w:val="00576453"/>
    <w:rsid w:val="00576CE1"/>
    <w:rsid w:val="00580310"/>
    <w:rsid w:val="00580C9A"/>
    <w:rsid w:val="00590661"/>
    <w:rsid w:val="005922D7"/>
    <w:rsid w:val="00594886"/>
    <w:rsid w:val="00595199"/>
    <w:rsid w:val="00597561"/>
    <w:rsid w:val="005A1B00"/>
    <w:rsid w:val="005A1F61"/>
    <w:rsid w:val="005A7281"/>
    <w:rsid w:val="005B0E9B"/>
    <w:rsid w:val="005C15A3"/>
    <w:rsid w:val="005C18D1"/>
    <w:rsid w:val="005C6B1B"/>
    <w:rsid w:val="005D0867"/>
    <w:rsid w:val="005D24C7"/>
    <w:rsid w:val="005D2D28"/>
    <w:rsid w:val="005D2D2C"/>
    <w:rsid w:val="005E3A4E"/>
    <w:rsid w:val="005E5482"/>
    <w:rsid w:val="005E5D9D"/>
    <w:rsid w:val="005E63DE"/>
    <w:rsid w:val="005F2DB9"/>
    <w:rsid w:val="005F3E98"/>
    <w:rsid w:val="005F41E4"/>
    <w:rsid w:val="005F4AB8"/>
    <w:rsid w:val="00603C9B"/>
    <w:rsid w:val="006060E7"/>
    <w:rsid w:val="006111AF"/>
    <w:rsid w:val="006112C6"/>
    <w:rsid w:val="006117BF"/>
    <w:rsid w:val="0061236F"/>
    <w:rsid w:val="00613B9A"/>
    <w:rsid w:val="0061625D"/>
    <w:rsid w:val="00620B8F"/>
    <w:rsid w:val="006224C2"/>
    <w:rsid w:val="006229F7"/>
    <w:rsid w:val="00623F6C"/>
    <w:rsid w:val="00627798"/>
    <w:rsid w:val="00635CA6"/>
    <w:rsid w:val="006379E1"/>
    <w:rsid w:val="00640B30"/>
    <w:rsid w:val="0064406B"/>
    <w:rsid w:val="006442F5"/>
    <w:rsid w:val="0064567C"/>
    <w:rsid w:val="006456CC"/>
    <w:rsid w:val="00653625"/>
    <w:rsid w:val="00662CBD"/>
    <w:rsid w:val="00662DFE"/>
    <w:rsid w:val="0067110E"/>
    <w:rsid w:val="00674C16"/>
    <w:rsid w:val="0067720C"/>
    <w:rsid w:val="00677EA8"/>
    <w:rsid w:val="006817B2"/>
    <w:rsid w:val="00682490"/>
    <w:rsid w:val="006856D9"/>
    <w:rsid w:val="00686386"/>
    <w:rsid w:val="0069014D"/>
    <w:rsid w:val="00692E31"/>
    <w:rsid w:val="00694202"/>
    <w:rsid w:val="006969A8"/>
    <w:rsid w:val="006A29ED"/>
    <w:rsid w:val="006A30CA"/>
    <w:rsid w:val="006A4A5F"/>
    <w:rsid w:val="006A5620"/>
    <w:rsid w:val="006A7190"/>
    <w:rsid w:val="006A7329"/>
    <w:rsid w:val="006B653D"/>
    <w:rsid w:val="006B6BAF"/>
    <w:rsid w:val="006C0DB5"/>
    <w:rsid w:val="006C2E41"/>
    <w:rsid w:val="006C780A"/>
    <w:rsid w:val="006D2126"/>
    <w:rsid w:val="006D50FE"/>
    <w:rsid w:val="006E1346"/>
    <w:rsid w:val="006E4845"/>
    <w:rsid w:val="006E5844"/>
    <w:rsid w:val="006E7573"/>
    <w:rsid w:val="006F356B"/>
    <w:rsid w:val="006F4B6C"/>
    <w:rsid w:val="00701993"/>
    <w:rsid w:val="00704C01"/>
    <w:rsid w:val="007056B8"/>
    <w:rsid w:val="007066E6"/>
    <w:rsid w:val="007076D0"/>
    <w:rsid w:val="00714967"/>
    <w:rsid w:val="00720254"/>
    <w:rsid w:val="00721E6E"/>
    <w:rsid w:val="00723160"/>
    <w:rsid w:val="007302F8"/>
    <w:rsid w:val="0073301F"/>
    <w:rsid w:val="0073629B"/>
    <w:rsid w:val="00737513"/>
    <w:rsid w:val="007414FB"/>
    <w:rsid w:val="0074423F"/>
    <w:rsid w:val="00745708"/>
    <w:rsid w:val="007461D2"/>
    <w:rsid w:val="00751587"/>
    <w:rsid w:val="0076182C"/>
    <w:rsid w:val="00761ACA"/>
    <w:rsid w:val="00761ACD"/>
    <w:rsid w:val="00762FA5"/>
    <w:rsid w:val="00763B72"/>
    <w:rsid w:val="00767B57"/>
    <w:rsid w:val="007705E6"/>
    <w:rsid w:val="00770704"/>
    <w:rsid w:val="007712D7"/>
    <w:rsid w:val="00771C37"/>
    <w:rsid w:val="00772953"/>
    <w:rsid w:val="00773124"/>
    <w:rsid w:val="00777795"/>
    <w:rsid w:val="0078172A"/>
    <w:rsid w:val="007842CB"/>
    <w:rsid w:val="00785161"/>
    <w:rsid w:val="007855A7"/>
    <w:rsid w:val="007864D5"/>
    <w:rsid w:val="0078680A"/>
    <w:rsid w:val="00791EA6"/>
    <w:rsid w:val="00793CA3"/>
    <w:rsid w:val="00796546"/>
    <w:rsid w:val="007A2AFF"/>
    <w:rsid w:val="007A4189"/>
    <w:rsid w:val="007A43AF"/>
    <w:rsid w:val="007A61D3"/>
    <w:rsid w:val="007B0C1C"/>
    <w:rsid w:val="007B10EB"/>
    <w:rsid w:val="007B35BE"/>
    <w:rsid w:val="007B78DF"/>
    <w:rsid w:val="007C2D1D"/>
    <w:rsid w:val="007C5954"/>
    <w:rsid w:val="007C67D0"/>
    <w:rsid w:val="007D4743"/>
    <w:rsid w:val="007D5CC4"/>
    <w:rsid w:val="007D6395"/>
    <w:rsid w:val="007D6B8C"/>
    <w:rsid w:val="007E0063"/>
    <w:rsid w:val="007E5898"/>
    <w:rsid w:val="007E6100"/>
    <w:rsid w:val="007E6E00"/>
    <w:rsid w:val="007F007D"/>
    <w:rsid w:val="007F198F"/>
    <w:rsid w:val="007F4820"/>
    <w:rsid w:val="007F6D12"/>
    <w:rsid w:val="007F77CB"/>
    <w:rsid w:val="008014FD"/>
    <w:rsid w:val="008034DA"/>
    <w:rsid w:val="00806F4C"/>
    <w:rsid w:val="00811140"/>
    <w:rsid w:val="008122F2"/>
    <w:rsid w:val="00812CDB"/>
    <w:rsid w:val="00814FA4"/>
    <w:rsid w:val="00822C63"/>
    <w:rsid w:val="00831157"/>
    <w:rsid w:val="00832991"/>
    <w:rsid w:val="00837344"/>
    <w:rsid w:val="00837727"/>
    <w:rsid w:val="00840A06"/>
    <w:rsid w:val="00840AD6"/>
    <w:rsid w:val="008422CA"/>
    <w:rsid w:val="00843DE1"/>
    <w:rsid w:val="00844EF2"/>
    <w:rsid w:val="00847B46"/>
    <w:rsid w:val="00850F2C"/>
    <w:rsid w:val="00852678"/>
    <w:rsid w:val="008530D3"/>
    <w:rsid w:val="00861AEC"/>
    <w:rsid w:val="00874AD4"/>
    <w:rsid w:val="00876EBC"/>
    <w:rsid w:val="00880194"/>
    <w:rsid w:val="00881F16"/>
    <w:rsid w:val="00890BFE"/>
    <w:rsid w:val="00893B8E"/>
    <w:rsid w:val="008962E4"/>
    <w:rsid w:val="008969A7"/>
    <w:rsid w:val="0089722B"/>
    <w:rsid w:val="00897E50"/>
    <w:rsid w:val="008A1E78"/>
    <w:rsid w:val="008A295C"/>
    <w:rsid w:val="008A3F61"/>
    <w:rsid w:val="008A5E03"/>
    <w:rsid w:val="008B2597"/>
    <w:rsid w:val="008B27F7"/>
    <w:rsid w:val="008B3B46"/>
    <w:rsid w:val="008B4923"/>
    <w:rsid w:val="008C04AF"/>
    <w:rsid w:val="008C2983"/>
    <w:rsid w:val="008C3720"/>
    <w:rsid w:val="008C4825"/>
    <w:rsid w:val="008D22E4"/>
    <w:rsid w:val="008D6F9A"/>
    <w:rsid w:val="008D7EA2"/>
    <w:rsid w:val="008E437D"/>
    <w:rsid w:val="008E4589"/>
    <w:rsid w:val="008E47B4"/>
    <w:rsid w:val="008E6632"/>
    <w:rsid w:val="008F08F2"/>
    <w:rsid w:val="008F0E95"/>
    <w:rsid w:val="008F25BC"/>
    <w:rsid w:val="008F295D"/>
    <w:rsid w:val="008F4A5C"/>
    <w:rsid w:val="00903429"/>
    <w:rsid w:val="00903E16"/>
    <w:rsid w:val="00905156"/>
    <w:rsid w:val="00906167"/>
    <w:rsid w:val="009069CE"/>
    <w:rsid w:val="00910319"/>
    <w:rsid w:val="009108B2"/>
    <w:rsid w:val="00924CD1"/>
    <w:rsid w:val="00924F18"/>
    <w:rsid w:val="009274E2"/>
    <w:rsid w:val="009314BA"/>
    <w:rsid w:val="00931E94"/>
    <w:rsid w:val="0093517B"/>
    <w:rsid w:val="0093599D"/>
    <w:rsid w:val="0093677F"/>
    <w:rsid w:val="00937C79"/>
    <w:rsid w:val="009541E7"/>
    <w:rsid w:val="00954FCB"/>
    <w:rsid w:val="00960F21"/>
    <w:rsid w:val="00961F28"/>
    <w:rsid w:val="00962335"/>
    <w:rsid w:val="00962AA2"/>
    <w:rsid w:val="009632A5"/>
    <w:rsid w:val="0096788A"/>
    <w:rsid w:val="009679B7"/>
    <w:rsid w:val="009718C7"/>
    <w:rsid w:val="00972FB4"/>
    <w:rsid w:val="00973320"/>
    <w:rsid w:val="0097503D"/>
    <w:rsid w:val="009765EE"/>
    <w:rsid w:val="00976840"/>
    <w:rsid w:val="00982764"/>
    <w:rsid w:val="0098590F"/>
    <w:rsid w:val="009859B4"/>
    <w:rsid w:val="00995B22"/>
    <w:rsid w:val="009964F6"/>
    <w:rsid w:val="00996BEE"/>
    <w:rsid w:val="00997A44"/>
    <w:rsid w:val="009A1894"/>
    <w:rsid w:val="009A1D46"/>
    <w:rsid w:val="009A2E32"/>
    <w:rsid w:val="009A46FC"/>
    <w:rsid w:val="009A7678"/>
    <w:rsid w:val="009B2E6D"/>
    <w:rsid w:val="009B4DED"/>
    <w:rsid w:val="009B4E38"/>
    <w:rsid w:val="009B528E"/>
    <w:rsid w:val="009C0965"/>
    <w:rsid w:val="009C0CDA"/>
    <w:rsid w:val="009C2324"/>
    <w:rsid w:val="009D3614"/>
    <w:rsid w:val="009D4700"/>
    <w:rsid w:val="009D5AED"/>
    <w:rsid w:val="009D6487"/>
    <w:rsid w:val="009E0246"/>
    <w:rsid w:val="009E1B41"/>
    <w:rsid w:val="009E25C5"/>
    <w:rsid w:val="009E7EE1"/>
    <w:rsid w:val="009F0E86"/>
    <w:rsid w:val="009F2738"/>
    <w:rsid w:val="009F47E4"/>
    <w:rsid w:val="009F6EA2"/>
    <w:rsid w:val="009F7C45"/>
    <w:rsid w:val="00A00164"/>
    <w:rsid w:val="00A022C5"/>
    <w:rsid w:val="00A050C1"/>
    <w:rsid w:val="00A05517"/>
    <w:rsid w:val="00A06A43"/>
    <w:rsid w:val="00A132B7"/>
    <w:rsid w:val="00A1541E"/>
    <w:rsid w:val="00A15DDC"/>
    <w:rsid w:val="00A15E12"/>
    <w:rsid w:val="00A20A52"/>
    <w:rsid w:val="00A2459C"/>
    <w:rsid w:val="00A2472B"/>
    <w:rsid w:val="00A24C8E"/>
    <w:rsid w:val="00A3288A"/>
    <w:rsid w:val="00A338A6"/>
    <w:rsid w:val="00A3656C"/>
    <w:rsid w:val="00A37D84"/>
    <w:rsid w:val="00A41B40"/>
    <w:rsid w:val="00A42EC0"/>
    <w:rsid w:val="00A459C3"/>
    <w:rsid w:val="00A45ABD"/>
    <w:rsid w:val="00A50530"/>
    <w:rsid w:val="00A50F54"/>
    <w:rsid w:val="00A55C22"/>
    <w:rsid w:val="00A57FFD"/>
    <w:rsid w:val="00A667D9"/>
    <w:rsid w:val="00A73CDE"/>
    <w:rsid w:val="00A745E7"/>
    <w:rsid w:val="00A76AEB"/>
    <w:rsid w:val="00A77379"/>
    <w:rsid w:val="00A8002A"/>
    <w:rsid w:val="00A84C34"/>
    <w:rsid w:val="00A859B6"/>
    <w:rsid w:val="00A93E9A"/>
    <w:rsid w:val="00A953A4"/>
    <w:rsid w:val="00AA00CC"/>
    <w:rsid w:val="00AA0826"/>
    <w:rsid w:val="00AA57C6"/>
    <w:rsid w:val="00AA741D"/>
    <w:rsid w:val="00AB11B4"/>
    <w:rsid w:val="00AB56F6"/>
    <w:rsid w:val="00AB66D9"/>
    <w:rsid w:val="00AC2EA9"/>
    <w:rsid w:val="00AC70C1"/>
    <w:rsid w:val="00AC7693"/>
    <w:rsid w:val="00AD17A9"/>
    <w:rsid w:val="00AD2A99"/>
    <w:rsid w:val="00AE1A6E"/>
    <w:rsid w:val="00AE2E83"/>
    <w:rsid w:val="00AF0619"/>
    <w:rsid w:val="00AF39DD"/>
    <w:rsid w:val="00AF4E26"/>
    <w:rsid w:val="00AF5DF8"/>
    <w:rsid w:val="00B059F3"/>
    <w:rsid w:val="00B05E16"/>
    <w:rsid w:val="00B07919"/>
    <w:rsid w:val="00B10864"/>
    <w:rsid w:val="00B12876"/>
    <w:rsid w:val="00B13AD0"/>
    <w:rsid w:val="00B15B5E"/>
    <w:rsid w:val="00B2145E"/>
    <w:rsid w:val="00B245FF"/>
    <w:rsid w:val="00B25A1B"/>
    <w:rsid w:val="00B3387F"/>
    <w:rsid w:val="00B37D7C"/>
    <w:rsid w:val="00B40620"/>
    <w:rsid w:val="00B40A33"/>
    <w:rsid w:val="00B415F2"/>
    <w:rsid w:val="00B4211E"/>
    <w:rsid w:val="00B43468"/>
    <w:rsid w:val="00B449C8"/>
    <w:rsid w:val="00B44DFA"/>
    <w:rsid w:val="00B52E35"/>
    <w:rsid w:val="00B543F3"/>
    <w:rsid w:val="00B60E71"/>
    <w:rsid w:val="00B61865"/>
    <w:rsid w:val="00B61C54"/>
    <w:rsid w:val="00B62182"/>
    <w:rsid w:val="00B71DB2"/>
    <w:rsid w:val="00B74764"/>
    <w:rsid w:val="00B7577C"/>
    <w:rsid w:val="00B761F8"/>
    <w:rsid w:val="00B77626"/>
    <w:rsid w:val="00B7798E"/>
    <w:rsid w:val="00B822EB"/>
    <w:rsid w:val="00B82706"/>
    <w:rsid w:val="00B839FF"/>
    <w:rsid w:val="00B8446F"/>
    <w:rsid w:val="00B84838"/>
    <w:rsid w:val="00B860E6"/>
    <w:rsid w:val="00B86FBC"/>
    <w:rsid w:val="00B87978"/>
    <w:rsid w:val="00B90CEB"/>
    <w:rsid w:val="00B91D2B"/>
    <w:rsid w:val="00B95544"/>
    <w:rsid w:val="00B9680C"/>
    <w:rsid w:val="00B96B3D"/>
    <w:rsid w:val="00BA1505"/>
    <w:rsid w:val="00BA241C"/>
    <w:rsid w:val="00BA543F"/>
    <w:rsid w:val="00BA5EDA"/>
    <w:rsid w:val="00BA732F"/>
    <w:rsid w:val="00BA7344"/>
    <w:rsid w:val="00BB049E"/>
    <w:rsid w:val="00BB1BA0"/>
    <w:rsid w:val="00BB1DCD"/>
    <w:rsid w:val="00BB41EB"/>
    <w:rsid w:val="00BB774C"/>
    <w:rsid w:val="00BC2D07"/>
    <w:rsid w:val="00BC3E8A"/>
    <w:rsid w:val="00BC7C96"/>
    <w:rsid w:val="00BD02AB"/>
    <w:rsid w:val="00BD0EBF"/>
    <w:rsid w:val="00BD33C0"/>
    <w:rsid w:val="00BD5A8B"/>
    <w:rsid w:val="00BE0886"/>
    <w:rsid w:val="00BE6A2A"/>
    <w:rsid w:val="00BF0214"/>
    <w:rsid w:val="00BF34BE"/>
    <w:rsid w:val="00BF74C3"/>
    <w:rsid w:val="00C00C3D"/>
    <w:rsid w:val="00C01DE1"/>
    <w:rsid w:val="00C025E3"/>
    <w:rsid w:val="00C057AD"/>
    <w:rsid w:val="00C06A63"/>
    <w:rsid w:val="00C12326"/>
    <w:rsid w:val="00C12567"/>
    <w:rsid w:val="00C12A14"/>
    <w:rsid w:val="00C141DB"/>
    <w:rsid w:val="00C14BBD"/>
    <w:rsid w:val="00C14C14"/>
    <w:rsid w:val="00C16E3B"/>
    <w:rsid w:val="00C20D76"/>
    <w:rsid w:val="00C30040"/>
    <w:rsid w:val="00C32662"/>
    <w:rsid w:val="00C330EE"/>
    <w:rsid w:val="00C418C0"/>
    <w:rsid w:val="00C439EB"/>
    <w:rsid w:val="00C43C86"/>
    <w:rsid w:val="00C46781"/>
    <w:rsid w:val="00C47B5E"/>
    <w:rsid w:val="00C51B3E"/>
    <w:rsid w:val="00C51BD9"/>
    <w:rsid w:val="00C54FAB"/>
    <w:rsid w:val="00C55281"/>
    <w:rsid w:val="00C55308"/>
    <w:rsid w:val="00C55F47"/>
    <w:rsid w:val="00C56B82"/>
    <w:rsid w:val="00C61D09"/>
    <w:rsid w:val="00C658D4"/>
    <w:rsid w:val="00C670F3"/>
    <w:rsid w:val="00C67878"/>
    <w:rsid w:val="00C71957"/>
    <w:rsid w:val="00C74DBD"/>
    <w:rsid w:val="00C7593C"/>
    <w:rsid w:val="00C8451D"/>
    <w:rsid w:val="00C857E5"/>
    <w:rsid w:val="00CA6830"/>
    <w:rsid w:val="00CA6928"/>
    <w:rsid w:val="00CA6AA5"/>
    <w:rsid w:val="00CA7A67"/>
    <w:rsid w:val="00CB7871"/>
    <w:rsid w:val="00CB7953"/>
    <w:rsid w:val="00CC04BA"/>
    <w:rsid w:val="00CC2631"/>
    <w:rsid w:val="00CC3280"/>
    <w:rsid w:val="00CC64CC"/>
    <w:rsid w:val="00CC6602"/>
    <w:rsid w:val="00CE04F2"/>
    <w:rsid w:val="00CE14A9"/>
    <w:rsid w:val="00CF1158"/>
    <w:rsid w:val="00CF519B"/>
    <w:rsid w:val="00D03273"/>
    <w:rsid w:val="00D0354F"/>
    <w:rsid w:val="00D03ABA"/>
    <w:rsid w:val="00D0407A"/>
    <w:rsid w:val="00D05F32"/>
    <w:rsid w:val="00D10787"/>
    <w:rsid w:val="00D166C0"/>
    <w:rsid w:val="00D17C4B"/>
    <w:rsid w:val="00D17F49"/>
    <w:rsid w:val="00D21C41"/>
    <w:rsid w:val="00D2203D"/>
    <w:rsid w:val="00D2529C"/>
    <w:rsid w:val="00D255AA"/>
    <w:rsid w:val="00D32B28"/>
    <w:rsid w:val="00D33103"/>
    <w:rsid w:val="00D345D8"/>
    <w:rsid w:val="00D372E3"/>
    <w:rsid w:val="00D377FF"/>
    <w:rsid w:val="00D37972"/>
    <w:rsid w:val="00D40BDA"/>
    <w:rsid w:val="00D4321F"/>
    <w:rsid w:val="00D5301A"/>
    <w:rsid w:val="00D55A72"/>
    <w:rsid w:val="00D56742"/>
    <w:rsid w:val="00D56A24"/>
    <w:rsid w:val="00D63731"/>
    <w:rsid w:val="00D70818"/>
    <w:rsid w:val="00D71915"/>
    <w:rsid w:val="00D74386"/>
    <w:rsid w:val="00D74AE9"/>
    <w:rsid w:val="00D80D75"/>
    <w:rsid w:val="00D82CD8"/>
    <w:rsid w:val="00D8486E"/>
    <w:rsid w:val="00D84CCF"/>
    <w:rsid w:val="00D85693"/>
    <w:rsid w:val="00D862B4"/>
    <w:rsid w:val="00D8722B"/>
    <w:rsid w:val="00D87DD5"/>
    <w:rsid w:val="00D90F42"/>
    <w:rsid w:val="00D964B6"/>
    <w:rsid w:val="00D96D12"/>
    <w:rsid w:val="00DA103B"/>
    <w:rsid w:val="00DA6FAB"/>
    <w:rsid w:val="00DA7840"/>
    <w:rsid w:val="00DB1444"/>
    <w:rsid w:val="00DB188D"/>
    <w:rsid w:val="00DB42E0"/>
    <w:rsid w:val="00DB61AB"/>
    <w:rsid w:val="00DB6726"/>
    <w:rsid w:val="00DC41EA"/>
    <w:rsid w:val="00DD1DD2"/>
    <w:rsid w:val="00DD53CC"/>
    <w:rsid w:val="00DD7199"/>
    <w:rsid w:val="00DE23DD"/>
    <w:rsid w:val="00DE4764"/>
    <w:rsid w:val="00DE5037"/>
    <w:rsid w:val="00DE5208"/>
    <w:rsid w:val="00DE5D62"/>
    <w:rsid w:val="00DF660C"/>
    <w:rsid w:val="00DF7FEC"/>
    <w:rsid w:val="00E04919"/>
    <w:rsid w:val="00E0681A"/>
    <w:rsid w:val="00E12837"/>
    <w:rsid w:val="00E12F28"/>
    <w:rsid w:val="00E14B7B"/>
    <w:rsid w:val="00E20583"/>
    <w:rsid w:val="00E229A1"/>
    <w:rsid w:val="00E23132"/>
    <w:rsid w:val="00E2725C"/>
    <w:rsid w:val="00E277E7"/>
    <w:rsid w:val="00E30B5F"/>
    <w:rsid w:val="00E3124F"/>
    <w:rsid w:val="00E318F2"/>
    <w:rsid w:val="00E3212A"/>
    <w:rsid w:val="00E3334A"/>
    <w:rsid w:val="00E37DA3"/>
    <w:rsid w:val="00E43A7A"/>
    <w:rsid w:val="00E43AB6"/>
    <w:rsid w:val="00E44C26"/>
    <w:rsid w:val="00E47AEB"/>
    <w:rsid w:val="00E518FF"/>
    <w:rsid w:val="00E51AC7"/>
    <w:rsid w:val="00E57390"/>
    <w:rsid w:val="00E61148"/>
    <w:rsid w:val="00E627EB"/>
    <w:rsid w:val="00E65CB6"/>
    <w:rsid w:val="00E6674E"/>
    <w:rsid w:val="00E717A1"/>
    <w:rsid w:val="00E727A9"/>
    <w:rsid w:val="00E80314"/>
    <w:rsid w:val="00E827AF"/>
    <w:rsid w:val="00E83997"/>
    <w:rsid w:val="00E84288"/>
    <w:rsid w:val="00E846E6"/>
    <w:rsid w:val="00E854CE"/>
    <w:rsid w:val="00E862D0"/>
    <w:rsid w:val="00E8733D"/>
    <w:rsid w:val="00E922C4"/>
    <w:rsid w:val="00EA021A"/>
    <w:rsid w:val="00EA05D4"/>
    <w:rsid w:val="00EA26F3"/>
    <w:rsid w:val="00EA5360"/>
    <w:rsid w:val="00EB7DA1"/>
    <w:rsid w:val="00EC2A3C"/>
    <w:rsid w:val="00EC3CFA"/>
    <w:rsid w:val="00ED0028"/>
    <w:rsid w:val="00ED06D9"/>
    <w:rsid w:val="00ED5670"/>
    <w:rsid w:val="00ED5AAA"/>
    <w:rsid w:val="00EE129F"/>
    <w:rsid w:val="00EE762C"/>
    <w:rsid w:val="00EF0208"/>
    <w:rsid w:val="00EF267B"/>
    <w:rsid w:val="00EF58B6"/>
    <w:rsid w:val="00EF7799"/>
    <w:rsid w:val="00F00A32"/>
    <w:rsid w:val="00F010FF"/>
    <w:rsid w:val="00F05469"/>
    <w:rsid w:val="00F05B32"/>
    <w:rsid w:val="00F11F76"/>
    <w:rsid w:val="00F134DD"/>
    <w:rsid w:val="00F139F7"/>
    <w:rsid w:val="00F15D9B"/>
    <w:rsid w:val="00F24B4B"/>
    <w:rsid w:val="00F33468"/>
    <w:rsid w:val="00F33472"/>
    <w:rsid w:val="00F36A71"/>
    <w:rsid w:val="00F373CA"/>
    <w:rsid w:val="00F37D60"/>
    <w:rsid w:val="00F433D2"/>
    <w:rsid w:val="00F43AD0"/>
    <w:rsid w:val="00F43D6D"/>
    <w:rsid w:val="00F44018"/>
    <w:rsid w:val="00F452DF"/>
    <w:rsid w:val="00F4735A"/>
    <w:rsid w:val="00F55B34"/>
    <w:rsid w:val="00F568E3"/>
    <w:rsid w:val="00F65CB2"/>
    <w:rsid w:val="00F660E2"/>
    <w:rsid w:val="00F6720B"/>
    <w:rsid w:val="00F67A7B"/>
    <w:rsid w:val="00F71E5D"/>
    <w:rsid w:val="00F76985"/>
    <w:rsid w:val="00F8040C"/>
    <w:rsid w:val="00F84EF6"/>
    <w:rsid w:val="00F84F22"/>
    <w:rsid w:val="00F86464"/>
    <w:rsid w:val="00F91481"/>
    <w:rsid w:val="00FA0955"/>
    <w:rsid w:val="00FA3147"/>
    <w:rsid w:val="00FA39DB"/>
    <w:rsid w:val="00FA5624"/>
    <w:rsid w:val="00FB1ABA"/>
    <w:rsid w:val="00FB3EE2"/>
    <w:rsid w:val="00FB4EAB"/>
    <w:rsid w:val="00FB66B7"/>
    <w:rsid w:val="00FB7EA6"/>
    <w:rsid w:val="00FC5A1F"/>
    <w:rsid w:val="00FC6B97"/>
    <w:rsid w:val="00FC70A0"/>
    <w:rsid w:val="00FD0930"/>
    <w:rsid w:val="00FD0F03"/>
    <w:rsid w:val="00FD3181"/>
    <w:rsid w:val="00FD4FCC"/>
    <w:rsid w:val="00FD557B"/>
    <w:rsid w:val="00FD6CBE"/>
    <w:rsid w:val="00FE14D4"/>
    <w:rsid w:val="00FF0FA9"/>
    <w:rsid w:val="00FF5AFD"/>
    <w:rsid w:val="00FF5DC7"/>
    <w:rsid w:val="00FF7C3C"/>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44B0C2"/>
  <w15:docId w15:val="{EB6DFDC8-9AC2-4BA8-9B4A-CD0ED74B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24C2"/>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39FF"/>
  </w:style>
  <w:style w:type="paragraph" w:customStyle="1" w:styleId="Quick1">
    <w:name w:val="Quick 1."/>
    <w:basedOn w:val="Normal"/>
    <w:rsid w:val="00B839FF"/>
    <w:pPr>
      <w:numPr>
        <w:numId w:val="3"/>
      </w:numPr>
      <w:ind w:left="720" w:hanging="720"/>
    </w:pPr>
  </w:style>
  <w:style w:type="table" w:styleId="TableGrid">
    <w:name w:val="Table Grid"/>
    <w:basedOn w:val="TableNormal"/>
    <w:rsid w:val="00A84C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761F8"/>
    <w:pPr>
      <w:tabs>
        <w:tab w:val="center" w:pos="4320"/>
        <w:tab w:val="right" w:pos="8640"/>
      </w:tabs>
    </w:pPr>
  </w:style>
  <w:style w:type="character" w:styleId="PageNumber">
    <w:name w:val="page number"/>
    <w:basedOn w:val="DefaultParagraphFont"/>
    <w:rsid w:val="00B761F8"/>
  </w:style>
  <w:style w:type="character" w:styleId="Hyperlink">
    <w:name w:val="Hyperlink"/>
    <w:rsid w:val="00CC04BA"/>
    <w:rPr>
      <w:color w:val="0000FF"/>
      <w:u w:val="single"/>
    </w:rPr>
  </w:style>
  <w:style w:type="character" w:styleId="FollowedHyperlink">
    <w:name w:val="FollowedHyperlink"/>
    <w:rsid w:val="00995B22"/>
    <w:rPr>
      <w:color w:val="800080"/>
      <w:u w:val="single"/>
    </w:rPr>
  </w:style>
  <w:style w:type="paragraph" w:styleId="BodyTextIndent">
    <w:name w:val="Body Text Indent"/>
    <w:basedOn w:val="Normal"/>
    <w:link w:val="BodyTextIndentChar"/>
    <w:rsid w:val="00C670F3"/>
    <w:pPr>
      <w:widowControl/>
      <w:autoSpaceDE/>
      <w:autoSpaceDN/>
      <w:adjustRightInd/>
      <w:ind w:left="360"/>
    </w:pPr>
    <w:rPr>
      <w:rFonts w:ascii="Times New Roman" w:hAnsi="Times New Roman"/>
      <w:sz w:val="24"/>
    </w:rPr>
  </w:style>
  <w:style w:type="character" w:customStyle="1" w:styleId="BodyTextIndentChar">
    <w:name w:val="Body Text Indent Char"/>
    <w:link w:val="BodyTextIndent"/>
    <w:rsid w:val="00C670F3"/>
    <w:rPr>
      <w:sz w:val="24"/>
      <w:szCs w:val="24"/>
    </w:rPr>
  </w:style>
  <w:style w:type="paragraph" w:styleId="BalloonText">
    <w:name w:val="Balloon Text"/>
    <w:basedOn w:val="Normal"/>
    <w:semiHidden/>
    <w:rsid w:val="00486805"/>
    <w:rPr>
      <w:rFonts w:ascii="Tahoma" w:hAnsi="Tahoma" w:cs="Tahoma"/>
      <w:sz w:val="16"/>
      <w:szCs w:val="16"/>
    </w:rPr>
  </w:style>
  <w:style w:type="character" w:styleId="CommentReference">
    <w:name w:val="annotation reference"/>
    <w:semiHidden/>
    <w:rsid w:val="00486805"/>
    <w:rPr>
      <w:sz w:val="16"/>
      <w:szCs w:val="16"/>
    </w:rPr>
  </w:style>
  <w:style w:type="paragraph" w:styleId="CommentText">
    <w:name w:val="annotation text"/>
    <w:basedOn w:val="Normal"/>
    <w:semiHidden/>
    <w:rsid w:val="00486805"/>
    <w:rPr>
      <w:szCs w:val="20"/>
    </w:rPr>
  </w:style>
  <w:style w:type="paragraph" w:styleId="CommentSubject">
    <w:name w:val="annotation subject"/>
    <w:basedOn w:val="CommentText"/>
    <w:next w:val="CommentText"/>
    <w:semiHidden/>
    <w:rsid w:val="00486805"/>
    <w:rPr>
      <w:b/>
      <w:bCs/>
    </w:rPr>
  </w:style>
  <w:style w:type="character" w:customStyle="1" w:styleId="apple-converted-space">
    <w:name w:val="apple-converted-space"/>
    <w:rsid w:val="00C057AD"/>
  </w:style>
  <w:style w:type="character" w:customStyle="1" w:styleId="il">
    <w:name w:val="il"/>
    <w:rsid w:val="00C057AD"/>
  </w:style>
  <w:style w:type="paragraph" w:styleId="ListParagraph">
    <w:name w:val="List Paragraph"/>
    <w:basedOn w:val="Normal"/>
    <w:uiPriority w:val="34"/>
    <w:qFormat/>
    <w:rsid w:val="009A46FC"/>
    <w:pPr>
      <w:ind w:left="720"/>
      <w:contextualSpacing/>
    </w:pPr>
  </w:style>
  <w:style w:type="paragraph" w:styleId="Header">
    <w:name w:val="header"/>
    <w:basedOn w:val="Normal"/>
    <w:link w:val="HeaderChar"/>
    <w:rsid w:val="00D03273"/>
    <w:pPr>
      <w:tabs>
        <w:tab w:val="center" w:pos="4680"/>
        <w:tab w:val="right" w:pos="9360"/>
      </w:tabs>
    </w:pPr>
  </w:style>
  <w:style w:type="character" w:customStyle="1" w:styleId="HeaderChar">
    <w:name w:val="Header Char"/>
    <w:basedOn w:val="DefaultParagraphFont"/>
    <w:link w:val="Header"/>
    <w:rsid w:val="00D03273"/>
    <w:rPr>
      <w:rFonts w:ascii="Courier" w:hAnsi="Courier"/>
      <w:szCs w:val="24"/>
    </w:rPr>
  </w:style>
  <w:style w:type="character" w:customStyle="1" w:styleId="FooterChar">
    <w:name w:val="Footer Char"/>
    <w:basedOn w:val="DefaultParagraphFont"/>
    <w:link w:val="Footer"/>
    <w:uiPriority w:val="99"/>
    <w:rsid w:val="00D03273"/>
    <w:rPr>
      <w:rFonts w:ascii="Courier" w:hAnsi="Courier"/>
      <w:szCs w:val="24"/>
    </w:rPr>
  </w:style>
  <w:style w:type="paragraph" w:styleId="NormalWeb">
    <w:name w:val="Normal (Web)"/>
    <w:basedOn w:val="Normal"/>
    <w:semiHidden/>
    <w:unhideWhenUsed/>
    <w:rsid w:val="00B71DB2"/>
    <w:rPr>
      <w:rFonts w:ascii="Times New Roman" w:hAnsi="Times New Roman"/>
      <w:sz w:val="24"/>
    </w:rPr>
  </w:style>
  <w:style w:type="character" w:customStyle="1" w:styleId="UnresolvedMention1">
    <w:name w:val="Unresolved Mention1"/>
    <w:basedOn w:val="DefaultParagraphFont"/>
    <w:uiPriority w:val="99"/>
    <w:semiHidden/>
    <w:unhideWhenUsed/>
    <w:rsid w:val="006A30CA"/>
    <w:rPr>
      <w:color w:val="605E5C"/>
      <w:shd w:val="clear" w:color="auto" w:fill="E1DFDD"/>
    </w:rPr>
  </w:style>
  <w:style w:type="paragraph" w:styleId="Revision">
    <w:name w:val="Revision"/>
    <w:hidden/>
    <w:uiPriority w:val="99"/>
    <w:semiHidden/>
    <w:rsid w:val="00E8733D"/>
    <w:rPr>
      <w:rFonts w:ascii="Courier" w:hAnsi="Courier"/>
      <w:szCs w:val="24"/>
    </w:rPr>
  </w:style>
  <w:style w:type="character" w:styleId="UnresolvedMention">
    <w:name w:val="Unresolved Mention"/>
    <w:basedOn w:val="DefaultParagraphFont"/>
    <w:uiPriority w:val="99"/>
    <w:semiHidden/>
    <w:unhideWhenUsed/>
    <w:rsid w:val="0092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bls.gov/news.release/pdf/ecec.pdf" TargetMode="External" /><Relationship Id="rId7" Type="http://schemas.openxmlformats.org/officeDocument/2006/relationships/hyperlink" Target="https://data.bls.gov/oes/#/industry/212100" TargetMode="External" /><Relationship Id="rId8" Type="http://schemas.openxmlformats.org/officeDocument/2006/relationships/hyperlink" Target="https://www.opm.gov/policy-data-oversight/pay-leave/salaries-wages/salary-tables/pdf/2025/RUS_h.pdf" TargetMode="External" /><Relationship Id="rId9" Type="http://schemas.openxmlformats.org/officeDocument/2006/relationships/hyperlink" Target="http://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1107B-3504-4291-ABF0-EE7D7DF5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3711</Words>
  <Characters>23272</Characters>
  <Application>Microsoft Office Word</Application>
  <DocSecurity>0</DocSecurity>
  <Lines>1108</Lines>
  <Paragraphs>408</Paragraphs>
  <ScaleCrop>false</ScaleCrop>
  <HeadingPairs>
    <vt:vector size="2" baseType="variant">
      <vt:variant>
        <vt:lpstr>Title</vt:lpstr>
      </vt:variant>
      <vt:variant>
        <vt:i4>1</vt:i4>
      </vt:variant>
    </vt:vector>
  </HeadingPairs>
  <TitlesOfParts>
    <vt:vector size="1" baseType="lpstr">
      <vt:lpstr>UPPORTING STATEMENT FOR REPORTING REQUIREMENTS</vt:lpstr>
    </vt:vector>
  </TitlesOfParts>
  <Company>Office of Surface Mining</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FOR REPORTING REQUIREMENTS</dc:title>
  <dc:creator>Office of Surface Mining</dc:creator>
  <cp:lastModifiedBy>Frankel, William L</cp:lastModifiedBy>
  <cp:revision>34</cp:revision>
  <cp:lastPrinted>2025-04-18T14:27:00Z</cp:lastPrinted>
  <dcterms:created xsi:type="dcterms:W3CDTF">2025-04-18T13:46:00Z</dcterms:created>
  <dcterms:modified xsi:type="dcterms:W3CDTF">2025-04-18T15:35:00Z</dcterms:modified>
</cp:coreProperties>
</file>