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0BDB219A"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70A4D1FB"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7E187D7F" w14:textId="1E41765A">
      <w:pPr>
        <w:rPr>
          <w:b/>
        </w:rPr>
      </w:pPr>
      <w:r>
        <w:rPr>
          <w:b/>
          <w:noProof/>
        </w:rPr>
        <w:pict>
          <v:line id="_x0000_s1025" style="position:absolute;z-index:251658240" from="0,0" to="468pt,0" o:allowincell="f" strokeweight="1.5pt"/>
        </w:pict>
      </w:r>
      <w:r w:rsidRPr="00D22933" w:rsidR="005E714A">
        <w:rPr>
          <w:b/>
        </w:rPr>
        <w:t>TITLE OF INFORMATION COLLECTION:</w:t>
      </w:r>
      <w:r w:rsidRPr="00DE1431" w:rsidR="005E714A">
        <w:t xml:space="preserve"> </w:t>
      </w:r>
      <w:r w:rsidR="003B4109">
        <w:t xml:space="preserve">Cognitive testing of </w:t>
      </w:r>
      <w:r w:rsidR="00535978">
        <w:t>a</w:t>
      </w:r>
      <w:r w:rsidR="003B4109">
        <w:t xml:space="preserve"> c</w:t>
      </w:r>
      <w:r w:rsidR="00C2631D">
        <w:t xml:space="preserve">ampus </w:t>
      </w:r>
      <w:r w:rsidR="003B4109">
        <w:t>c</w:t>
      </w:r>
      <w:r w:rsidR="00C2631D">
        <w:t xml:space="preserve">limate </w:t>
      </w:r>
      <w:r w:rsidR="003B4109">
        <w:t>v</w:t>
      </w:r>
      <w:r w:rsidR="00C2631D">
        <w:t xml:space="preserve">ictimization </w:t>
      </w:r>
      <w:r w:rsidR="003B4109">
        <w:t>s</w:t>
      </w:r>
      <w:r w:rsidR="00C2631D">
        <w:t>urvey</w:t>
      </w:r>
    </w:p>
    <w:p w:rsidR="005E714A" w:rsidRPr="00DE1431" w14:paraId="0C935FF6" w14:textId="77777777"/>
    <w:p w:rsidR="00996C3B" w:rsidRPr="00DE1431" w:rsidP="00996C3B" w14:paraId="0CD5065C" w14:textId="3F136E97">
      <w:pPr>
        <w:pStyle w:val="Default"/>
        <w:rPr>
          <w:rFonts w:ascii="Times New Roman" w:hAnsi="Times New Roman" w:cs="Times New Roman"/>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Pr="00AA59CE" w:rsidR="00AA59CE">
        <w:rPr>
          <w:rFonts w:ascii="Times New Roman" w:hAnsi="Times New Roman" w:cs="Times New Roman"/>
          <w:bCs/>
        </w:rPr>
        <w:t>C</w:t>
      </w:r>
      <w:r w:rsidRPr="00AA59CE" w:rsidR="00AA59CE">
        <w:rPr>
          <w:rFonts w:ascii="Times New Roman" w:hAnsi="Times New Roman" w:cs="Times New Roman"/>
          <w:bCs/>
        </w:rPr>
        <w:t>ognitively test questions for a campus climate victimization survey (CCVS), under the BJS OMB generic clearance agreement (OMB Number 1121-0339)</w:t>
      </w:r>
    </w:p>
    <w:p w:rsidR="001B0AAA" w:rsidRPr="00DE1431" w:rsidP="00434E33" w14:paraId="6361AE6B" w14:textId="77777777">
      <w:pPr>
        <w:pStyle w:val="Header"/>
        <w:tabs>
          <w:tab w:val="clear" w:pos="4320"/>
          <w:tab w:val="clear" w:pos="8640"/>
        </w:tabs>
        <w:rPr>
          <w:b/>
        </w:rPr>
      </w:pPr>
    </w:p>
    <w:p w:rsidR="00996C3B" w:rsidRPr="00DE1431" w:rsidP="00996C3B" w14:paraId="356D2526" w14:textId="18B048E4">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00AA59CE">
        <w:rPr>
          <w:rFonts w:ascii="Times New Roman" w:hAnsi="Times New Roman" w:cs="Times New Roman"/>
        </w:rPr>
        <w:t>Students 18 years or older attending postsecondary institutions in the United States</w:t>
      </w:r>
    </w:p>
    <w:p w:rsidR="00906B5E" w:rsidRPr="00DE1431" w:rsidP="00996C3B" w14:paraId="3736FA52" w14:textId="77777777">
      <w:pPr>
        <w:pStyle w:val="Default"/>
        <w:rPr>
          <w:rFonts w:ascii="Times New Roman" w:hAnsi="Times New Roman" w:cs="Times New Roman"/>
        </w:rPr>
      </w:pPr>
    </w:p>
    <w:p w:rsidR="00E26329" w:rsidRPr="00DE1431" w14:paraId="532DFB9F" w14:textId="77777777">
      <w:pPr>
        <w:rPr>
          <w:b/>
        </w:rPr>
      </w:pPr>
    </w:p>
    <w:p w:rsidR="00F06866" w:rsidRPr="00DE1431" w14:paraId="261AE8D1" w14:textId="77777777">
      <w:pPr>
        <w:rPr>
          <w:b/>
        </w:rPr>
      </w:pPr>
      <w:r w:rsidRPr="003F393F">
        <w:rPr>
          <w:b/>
        </w:rPr>
        <w:t>TYPE OF COLLECTION:</w:t>
      </w:r>
      <w:r w:rsidRPr="00DE1431">
        <w:t xml:space="preserve"> (Check one)</w:t>
      </w:r>
    </w:p>
    <w:p w:rsidR="00441434" w:rsidRPr="00DE1431" w:rsidP="0096108F" w14:paraId="71625C89" w14:textId="77777777">
      <w:pPr>
        <w:pStyle w:val="BodyTextIndent"/>
        <w:tabs>
          <w:tab w:val="left" w:pos="360"/>
        </w:tabs>
        <w:ind w:left="0"/>
        <w:rPr>
          <w:bCs/>
          <w:sz w:val="24"/>
          <w:szCs w:val="24"/>
        </w:rPr>
      </w:pPr>
    </w:p>
    <w:p w:rsidR="00F06866" w:rsidRPr="00DE1431" w:rsidP="0096108F" w14:paraId="6584DFF7" w14:textId="77777777">
      <w:pPr>
        <w:pStyle w:val="BodyTextIndent"/>
        <w:tabs>
          <w:tab w:val="left" w:pos="360"/>
        </w:tabs>
        <w:ind w:left="0"/>
        <w:rPr>
          <w:bCs/>
          <w:sz w:val="24"/>
          <w:szCs w:val="24"/>
        </w:rPr>
      </w:pPr>
      <w:r w:rsidRPr="00DE1431">
        <w:rPr>
          <w:bCs/>
          <w:sz w:val="24"/>
          <w:szCs w:val="24"/>
        </w:rPr>
        <w:t xml:space="preserve">[ ]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3590EBA9" w14:textId="77777777">
      <w:pPr>
        <w:pStyle w:val="BodyTextIndent"/>
        <w:tabs>
          <w:tab w:val="left" w:pos="360"/>
        </w:tabs>
        <w:ind w:left="0"/>
        <w:rPr>
          <w:bCs/>
          <w:sz w:val="24"/>
          <w:szCs w:val="24"/>
        </w:rPr>
      </w:pPr>
      <w:r w:rsidRPr="00DE1431">
        <w:rPr>
          <w:bCs/>
          <w:sz w:val="24"/>
          <w:szCs w:val="24"/>
        </w:rPr>
        <w:t xml:space="preserve">[ ]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AA59CE" w14:paraId="13AD7F93" w14:textId="5B5CCB65">
      <w:pPr>
        <w:pStyle w:val="BodyTextIndent"/>
        <w:tabs>
          <w:tab w:val="left" w:pos="360"/>
        </w:tabs>
        <w:ind w:left="5040" w:hanging="504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 Focus</w:t>
      </w:r>
      <w:r w:rsidRPr="00DE1431">
        <w:rPr>
          <w:bCs/>
          <w:sz w:val="24"/>
          <w:szCs w:val="24"/>
        </w:rPr>
        <w:t xml:space="preserve"> Group  </w:t>
      </w:r>
      <w:r w:rsidRPr="00DE1431">
        <w:rPr>
          <w:bCs/>
          <w:sz w:val="24"/>
          <w:szCs w:val="24"/>
        </w:rPr>
        <w:tab/>
      </w:r>
      <w:r w:rsidRPr="00DE1431" w:rsidR="00F06866">
        <w:rPr>
          <w:bCs/>
          <w:sz w:val="24"/>
          <w:szCs w:val="24"/>
        </w:rPr>
        <w:t>[</w:t>
      </w:r>
      <w:r w:rsidR="00AA59CE">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Pr="00DE1431" w:rsidR="00996C3B">
        <w:rPr>
          <w:bCs/>
          <w:sz w:val="24"/>
          <w:szCs w:val="24"/>
          <w:u w:val="single"/>
        </w:rPr>
        <w:t>(please describe</w:t>
      </w:r>
      <w:r w:rsidRPr="00DE1431" w:rsidR="00DF5E90">
        <w:rPr>
          <w:bCs/>
          <w:sz w:val="24"/>
          <w:szCs w:val="24"/>
          <w:u w:val="single"/>
        </w:rPr>
        <w:t xml:space="preserve">) </w:t>
      </w:r>
      <w:r w:rsidR="00AA59CE">
        <w:rPr>
          <w:bCs/>
          <w:sz w:val="24"/>
          <w:szCs w:val="24"/>
          <w:u w:val="single"/>
        </w:rPr>
        <w:t xml:space="preserve">Cognitive interview </w:t>
      </w:r>
    </w:p>
    <w:p w:rsidR="00342553" w:rsidRPr="00DE1431" w:rsidP="00342553" w14:paraId="0203E154" w14:textId="77777777">
      <w:pPr>
        <w:pStyle w:val="BodyTextIndent"/>
        <w:tabs>
          <w:tab w:val="left" w:pos="360"/>
        </w:tabs>
        <w:ind w:left="0"/>
        <w:rPr>
          <w:bCs/>
          <w:sz w:val="24"/>
          <w:szCs w:val="24"/>
          <w:u w:val="single"/>
        </w:rPr>
      </w:pPr>
    </w:p>
    <w:p w:rsidR="00CA2650" w:rsidRPr="00DE1431" w:rsidP="00342553" w14:paraId="69E80C75" w14:textId="41E5D1F3">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r w:rsidR="00AA59CE">
        <w:rPr>
          <w:b/>
          <w:sz w:val="24"/>
          <w:szCs w:val="24"/>
        </w:rPr>
        <w:t xml:space="preserve"> </w:t>
      </w:r>
    </w:p>
    <w:p w:rsidR="00441434" w:rsidRPr="00DE1431" w14:paraId="0632E683" w14:textId="77777777"/>
    <w:p w:rsidR="008101A5" w:rsidRPr="00DE1431" w:rsidP="008101A5" w14:paraId="69C1D953" w14:textId="77777777">
      <w:r w:rsidRPr="00DE1431">
        <w:t xml:space="preserve">I certify the following to be true: </w:t>
      </w:r>
    </w:p>
    <w:p w:rsidR="008101A5" w:rsidRPr="00DE1431" w:rsidP="008101A5" w14:paraId="4CBB25A9" w14:textId="77777777">
      <w:pPr>
        <w:pStyle w:val="ListParagraph"/>
        <w:numPr>
          <w:ilvl w:val="0"/>
          <w:numId w:val="14"/>
        </w:numPr>
      </w:pPr>
      <w:r w:rsidRPr="00DE1431">
        <w:t xml:space="preserve">The collection is voluntary. </w:t>
      </w:r>
    </w:p>
    <w:p w:rsidR="008101A5" w:rsidRPr="00DE1431" w:rsidP="008101A5" w14:paraId="42A09C6F" w14:textId="77777777">
      <w:pPr>
        <w:pStyle w:val="ListParagraph"/>
        <w:numPr>
          <w:ilvl w:val="0"/>
          <w:numId w:val="14"/>
        </w:numPr>
      </w:pPr>
      <w:r w:rsidRPr="00DE1431">
        <w:t>The collection is low-burden for respondents and low-cost for the Federal Government.</w:t>
      </w:r>
    </w:p>
    <w:p w:rsidR="008101A5" w:rsidRPr="00DE1431" w:rsidP="008101A5" w14:paraId="269E3893"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1EED289C"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0B3BADE9"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0B8B70D4"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7F743CCB" w14:textId="77777777"/>
    <w:p w:rsidR="009C13B9" w:rsidRPr="00DE1431" w:rsidP="009C13B9" w14:paraId="294D3866" w14:textId="77777777">
      <w:r w:rsidRPr="00DE1431">
        <w:t>Name</w:t>
      </w:r>
      <w:r w:rsidRPr="00DE1431" w:rsidR="00DF5E90">
        <w:rPr>
          <w:u w:val="single"/>
        </w:rPr>
        <w:t xml:space="preserve">: </w:t>
      </w:r>
      <w:r w:rsidR="00296338">
        <w:rPr>
          <w:u w:val="single"/>
        </w:rPr>
        <w:t>Devon Adams</w:t>
      </w:r>
    </w:p>
    <w:p w:rsidR="00C57479" w:rsidRPr="00DE1431" w:rsidP="009C13B9" w14:paraId="12797640" w14:textId="77777777">
      <w:pPr>
        <w:pStyle w:val="ListParagraph"/>
        <w:ind w:left="360"/>
      </w:pPr>
      <w:r w:rsidRPr="00DE1431">
        <w:t xml:space="preserve">       </w:t>
      </w:r>
    </w:p>
    <w:p w:rsidR="009C13B9" w:rsidRPr="00DE1431" w:rsidP="009C13B9" w14:paraId="58BA3CE1" w14:textId="77777777">
      <w:r w:rsidRPr="00DE1431">
        <w:t>To assist review, please provide answers to the following question:</w:t>
      </w:r>
    </w:p>
    <w:p w:rsidR="009C13B9" w:rsidRPr="00DE1431" w:rsidP="009C13B9" w14:paraId="7BBE7673" w14:textId="77777777">
      <w:pPr>
        <w:pStyle w:val="ListParagraph"/>
        <w:ind w:left="360"/>
      </w:pPr>
    </w:p>
    <w:p w:rsidR="009C13B9" w:rsidRPr="00DE1431" w:rsidP="00C86E91" w14:paraId="54D31D80" w14:textId="77777777">
      <w:pPr>
        <w:rPr>
          <w:b/>
        </w:rPr>
      </w:pPr>
      <w:r w:rsidRPr="00462E26">
        <w:rPr>
          <w:b/>
          <w:highlight w:val="yellow"/>
        </w:rPr>
        <w:t>Personally Identifiable Information:</w:t>
      </w:r>
    </w:p>
    <w:p w:rsidR="00C86E91" w:rsidRPr="00DE1431" w:rsidP="00C86E91" w14:paraId="421F9DED" w14:textId="6540CA6E">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w:t>
      </w:r>
      <w:r w:rsidR="00AA59CE">
        <w:t>X</w:t>
      </w:r>
      <w:r w:rsidRPr="00DE1431" w:rsidR="009239AA">
        <w:t>] Yes  [</w:t>
      </w:r>
      <w:r w:rsidR="00C9140D">
        <w:t xml:space="preserve"> </w:t>
      </w:r>
      <w:r w:rsidRPr="00DE1431" w:rsidR="009239AA">
        <w:t xml:space="preserve">]  No </w:t>
      </w:r>
    </w:p>
    <w:p w:rsidR="00C86E91" w:rsidRPr="00DE1431" w:rsidP="00C86E91" w14:paraId="51FA728D" w14:textId="1F3689A5">
      <w:pPr>
        <w:pStyle w:val="ListParagraph"/>
        <w:numPr>
          <w:ilvl w:val="0"/>
          <w:numId w:val="18"/>
        </w:numPr>
      </w:pPr>
      <w:r w:rsidRPr="00DE1431">
        <w:t xml:space="preserve">If </w:t>
      </w:r>
      <w:r w:rsidRPr="00DE1431" w:rsidR="009239AA">
        <w:t>Yes,</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  ] Yes [</w:t>
      </w:r>
      <w:r w:rsidR="000D6854">
        <w:t>X</w:t>
      </w:r>
      <w:r w:rsidRPr="00DE1431" w:rsidR="009239AA">
        <w:t>] No</w:t>
      </w:r>
      <w:r w:rsidRPr="00DE1431">
        <w:t xml:space="preserve">   </w:t>
      </w:r>
    </w:p>
    <w:p w:rsidR="00C86E91" w:rsidRPr="00DE1431" w:rsidP="00C86E91" w14:paraId="100962D1" w14:textId="01AC069E">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  ] Yes  [</w:t>
      </w:r>
      <w:r w:rsidR="000D6854">
        <w:t>X</w:t>
      </w:r>
      <w:r w:rsidRPr="00DE1431">
        <w:t>] No</w:t>
      </w:r>
    </w:p>
    <w:p w:rsidR="00996C3B" w:rsidRPr="00DE1431" w:rsidP="00996C3B" w14:paraId="5320AC5D"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27814DB8" w14:textId="77777777">
      <w:pPr>
        <w:pStyle w:val="ListParagraph"/>
        <w:ind w:left="0"/>
      </w:pPr>
    </w:p>
    <w:p w:rsidR="00CF6542" w:rsidRPr="00DE1431" w:rsidP="00C86E91" w14:paraId="268F4ED5" w14:textId="77777777">
      <w:pPr>
        <w:pStyle w:val="ListParagraph"/>
        <w:ind w:left="0"/>
        <w:rPr>
          <w:b/>
        </w:rPr>
      </w:pPr>
    </w:p>
    <w:p w:rsidR="00C86E91" w:rsidRPr="00DE1431" w:rsidP="00C86E91" w14:paraId="62D003B0"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612A6D9F" w14:textId="3C651BB9">
      <w:r w:rsidRPr="00DE1431">
        <w:t>Is an incentive (e.g., money or reimbursement of expenses, token of appreciation) provided to participants?  [</w:t>
      </w:r>
      <w:r w:rsidR="005616BF">
        <w:t>X</w:t>
      </w:r>
      <w:r w:rsidRPr="00DE1431">
        <w:t>] Yes [</w:t>
      </w:r>
      <w:r w:rsidR="00C9140D">
        <w:t xml:space="preserve"> </w:t>
      </w:r>
      <w:r w:rsidRPr="00DE1431">
        <w:t xml:space="preserve">] No  </w:t>
      </w:r>
    </w:p>
    <w:p w:rsidR="00996C3B" w:rsidRPr="00DE1431" w:rsidP="00996C3B" w14:paraId="33BC622D" w14:textId="77777777">
      <w:pPr>
        <w:pStyle w:val="Default"/>
        <w:rPr>
          <w:rFonts w:ascii="Times New Roman" w:hAnsi="Times New Roman" w:cs="Times New Roman"/>
        </w:rPr>
      </w:pPr>
    </w:p>
    <w:p w:rsidR="00996C3B" w:rsidP="00996C3B" w14:paraId="5D0F2406"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413265" w:rsidRPr="00413265" w:rsidP="00996C3B" w14:paraId="6ECFBF97" w14:textId="20168CBE">
      <w:pPr>
        <w:pStyle w:val="Default"/>
        <w:rPr>
          <w:rFonts w:ascii="Times New Roman" w:hAnsi="Times New Roman" w:cs="Times New Roman"/>
          <w:u w:val="single"/>
        </w:rPr>
      </w:pPr>
      <w:r w:rsidRPr="00413265">
        <w:rPr>
          <w:rFonts w:ascii="Times New Roman" w:hAnsi="Times New Roman" w:cs="Times New Roman"/>
          <w:u w:val="single"/>
        </w:rPr>
        <w:t>Each cognitive interview participant will be compensated $40 upon completion of the interview. The respondent has the option of receiving an electronic Amazon.com gift card via email or text to compensate for the costs associated with data and internet usage.</w:t>
      </w:r>
      <w:r w:rsidRPr="00413265">
        <w:rPr>
          <w:rFonts w:ascii="Times New Roman" w:hAnsi="Times New Roman" w:cs="Times New Roman"/>
          <w:u w:val="single"/>
        </w:rPr>
        <w:t xml:space="preserve"> Respondents who only complete the screener will not be compensated.</w:t>
      </w:r>
    </w:p>
    <w:p w:rsidR="00996C3B" w:rsidRPr="00DE1431" w:rsidP="00C86E91" w14:paraId="28E5E58E" w14:textId="77777777"/>
    <w:p w:rsidR="004D6E14" w:rsidRPr="00DE1431" w14:paraId="16A4373B" w14:textId="77777777">
      <w:pPr>
        <w:rPr>
          <w:b/>
        </w:rPr>
      </w:pPr>
    </w:p>
    <w:p w:rsidR="00996C3B" w:rsidRPr="00DE1431" w:rsidP="00996C3B" w14:paraId="34E78037"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302E9725"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06694621"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0FB411BE"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0A1970E1"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0D0C2CD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2720604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2019BA5E"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160F5B54"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662F5B50"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41CEF5F0"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3BBDC4EA" w14:textId="77777777">
      <w:pPr>
        <w:rPr>
          <w:i/>
        </w:rPr>
      </w:pPr>
    </w:p>
    <w:p w:rsidR="006832D9" w:rsidRPr="00DE1431" w:rsidP="00F3170F" w14:paraId="7A381ED8" w14:textId="77777777">
      <w:pPr>
        <w:keepNext/>
        <w:keepLines/>
        <w:rPr>
          <w:b/>
        </w:rPr>
      </w:pPr>
      <w:r w:rsidRPr="00C61393">
        <w:rPr>
          <w:b/>
          <w:highlight w:val="yellow"/>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114400C"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DE1431" w:rsidP="00C8488C" w14:paraId="56043C81" w14:textId="77777777">
            <w:pPr>
              <w:rPr>
                <w:b/>
              </w:rPr>
            </w:pPr>
            <w:r w:rsidRPr="00DE1431">
              <w:rPr>
                <w:b/>
              </w:rPr>
              <w:t>Category of Respondent</w:t>
            </w:r>
            <w:r w:rsidRPr="00DE1431" w:rsidR="00EF2095">
              <w:rPr>
                <w:b/>
              </w:rPr>
              <w:t xml:space="preserve"> </w:t>
            </w:r>
          </w:p>
        </w:tc>
        <w:tc>
          <w:tcPr>
            <w:tcW w:w="1530" w:type="dxa"/>
          </w:tcPr>
          <w:p w:rsidR="006832D9" w:rsidRPr="00DE1431" w:rsidP="00843796" w14:paraId="7B91FA66" w14:textId="77777777">
            <w:pPr>
              <w:rPr>
                <w:b/>
              </w:rPr>
            </w:pPr>
            <w:r w:rsidRPr="00DE1431">
              <w:rPr>
                <w:b/>
              </w:rPr>
              <w:t>N</w:t>
            </w:r>
            <w:r w:rsidRPr="00DE1431" w:rsidR="009F5923">
              <w:rPr>
                <w:b/>
              </w:rPr>
              <w:t>o.</w:t>
            </w:r>
            <w:r w:rsidRPr="00DE1431">
              <w:rPr>
                <w:b/>
              </w:rPr>
              <w:t xml:space="preserve"> of Respondents</w:t>
            </w:r>
          </w:p>
        </w:tc>
        <w:tc>
          <w:tcPr>
            <w:tcW w:w="1710" w:type="dxa"/>
          </w:tcPr>
          <w:p w:rsidR="006832D9" w:rsidRPr="00DE1431" w:rsidP="00843796" w14:paraId="2A401D95" w14:textId="77777777">
            <w:pPr>
              <w:rPr>
                <w:b/>
              </w:rPr>
            </w:pPr>
            <w:r w:rsidRPr="00DE1431">
              <w:rPr>
                <w:b/>
              </w:rPr>
              <w:t>Participation Time</w:t>
            </w:r>
            <w:r w:rsidR="00DE36F7">
              <w:rPr>
                <w:b/>
              </w:rPr>
              <w:t xml:space="preserve"> to complete form</w:t>
            </w:r>
          </w:p>
        </w:tc>
        <w:tc>
          <w:tcPr>
            <w:tcW w:w="1003" w:type="dxa"/>
            <w:shd w:val="clear" w:color="auto" w:fill="auto"/>
          </w:tcPr>
          <w:p w:rsidR="006832D9" w:rsidRPr="00DE1431" w:rsidP="00843796" w14:paraId="78BBA0C9" w14:textId="77777777">
            <w:pPr>
              <w:rPr>
                <w:b/>
              </w:rPr>
            </w:pPr>
            <w:r w:rsidRPr="00DE1431">
              <w:rPr>
                <w:b/>
              </w:rPr>
              <w:t>Burden</w:t>
            </w:r>
          </w:p>
        </w:tc>
      </w:tr>
      <w:tr w14:paraId="66EFC75A" w14:textId="77777777" w:rsidTr="00C61393">
        <w:tblPrEx>
          <w:tblW w:w="9661" w:type="dxa"/>
          <w:tblLayout w:type="fixed"/>
          <w:tblLook w:val="01E0"/>
        </w:tblPrEx>
        <w:trPr>
          <w:trHeight w:val="274"/>
        </w:trPr>
        <w:tc>
          <w:tcPr>
            <w:tcW w:w="5418" w:type="dxa"/>
          </w:tcPr>
          <w:p w:rsidR="006832D9" w:rsidRPr="00DE1431" w:rsidP="00843796" w14:paraId="10E9DE1C" w14:textId="4814723E">
            <w:r>
              <w:t>Screener survey (individual)</w:t>
            </w:r>
          </w:p>
        </w:tc>
        <w:tc>
          <w:tcPr>
            <w:tcW w:w="1530" w:type="dxa"/>
          </w:tcPr>
          <w:p w:rsidR="006832D9" w:rsidRPr="00DE1431" w:rsidP="00433512" w14:paraId="76FA922A" w14:textId="3A47EAD7">
            <w:pPr>
              <w:jc w:val="right"/>
            </w:pPr>
            <w:r>
              <w:t>500</w:t>
            </w:r>
          </w:p>
        </w:tc>
        <w:tc>
          <w:tcPr>
            <w:tcW w:w="1710" w:type="dxa"/>
          </w:tcPr>
          <w:p w:rsidR="006832D9" w:rsidRPr="00DE1431" w:rsidP="00433512" w14:paraId="05C645BB" w14:textId="77A124E9">
            <w:pPr>
              <w:jc w:val="right"/>
            </w:pPr>
            <w:r>
              <w:t>2 min</w:t>
            </w:r>
          </w:p>
        </w:tc>
        <w:tc>
          <w:tcPr>
            <w:tcW w:w="1003" w:type="dxa"/>
            <w:shd w:val="clear" w:color="auto" w:fill="auto"/>
          </w:tcPr>
          <w:p w:rsidR="006832D9" w:rsidRPr="00DE1431" w:rsidP="00433512" w14:paraId="226DBCC6" w14:textId="09794793">
            <w:pPr>
              <w:jc w:val="right"/>
            </w:pPr>
            <w:r>
              <w:t>16.7 hrs</w:t>
            </w:r>
          </w:p>
        </w:tc>
      </w:tr>
      <w:tr w14:paraId="00C82A60" w14:textId="77777777" w:rsidTr="00C61393">
        <w:tblPrEx>
          <w:tblW w:w="9661" w:type="dxa"/>
          <w:tblLayout w:type="fixed"/>
          <w:tblLook w:val="01E0"/>
        </w:tblPrEx>
        <w:trPr>
          <w:trHeight w:val="274"/>
        </w:trPr>
        <w:tc>
          <w:tcPr>
            <w:tcW w:w="5418" w:type="dxa"/>
          </w:tcPr>
          <w:p w:rsidR="00433512" w:rsidP="00843796" w14:paraId="414F7A15" w14:textId="5165E427">
            <w:r>
              <w:t xml:space="preserve">Recruitment Scheduling </w:t>
            </w:r>
            <w:r>
              <w:t>(individual)</w:t>
            </w:r>
          </w:p>
        </w:tc>
        <w:tc>
          <w:tcPr>
            <w:tcW w:w="1530" w:type="dxa"/>
          </w:tcPr>
          <w:p w:rsidR="00433512" w:rsidP="00433512" w14:paraId="210B3C91" w14:textId="18975BE3">
            <w:pPr>
              <w:jc w:val="right"/>
            </w:pPr>
            <w:r>
              <w:t>80</w:t>
            </w:r>
          </w:p>
        </w:tc>
        <w:tc>
          <w:tcPr>
            <w:tcW w:w="1710" w:type="dxa"/>
          </w:tcPr>
          <w:p w:rsidR="00433512" w:rsidP="00433512" w14:paraId="471F3E59" w14:textId="3F796DCC">
            <w:pPr>
              <w:jc w:val="right"/>
            </w:pPr>
            <w:r>
              <w:t>4 min</w:t>
            </w:r>
          </w:p>
        </w:tc>
        <w:tc>
          <w:tcPr>
            <w:tcW w:w="1003" w:type="dxa"/>
            <w:shd w:val="clear" w:color="auto" w:fill="auto"/>
          </w:tcPr>
          <w:p w:rsidR="00433512" w:rsidRPr="00DE1431" w:rsidP="00433512" w14:paraId="14A7B49A" w14:textId="79C4AEF8">
            <w:pPr>
              <w:jc w:val="right"/>
            </w:pPr>
            <w:r>
              <w:t>5.3 hrs</w:t>
            </w:r>
          </w:p>
        </w:tc>
      </w:tr>
      <w:tr w14:paraId="10CD8064" w14:textId="77777777" w:rsidTr="00C61393">
        <w:tblPrEx>
          <w:tblW w:w="9661" w:type="dxa"/>
          <w:tblLayout w:type="fixed"/>
          <w:tblLook w:val="01E0"/>
        </w:tblPrEx>
        <w:trPr>
          <w:trHeight w:val="274"/>
        </w:trPr>
        <w:tc>
          <w:tcPr>
            <w:tcW w:w="5418" w:type="dxa"/>
          </w:tcPr>
          <w:p w:rsidR="0017640C" w:rsidRPr="00DE1431" w:rsidP="00843796" w14:paraId="17BFB638" w14:textId="792CC324">
            <w:r>
              <w:t xml:space="preserve">Cognitive interviews – Round 1 </w:t>
            </w:r>
            <w:r>
              <w:t>(individual)</w:t>
            </w:r>
          </w:p>
        </w:tc>
        <w:tc>
          <w:tcPr>
            <w:tcW w:w="1530" w:type="dxa"/>
          </w:tcPr>
          <w:p w:rsidR="0017640C" w:rsidRPr="00DE1431" w:rsidP="00433512" w14:paraId="30BE32C0" w14:textId="2E1659D5">
            <w:pPr>
              <w:jc w:val="right"/>
            </w:pPr>
            <w:r>
              <w:t>30</w:t>
            </w:r>
          </w:p>
        </w:tc>
        <w:tc>
          <w:tcPr>
            <w:tcW w:w="1710" w:type="dxa"/>
          </w:tcPr>
          <w:p w:rsidR="0017640C" w:rsidRPr="00DE1431" w:rsidP="00433512" w14:paraId="0BADB044" w14:textId="36CC7898">
            <w:pPr>
              <w:jc w:val="right"/>
            </w:pPr>
            <w:r>
              <w:t>60 min</w:t>
            </w:r>
          </w:p>
        </w:tc>
        <w:tc>
          <w:tcPr>
            <w:tcW w:w="1003" w:type="dxa"/>
            <w:shd w:val="clear" w:color="auto" w:fill="auto"/>
          </w:tcPr>
          <w:p w:rsidR="0017640C" w:rsidRPr="00DE1431" w:rsidP="00433512" w14:paraId="214FE33E" w14:textId="569A553B">
            <w:pPr>
              <w:jc w:val="right"/>
            </w:pPr>
            <w:r>
              <w:t>30 hrs</w:t>
            </w:r>
          </w:p>
        </w:tc>
      </w:tr>
      <w:tr w14:paraId="5034FFC8" w14:textId="77777777" w:rsidTr="00C61393">
        <w:tblPrEx>
          <w:tblW w:w="9661" w:type="dxa"/>
          <w:tblLayout w:type="fixed"/>
          <w:tblLook w:val="01E0"/>
        </w:tblPrEx>
        <w:trPr>
          <w:trHeight w:val="274"/>
        </w:trPr>
        <w:tc>
          <w:tcPr>
            <w:tcW w:w="5418" w:type="dxa"/>
          </w:tcPr>
          <w:p w:rsidR="006832D9" w:rsidRPr="00DE1431" w:rsidP="00843796" w14:paraId="36C33F04" w14:textId="57455A52">
            <w:r>
              <w:t xml:space="preserve">Cognitive interviews – Round 2 </w:t>
            </w:r>
            <w:r>
              <w:t>(individual)</w:t>
            </w:r>
          </w:p>
        </w:tc>
        <w:tc>
          <w:tcPr>
            <w:tcW w:w="1530" w:type="dxa"/>
          </w:tcPr>
          <w:p w:rsidR="006832D9" w:rsidRPr="00DE1431" w:rsidP="00433512" w14:paraId="7B554940" w14:textId="30EF8088">
            <w:pPr>
              <w:jc w:val="right"/>
            </w:pPr>
            <w:r>
              <w:t>30</w:t>
            </w:r>
          </w:p>
        </w:tc>
        <w:tc>
          <w:tcPr>
            <w:tcW w:w="1710" w:type="dxa"/>
          </w:tcPr>
          <w:p w:rsidR="006832D9" w:rsidRPr="00DE1431" w:rsidP="00433512" w14:paraId="11E8236C" w14:textId="672A1DBC">
            <w:pPr>
              <w:jc w:val="right"/>
            </w:pPr>
            <w:r>
              <w:t>60 min</w:t>
            </w:r>
          </w:p>
        </w:tc>
        <w:tc>
          <w:tcPr>
            <w:tcW w:w="1003" w:type="dxa"/>
            <w:shd w:val="clear" w:color="auto" w:fill="auto"/>
          </w:tcPr>
          <w:p w:rsidR="006832D9" w:rsidRPr="00DE1431" w:rsidP="00433512" w14:paraId="11A3B3CA" w14:textId="156B75FE">
            <w:pPr>
              <w:jc w:val="right"/>
            </w:pPr>
            <w:r>
              <w:t>30 hrs</w:t>
            </w:r>
          </w:p>
        </w:tc>
      </w:tr>
      <w:tr w14:paraId="057420ED" w14:textId="77777777" w:rsidTr="00C61393">
        <w:tblPrEx>
          <w:tblW w:w="9661" w:type="dxa"/>
          <w:tblLayout w:type="fixed"/>
          <w:tblLook w:val="01E0"/>
        </w:tblPrEx>
        <w:trPr>
          <w:trHeight w:val="289"/>
        </w:trPr>
        <w:tc>
          <w:tcPr>
            <w:tcW w:w="5418" w:type="dxa"/>
          </w:tcPr>
          <w:p w:rsidR="006832D9" w:rsidRPr="00DE1431" w:rsidP="00843796" w14:paraId="1C458CBA" w14:textId="77777777">
            <w:pPr>
              <w:rPr>
                <w:b/>
              </w:rPr>
            </w:pPr>
            <w:r w:rsidRPr="00DE1431">
              <w:rPr>
                <w:b/>
              </w:rPr>
              <w:t>Totals</w:t>
            </w:r>
          </w:p>
        </w:tc>
        <w:tc>
          <w:tcPr>
            <w:tcW w:w="1530" w:type="dxa"/>
          </w:tcPr>
          <w:p w:rsidR="006832D9" w:rsidRPr="00DE1431" w:rsidP="00433512" w14:paraId="333472B8" w14:textId="77777777">
            <w:pPr>
              <w:jc w:val="right"/>
              <w:rPr>
                <w:b/>
              </w:rPr>
            </w:pPr>
          </w:p>
        </w:tc>
        <w:tc>
          <w:tcPr>
            <w:tcW w:w="1710" w:type="dxa"/>
          </w:tcPr>
          <w:p w:rsidR="006832D9" w:rsidRPr="00DE1431" w:rsidP="00433512" w14:paraId="7E21CAB1" w14:textId="77777777">
            <w:pPr>
              <w:jc w:val="right"/>
            </w:pPr>
          </w:p>
        </w:tc>
        <w:tc>
          <w:tcPr>
            <w:tcW w:w="1003" w:type="dxa"/>
            <w:shd w:val="clear" w:color="auto" w:fill="auto"/>
          </w:tcPr>
          <w:p w:rsidR="006832D9" w:rsidRPr="00DE1431" w:rsidP="00433512" w14:paraId="7169DDEF" w14:textId="09A4E17F">
            <w:pPr>
              <w:jc w:val="right"/>
              <w:rPr>
                <w:b/>
              </w:rPr>
            </w:pPr>
            <w:r>
              <w:rPr>
                <w:b/>
              </w:rPr>
              <w:t>82 hrs</w:t>
            </w:r>
          </w:p>
        </w:tc>
      </w:tr>
    </w:tbl>
    <w:p w:rsidR="00F3170F" w:rsidRPr="00DE1431" w:rsidP="00F3170F" w14:paraId="531FC464" w14:textId="77777777"/>
    <w:p w:rsidR="0023025C" w:rsidRPr="00DE1431" w:rsidP="00F3170F" w14:paraId="04BE1530" w14:textId="77777777"/>
    <w:p w:rsidR="005E714A" w:rsidRPr="00DE1431" w14:paraId="0B3F7249" w14:textId="2F6A3E1D">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00AA59CE">
        <w:rPr>
          <w:u w:val="single"/>
        </w:rPr>
        <w:t>$</w:t>
      </w:r>
      <w:r w:rsidRPr="00AA59CE" w:rsidR="00AA59CE">
        <w:rPr>
          <w:u w:val="single"/>
        </w:rPr>
        <w:t>48,582</w:t>
      </w:r>
    </w:p>
    <w:p w:rsidR="00C57479" w:rsidRPr="00DE1431" w14:paraId="1C101591" w14:textId="77777777">
      <w:pPr>
        <w:rPr>
          <w:bCs/>
        </w:rPr>
      </w:pPr>
    </w:p>
    <w:p w:rsidR="0069403B" w:rsidRPr="00DE1431" w:rsidP="00F06866" w14:paraId="3018143F"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26CD940C" w14:textId="77777777">
      <w:pPr>
        <w:rPr>
          <w:b/>
        </w:rPr>
      </w:pPr>
    </w:p>
    <w:p w:rsidR="00F06866" w:rsidRPr="00DE1431" w:rsidP="00F06866" w14:paraId="37B55E10"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43E64D26" w14:textId="63375352">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E436B4">
        <w:t xml:space="preserve"> </w:t>
      </w:r>
      <w:r w:rsidRPr="00DE1431">
        <w:t>] Yes</w:t>
      </w:r>
      <w:r w:rsidRPr="00DE1431">
        <w:tab/>
        <w:t>[</w:t>
      </w:r>
      <w:r w:rsidR="00E436B4">
        <w:t>X</w:t>
      </w:r>
      <w:r w:rsidRPr="00DE1431">
        <w:t>] No</w:t>
      </w:r>
    </w:p>
    <w:p w:rsidR="00636621" w:rsidP="001B0AAA" w14:paraId="752A93A0"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E436B4" w:rsidRPr="00E436B4" w:rsidP="001B0AAA" w14:paraId="3F10F320" w14:textId="6373431F">
      <w:pPr>
        <w:rPr>
          <w:u w:val="single"/>
        </w:rPr>
      </w:pPr>
      <w:r w:rsidRPr="00E436B4">
        <w:rPr>
          <w:u w:val="single"/>
        </w:rPr>
        <w:t xml:space="preserve">We </w:t>
      </w:r>
      <w:r w:rsidRPr="00E436B4">
        <w:rPr>
          <w:u w:val="single"/>
        </w:rPr>
        <w:t xml:space="preserve">plan to recruit respondents through relationships with colleagues and staff at all types of </w:t>
      </w:r>
      <w:r>
        <w:rPr>
          <w:u w:val="single"/>
        </w:rPr>
        <w:t xml:space="preserve">postsecondary </w:t>
      </w:r>
      <w:r w:rsidRPr="00E436B4">
        <w:rPr>
          <w:u w:val="single"/>
        </w:rPr>
        <w:t>institutions around the country; and if necessary, via sites like Facebook and Instagram.</w:t>
      </w:r>
      <w:r>
        <w:rPr>
          <w:u w:val="single"/>
        </w:rPr>
        <w:t xml:space="preserve"> Further recruitment for a complete cognitive interview will be based on responses recorded by the screener</w:t>
      </w:r>
      <w:r w:rsidR="003B4109">
        <w:rPr>
          <w:u w:val="single"/>
        </w:rPr>
        <w:t>,</w:t>
      </w:r>
      <w:r>
        <w:rPr>
          <w:u w:val="single"/>
        </w:rPr>
        <w:t xml:space="preserve"> to ensure we interview a variety of students from different types of institutions and who have experienced different types of victimization.</w:t>
      </w:r>
    </w:p>
    <w:p w:rsidR="00906B5E" w:rsidRPr="00DE1431" w:rsidP="001B0AAA" w14:paraId="7D6E65BF" w14:textId="77777777"/>
    <w:p w:rsidR="004D6E14" w:rsidRPr="00DE1431" w:rsidP="00A403BB" w14:paraId="0F423DB6" w14:textId="77777777">
      <w:pPr>
        <w:rPr>
          <w:b/>
        </w:rPr>
      </w:pPr>
    </w:p>
    <w:p w:rsidR="00A403BB" w:rsidRPr="00DE1431" w:rsidP="00A403BB" w14:paraId="7B462330" w14:textId="77777777">
      <w:pPr>
        <w:rPr>
          <w:b/>
        </w:rPr>
      </w:pPr>
      <w:r w:rsidRPr="00DE1431">
        <w:rPr>
          <w:b/>
        </w:rPr>
        <w:t>Administration of the Instrument</w:t>
      </w:r>
    </w:p>
    <w:p w:rsidR="00A403BB" w:rsidRPr="00DE1431" w:rsidP="00A403BB" w14:paraId="4CC0F1DB" w14:textId="77777777">
      <w:pPr>
        <w:pStyle w:val="ListParagraph"/>
        <w:numPr>
          <w:ilvl w:val="0"/>
          <w:numId w:val="17"/>
        </w:numPr>
      </w:pPr>
      <w:r w:rsidRPr="00DE1431">
        <w:t>H</w:t>
      </w:r>
      <w:r w:rsidRPr="00DE1431">
        <w:t>ow will you collect the information? (Check all that apply)</w:t>
      </w:r>
    </w:p>
    <w:p w:rsidR="001B0AAA" w:rsidRPr="00DE1431" w:rsidP="001B0AAA" w14:paraId="210B3D7F" w14:textId="0DD7F843">
      <w:pPr>
        <w:ind w:left="720"/>
      </w:pPr>
      <w:r w:rsidRPr="00DE1431">
        <w:t>[</w:t>
      </w:r>
      <w:r w:rsidR="00AA59CE">
        <w:t>X</w:t>
      </w:r>
      <w:r w:rsidRPr="00DE1431">
        <w:t>] Web-based</w:t>
      </w:r>
      <w:r w:rsidRPr="00DE1431">
        <w:t xml:space="preserve"> or other forms of Social Media </w:t>
      </w:r>
    </w:p>
    <w:p w:rsidR="001B0AAA" w:rsidRPr="00DE1431" w:rsidP="001B0AAA" w14:paraId="4742E9EF" w14:textId="77777777">
      <w:pPr>
        <w:ind w:left="720"/>
      </w:pPr>
      <w:r w:rsidRPr="00DE1431">
        <w:t xml:space="preserve">[ </w:t>
      </w:r>
      <w:r w:rsidRPr="00DE1431">
        <w:t xml:space="preserve"> </w:t>
      </w:r>
      <w:r w:rsidRPr="00DE1431">
        <w:t>] Telephone</w:t>
      </w:r>
      <w:r w:rsidRPr="00DE1431">
        <w:tab/>
      </w:r>
    </w:p>
    <w:p w:rsidR="001B0AAA" w:rsidRPr="00DE1431" w:rsidP="001B0AAA" w14:paraId="6D154386" w14:textId="77777777">
      <w:pPr>
        <w:ind w:left="720"/>
      </w:pPr>
      <w:r w:rsidRPr="00DE1431">
        <w:t>[</w:t>
      </w:r>
      <w:r w:rsidRPr="00DE1431">
        <w:t xml:space="preserve"> </w:t>
      </w:r>
      <w:r w:rsidRPr="00DE1431">
        <w:t xml:space="preserve"> ] In-person</w:t>
      </w:r>
      <w:r w:rsidRPr="00DE1431">
        <w:tab/>
      </w:r>
    </w:p>
    <w:p w:rsidR="001B0AAA" w:rsidRPr="00DE1431" w:rsidP="001B0AAA" w14:paraId="63CC5361" w14:textId="77777777">
      <w:pPr>
        <w:ind w:left="720"/>
      </w:pPr>
      <w:r w:rsidRPr="00DE1431">
        <w:t xml:space="preserve">[ </w:t>
      </w:r>
      <w:r w:rsidRPr="00DE1431">
        <w:t xml:space="preserve"> </w:t>
      </w:r>
      <w:r w:rsidRPr="00DE1431">
        <w:t>] Mail</w:t>
      </w:r>
      <w:r w:rsidRPr="00DE1431">
        <w:t xml:space="preserve"> </w:t>
      </w:r>
    </w:p>
    <w:p w:rsidR="001B0AAA" w:rsidP="001B0AAA" w14:paraId="30A79910" w14:textId="7D2EBEFF">
      <w:pPr>
        <w:ind w:left="720"/>
      </w:pPr>
      <w:r w:rsidRPr="00DE1431">
        <w:t>[</w:t>
      </w:r>
      <w:r w:rsidR="00AA59CE">
        <w:t>X</w:t>
      </w:r>
      <w:r w:rsidRPr="00DE1431">
        <w:t>] Other, Explain</w:t>
      </w:r>
    </w:p>
    <w:p w:rsidR="00AA59CE" w:rsidRPr="00EE5808" w:rsidP="001B0AAA" w14:paraId="24CA783C" w14:textId="42908066">
      <w:pPr>
        <w:ind w:left="720"/>
        <w:rPr>
          <w:u w:val="single"/>
        </w:rPr>
      </w:pPr>
      <w:r w:rsidRPr="00EE5808">
        <w:rPr>
          <w:u w:val="single"/>
        </w:rPr>
        <w:t>The initial screener survey is web-based. Those who are selected</w:t>
      </w:r>
      <w:r w:rsidR="00EE5808">
        <w:rPr>
          <w:u w:val="single"/>
        </w:rPr>
        <w:t>,</w:t>
      </w:r>
      <w:r w:rsidRPr="00EE5808">
        <w:rPr>
          <w:u w:val="single"/>
        </w:rPr>
        <w:t xml:space="preserve"> and decide to participate in a complete cognitive interview</w:t>
      </w:r>
      <w:r w:rsidR="00EE5808">
        <w:rPr>
          <w:u w:val="single"/>
        </w:rPr>
        <w:t>,</w:t>
      </w:r>
      <w:r w:rsidRPr="00EE5808">
        <w:rPr>
          <w:u w:val="single"/>
        </w:rPr>
        <w:t xml:space="preserve"> will </w:t>
      </w:r>
      <w:r w:rsidRPr="00EE5808" w:rsidR="00EE5808">
        <w:rPr>
          <w:u w:val="single"/>
        </w:rPr>
        <w:t>complete the interview via a videoconferencing platform, such as Zoom.</w:t>
      </w:r>
      <w:r w:rsidRPr="00EE5808">
        <w:rPr>
          <w:u w:val="single"/>
        </w:rPr>
        <w:t xml:space="preserve"> </w:t>
      </w:r>
    </w:p>
    <w:p w:rsidR="00F24CFC" w:rsidRPr="00DE1431" w:rsidP="00F24CFC" w14:paraId="28A7D913" w14:textId="05622F5B">
      <w:pPr>
        <w:pStyle w:val="ListParagraph"/>
        <w:numPr>
          <w:ilvl w:val="0"/>
          <w:numId w:val="17"/>
        </w:numPr>
      </w:pPr>
      <w:r w:rsidRPr="00DE1431">
        <w:t>Will interviewers or facilitators be used?  [</w:t>
      </w:r>
      <w:r w:rsidR="005616BF">
        <w:t>X</w:t>
      </w:r>
      <w:r w:rsidRPr="00DE1431">
        <w:t>] Yes [</w:t>
      </w:r>
      <w:r w:rsidRPr="00DE1431" w:rsidR="00AB5B0F">
        <w:t xml:space="preserve"> </w:t>
      </w:r>
      <w:r w:rsidRPr="00DE1431">
        <w:t>] No</w:t>
      </w:r>
    </w:p>
    <w:p w:rsidR="00F24CFC" w:rsidRPr="00DE1431" w:rsidP="00F24CFC" w14:paraId="4A3F74B6" w14:textId="77777777">
      <w:pPr>
        <w:pStyle w:val="ListParagraph"/>
        <w:ind w:left="360"/>
      </w:pPr>
      <w:r w:rsidRPr="00DE1431">
        <w:t xml:space="preserve"> </w:t>
      </w:r>
    </w:p>
    <w:p w:rsidR="00F24CFC" w:rsidRPr="00DE1431" w:rsidP="00F24CFC" w14:paraId="7F6D368A" w14:textId="77777777">
      <w:pPr>
        <w:pStyle w:val="ListParagraph"/>
        <w:ind w:left="360"/>
      </w:pPr>
    </w:p>
    <w:p w:rsidR="005E714A" w:rsidRPr="00DE1431" w:rsidP="008228C3" w14:paraId="1BD256D4"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6F59BEE1"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4A9892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9478587">
    <w:abstractNumId w:val="11"/>
  </w:num>
  <w:num w:numId="2" w16cid:durableId="837575251">
    <w:abstractNumId w:val="18"/>
  </w:num>
  <w:num w:numId="3" w16cid:durableId="1448547268">
    <w:abstractNumId w:val="17"/>
  </w:num>
  <w:num w:numId="4" w16cid:durableId="2103455541">
    <w:abstractNumId w:val="20"/>
  </w:num>
  <w:num w:numId="5" w16cid:durableId="1358891610">
    <w:abstractNumId w:val="4"/>
  </w:num>
  <w:num w:numId="6" w16cid:durableId="1224216900">
    <w:abstractNumId w:val="1"/>
  </w:num>
  <w:num w:numId="7" w16cid:durableId="222064655">
    <w:abstractNumId w:val="9"/>
  </w:num>
  <w:num w:numId="8" w16cid:durableId="1051491418">
    <w:abstractNumId w:val="15"/>
  </w:num>
  <w:num w:numId="9" w16cid:durableId="1586299991">
    <w:abstractNumId w:val="10"/>
  </w:num>
  <w:num w:numId="10" w16cid:durableId="620653449">
    <w:abstractNumId w:val="2"/>
  </w:num>
  <w:num w:numId="11" w16cid:durableId="709770349">
    <w:abstractNumId w:val="7"/>
  </w:num>
  <w:num w:numId="12" w16cid:durableId="1761442383">
    <w:abstractNumId w:val="8"/>
  </w:num>
  <w:num w:numId="13" w16cid:durableId="2053461435">
    <w:abstractNumId w:val="0"/>
  </w:num>
  <w:num w:numId="14" w16cid:durableId="606353242">
    <w:abstractNumId w:val="16"/>
  </w:num>
  <w:num w:numId="15" w16cid:durableId="909778326">
    <w:abstractNumId w:val="14"/>
  </w:num>
  <w:num w:numId="16" w16cid:durableId="1047795922">
    <w:abstractNumId w:val="13"/>
  </w:num>
  <w:num w:numId="17" w16cid:durableId="1575430881">
    <w:abstractNumId w:val="5"/>
  </w:num>
  <w:num w:numId="18" w16cid:durableId="1051809648">
    <w:abstractNumId w:val="6"/>
  </w:num>
  <w:num w:numId="19" w16cid:durableId="427777985">
    <w:abstractNumId w:val="3"/>
  </w:num>
  <w:num w:numId="20" w16cid:durableId="1145314607">
    <w:abstractNumId w:val="12"/>
  </w:num>
  <w:num w:numId="21" w16cid:durableId="10058583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31EA"/>
    <w:rsid w:val="00067329"/>
    <w:rsid w:val="00093D40"/>
    <w:rsid w:val="000B2838"/>
    <w:rsid w:val="000B44E6"/>
    <w:rsid w:val="000C4D31"/>
    <w:rsid w:val="000C6A89"/>
    <w:rsid w:val="000D44CA"/>
    <w:rsid w:val="000D6854"/>
    <w:rsid w:val="000E200B"/>
    <w:rsid w:val="000F68BE"/>
    <w:rsid w:val="0010488D"/>
    <w:rsid w:val="0017640C"/>
    <w:rsid w:val="00191B02"/>
    <w:rsid w:val="001927A4"/>
    <w:rsid w:val="00194AC6"/>
    <w:rsid w:val="001A23B0"/>
    <w:rsid w:val="001A25CC"/>
    <w:rsid w:val="001B0AAA"/>
    <w:rsid w:val="001C39F7"/>
    <w:rsid w:val="001F39E4"/>
    <w:rsid w:val="00220747"/>
    <w:rsid w:val="0023025C"/>
    <w:rsid w:val="00237B48"/>
    <w:rsid w:val="0024521E"/>
    <w:rsid w:val="0025468A"/>
    <w:rsid w:val="002551A3"/>
    <w:rsid w:val="00263C3D"/>
    <w:rsid w:val="00274D0B"/>
    <w:rsid w:val="00292D34"/>
    <w:rsid w:val="00295E7B"/>
    <w:rsid w:val="00296338"/>
    <w:rsid w:val="002B052D"/>
    <w:rsid w:val="002B34CD"/>
    <w:rsid w:val="002B3C95"/>
    <w:rsid w:val="002D0B92"/>
    <w:rsid w:val="00335D7B"/>
    <w:rsid w:val="00342553"/>
    <w:rsid w:val="003B4109"/>
    <w:rsid w:val="003D5BBE"/>
    <w:rsid w:val="003E3C61"/>
    <w:rsid w:val="003F1C5B"/>
    <w:rsid w:val="003F393F"/>
    <w:rsid w:val="0041242E"/>
    <w:rsid w:val="00413265"/>
    <w:rsid w:val="00433512"/>
    <w:rsid w:val="00434E33"/>
    <w:rsid w:val="00441434"/>
    <w:rsid w:val="0045264C"/>
    <w:rsid w:val="00462E26"/>
    <w:rsid w:val="00484CC5"/>
    <w:rsid w:val="004876EC"/>
    <w:rsid w:val="00495E1F"/>
    <w:rsid w:val="004D6E14"/>
    <w:rsid w:val="005009B0"/>
    <w:rsid w:val="00511CA6"/>
    <w:rsid w:val="0052005B"/>
    <w:rsid w:val="005236BD"/>
    <w:rsid w:val="00535978"/>
    <w:rsid w:val="005616BF"/>
    <w:rsid w:val="005A1006"/>
    <w:rsid w:val="005D5192"/>
    <w:rsid w:val="005E714A"/>
    <w:rsid w:val="005F693D"/>
    <w:rsid w:val="006140A0"/>
    <w:rsid w:val="00636621"/>
    <w:rsid w:val="00642B49"/>
    <w:rsid w:val="00667FC8"/>
    <w:rsid w:val="006832D9"/>
    <w:rsid w:val="0069403B"/>
    <w:rsid w:val="006A1518"/>
    <w:rsid w:val="006A7783"/>
    <w:rsid w:val="006C524E"/>
    <w:rsid w:val="006D1FA8"/>
    <w:rsid w:val="006F3DDE"/>
    <w:rsid w:val="00704678"/>
    <w:rsid w:val="00730611"/>
    <w:rsid w:val="007425E7"/>
    <w:rsid w:val="00771B6F"/>
    <w:rsid w:val="007D2DB2"/>
    <w:rsid w:val="007F7080"/>
    <w:rsid w:val="00802607"/>
    <w:rsid w:val="008101A5"/>
    <w:rsid w:val="00822664"/>
    <w:rsid w:val="008228C3"/>
    <w:rsid w:val="00843796"/>
    <w:rsid w:val="00846A23"/>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C13B9"/>
    <w:rsid w:val="009D01A2"/>
    <w:rsid w:val="009F5923"/>
    <w:rsid w:val="00A05814"/>
    <w:rsid w:val="00A403BB"/>
    <w:rsid w:val="00A427DE"/>
    <w:rsid w:val="00A674DF"/>
    <w:rsid w:val="00A83AA6"/>
    <w:rsid w:val="00A934D6"/>
    <w:rsid w:val="00AA5661"/>
    <w:rsid w:val="00AA59CE"/>
    <w:rsid w:val="00AB5B0F"/>
    <w:rsid w:val="00AE1809"/>
    <w:rsid w:val="00B30429"/>
    <w:rsid w:val="00B34C70"/>
    <w:rsid w:val="00B41076"/>
    <w:rsid w:val="00B80D76"/>
    <w:rsid w:val="00B824F4"/>
    <w:rsid w:val="00BA2105"/>
    <w:rsid w:val="00BA7E06"/>
    <w:rsid w:val="00BB43B5"/>
    <w:rsid w:val="00BB6219"/>
    <w:rsid w:val="00BD290F"/>
    <w:rsid w:val="00BD78CA"/>
    <w:rsid w:val="00C14CC4"/>
    <w:rsid w:val="00C2631D"/>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1575A"/>
    <w:rsid w:val="00D22933"/>
    <w:rsid w:val="00D24698"/>
    <w:rsid w:val="00D428A1"/>
    <w:rsid w:val="00D57300"/>
    <w:rsid w:val="00D6383F"/>
    <w:rsid w:val="00D6620C"/>
    <w:rsid w:val="00D86DC0"/>
    <w:rsid w:val="00DB59D0"/>
    <w:rsid w:val="00DC33D3"/>
    <w:rsid w:val="00DE1431"/>
    <w:rsid w:val="00DE36F7"/>
    <w:rsid w:val="00DF5E90"/>
    <w:rsid w:val="00E211C6"/>
    <w:rsid w:val="00E26329"/>
    <w:rsid w:val="00E40B50"/>
    <w:rsid w:val="00E436B4"/>
    <w:rsid w:val="00E50293"/>
    <w:rsid w:val="00E624FB"/>
    <w:rsid w:val="00E65FFC"/>
    <w:rsid w:val="00E744EA"/>
    <w:rsid w:val="00E80951"/>
    <w:rsid w:val="00E86CC6"/>
    <w:rsid w:val="00EA0B6D"/>
    <w:rsid w:val="00EB56B3"/>
    <w:rsid w:val="00ED4F60"/>
    <w:rsid w:val="00ED6492"/>
    <w:rsid w:val="00EE5808"/>
    <w:rsid w:val="00EF2095"/>
    <w:rsid w:val="00F06866"/>
    <w:rsid w:val="00F15956"/>
    <w:rsid w:val="00F24CFC"/>
    <w:rsid w:val="00F3170F"/>
    <w:rsid w:val="00F51AC7"/>
    <w:rsid w:val="00F776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0FA004"/>
  <w15:docId w15:val="{808F0E7E-E238-4F55-AEE1-BCBFE461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Thompson, Alexandra (OJP)</cp:lastModifiedBy>
  <cp:revision>10</cp:revision>
  <cp:lastPrinted>2019-10-28T14:28:00Z</cp:lastPrinted>
  <dcterms:created xsi:type="dcterms:W3CDTF">2025-04-02T13:59:00Z</dcterms:created>
  <dcterms:modified xsi:type="dcterms:W3CDTF">2025-04-02T15:16:00Z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