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CD7866" w:rsidRPr="004E0143" w:rsidP="00CD7866" w14:paraId="3438D099" w14:textId="77777777">
      <w:pPr>
        <w:jc w:val="center"/>
        <w:rPr>
          <w:rFonts w:ascii="Times New Roman" w:hAnsi="Times New Roman"/>
        </w:rPr>
      </w:pPr>
      <w:r w:rsidRPr="004E0143">
        <w:rPr>
          <w:rFonts w:ascii="Times New Roman" w:hAnsi="Times New Roman"/>
        </w:rPr>
        <w:t>Department of Justice</w:t>
      </w:r>
    </w:p>
    <w:p w:rsidR="00CD7866" w:rsidRPr="004E0143" w:rsidP="00CD7866" w14:paraId="02A75FE4" w14:textId="77777777">
      <w:pPr>
        <w:jc w:val="center"/>
        <w:rPr>
          <w:rFonts w:ascii="Times New Roman" w:hAnsi="Times New Roman"/>
        </w:rPr>
      </w:pPr>
      <w:r w:rsidRPr="004E0143">
        <w:rPr>
          <w:rFonts w:ascii="Times New Roman" w:hAnsi="Times New Roman"/>
        </w:rPr>
        <w:t>Bureau of Alcohol, Tobacco, Firearms and Explosives</w:t>
      </w:r>
    </w:p>
    <w:p w:rsidR="00CD7866" w:rsidRPr="004E0143" w:rsidP="00CD7866" w14:paraId="6A166D4A" w14:textId="77777777">
      <w:pPr>
        <w:jc w:val="center"/>
        <w:rPr>
          <w:rFonts w:ascii="Times New Roman" w:hAnsi="Times New Roman"/>
        </w:rPr>
      </w:pPr>
      <w:r w:rsidRPr="004E0143">
        <w:rPr>
          <w:rFonts w:ascii="Times New Roman" w:hAnsi="Times New Roman"/>
        </w:rPr>
        <w:t>Information Collection Request</w:t>
      </w:r>
    </w:p>
    <w:p w:rsidR="00CD7866" w:rsidP="00CD7866" w14:paraId="1D4B05AD" w14:textId="77777777">
      <w:pPr>
        <w:widowControl/>
        <w:tabs>
          <w:tab w:val="left" w:pos="720"/>
        </w:tabs>
        <w:ind w:left="720" w:hanging="1440"/>
        <w:jc w:val="center"/>
        <w:rPr>
          <w:rFonts w:ascii="Times New Roman" w:hAnsi="Times New Roman"/>
        </w:rPr>
      </w:pPr>
      <w:r w:rsidRPr="004E0143">
        <w:rPr>
          <w:rFonts w:ascii="Times New Roman" w:hAnsi="Times New Roman"/>
        </w:rPr>
        <w:t>Supporting Statement</w:t>
      </w:r>
    </w:p>
    <w:p w:rsidR="00CD7866" w:rsidP="00CD7866" w14:paraId="4414C6D7" w14:textId="77777777">
      <w:pPr>
        <w:widowControl/>
        <w:tabs>
          <w:tab w:val="left" w:pos="720"/>
        </w:tabs>
        <w:ind w:left="720" w:hanging="1440"/>
        <w:jc w:val="center"/>
        <w:rPr>
          <w:rFonts w:ascii="Times New Roman" w:hAnsi="Times New Roman"/>
        </w:rPr>
      </w:pPr>
      <w:r>
        <w:rPr>
          <w:rFonts w:ascii="Times New Roman" w:hAnsi="Times New Roman"/>
        </w:rPr>
        <w:t>1140-0031</w:t>
      </w:r>
    </w:p>
    <w:p w:rsidR="00E86973" w:rsidRPr="004E0143" w:rsidP="000E7A30" w14:paraId="60089450" w14:textId="790608D1">
      <w:pPr>
        <w:widowControl/>
        <w:jc w:val="center"/>
        <w:rPr>
          <w:rFonts w:ascii="Times New Roman" w:hAnsi="Times New Roman"/>
        </w:rPr>
      </w:pPr>
      <w:r w:rsidRPr="004E0143">
        <w:rPr>
          <w:rFonts w:ascii="Times New Roman" w:hAnsi="Times New Roman"/>
        </w:rPr>
        <w:t xml:space="preserve">Records of </w:t>
      </w:r>
      <w:r w:rsidRPr="004E0143" w:rsidR="004E0143">
        <w:rPr>
          <w:rFonts w:ascii="Times New Roman" w:hAnsi="Times New Roman"/>
        </w:rPr>
        <w:t>Acquis</w:t>
      </w:r>
      <w:r w:rsidR="004E0143">
        <w:rPr>
          <w:rFonts w:ascii="Times New Roman" w:hAnsi="Times New Roman"/>
        </w:rPr>
        <w:t>i</w:t>
      </w:r>
      <w:r w:rsidRPr="004E0143" w:rsidR="004E0143">
        <w:rPr>
          <w:rFonts w:ascii="Times New Roman" w:hAnsi="Times New Roman"/>
        </w:rPr>
        <w:t xml:space="preserve">tion </w:t>
      </w:r>
      <w:r w:rsidRPr="004E0143">
        <w:rPr>
          <w:rFonts w:ascii="Times New Roman" w:hAnsi="Times New Roman"/>
        </w:rPr>
        <w:t xml:space="preserve">and </w:t>
      </w:r>
      <w:r w:rsidRPr="004E0143" w:rsidR="004E0143">
        <w:rPr>
          <w:rFonts w:ascii="Times New Roman" w:hAnsi="Times New Roman"/>
        </w:rPr>
        <w:t>Disposition</w:t>
      </w:r>
      <w:r w:rsidR="004E0143">
        <w:rPr>
          <w:rFonts w:ascii="Times New Roman" w:hAnsi="Times New Roman"/>
        </w:rPr>
        <w:t xml:space="preserve"> </w:t>
      </w:r>
      <w:r w:rsidRPr="004E0143">
        <w:rPr>
          <w:rFonts w:ascii="Times New Roman" w:hAnsi="Times New Roman"/>
        </w:rPr>
        <w:t>by</w:t>
      </w:r>
      <w:r w:rsidRPr="004E0143" w:rsidR="006F0E08">
        <w:rPr>
          <w:rFonts w:ascii="Times New Roman" w:hAnsi="Times New Roman"/>
        </w:rPr>
        <w:t xml:space="preserve"> </w:t>
      </w:r>
      <w:r w:rsidRPr="004E0143" w:rsidR="004E0143">
        <w:rPr>
          <w:rFonts w:ascii="Times New Roman" w:hAnsi="Times New Roman"/>
        </w:rPr>
        <w:t xml:space="preserve">Registered Importers </w:t>
      </w:r>
      <w:r w:rsidRPr="004E0143">
        <w:rPr>
          <w:rFonts w:ascii="Times New Roman" w:hAnsi="Times New Roman"/>
        </w:rPr>
        <w:t>of</w:t>
      </w:r>
      <w:r w:rsidRPr="004E0143" w:rsidR="007505A3">
        <w:rPr>
          <w:rFonts w:ascii="Times New Roman" w:hAnsi="Times New Roman"/>
        </w:rPr>
        <w:t xml:space="preserve"> </w:t>
      </w:r>
      <w:r w:rsidRPr="004E0143" w:rsidR="004E0143">
        <w:rPr>
          <w:rFonts w:ascii="Times New Roman" w:hAnsi="Times New Roman"/>
        </w:rPr>
        <w:t>Arms</w:t>
      </w:r>
      <w:r w:rsidRPr="004E0143">
        <w:rPr>
          <w:rFonts w:ascii="Times New Roman" w:hAnsi="Times New Roman"/>
        </w:rPr>
        <w:t xml:space="preserve">, </w:t>
      </w:r>
      <w:r w:rsidRPr="004E0143" w:rsidR="004E0143">
        <w:rPr>
          <w:rFonts w:ascii="Times New Roman" w:hAnsi="Times New Roman"/>
        </w:rPr>
        <w:t>Ammunition</w:t>
      </w:r>
      <w:r w:rsidR="004E0143">
        <w:rPr>
          <w:rFonts w:ascii="Times New Roman" w:hAnsi="Times New Roman"/>
        </w:rPr>
        <w:t>,</w:t>
      </w:r>
      <w:r w:rsidRPr="004E0143" w:rsidR="004E0143">
        <w:rPr>
          <w:rFonts w:ascii="Times New Roman" w:hAnsi="Times New Roman"/>
        </w:rPr>
        <w:t xml:space="preserve"> and Defense Articles on the U.S. Munitions Import List</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1006BB7D">
      <w:pPr>
        <w:widowControl/>
        <w:rPr>
          <w:rFonts w:ascii="Times New Roman" w:hAnsi="Times New Roman"/>
        </w:rPr>
      </w:pPr>
      <w:r w:rsidRPr="00D53DEB">
        <w:rPr>
          <w:rFonts w:ascii="Times New Roman" w:hAnsi="Times New Roman"/>
          <w:b/>
          <w:bCs/>
        </w:rPr>
        <w:t xml:space="preserve">1.  Explain the circumstances that make the </w:t>
      </w:r>
      <w:r w:rsidR="00EE5EAE">
        <w:rPr>
          <w:rFonts w:ascii="Times New Roman" w:hAnsi="Times New Roman"/>
          <w:b/>
          <w:bCs/>
        </w:rPr>
        <w:t>information collection</w:t>
      </w:r>
      <w:r w:rsidRPr="00D53DEB">
        <w:rPr>
          <w:rFonts w:ascii="Times New Roman" w:hAnsi="Times New Roman"/>
          <w:b/>
          <w:bCs/>
        </w:rPr>
        <w:t xml:space="preserve"> necessary.  </w:t>
      </w:r>
    </w:p>
    <w:p w:rsidR="00B5043F" w:rsidP="00D802D6" w14:paraId="386CE7D5" w14:textId="69D38D13">
      <w:pPr>
        <w:pStyle w:val="paragraph"/>
        <w:textAlignment w:val="baseline"/>
        <w:rPr>
          <w:color w:val="000000"/>
        </w:rPr>
      </w:pPr>
      <w:r>
        <w:rPr>
          <w:color w:val="000000"/>
        </w:rPr>
        <w:t xml:space="preserve">The records associated with this information collection are </w:t>
      </w:r>
      <w:r w:rsidR="007D3423">
        <w:rPr>
          <w:color w:val="000000"/>
        </w:rPr>
        <w:t>required records</w:t>
      </w:r>
      <w:r>
        <w:rPr>
          <w:color w:val="000000"/>
        </w:rPr>
        <w:t xml:space="preserve"> </w:t>
      </w:r>
      <w:r w:rsidR="00BC6034">
        <w:rPr>
          <w:color w:val="000000"/>
        </w:rPr>
        <w:t>under</w:t>
      </w:r>
      <w:r w:rsidR="00374C09">
        <w:rPr>
          <w:color w:val="000000"/>
        </w:rPr>
        <w:t xml:space="preserve"> </w:t>
      </w:r>
      <w:r>
        <w:rPr>
          <w:color w:val="000000"/>
        </w:rPr>
        <w:t xml:space="preserve">22 U.S.C. 2778 and regulations </w:t>
      </w:r>
      <w:r w:rsidR="00F70397">
        <w:rPr>
          <w:color w:val="000000"/>
        </w:rPr>
        <w:t xml:space="preserve">at </w:t>
      </w:r>
      <w:r>
        <w:rPr>
          <w:color w:val="000000"/>
        </w:rPr>
        <w:t>27 CFR 447.</w:t>
      </w:r>
      <w:r w:rsidR="003648C8">
        <w:rPr>
          <w:color w:val="000000"/>
        </w:rPr>
        <w:t>3</w:t>
      </w:r>
      <w:r w:rsidRPr="003648C8">
        <w:rPr>
          <w:color w:val="000000"/>
        </w:rPr>
        <w:t>4</w:t>
      </w:r>
      <w:r>
        <w:rPr>
          <w:color w:val="000000"/>
        </w:rPr>
        <w:t xml:space="preserve">. </w:t>
      </w:r>
      <w:r w:rsidR="0061527D">
        <w:rPr>
          <w:color w:val="000000"/>
        </w:rPr>
        <w:t xml:space="preserve">Persons who want to import defense articles </w:t>
      </w:r>
      <w:r w:rsidR="00D7341E">
        <w:rPr>
          <w:color w:val="000000"/>
        </w:rPr>
        <w:t xml:space="preserve">that are </w:t>
      </w:r>
      <w:r w:rsidR="0061527D">
        <w:rPr>
          <w:color w:val="000000"/>
        </w:rPr>
        <w:t>on</w:t>
      </w:r>
      <w:r w:rsidR="009E2F73">
        <w:rPr>
          <w:color w:val="000000"/>
        </w:rPr>
        <w:t xml:space="preserve"> the U.S. Munitions Import List (USMIL)</w:t>
      </w:r>
      <w:r w:rsidR="0061527D">
        <w:rPr>
          <w:color w:val="000000"/>
        </w:rPr>
        <w:t xml:space="preserve"> </w:t>
      </w:r>
      <w:r w:rsidR="00ED3151">
        <w:rPr>
          <w:color w:val="000000"/>
        </w:rPr>
        <w:t xml:space="preserve">must </w:t>
      </w:r>
      <w:r w:rsidR="00D032D9">
        <w:rPr>
          <w:color w:val="000000"/>
        </w:rPr>
        <w:t xml:space="preserve">first </w:t>
      </w:r>
      <w:r w:rsidR="00ED3151">
        <w:rPr>
          <w:color w:val="000000"/>
        </w:rPr>
        <w:t>register with ATF</w:t>
      </w:r>
      <w:r w:rsidR="00DA6335">
        <w:rPr>
          <w:color w:val="000000"/>
        </w:rPr>
        <w:t>, receive authorization to import under the USMIL,</w:t>
      </w:r>
      <w:r w:rsidR="00ED3151">
        <w:rPr>
          <w:color w:val="000000"/>
        </w:rPr>
        <w:t xml:space="preserve"> file a </w:t>
      </w:r>
      <w:r w:rsidR="009E6DE5">
        <w:rPr>
          <w:color w:val="000000"/>
        </w:rPr>
        <w:t xml:space="preserve">request </w:t>
      </w:r>
      <w:r w:rsidR="00ED3151">
        <w:rPr>
          <w:color w:val="000000"/>
        </w:rPr>
        <w:t xml:space="preserve">to import </w:t>
      </w:r>
      <w:r w:rsidR="009E6DE5">
        <w:rPr>
          <w:color w:val="000000"/>
        </w:rPr>
        <w:t>defense articles</w:t>
      </w:r>
      <w:r w:rsidR="0074067D">
        <w:rPr>
          <w:color w:val="000000"/>
        </w:rPr>
        <w:t>,</w:t>
      </w:r>
      <w:r w:rsidR="00ED3151">
        <w:rPr>
          <w:color w:val="000000"/>
        </w:rPr>
        <w:t xml:space="preserve"> </w:t>
      </w:r>
      <w:r w:rsidR="00BA1EBE">
        <w:rPr>
          <w:color w:val="000000"/>
        </w:rPr>
        <w:t>and</w:t>
      </w:r>
      <w:r w:rsidR="005128E2">
        <w:rPr>
          <w:color w:val="000000"/>
        </w:rPr>
        <w:t>, once importing,</w:t>
      </w:r>
      <w:r w:rsidR="0034642A">
        <w:rPr>
          <w:color w:val="000000"/>
        </w:rPr>
        <w:t xml:space="preserve"> </w:t>
      </w:r>
      <w:r w:rsidR="00ED3151">
        <w:rPr>
          <w:color w:val="000000"/>
        </w:rPr>
        <w:t>certify to ATF that the imported items were in fact received</w:t>
      </w:r>
      <w:r w:rsidR="000A1BC5">
        <w:rPr>
          <w:color w:val="000000"/>
        </w:rPr>
        <w:t xml:space="preserve"> (these </w:t>
      </w:r>
      <w:r w:rsidR="00E04E19">
        <w:rPr>
          <w:color w:val="000000"/>
        </w:rPr>
        <w:t xml:space="preserve">last two activities </w:t>
      </w:r>
      <w:r w:rsidR="00E46A45">
        <w:rPr>
          <w:color w:val="000000"/>
        </w:rPr>
        <w:t xml:space="preserve">are accomplished </w:t>
      </w:r>
      <w:r w:rsidR="00E04E19">
        <w:rPr>
          <w:color w:val="000000"/>
        </w:rPr>
        <w:t xml:space="preserve">using </w:t>
      </w:r>
      <w:r w:rsidR="00E46A45">
        <w:rPr>
          <w:color w:val="000000"/>
        </w:rPr>
        <w:t>ATF Form</w:t>
      </w:r>
      <w:r w:rsidR="00B87FE9">
        <w:rPr>
          <w:color w:val="000000"/>
        </w:rPr>
        <w:t>s</w:t>
      </w:r>
      <w:r w:rsidR="00E46A45">
        <w:rPr>
          <w:color w:val="000000"/>
        </w:rPr>
        <w:t xml:space="preserve"> 6 and 6A)</w:t>
      </w:r>
      <w:r w:rsidR="00ED3151">
        <w:rPr>
          <w:color w:val="000000"/>
        </w:rPr>
        <w:t>.</w:t>
      </w:r>
      <w:r w:rsidR="00DC2E70">
        <w:rPr>
          <w:color w:val="000000"/>
        </w:rPr>
        <w:t xml:space="preserve"> </w:t>
      </w:r>
      <w:r w:rsidR="00407AC0">
        <w:rPr>
          <w:color w:val="000000"/>
        </w:rPr>
        <w:t xml:space="preserve">Once authorized </w:t>
      </w:r>
      <w:r w:rsidR="00762574">
        <w:rPr>
          <w:color w:val="000000"/>
        </w:rPr>
        <w:t>as an importer of USMIL articles</w:t>
      </w:r>
      <w:r w:rsidR="00007369">
        <w:rPr>
          <w:color w:val="000000"/>
        </w:rPr>
        <w:t xml:space="preserve"> by ATF’s Imports Branch, </w:t>
      </w:r>
      <w:r w:rsidR="00A25FBA">
        <w:rPr>
          <w:color w:val="000000"/>
        </w:rPr>
        <w:t xml:space="preserve">the person </w:t>
      </w:r>
      <w:r w:rsidR="009F1D78">
        <w:rPr>
          <w:color w:val="000000"/>
        </w:rPr>
        <w:t xml:space="preserve">may begin importing such items and must maintain records of </w:t>
      </w:r>
      <w:r w:rsidR="001D4AFE">
        <w:rPr>
          <w:color w:val="000000"/>
        </w:rPr>
        <w:t xml:space="preserve">their </w:t>
      </w:r>
      <w:r w:rsidR="00B375E3">
        <w:rPr>
          <w:color w:val="000000"/>
        </w:rPr>
        <w:t>impor</w:t>
      </w:r>
      <w:r w:rsidR="00717C7A">
        <w:rPr>
          <w:color w:val="000000"/>
        </w:rPr>
        <w:t>ting activities under the USMIL.</w:t>
      </w:r>
      <w:r w:rsidR="00374C09">
        <w:rPr>
          <w:color w:val="000000"/>
        </w:rPr>
        <w:t xml:space="preserve"> </w:t>
      </w:r>
      <w:r w:rsidR="004F67E7">
        <w:rPr>
          <w:color w:val="000000"/>
        </w:rPr>
        <w:t>27 CFR 447.</w:t>
      </w:r>
      <w:r w:rsidRPr="003648C8" w:rsidR="00384CC2">
        <w:rPr>
          <w:color w:val="000000"/>
        </w:rPr>
        <w:t>34</w:t>
      </w:r>
      <w:r w:rsidR="00820D53">
        <w:rPr>
          <w:color w:val="000000"/>
        </w:rPr>
        <w:t>(b)</w:t>
      </w:r>
      <w:r w:rsidR="004F67E7">
        <w:rPr>
          <w:color w:val="000000"/>
        </w:rPr>
        <w:t xml:space="preserve"> specifies that </w:t>
      </w:r>
      <w:r w:rsidR="00EB1706">
        <w:rPr>
          <w:color w:val="000000"/>
        </w:rPr>
        <w:t>these records</w:t>
      </w:r>
      <w:r w:rsidR="004F67E7">
        <w:rPr>
          <w:color w:val="000000"/>
        </w:rPr>
        <w:t xml:space="preserve"> should include information related </w:t>
      </w:r>
      <w:r w:rsidR="008743B6">
        <w:rPr>
          <w:color w:val="000000"/>
        </w:rPr>
        <w:t xml:space="preserve">to </w:t>
      </w:r>
      <w:r w:rsidR="00DF6517">
        <w:rPr>
          <w:color w:val="000000"/>
        </w:rPr>
        <w:t>importing</w:t>
      </w:r>
      <w:r w:rsidR="008743B6">
        <w:rPr>
          <w:color w:val="000000"/>
        </w:rPr>
        <w:t xml:space="preserve"> defense articles on the USMIL, including ATF Forms 6 and 6A.</w:t>
      </w:r>
      <w:r w:rsidR="000D2C39">
        <w:rPr>
          <w:color w:val="000000"/>
        </w:rPr>
        <w:t xml:space="preserve"> As per </w:t>
      </w:r>
      <w:r w:rsidR="002154C8">
        <w:rPr>
          <w:color w:val="000000"/>
        </w:rPr>
        <w:t>§</w:t>
      </w:r>
      <w:r w:rsidR="000D2C39">
        <w:rPr>
          <w:color w:val="000000"/>
        </w:rPr>
        <w:t xml:space="preserve"> 447.</w:t>
      </w:r>
      <w:r w:rsidRPr="003648C8" w:rsidR="000D2C39">
        <w:rPr>
          <w:color w:val="000000"/>
        </w:rPr>
        <w:t>34</w:t>
      </w:r>
      <w:r w:rsidR="000D2C39">
        <w:rPr>
          <w:color w:val="000000"/>
        </w:rPr>
        <w:t>(b), the records required of person</w:t>
      </w:r>
      <w:r w:rsidR="005727EF">
        <w:rPr>
          <w:color w:val="000000"/>
        </w:rPr>
        <w:t>s</w:t>
      </w:r>
      <w:r w:rsidR="000D2C39">
        <w:rPr>
          <w:color w:val="000000"/>
        </w:rPr>
        <w:t xml:space="preserve"> who import USMIL articles are usually </w:t>
      </w:r>
      <w:r w:rsidR="00816F89">
        <w:rPr>
          <w:color w:val="000000"/>
        </w:rPr>
        <w:t xml:space="preserve">already generated </w:t>
      </w:r>
      <w:r w:rsidR="000D2C39">
        <w:rPr>
          <w:color w:val="000000"/>
        </w:rPr>
        <w:t xml:space="preserve">for commercial purposes and must be kept for a period of </w:t>
      </w:r>
      <w:r w:rsidR="006D6B6D">
        <w:rPr>
          <w:color w:val="000000"/>
        </w:rPr>
        <w:t>six</w:t>
      </w:r>
      <w:r w:rsidR="000D2C39">
        <w:rPr>
          <w:color w:val="000000"/>
        </w:rPr>
        <w:t xml:space="preserve"> years.</w:t>
      </w:r>
      <w:r w:rsidR="008743B6">
        <w:rPr>
          <w:color w:val="000000"/>
        </w:rPr>
        <w:t xml:space="preserve"> This records system is separate from</w:t>
      </w:r>
      <w:r w:rsidR="00E126F6">
        <w:rPr>
          <w:color w:val="000000"/>
        </w:rPr>
        <w:t xml:space="preserve"> and in addition to</w:t>
      </w:r>
      <w:r w:rsidR="008743B6">
        <w:rPr>
          <w:color w:val="000000"/>
        </w:rPr>
        <w:t xml:space="preserve"> what is normally considered to be a Federal firearms licensee’s “bound book” of acquisition and dispositions</w:t>
      </w:r>
      <w:r w:rsidR="008B3D51">
        <w:rPr>
          <w:color w:val="000000"/>
        </w:rPr>
        <w:t xml:space="preserve"> under provisions in 27 CFR parts 478 and 479</w:t>
      </w:r>
      <w:r w:rsidR="001812B7">
        <w:rPr>
          <w:color w:val="000000"/>
        </w:rPr>
        <w:t xml:space="preserve"> (see </w:t>
      </w:r>
      <w:r w:rsidR="00A47E3B">
        <w:rPr>
          <w:color w:val="000000"/>
        </w:rPr>
        <w:t xml:space="preserve">§ </w:t>
      </w:r>
      <w:r w:rsidR="00DC48AD">
        <w:rPr>
          <w:color w:val="000000"/>
        </w:rPr>
        <w:t>447.34(a))</w:t>
      </w:r>
      <w:r w:rsidR="008743B6">
        <w:rPr>
          <w:color w:val="000000"/>
        </w:rPr>
        <w:t>.</w:t>
      </w:r>
    </w:p>
    <w:p w:rsidR="008743B6" w:rsidP="003776AF" w14:paraId="73A4646A" w14:textId="1554ECEE">
      <w:pPr>
        <w:pStyle w:val="paragraph"/>
        <w:spacing w:after="0" w:afterAutospacing="0"/>
        <w:textAlignment w:val="baseline"/>
        <w:rPr>
          <w:color w:val="000000"/>
        </w:rPr>
      </w:pPr>
      <w:r>
        <w:rPr>
          <w:color w:val="000000"/>
        </w:rPr>
        <w:t>The</w:t>
      </w:r>
      <w:r w:rsidR="00F3155A">
        <w:rPr>
          <w:color w:val="000000"/>
        </w:rPr>
        <w:t xml:space="preserve"> records</w:t>
      </w:r>
      <w:r w:rsidR="00BF0561">
        <w:rPr>
          <w:color w:val="000000"/>
        </w:rPr>
        <w:t xml:space="preserve"> </w:t>
      </w:r>
      <w:r w:rsidR="001D349C">
        <w:rPr>
          <w:color w:val="000000"/>
        </w:rPr>
        <w:t xml:space="preserve">under this information collection </w:t>
      </w:r>
      <w:r w:rsidR="00BF0561">
        <w:rPr>
          <w:color w:val="000000"/>
        </w:rPr>
        <w:t>include import activities involving the following</w:t>
      </w:r>
      <w:r>
        <w:rPr>
          <w:color w:val="000000"/>
        </w:rPr>
        <w:t xml:space="preserve"> USMIL </w:t>
      </w:r>
      <w:r w:rsidR="00BF0561">
        <w:rPr>
          <w:color w:val="000000"/>
        </w:rPr>
        <w:t>articles</w:t>
      </w:r>
      <w:r>
        <w:rPr>
          <w:color w:val="000000"/>
        </w:rPr>
        <w:t>:</w:t>
      </w:r>
    </w:p>
    <w:p w:rsidR="003776AF" w:rsidP="00EB799A" w14:paraId="1916EFC0" w14:textId="31444C28">
      <w:pPr>
        <w:pStyle w:val="paragraph"/>
        <w:spacing w:before="0" w:beforeAutospacing="0" w:after="0" w:afterAutospacing="0"/>
        <w:textAlignment w:val="baseline"/>
        <w:rPr>
          <w:color w:val="000000"/>
        </w:rPr>
      </w:pPr>
      <w:r>
        <w:rPr>
          <w:color w:val="000000"/>
        </w:rPr>
        <w:t>Category I – firearms</w:t>
      </w:r>
    </w:p>
    <w:p w:rsidR="003776AF" w:rsidP="00EB799A" w14:paraId="07E25EAD" w14:textId="64934693">
      <w:pPr>
        <w:pStyle w:val="paragraph"/>
        <w:spacing w:before="0" w:beforeAutospacing="0" w:after="0" w:afterAutospacing="0"/>
        <w:textAlignment w:val="baseline"/>
        <w:rPr>
          <w:color w:val="000000"/>
        </w:rPr>
      </w:pPr>
      <w:r>
        <w:rPr>
          <w:color w:val="000000"/>
        </w:rPr>
        <w:t>Category II – artillery projectors</w:t>
      </w:r>
    </w:p>
    <w:p w:rsidR="003776AF" w:rsidP="00EB799A" w14:paraId="1503FAD2" w14:textId="4D2B0683">
      <w:pPr>
        <w:pStyle w:val="paragraph"/>
        <w:spacing w:before="0" w:beforeAutospacing="0" w:after="0" w:afterAutospacing="0"/>
        <w:textAlignment w:val="baseline"/>
        <w:rPr>
          <w:color w:val="000000"/>
        </w:rPr>
      </w:pPr>
      <w:r>
        <w:rPr>
          <w:color w:val="000000"/>
        </w:rPr>
        <w:t>Category III – ammunition</w:t>
      </w:r>
    </w:p>
    <w:p w:rsidR="003776AF" w:rsidP="00EB799A" w14:paraId="07AB29B2" w14:textId="364ECF5D">
      <w:pPr>
        <w:pStyle w:val="paragraph"/>
        <w:spacing w:before="0" w:beforeAutospacing="0" w:after="0" w:afterAutospacing="0"/>
        <w:textAlignment w:val="baseline"/>
        <w:rPr>
          <w:color w:val="000000"/>
        </w:rPr>
      </w:pPr>
      <w:r>
        <w:rPr>
          <w:color w:val="000000"/>
        </w:rPr>
        <w:t>Category IV – launch vehicles, guided missiles, ballistic missiles, rockets, torpedoes, bombs, and mines</w:t>
      </w:r>
    </w:p>
    <w:p w:rsidR="003776AF" w:rsidP="00EB799A" w14:paraId="3060E3B2" w14:textId="568E9761">
      <w:pPr>
        <w:pStyle w:val="paragraph"/>
        <w:spacing w:before="0" w:beforeAutospacing="0" w:after="0" w:afterAutospacing="0"/>
        <w:textAlignment w:val="baseline"/>
        <w:rPr>
          <w:color w:val="000000"/>
        </w:rPr>
      </w:pPr>
      <w:r>
        <w:rPr>
          <w:color w:val="000000"/>
        </w:rPr>
        <w:t>Category VI – vessels of war and special naval equipment</w:t>
      </w:r>
    </w:p>
    <w:p w:rsidR="003776AF" w:rsidP="00EB799A" w14:paraId="68E239E9" w14:textId="449DFFDD">
      <w:pPr>
        <w:pStyle w:val="paragraph"/>
        <w:spacing w:before="0" w:beforeAutospacing="0" w:after="0" w:afterAutospacing="0"/>
        <w:textAlignment w:val="baseline"/>
        <w:rPr>
          <w:color w:val="000000"/>
        </w:rPr>
      </w:pPr>
      <w:r>
        <w:rPr>
          <w:color w:val="000000"/>
        </w:rPr>
        <w:t>Category VII – tanks and military vehicles</w:t>
      </w:r>
    </w:p>
    <w:p w:rsidR="003776AF" w:rsidP="00EB799A" w14:paraId="11866796" w14:textId="0B5A60FE">
      <w:pPr>
        <w:pStyle w:val="paragraph"/>
        <w:spacing w:before="0" w:beforeAutospacing="0" w:after="0" w:afterAutospacing="0"/>
        <w:textAlignment w:val="baseline"/>
        <w:rPr>
          <w:color w:val="000000"/>
        </w:rPr>
      </w:pPr>
      <w:r>
        <w:rPr>
          <w:color w:val="000000"/>
        </w:rPr>
        <w:t>Category VIII – aircraft</w:t>
      </w:r>
      <w:r w:rsidR="002F3C9E">
        <w:rPr>
          <w:color w:val="000000"/>
        </w:rPr>
        <w:t xml:space="preserve"> </w:t>
      </w:r>
      <w:r>
        <w:rPr>
          <w:color w:val="000000"/>
        </w:rPr>
        <w:t>and associated equipment</w:t>
      </w:r>
    </w:p>
    <w:p w:rsidR="00FC7573" w:rsidP="00EB799A" w14:paraId="4A105CD0" w14:textId="700EE14F">
      <w:pPr>
        <w:pStyle w:val="paragraph"/>
        <w:spacing w:before="0" w:beforeAutospacing="0" w:after="0" w:afterAutospacing="0"/>
        <w:textAlignment w:val="baseline"/>
        <w:rPr>
          <w:color w:val="000000"/>
        </w:rPr>
      </w:pPr>
      <w:r>
        <w:rPr>
          <w:color w:val="000000"/>
        </w:rPr>
        <w:t>Category XIV – toxicological agents and equipment and radiological equipment</w:t>
      </w:r>
    </w:p>
    <w:p w:rsidR="00FC7573" w:rsidP="00EB799A" w14:paraId="6DC95909" w14:textId="51250980">
      <w:pPr>
        <w:pStyle w:val="paragraph"/>
        <w:spacing w:before="0" w:beforeAutospacing="0" w:after="0" w:afterAutospacing="0"/>
        <w:textAlignment w:val="baseline"/>
        <w:rPr>
          <w:color w:val="000000"/>
        </w:rPr>
      </w:pPr>
      <w:r>
        <w:rPr>
          <w:color w:val="000000"/>
        </w:rPr>
        <w:t>Category XVI – nuclear weapons design and test equipment</w:t>
      </w:r>
    </w:p>
    <w:p w:rsidR="00FC7573" w:rsidP="00EB799A" w14:paraId="7A19261F" w14:textId="1CC2EF5B">
      <w:pPr>
        <w:pStyle w:val="paragraph"/>
        <w:spacing w:before="0" w:beforeAutospacing="0" w:after="0" w:afterAutospacing="0"/>
        <w:textAlignment w:val="baseline"/>
        <w:rPr>
          <w:color w:val="000000"/>
        </w:rPr>
      </w:pPr>
      <w:r>
        <w:rPr>
          <w:color w:val="000000"/>
        </w:rPr>
        <w:t>Category XX – submersible vessels, oceanographic and associated equipment</w:t>
      </w:r>
    </w:p>
    <w:p w:rsidR="00FC7573" w:rsidP="00EB799A" w14:paraId="3094D4CD" w14:textId="35B47473">
      <w:pPr>
        <w:pStyle w:val="paragraph"/>
        <w:spacing w:before="0" w:beforeAutospacing="0" w:after="0" w:afterAutospacing="0"/>
        <w:textAlignment w:val="baseline"/>
        <w:rPr>
          <w:color w:val="000000"/>
        </w:rPr>
      </w:pPr>
      <w:r>
        <w:rPr>
          <w:color w:val="000000"/>
        </w:rPr>
        <w:t>Category XXI – miscellaneous articles</w:t>
      </w:r>
    </w:p>
    <w:p w:rsidR="00EB799A" w:rsidRPr="00D802D6" w:rsidP="00EB799A" w14:paraId="0223BA71" w14:textId="7FB5F71E">
      <w:pPr>
        <w:pStyle w:val="paragraph"/>
        <w:spacing w:before="0" w:beforeAutospacing="0" w:after="240" w:afterAutospacing="0"/>
        <w:ind w:left="720" w:hanging="720"/>
        <w:textAlignment w:val="baseline"/>
        <w:rPr>
          <w:color w:val="000000"/>
        </w:rPr>
      </w:pPr>
      <w:r>
        <w:rPr>
          <w:color w:val="000000"/>
        </w:rPr>
        <w:t>Categories V, IX, X, XI, XII, and XIII</w:t>
      </w:r>
      <w:r w:rsidR="00C14DDE">
        <w:rPr>
          <w:color w:val="000000"/>
        </w:rPr>
        <w:t>, and XV</w:t>
      </w:r>
      <w:r>
        <w:rPr>
          <w:color w:val="000000"/>
        </w:rPr>
        <w:t xml:space="preserve"> are not included as they are not applicable to imports.</w:t>
      </w:r>
    </w:p>
    <w:p w:rsidR="00690F56" w:rsidP="00690F56" w14:paraId="2BBF8E2F" w14:textId="13B37502">
      <w:pPr>
        <w:widowControl/>
        <w:rPr>
          <w:rFonts w:ascii="Times New Roman" w:hAnsi="Times New Roman"/>
          <w:b/>
          <w:bCs/>
        </w:rPr>
      </w:pPr>
      <w:r w:rsidRPr="00D53DEB">
        <w:rPr>
          <w:rFonts w:ascii="Times New Roman" w:hAnsi="Times New Roman"/>
          <w:b/>
          <w:bCs/>
        </w:rPr>
        <w:t xml:space="preserve"> 2.  Indicate how, by whom, and for what purpose the information is to be used.  </w:t>
      </w:r>
    </w:p>
    <w:p w:rsidR="00C25E66" w:rsidP="00690F56" w14:paraId="5EFBC942" w14:textId="77777777">
      <w:pPr>
        <w:widowControl/>
        <w:rPr>
          <w:rFonts w:ascii="Times New Roman" w:hAnsi="Times New Roman"/>
          <w:b/>
          <w:bCs/>
        </w:rPr>
      </w:pPr>
    </w:p>
    <w:p w:rsidR="00690F56" w:rsidRPr="00802A30" w:rsidP="0033578D" w14:paraId="6EBE63D5" w14:textId="717E7F15">
      <w:pPr>
        <w:widowControl/>
        <w:rPr>
          <w:rFonts w:ascii="Times New Roman" w:hAnsi="Times New Roman"/>
        </w:rPr>
      </w:pPr>
      <w:r>
        <w:rPr>
          <w:rFonts w:ascii="Times New Roman" w:hAnsi="Times New Roman"/>
        </w:rPr>
        <w:t>The records for this information collection are established per 27 CFR 447.34(b), and are maintained at the registrant’s business premises, where they are available for inspection by ATF officers during compliance inspections or criminal investigations. These records may also be used by the registrant for accounting purp</w:t>
      </w:r>
      <w:r w:rsidR="00382DE9">
        <w:rPr>
          <w:rFonts w:ascii="Times New Roman" w:hAnsi="Times New Roman"/>
        </w:rPr>
        <w:t>oses and by the Bureau in testing for compliance with the Arms Export Control Act of 1976</w:t>
      </w:r>
      <w:r w:rsidR="002364B0">
        <w:rPr>
          <w:rFonts w:ascii="Times New Roman" w:hAnsi="Times New Roman"/>
        </w:rPr>
        <w:t xml:space="preserve"> (AECA)</w:t>
      </w:r>
      <w:r w:rsidR="00382DE9">
        <w:rPr>
          <w:rFonts w:ascii="Times New Roman" w:hAnsi="Times New Roman"/>
        </w:rPr>
        <w:t>,</w:t>
      </w:r>
      <w:r w:rsidR="0055382D">
        <w:rPr>
          <w:rFonts w:ascii="Times New Roman" w:hAnsi="Times New Roman"/>
        </w:rPr>
        <w:t xml:space="preserve"> as amended (22 U.S.C. 2778). These records can also be used by ATF personnel to verify that the importer has, when required, filed the appropriate ATF Forms 6 and 6A</w:t>
      </w:r>
      <w:r w:rsidR="00986334">
        <w:rPr>
          <w:rFonts w:ascii="Times New Roman" w:hAnsi="Times New Roman"/>
        </w:rPr>
        <w:t xml:space="preserve"> to import articles on the USMIL, and also obtained the required retransfer authorizations. ATF personnel may also use these records to determine importer compliance with the requirements of the </w:t>
      </w:r>
      <w:r w:rsidR="00606605">
        <w:rPr>
          <w:rFonts w:ascii="Times New Roman" w:hAnsi="Times New Roman"/>
        </w:rPr>
        <w:t>AECA.</w:t>
      </w:r>
    </w:p>
    <w:p w:rsidR="00802A30" w:rsidRPr="00A47DA7" w:rsidP="00802A30" w14:paraId="34E41BA0" w14:textId="77777777">
      <w:pPr>
        <w:widowControl/>
        <w:rPr>
          <w:rFonts w:ascii="Times New Roman" w:hAnsi="Times New Roman"/>
          <w:u w:val="single"/>
        </w:rPr>
      </w:pPr>
    </w:p>
    <w:p w:rsidR="00690F56" w:rsidRPr="00D53DEB" w:rsidP="00690F56" w14:paraId="1908DC84" w14:textId="64CC2BB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3.  Describe whether, and to what extent, the </w:t>
      </w:r>
      <w:r w:rsidR="005F117D">
        <w:rPr>
          <w:rFonts w:ascii="Times New Roman" w:hAnsi="Times New Roman"/>
          <w:b/>
          <w:bCs/>
        </w:rPr>
        <w:t>information collection</w:t>
      </w:r>
      <w:r w:rsidRPr="00D53DEB">
        <w:rPr>
          <w:rFonts w:ascii="Times New Roman" w:hAnsi="Times New Roman"/>
          <w:b/>
          <w:bCs/>
        </w:rPr>
        <w:t xml:space="preserve">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A47DA7" w:rsidP="00690F56" w14:paraId="711B75A7" w14:textId="5C06468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This collection of information does not involve the use of automated, electronic, mechanical, or other technological collection techniques, since the affected records are not transmitted to any other source, but rather, maintained on the business premises. This is not a registration requirement</w:t>
      </w:r>
      <w:r w:rsidR="00A950A7">
        <w:rPr>
          <w:rFonts w:ascii="Times New Roman" w:hAnsi="Times New Roman"/>
        </w:rPr>
        <w:t xml:space="preserve"> but a record retention requirement. The AECA does not specify that the records must be maintained in paper form. Some articles on the USMIL are also regulated under 27 CFR </w:t>
      </w:r>
      <w:r w:rsidR="00884124">
        <w:rPr>
          <w:rFonts w:ascii="Times New Roman" w:hAnsi="Times New Roman"/>
        </w:rPr>
        <w:t>p</w:t>
      </w:r>
      <w:r w:rsidR="00A950A7">
        <w:rPr>
          <w:rFonts w:ascii="Times New Roman" w:hAnsi="Times New Roman"/>
        </w:rPr>
        <w:t xml:space="preserve">art 478, which mandates the procedures for obtaining a variance from ATF </w:t>
      </w:r>
      <w:r w:rsidR="005C451D">
        <w:rPr>
          <w:rFonts w:ascii="Times New Roman" w:hAnsi="Times New Roman"/>
        </w:rPr>
        <w:t>to</w:t>
      </w:r>
      <w:r w:rsidR="00A950A7">
        <w:rPr>
          <w:rFonts w:ascii="Times New Roman" w:hAnsi="Times New Roman"/>
        </w:rPr>
        <w:t xml:space="preserve"> maintain electronic records. Electronic records may be maintained for defense articles covered solely by the AECA.</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2B6CFA0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w:t>
      </w:r>
    </w:p>
    <w:p w:rsidR="00690F56"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12F36" w:rsidRPr="00A47DA7" w:rsidP="00690F56" w14:paraId="3AAA6326" w14:textId="5679CC6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ATF uses an agency subject classification system to identify duplication. No similar information is available from any other source.</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0C80459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 xml:space="preserve">If the </w:t>
      </w:r>
      <w:r w:rsidR="005F117D">
        <w:rPr>
          <w:rFonts w:ascii="Times New Roman" w:hAnsi="Times New Roman"/>
          <w:b/>
          <w:bCs/>
        </w:rPr>
        <w:t>information collection</w:t>
      </w:r>
      <w:r w:rsidRPr="00D53DEB">
        <w:rPr>
          <w:rFonts w:ascii="Times New Roman" w:hAnsi="Times New Roman"/>
          <w:b/>
          <w:bCs/>
        </w:rPr>
        <w:t xml:space="preserve">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E29BE" w:rsidRPr="00B96E43" w:rsidP="00690F56" w14:paraId="3F684F62" w14:textId="3F7D995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Less frequent collection of this information would threaten public safety.</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154FC9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r w:rsidR="004A52BE">
        <w:rPr>
          <w:rFonts w:ascii="Times New Roman" w:hAnsi="Times New Roman"/>
          <w:b/>
          <w:bCs/>
        </w:rPr>
        <w:t xml:space="preserve"> inconsistent with 5 CFR 1320.6.</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A7DC9" w:rsidP="0060114B" w14:paraId="0C933CDF" w14:textId="2519B7C4">
      <w:pPr>
        <w:widowControl/>
        <w:autoSpaceDE/>
        <w:autoSpaceDN/>
        <w:adjustRightInd/>
        <w:rPr>
          <w:rFonts w:ascii="Times New Roman" w:hAnsi="Times New Roman"/>
        </w:rPr>
      </w:pPr>
      <w:r w:rsidRPr="005C56CF">
        <w:rPr>
          <w:rFonts w:ascii="Times New Roman" w:hAnsi="Times New Roman"/>
        </w:rPr>
        <w:t>Both a 60-day and a 30-day notice will be published in the Federal Register to solicit public comments.</w:t>
      </w:r>
    </w:p>
    <w:p w:rsidR="00104440" w:rsidRPr="00104440" w:rsidP="0060114B" w14:paraId="5FB48EE1" w14:textId="77777777">
      <w:pPr>
        <w:widowControl/>
        <w:autoSpaceDE/>
        <w:autoSpaceDN/>
        <w:adjustRightInd/>
        <w:rPr>
          <w:rFonts w:ascii="Times New Roman"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0FCB869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 xml:space="preserve">No payment or for gifts </w:t>
      </w:r>
      <w:r w:rsidR="00337C35">
        <w:rPr>
          <w:rFonts w:ascii="Times New Roman" w:hAnsi="Times New Roman"/>
        </w:rPr>
        <w:t xml:space="preserve">are provided </w:t>
      </w:r>
      <w:r w:rsidRPr="004328D9">
        <w:rPr>
          <w:rFonts w:ascii="Times New Roman" w:hAnsi="Times New Roman"/>
        </w:rPr>
        <w:t>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BC1834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agency has made no assurance of confidentiality to respondents.</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5028C5B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Provide additional justification for any questions of a sensitive nature, such as sexual behavior and attitudes, religious beliefs, and other matters that are commonly considered private.</w:t>
      </w:r>
    </w:p>
    <w:p w:rsidR="00BD21CA"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A73F4" w:rsidRPr="00871CA6" w:rsidP="005A73F4" w14:paraId="5040DEFD" w14:textId="1A2BC2A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00666277">
        <w:rPr>
          <w:rFonts w:ascii="Times New Roman" w:hAnsi="Times New Roman"/>
        </w:rPr>
        <w:t xml:space="preserve">No questions of a sensitive nature are </w:t>
      </w:r>
      <w:r w:rsidR="00077224">
        <w:rPr>
          <w:rFonts w:ascii="Times New Roman" w:hAnsi="Times New Roman"/>
        </w:rPr>
        <w:t>associated with this information collection</w:t>
      </w:r>
      <w:r w:rsidRPr="00666277">
        <w:rPr>
          <w:rFonts w:ascii="Times New Roman" w:hAnsi="Times New Roman"/>
        </w:rPr>
        <w:t>.</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070AF65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information</w:t>
      </w:r>
      <w:r w:rsidR="00077224">
        <w:rPr>
          <w:rFonts w:ascii="Times New Roman" w:hAnsi="Times New Roman"/>
          <w:b/>
          <w:bCs/>
        </w:rPr>
        <w:t xml:space="preserve"> collection</w:t>
      </w:r>
      <w:r w:rsidRPr="00D53DEB">
        <w:rPr>
          <w:rFonts w:ascii="Times New Roman" w:hAnsi="Times New Roman"/>
          <w:b/>
          <w:bCs/>
        </w:rPr>
        <w:t>.</w:t>
      </w:r>
    </w:p>
    <w:p w:rsidR="00E97FBE" w:rsidP="00690F56" w14:paraId="10379D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52DDF" w14:paraId="6D06B59B" w14:textId="4F219F8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Pr>
          <w:rFonts w:ascii="Times New Roman" w:hAnsi="Times New Roman"/>
        </w:rPr>
        <w:t xml:space="preserve">All importers under the USMIL must </w:t>
      </w:r>
      <w:r w:rsidR="00830085">
        <w:rPr>
          <w:rFonts w:ascii="Times New Roman" w:hAnsi="Times New Roman"/>
        </w:rPr>
        <w:t>fill out</w:t>
      </w:r>
      <w:r w:rsidR="008A4EA0">
        <w:rPr>
          <w:rFonts w:ascii="Times New Roman" w:hAnsi="Times New Roman"/>
        </w:rPr>
        <w:t xml:space="preserve"> and submit an ATF Form 6</w:t>
      </w:r>
      <w:r w:rsidR="00344BC8">
        <w:rPr>
          <w:rFonts w:ascii="Times New Roman" w:hAnsi="Times New Roman"/>
        </w:rPr>
        <w:t xml:space="preserve"> in order to receive ATF approval to import those items. They must thereafter submit one or more ATF Forms 6A to </w:t>
      </w:r>
      <w:r w:rsidR="005A1A19">
        <w:rPr>
          <w:rFonts w:ascii="Times New Roman" w:hAnsi="Times New Roman"/>
        </w:rPr>
        <w:t xml:space="preserve">report which items they have imported. As a result, ATF uses the </w:t>
      </w:r>
      <w:r w:rsidR="00D56CBB">
        <w:rPr>
          <w:rFonts w:ascii="Times New Roman" w:hAnsi="Times New Roman"/>
        </w:rPr>
        <w:t>total number of ATF</w:t>
      </w:r>
      <w:r w:rsidR="004F1CFE">
        <w:rPr>
          <w:rFonts w:ascii="Times New Roman" w:hAnsi="Times New Roman"/>
        </w:rPr>
        <w:t xml:space="preserve"> Form 6s submitted in a given year as the basis to estimate the number of respondents</w:t>
      </w:r>
      <w:r w:rsidR="000E798C">
        <w:rPr>
          <w:rFonts w:ascii="Times New Roman" w:hAnsi="Times New Roman"/>
        </w:rPr>
        <w:t xml:space="preserve"> </w:t>
      </w:r>
      <w:r w:rsidR="00BF4900">
        <w:rPr>
          <w:rFonts w:ascii="Times New Roman" w:hAnsi="Times New Roman"/>
        </w:rPr>
        <w:t xml:space="preserve">(the number of persons who submit a Form 6 should be the same number of persons who must keep records) </w:t>
      </w:r>
      <w:r w:rsidR="000E798C">
        <w:rPr>
          <w:rFonts w:ascii="Times New Roman" w:hAnsi="Times New Roman"/>
        </w:rPr>
        <w:t xml:space="preserve">and </w:t>
      </w:r>
      <w:r w:rsidR="004F1CFE">
        <w:rPr>
          <w:rFonts w:ascii="Times New Roman" w:hAnsi="Times New Roman"/>
        </w:rPr>
        <w:t xml:space="preserve">the number of ATF Form </w:t>
      </w:r>
      <w:r w:rsidR="00201A08">
        <w:rPr>
          <w:rFonts w:ascii="Times New Roman" w:hAnsi="Times New Roman"/>
        </w:rPr>
        <w:t xml:space="preserve">6s and Form </w:t>
      </w:r>
      <w:r w:rsidR="004F1CFE">
        <w:rPr>
          <w:rFonts w:ascii="Times New Roman" w:hAnsi="Times New Roman"/>
        </w:rPr>
        <w:t>6</w:t>
      </w:r>
      <w:r w:rsidR="00201A08">
        <w:rPr>
          <w:rFonts w:ascii="Times New Roman" w:hAnsi="Times New Roman"/>
        </w:rPr>
        <w:t>A</w:t>
      </w:r>
      <w:r w:rsidR="004F1CFE">
        <w:rPr>
          <w:rFonts w:ascii="Times New Roman" w:hAnsi="Times New Roman"/>
        </w:rPr>
        <w:t>s submitted in a given year from which to estimate the annual number of responses</w:t>
      </w:r>
      <w:r w:rsidR="000E798C">
        <w:rPr>
          <w:rFonts w:ascii="Times New Roman" w:hAnsi="Times New Roman"/>
        </w:rPr>
        <w:t xml:space="preserve"> (a proxy for </w:t>
      </w:r>
      <w:r w:rsidR="00775755">
        <w:rPr>
          <w:rFonts w:ascii="Times New Roman" w:hAnsi="Times New Roman"/>
        </w:rPr>
        <w:t xml:space="preserve">how many times respondents </w:t>
      </w:r>
      <w:r w:rsidR="009C20E5">
        <w:rPr>
          <w:rFonts w:ascii="Times New Roman" w:hAnsi="Times New Roman"/>
        </w:rPr>
        <w:t xml:space="preserve">must </w:t>
      </w:r>
      <w:r w:rsidR="00BF4900">
        <w:rPr>
          <w:rFonts w:ascii="Times New Roman" w:hAnsi="Times New Roman"/>
        </w:rPr>
        <w:t>create a record</w:t>
      </w:r>
      <w:r w:rsidR="006324D8">
        <w:rPr>
          <w:rFonts w:ascii="Times New Roman" w:hAnsi="Times New Roman"/>
        </w:rPr>
        <w:t>).</w:t>
      </w:r>
      <w:r w:rsidR="00E8195F">
        <w:rPr>
          <w:rFonts w:ascii="Times New Roman" w:hAnsi="Times New Roman"/>
        </w:rPr>
        <w:t xml:space="preserve"> ATF also uses an estimated average amount of time to fill out these forms as a proxy for </w:t>
      </w:r>
      <w:r w:rsidR="00C1548B">
        <w:rPr>
          <w:rFonts w:ascii="Times New Roman" w:hAnsi="Times New Roman"/>
        </w:rPr>
        <w:t xml:space="preserve">the amount of time it takes to </w:t>
      </w:r>
      <w:r w:rsidR="00D97FDE">
        <w:rPr>
          <w:rFonts w:ascii="Times New Roman" w:hAnsi="Times New Roman"/>
        </w:rPr>
        <w:t xml:space="preserve">create </w:t>
      </w:r>
      <w:r w:rsidR="00B521A2">
        <w:rPr>
          <w:rFonts w:ascii="Times New Roman" w:hAnsi="Times New Roman"/>
        </w:rPr>
        <w:t>a</w:t>
      </w:r>
      <w:r w:rsidR="00D97FDE">
        <w:rPr>
          <w:rFonts w:ascii="Times New Roman" w:hAnsi="Times New Roman"/>
        </w:rPr>
        <w:t xml:space="preserve"> record.</w:t>
      </w:r>
    </w:p>
    <w:p w:rsidR="002075F1" w14:paraId="7B10D33F" w14:textId="27FD6F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Pr>
          <w:rFonts w:ascii="Times New Roman" w:hAnsi="Times New Roman"/>
        </w:rPr>
        <w:t>During 2023</w:t>
      </w:r>
      <w:r w:rsidRPr="00D84B23" w:rsidR="002B5963">
        <w:rPr>
          <w:rFonts w:ascii="Times New Roman" w:hAnsi="Times New Roman"/>
        </w:rPr>
        <w:t xml:space="preserve">, the </w:t>
      </w:r>
      <w:r w:rsidR="009A7743">
        <w:rPr>
          <w:rFonts w:ascii="Times New Roman" w:hAnsi="Times New Roman"/>
        </w:rPr>
        <w:t>approximate</w:t>
      </w:r>
      <w:r w:rsidRPr="00D84B23" w:rsidR="002B5963">
        <w:rPr>
          <w:rFonts w:ascii="Times New Roman" w:hAnsi="Times New Roman"/>
        </w:rPr>
        <w:t xml:space="preserve"> number of respondents</w:t>
      </w:r>
      <w:r w:rsidR="003562FB">
        <w:rPr>
          <w:rFonts w:ascii="Times New Roman" w:hAnsi="Times New Roman"/>
        </w:rPr>
        <w:t xml:space="preserve"> for Form 6</w:t>
      </w:r>
      <w:r w:rsidR="007C5ADC">
        <w:rPr>
          <w:rFonts w:ascii="Times New Roman" w:hAnsi="Times New Roman"/>
        </w:rPr>
        <w:t>,</w:t>
      </w:r>
      <w:r w:rsidRPr="00D84B23" w:rsidR="002B5963">
        <w:rPr>
          <w:rFonts w:ascii="Times New Roman" w:hAnsi="Times New Roman"/>
        </w:rPr>
        <w:t xml:space="preserve"> using </w:t>
      </w:r>
      <w:r w:rsidR="004C0624">
        <w:rPr>
          <w:rFonts w:ascii="Times New Roman" w:hAnsi="Times New Roman"/>
        </w:rPr>
        <w:t>paper forms</w:t>
      </w:r>
      <w:r w:rsidR="007C5ADC">
        <w:rPr>
          <w:rFonts w:ascii="Times New Roman" w:hAnsi="Times New Roman"/>
        </w:rPr>
        <w:t>,</w:t>
      </w:r>
      <w:r w:rsidR="004C0624">
        <w:rPr>
          <w:rFonts w:ascii="Times New Roman" w:hAnsi="Times New Roman"/>
        </w:rPr>
        <w:t xml:space="preserve"> was 1,599, while 11,100 </w:t>
      </w:r>
      <w:r w:rsidR="005A47F9">
        <w:rPr>
          <w:rFonts w:ascii="Times New Roman" w:hAnsi="Times New Roman"/>
        </w:rPr>
        <w:t xml:space="preserve">completed </w:t>
      </w:r>
      <w:r w:rsidRPr="00D84B23" w:rsidR="002B5963">
        <w:rPr>
          <w:rFonts w:ascii="Times New Roman" w:hAnsi="Times New Roman"/>
        </w:rPr>
        <w:t>an online-fillable</w:t>
      </w:r>
      <w:r w:rsidR="00985371">
        <w:rPr>
          <w:rFonts w:ascii="Times New Roman" w:hAnsi="Times New Roman"/>
        </w:rPr>
        <w:t>/</w:t>
      </w:r>
      <w:r w:rsidRPr="00D84B23" w:rsidR="002B5963">
        <w:rPr>
          <w:rFonts w:ascii="Times New Roman" w:hAnsi="Times New Roman"/>
        </w:rPr>
        <w:t>submitt</w:t>
      </w:r>
      <w:r w:rsidR="00C932BA">
        <w:rPr>
          <w:rFonts w:ascii="Times New Roman" w:hAnsi="Times New Roman"/>
        </w:rPr>
        <w:t>able</w:t>
      </w:r>
      <w:r w:rsidRPr="00D84B23" w:rsidR="002B5963">
        <w:rPr>
          <w:rFonts w:ascii="Times New Roman" w:hAnsi="Times New Roman"/>
        </w:rPr>
        <w:t xml:space="preserve"> form, </w:t>
      </w:r>
      <w:r>
        <w:rPr>
          <w:rFonts w:ascii="Times New Roman" w:hAnsi="Times New Roman"/>
        </w:rPr>
        <w:t>bringing</w:t>
      </w:r>
      <w:r w:rsidR="005A47F9">
        <w:rPr>
          <w:rFonts w:ascii="Times New Roman" w:hAnsi="Times New Roman"/>
        </w:rPr>
        <w:t xml:space="preserve"> the total </w:t>
      </w:r>
      <w:r>
        <w:rPr>
          <w:rFonts w:ascii="Times New Roman" w:hAnsi="Times New Roman"/>
        </w:rPr>
        <w:t xml:space="preserve">annual number of respondents </w:t>
      </w:r>
      <w:r w:rsidR="005A47F9">
        <w:rPr>
          <w:rFonts w:ascii="Times New Roman" w:hAnsi="Times New Roman"/>
        </w:rPr>
        <w:t>to 12,699</w:t>
      </w:r>
      <w:r w:rsidRPr="00D84B23" w:rsidR="002B5963">
        <w:rPr>
          <w:rFonts w:ascii="Times New Roman" w:hAnsi="Times New Roman"/>
        </w:rPr>
        <w:t xml:space="preserve">. </w:t>
      </w:r>
      <w:r w:rsidR="00121B23">
        <w:rPr>
          <w:rFonts w:ascii="Times New Roman" w:hAnsi="Times New Roman"/>
        </w:rPr>
        <w:t>ATF therefore estimates the</w:t>
      </w:r>
      <w:r w:rsidR="005A426D">
        <w:rPr>
          <w:rFonts w:ascii="Times New Roman" w:hAnsi="Times New Roman"/>
        </w:rPr>
        <w:t xml:space="preserve"> annual number of respon</w:t>
      </w:r>
      <w:r w:rsidR="00B56340">
        <w:rPr>
          <w:rFonts w:ascii="Times New Roman" w:hAnsi="Times New Roman"/>
        </w:rPr>
        <w:t>dents</w:t>
      </w:r>
      <w:r w:rsidR="005A426D">
        <w:rPr>
          <w:rFonts w:ascii="Times New Roman" w:hAnsi="Times New Roman"/>
        </w:rPr>
        <w:t xml:space="preserve"> during the upcoming renewal period to be approximately </w:t>
      </w:r>
      <w:r w:rsidR="00B56340">
        <w:rPr>
          <w:rFonts w:ascii="Times New Roman" w:hAnsi="Times New Roman"/>
        </w:rPr>
        <w:t>1</w:t>
      </w:r>
      <w:r w:rsidR="00D84D66">
        <w:rPr>
          <w:rFonts w:ascii="Times New Roman" w:hAnsi="Times New Roman"/>
        </w:rPr>
        <w:t>2</w:t>
      </w:r>
      <w:r w:rsidR="00B56340">
        <w:rPr>
          <w:rFonts w:ascii="Times New Roman" w:hAnsi="Times New Roman"/>
        </w:rPr>
        <w:t>,</w:t>
      </w:r>
      <w:r w:rsidR="00E714C3">
        <w:rPr>
          <w:rFonts w:ascii="Times New Roman" w:hAnsi="Times New Roman"/>
        </w:rPr>
        <w:t>699.</w:t>
      </w:r>
    </w:p>
    <w:p w:rsidR="002B5963" w:rsidRPr="00D84B23" w:rsidP="00D84B23" w14:paraId="4586A05F" w14:textId="3CC08C7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Pr>
          <w:rFonts w:ascii="Times New Roman" w:hAnsi="Times New Roman"/>
        </w:rPr>
        <w:t xml:space="preserve">There </w:t>
      </w:r>
      <w:r w:rsidR="00D62A9D">
        <w:rPr>
          <w:rFonts w:ascii="Times New Roman" w:hAnsi="Times New Roman"/>
        </w:rPr>
        <w:t>were also</w:t>
      </w:r>
      <w:r>
        <w:rPr>
          <w:rFonts w:ascii="Times New Roman" w:hAnsi="Times New Roman"/>
        </w:rPr>
        <w:t xml:space="preserve"> 17,034 </w:t>
      </w:r>
      <w:r w:rsidR="00487D5C">
        <w:rPr>
          <w:rFonts w:ascii="Times New Roman" w:hAnsi="Times New Roman"/>
        </w:rPr>
        <w:t>Form 6As completed</w:t>
      </w:r>
      <w:r w:rsidR="00260ACF">
        <w:rPr>
          <w:rFonts w:ascii="Times New Roman" w:hAnsi="Times New Roman"/>
        </w:rPr>
        <w:t xml:space="preserve"> </w:t>
      </w:r>
      <w:r w:rsidR="004F36DD">
        <w:rPr>
          <w:rFonts w:ascii="Times New Roman" w:hAnsi="Times New Roman"/>
        </w:rPr>
        <w:t xml:space="preserve">by these same respondents </w:t>
      </w:r>
      <w:r w:rsidR="00260ACF">
        <w:rPr>
          <w:rFonts w:ascii="Times New Roman" w:hAnsi="Times New Roman"/>
        </w:rPr>
        <w:t xml:space="preserve">in </w:t>
      </w:r>
      <w:r w:rsidR="00D91A5F">
        <w:rPr>
          <w:rFonts w:ascii="Times New Roman" w:hAnsi="Times New Roman"/>
        </w:rPr>
        <w:t>2023</w:t>
      </w:r>
      <w:r w:rsidR="00487D5C">
        <w:rPr>
          <w:rFonts w:ascii="Times New Roman" w:hAnsi="Times New Roman"/>
        </w:rPr>
        <w:t xml:space="preserve">. </w:t>
      </w:r>
      <w:r w:rsidRPr="00365FBD" w:rsidR="001F47F0">
        <w:rPr>
          <w:rFonts w:ascii="Times New Roman" w:hAnsi="Times New Roman"/>
        </w:rPr>
        <w:t>Therefore,</w:t>
      </w:r>
      <w:r w:rsidR="007D099A">
        <w:rPr>
          <w:rFonts w:ascii="Times New Roman" w:hAnsi="Times New Roman"/>
        </w:rPr>
        <w:t xml:space="preserve"> ATF estimates the annual number of responses during the upcoming renewal period to be appro</w:t>
      </w:r>
      <w:r w:rsidR="00121B23">
        <w:rPr>
          <w:rFonts w:ascii="Times New Roman" w:hAnsi="Times New Roman"/>
        </w:rPr>
        <w:t>x</w:t>
      </w:r>
      <w:r w:rsidR="007D099A">
        <w:rPr>
          <w:rFonts w:ascii="Times New Roman" w:hAnsi="Times New Roman"/>
        </w:rPr>
        <w:t xml:space="preserve">imately </w:t>
      </w:r>
      <w:r w:rsidR="00E714C3">
        <w:rPr>
          <w:rFonts w:ascii="Times New Roman" w:hAnsi="Times New Roman"/>
        </w:rPr>
        <w:t>2</w:t>
      </w:r>
      <w:r w:rsidR="005C350B">
        <w:rPr>
          <w:rFonts w:ascii="Times New Roman" w:hAnsi="Times New Roman"/>
        </w:rPr>
        <w:t>9</w:t>
      </w:r>
      <w:r w:rsidR="00AB63D0">
        <w:rPr>
          <w:rFonts w:ascii="Times New Roman" w:hAnsi="Times New Roman"/>
        </w:rPr>
        <w:t>,</w:t>
      </w:r>
      <w:r w:rsidR="005C350B">
        <w:rPr>
          <w:rFonts w:ascii="Times New Roman" w:hAnsi="Times New Roman"/>
        </w:rPr>
        <w:t>7</w:t>
      </w:r>
      <w:r w:rsidR="00E714C3">
        <w:rPr>
          <w:rFonts w:ascii="Times New Roman" w:hAnsi="Times New Roman"/>
        </w:rPr>
        <w:t>33</w:t>
      </w:r>
      <w:r w:rsidR="00121B23">
        <w:rPr>
          <w:rFonts w:ascii="Times New Roman" w:hAnsi="Times New Roman"/>
        </w:rPr>
        <w:t xml:space="preserve"> (</w:t>
      </w:r>
      <w:r w:rsidR="00D20BE9">
        <w:rPr>
          <w:rFonts w:ascii="Times New Roman" w:hAnsi="Times New Roman"/>
        </w:rPr>
        <w:t>1</w:t>
      </w:r>
      <w:r w:rsidR="00D84D66">
        <w:rPr>
          <w:rFonts w:ascii="Times New Roman" w:hAnsi="Times New Roman"/>
        </w:rPr>
        <w:t>2</w:t>
      </w:r>
      <w:r w:rsidR="00D20BE9">
        <w:rPr>
          <w:rFonts w:ascii="Times New Roman" w:hAnsi="Times New Roman"/>
        </w:rPr>
        <w:t>,</w:t>
      </w:r>
      <w:r w:rsidR="00587E2D">
        <w:rPr>
          <w:rFonts w:ascii="Times New Roman" w:hAnsi="Times New Roman"/>
        </w:rPr>
        <w:t>699</w:t>
      </w:r>
      <w:r w:rsidR="00D20BE9">
        <w:rPr>
          <w:rFonts w:ascii="Times New Roman" w:hAnsi="Times New Roman"/>
        </w:rPr>
        <w:t xml:space="preserve"> </w:t>
      </w:r>
      <w:r w:rsidR="001434D2">
        <w:rPr>
          <w:rFonts w:ascii="Times New Roman" w:hAnsi="Times New Roman"/>
        </w:rPr>
        <w:t>Form 6s</w:t>
      </w:r>
      <w:r w:rsidR="00F66375">
        <w:rPr>
          <w:rFonts w:ascii="Times New Roman" w:hAnsi="Times New Roman"/>
        </w:rPr>
        <w:t xml:space="preserve"> + 17,0</w:t>
      </w:r>
      <w:r w:rsidR="00C37665">
        <w:rPr>
          <w:rFonts w:ascii="Times New Roman" w:hAnsi="Times New Roman"/>
        </w:rPr>
        <w:t>34</w:t>
      </w:r>
      <w:r w:rsidR="00F66375">
        <w:rPr>
          <w:rFonts w:ascii="Times New Roman" w:hAnsi="Times New Roman"/>
        </w:rPr>
        <w:t xml:space="preserve"> Form 6As</w:t>
      </w:r>
      <w:r w:rsidR="00121B23">
        <w:rPr>
          <w:rFonts w:ascii="Times New Roman" w:hAnsi="Times New Roman"/>
        </w:rPr>
        <w:t>).</w:t>
      </w:r>
    </w:p>
    <w:p w:rsidR="00B700A6" w:rsidRPr="00D84B23" w:rsidP="00D84B23" w14:paraId="3BE77F67" w14:textId="3A16716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Pr>
          <w:rFonts w:ascii="Times New Roman" w:hAnsi="Times New Roman"/>
        </w:rPr>
        <w:t>ATF estimates the average time</w:t>
      </w:r>
      <w:r w:rsidRPr="000D6ECB" w:rsidR="000D6ECB">
        <w:rPr>
          <w:rFonts w:ascii="Times New Roman" w:hAnsi="Times New Roman"/>
        </w:rPr>
        <w:t xml:space="preserve"> associated with </w:t>
      </w:r>
      <w:r w:rsidR="001F4CB0">
        <w:rPr>
          <w:rFonts w:ascii="Times New Roman" w:hAnsi="Times New Roman"/>
        </w:rPr>
        <w:t xml:space="preserve">completing a </w:t>
      </w:r>
      <w:r w:rsidR="008A1F41">
        <w:rPr>
          <w:rFonts w:ascii="Times New Roman" w:hAnsi="Times New Roman"/>
        </w:rPr>
        <w:t>Form 6</w:t>
      </w:r>
      <w:r w:rsidRPr="000D6ECB" w:rsidR="000D6ECB">
        <w:rPr>
          <w:rFonts w:ascii="Times New Roman" w:hAnsi="Times New Roman"/>
        </w:rPr>
        <w:t xml:space="preserve"> </w:t>
      </w:r>
      <w:r w:rsidR="001F4CB0">
        <w:rPr>
          <w:rFonts w:ascii="Times New Roman" w:hAnsi="Times New Roman"/>
        </w:rPr>
        <w:t>to be</w:t>
      </w:r>
      <w:r w:rsidRPr="000D6ECB" w:rsidR="000D6ECB">
        <w:rPr>
          <w:rFonts w:ascii="Times New Roman" w:hAnsi="Times New Roman"/>
        </w:rPr>
        <w:t xml:space="preserve"> 30 minutes per respondent or record</w:t>
      </w:r>
      <w:r w:rsidR="009A7743">
        <w:rPr>
          <w:rFonts w:ascii="Times New Roman" w:hAnsi="Times New Roman"/>
        </w:rPr>
        <w:t>-</w:t>
      </w:r>
      <w:r w:rsidRPr="000D6ECB" w:rsidR="000D6ECB">
        <w:rPr>
          <w:rFonts w:ascii="Times New Roman" w:hAnsi="Times New Roman"/>
        </w:rPr>
        <w:t>keeper, depending on individual circumstances</w:t>
      </w:r>
      <w:r w:rsidR="001F4CB0">
        <w:rPr>
          <w:rFonts w:ascii="Times New Roman" w:hAnsi="Times New Roman"/>
        </w:rPr>
        <w:t xml:space="preserve"> (the amount of time varies</w:t>
      </w:r>
      <w:r w:rsidR="00DF21D8">
        <w:rPr>
          <w:rFonts w:ascii="Times New Roman" w:hAnsi="Times New Roman"/>
        </w:rPr>
        <w:t xml:space="preserve"> with the numbers and kinds of articles </w:t>
      </w:r>
      <w:r w:rsidR="004522DE">
        <w:rPr>
          <w:rFonts w:ascii="Times New Roman" w:hAnsi="Times New Roman"/>
        </w:rPr>
        <w:t xml:space="preserve">a given respondent </w:t>
      </w:r>
      <w:r w:rsidR="00581B03">
        <w:rPr>
          <w:rFonts w:ascii="Times New Roman" w:hAnsi="Times New Roman"/>
        </w:rPr>
        <w:t>requests).</w:t>
      </w:r>
      <w:r w:rsidR="008A1F41">
        <w:rPr>
          <w:rFonts w:ascii="Times New Roman" w:hAnsi="Times New Roman"/>
        </w:rPr>
        <w:t xml:space="preserve"> </w:t>
      </w:r>
      <w:r w:rsidR="0056117B">
        <w:rPr>
          <w:rFonts w:ascii="Times New Roman" w:hAnsi="Times New Roman"/>
        </w:rPr>
        <w:t>ATF</w:t>
      </w:r>
      <w:r w:rsidRPr="00A3321F" w:rsidR="00A3321F">
        <w:rPr>
          <w:rFonts w:ascii="Times New Roman" w:hAnsi="Times New Roman"/>
        </w:rPr>
        <w:t xml:space="preserve"> estimate</w:t>
      </w:r>
      <w:r w:rsidR="0056117B">
        <w:rPr>
          <w:rFonts w:ascii="Times New Roman" w:hAnsi="Times New Roman"/>
        </w:rPr>
        <w:t>s</w:t>
      </w:r>
      <w:r w:rsidRPr="00A3321F" w:rsidR="00A3321F">
        <w:rPr>
          <w:rFonts w:ascii="Times New Roman" w:hAnsi="Times New Roman"/>
        </w:rPr>
        <w:t xml:space="preserve"> </w:t>
      </w:r>
      <w:r w:rsidR="0056117B">
        <w:rPr>
          <w:rFonts w:ascii="Times New Roman" w:hAnsi="Times New Roman"/>
        </w:rPr>
        <w:t xml:space="preserve">the </w:t>
      </w:r>
      <w:r w:rsidRPr="00A3321F" w:rsidR="00A3321F">
        <w:rPr>
          <w:rFonts w:ascii="Times New Roman" w:hAnsi="Times New Roman"/>
        </w:rPr>
        <w:t xml:space="preserve">average </w:t>
      </w:r>
      <w:r w:rsidR="0056117B">
        <w:rPr>
          <w:rFonts w:ascii="Times New Roman" w:hAnsi="Times New Roman"/>
        </w:rPr>
        <w:t>time</w:t>
      </w:r>
      <w:r w:rsidRPr="00A3321F" w:rsidR="00A3321F">
        <w:rPr>
          <w:rFonts w:ascii="Times New Roman" w:hAnsi="Times New Roman"/>
        </w:rPr>
        <w:t xml:space="preserve"> associated with </w:t>
      </w:r>
      <w:r w:rsidR="0056117B">
        <w:rPr>
          <w:rFonts w:ascii="Times New Roman" w:hAnsi="Times New Roman"/>
        </w:rPr>
        <w:t xml:space="preserve">completing a </w:t>
      </w:r>
      <w:r w:rsidR="008A1F41">
        <w:rPr>
          <w:rFonts w:ascii="Times New Roman" w:hAnsi="Times New Roman"/>
        </w:rPr>
        <w:t xml:space="preserve">Form 6A </w:t>
      </w:r>
      <w:r w:rsidR="0056117B">
        <w:rPr>
          <w:rFonts w:ascii="Times New Roman" w:hAnsi="Times New Roman"/>
        </w:rPr>
        <w:t>to be</w:t>
      </w:r>
      <w:r w:rsidRPr="00A3321F" w:rsidR="00A3321F">
        <w:rPr>
          <w:rFonts w:ascii="Times New Roman" w:hAnsi="Times New Roman"/>
        </w:rPr>
        <w:t xml:space="preserve"> 35 minutes per respondent or record-keeper, depending </w:t>
      </w:r>
      <w:r w:rsidR="0056117B">
        <w:rPr>
          <w:rFonts w:ascii="Times New Roman" w:hAnsi="Times New Roman"/>
        </w:rPr>
        <w:t xml:space="preserve">again </w:t>
      </w:r>
      <w:r w:rsidRPr="00A3321F" w:rsidR="00A3321F">
        <w:rPr>
          <w:rFonts w:ascii="Times New Roman" w:hAnsi="Times New Roman"/>
        </w:rPr>
        <w:t>on individual circumstances</w:t>
      </w:r>
      <w:r w:rsidR="008A1F41">
        <w:rPr>
          <w:rFonts w:ascii="Times New Roman" w:hAnsi="Times New Roman"/>
        </w:rPr>
        <w:t xml:space="preserve">. </w:t>
      </w:r>
      <w:r w:rsidRPr="00D84B23">
        <w:rPr>
          <w:rFonts w:ascii="Times New Roman" w:hAnsi="Times New Roman"/>
        </w:rPr>
        <w:t xml:space="preserve">The total burden hours for this information collection are therefore </w:t>
      </w:r>
      <w:r w:rsidR="00410428">
        <w:rPr>
          <w:rFonts w:ascii="Times New Roman" w:hAnsi="Times New Roman"/>
        </w:rPr>
        <w:t>16,286</w:t>
      </w:r>
      <w:r w:rsidRPr="00D84B23">
        <w:rPr>
          <w:rFonts w:ascii="Times New Roman" w:hAnsi="Times New Roman"/>
        </w:rPr>
        <w:t xml:space="preserve"> hours (</w:t>
      </w:r>
      <w:r w:rsidR="00A34D47">
        <w:rPr>
          <w:rFonts w:ascii="Times New Roman" w:hAnsi="Times New Roman"/>
        </w:rPr>
        <w:t>(</w:t>
      </w:r>
      <w:r w:rsidR="007C59FD">
        <w:rPr>
          <w:rFonts w:ascii="Times New Roman" w:hAnsi="Times New Roman"/>
        </w:rPr>
        <w:t>12,699</w:t>
      </w:r>
      <w:r w:rsidRPr="000B2EDB" w:rsidR="000B2EDB">
        <w:rPr>
          <w:rFonts w:ascii="Times New Roman" w:hAnsi="Times New Roman"/>
        </w:rPr>
        <w:t xml:space="preserve"> </w:t>
      </w:r>
      <w:r w:rsidRPr="00981B0E" w:rsidR="000B2EDB">
        <w:rPr>
          <w:rFonts w:ascii="Times New Roman" w:hAnsi="Times New Roman"/>
        </w:rPr>
        <w:t>responses</w:t>
      </w:r>
      <w:r w:rsidR="000B2EDB">
        <w:rPr>
          <w:rFonts w:ascii="Times New Roman" w:hAnsi="Times New Roman"/>
        </w:rPr>
        <w:t xml:space="preserve"> * </w:t>
      </w:r>
      <w:r w:rsidR="005950E6">
        <w:rPr>
          <w:rFonts w:ascii="Times New Roman" w:hAnsi="Times New Roman"/>
        </w:rPr>
        <w:t>0.5 hours (</w:t>
      </w:r>
      <w:r w:rsidR="000B2EDB">
        <w:rPr>
          <w:rFonts w:ascii="Times New Roman" w:hAnsi="Times New Roman"/>
        </w:rPr>
        <w:t>30 minutes</w:t>
      </w:r>
      <w:r>
        <w:rPr>
          <w:rFonts w:ascii="Times New Roman" w:hAnsi="Times New Roman"/>
        </w:rPr>
        <w:t>)</w:t>
      </w:r>
      <w:r w:rsidR="000B2EDB">
        <w:rPr>
          <w:rFonts w:ascii="Times New Roman" w:hAnsi="Times New Roman"/>
        </w:rPr>
        <w:t xml:space="preserve"> + 1</w:t>
      </w:r>
      <w:r w:rsidR="00A34D47">
        <w:rPr>
          <w:rFonts w:ascii="Times New Roman" w:hAnsi="Times New Roman"/>
        </w:rPr>
        <w:t>7,034</w:t>
      </w:r>
      <w:r w:rsidRPr="000B2EDB" w:rsidR="000B2EDB">
        <w:rPr>
          <w:rFonts w:ascii="Times New Roman" w:hAnsi="Times New Roman"/>
        </w:rPr>
        <w:t xml:space="preserve"> </w:t>
      </w:r>
      <w:r w:rsidRPr="00981B0E" w:rsidR="000B2EDB">
        <w:rPr>
          <w:rFonts w:ascii="Times New Roman" w:hAnsi="Times New Roman"/>
        </w:rPr>
        <w:t>responses</w:t>
      </w:r>
      <w:r w:rsidR="000B2EDB">
        <w:rPr>
          <w:rFonts w:ascii="Times New Roman" w:hAnsi="Times New Roman"/>
        </w:rPr>
        <w:t xml:space="preserve"> * </w:t>
      </w:r>
      <w:r w:rsidR="005950E6">
        <w:rPr>
          <w:rFonts w:ascii="Times New Roman" w:hAnsi="Times New Roman"/>
        </w:rPr>
        <w:t xml:space="preserve">0.5834 </w:t>
      </w:r>
      <w:r w:rsidR="00903910">
        <w:rPr>
          <w:rFonts w:ascii="Times New Roman" w:hAnsi="Times New Roman"/>
        </w:rPr>
        <w:t>h</w:t>
      </w:r>
      <w:r w:rsidR="005950E6">
        <w:rPr>
          <w:rFonts w:ascii="Times New Roman" w:hAnsi="Times New Roman"/>
        </w:rPr>
        <w:t>ours (</w:t>
      </w:r>
      <w:r w:rsidR="000B2EDB">
        <w:rPr>
          <w:rFonts w:ascii="Times New Roman" w:hAnsi="Times New Roman"/>
        </w:rPr>
        <w:t>3</w:t>
      </w:r>
      <w:r w:rsidR="00A34D47">
        <w:rPr>
          <w:rFonts w:ascii="Times New Roman" w:hAnsi="Times New Roman"/>
        </w:rPr>
        <w:t>5</w:t>
      </w:r>
      <w:r w:rsidR="000B2EDB">
        <w:rPr>
          <w:rFonts w:ascii="Times New Roman" w:hAnsi="Times New Roman"/>
        </w:rPr>
        <w:t xml:space="preserve"> minutes</w:t>
      </w:r>
      <w:r w:rsidRPr="009D42C4" w:rsidR="000B2EDB">
        <w:rPr>
          <w:rFonts w:ascii="Times New Roman" w:hAnsi="Times New Roman"/>
        </w:rPr>
        <w:t>)</w:t>
      </w:r>
      <w:r w:rsidRPr="00D84B23">
        <w:rPr>
          <w:rFonts w:ascii="Times New Roman" w:hAnsi="Times New Roman"/>
        </w:rPr>
        <w:t>).</w:t>
      </w:r>
    </w:p>
    <w:p w:rsidR="00B700A6" w:rsidRPr="00D84B23" w:rsidP="00B700A6" w14:paraId="3B0F6CB5" w14:textId="255DC1BA">
      <w:pPr>
        <w:spacing w:after="100" w:afterAutospacing="1"/>
        <w:rPr>
          <w:rFonts w:ascii="Times New Roman" w:hAnsi="Times New Roman"/>
        </w:rPr>
      </w:pPr>
      <w:r w:rsidRPr="00D84B23">
        <w:rPr>
          <w:rFonts w:ascii="Times New Roman" w:hAnsi="Times New Roman"/>
        </w:rPr>
        <w:t>ATF estimates that a</w:t>
      </w:r>
      <w:r w:rsidR="00C47B9C">
        <w:rPr>
          <w:rFonts w:ascii="Times New Roman" w:hAnsi="Times New Roman"/>
        </w:rPr>
        <w:t xml:space="preserve"> </w:t>
      </w:r>
      <w:r w:rsidR="003D6311">
        <w:rPr>
          <w:rFonts w:ascii="Times New Roman" w:hAnsi="Times New Roman"/>
        </w:rPr>
        <w:t>s</w:t>
      </w:r>
      <w:r w:rsidR="00C47B9C">
        <w:rPr>
          <w:rFonts w:ascii="Times New Roman" w:hAnsi="Times New Roman"/>
        </w:rPr>
        <w:t xml:space="preserve">hipping, </w:t>
      </w:r>
      <w:r w:rsidR="003D6311">
        <w:rPr>
          <w:rFonts w:ascii="Times New Roman" w:hAnsi="Times New Roman"/>
        </w:rPr>
        <w:t>r</w:t>
      </w:r>
      <w:r w:rsidR="00C47B9C">
        <w:rPr>
          <w:rFonts w:ascii="Times New Roman" w:hAnsi="Times New Roman"/>
        </w:rPr>
        <w:t>ecei</w:t>
      </w:r>
      <w:r w:rsidR="00A0033A">
        <w:rPr>
          <w:rFonts w:ascii="Times New Roman" w:hAnsi="Times New Roman"/>
        </w:rPr>
        <w:t xml:space="preserve">ving, and </w:t>
      </w:r>
      <w:r w:rsidR="003D6311">
        <w:rPr>
          <w:rFonts w:ascii="Times New Roman" w:hAnsi="Times New Roman"/>
        </w:rPr>
        <w:t>i</w:t>
      </w:r>
      <w:r w:rsidR="00A0033A">
        <w:rPr>
          <w:rFonts w:ascii="Times New Roman" w:hAnsi="Times New Roman"/>
        </w:rPr>
        <w:t xml:space="preserve">nventory </w:t>
      </w:r>
      <w:r w:rsidR="003D6311">
        <w:rPr>
          <w:rFonts w:ascii="Times New Roman" w:hAnsi="Times New Roman"/>
        </w:rPr>
        <w:t>c</w:t>
      </w:r>
      <w:r w:rsidR="00A0033A">
        <w:rPr>
          <w:rFonts w:ascii="Times New Roman" w:hAnsi="Times New Roman"/>
        </w:rPr>
        <w:t>lerk</w:t>
      </w:r>
      <w:r w:rsidRPr="00D84B23">
        <w:rPr>
          <w:rFonts w:ascii="Times New Roman" w:hAnsi="Times New Roman"/>
        </w:rPr>
        <w:t xml:space="preserve"> would be a likely employee to </w:t>
      </w:r>
      <w:r w:rsidR="0087585B">
        <w:rPr>
          <w:rFonts w:ascii="Times New Roman" w:hAnsi="Times New Roman"/>
        </w:rPr>
        <w:t xml:space="preserve">record </w:t>
      </w:r>
      <w:r w:rsidR="007B64B4">
        <w:rPr>
          <w:rFonts w:ascii="Times New Roman" w:hAnsi="Times New Roman"/>
        </w:rPr>
        <w:t xml:space="preserve">and enter the data on the form on behalf of the </w:t>
      </w:r>
      <w:r w:rsidR="00730CD7">
        <w:rPr>
          <w:rFonts w:ascii="Times New Roman" w:hAnsi="Times New Roman"/>
        </w:rPr>
        <w:t>f</w:t>
      </w:r>
      <w:r w:rsidRPr="00D84B23" w:rsidR="007B64B4">
        <w:rPr>
          <w:rFonts w:ascii="Times New Roman" w:hAnsi="Times New Roman"/>
        </w:rPr>
        <w:t xml:space="preserve">irearms </w:t>
      </w:r>
      <w:r w:rsidR="00730CD7">
        <w:rPr>
          <w:rFonts w:ascii="Times New Roman" w:hAnsi="Times New Roman"/>
        </w:rPr>
        <w:t>and</w:t>
      </w:r>
      <w:r w:rsidRPr="00D84B23" w:rsidR="007B64B4">
        <w:rPr>
          <w:rFonts w:ascii="Times New Roman" w:hAnsi="Times New Roman"/>
        </w:rPr>
        <w:t xml:space="preserve"> </w:t>
      </w:r>
      <w:r w:rsidR="00730CD7">
        <w:rPr>
          <w:rFonts w:ascii="Times New Roman" w:hAnsi="Times New Roman"/>
        </w:rPr>
        <w:t>e</w:t>
      </w:r>
      <w:r w:rsidRPr="00D84B23" w:rsidR="007B64B4">
        <w:rPr>
          <w:rFonts w:ascii="Times New Roman" w:hAnsi="Times New Roman"/>
        </w:rPr>
        <w:t xml:space="preserve">xplosives </w:t>
      </w:r>
      <w:r w:rsidRPr="00D84B23" w:rsidR="001A5826">
        <w:rPr>
          <w:rFonts w:ascii="Times New Roman" w:hAnsi="Times New Roman"/>
        </w:rPr>
        <w:t>importer</w:t>
      </w:r>
      <w:r w:rsidR="00DD42BE">
        <w:rPr>
          <w:rFonts w:ascii="Times New Roman" w:hAnsi="Times New Roman"/>
        </w:rPr>
        <w:t>,</w:t>
      </w:r>
      <w:r w:rsidRPr="00D84B23">
        <w:rPr>
          <w:rFonts w:ascii="Times New Roman" w:hAnsi="Times New Roman"/>
        </w:rPr>
        <w:t xml:space="preserve"> at an average wage rate of $2</w:t>
      </w:r>
      <w:r w:rsidR="001A5826">
        <w:rPr>
          <w:rFonts w:ascii="Times New Roman" w:hAnsi="Times New Roman"/>
        </w:rPr>
        <w:t>0</w:t>
      </w:r>
      <w:r w:rsidRPr="00D84B23">
        <w:rPr>
          <w:rFonts w:ascii="Times New Roman" w:hAnsi="Times New Roman"/>
        </w:rPr>
        <w:t>.</w:t>
      </w:r>
      <w:r w:rsidR="001A5826">
        <w:rPr>
          <w:rFonts w:ascii="Times New Roman" w:hAnsi="Times New Roman"/>
        </w:rPr>
        <w:t>54</w:t>
      </w:r>
      <w:r w:rsidRPr="00D84B23">
        <w:rPr>
          <w:rFonts w:ascii="Times New Roman" w:hAnsi="Times New Roman"/>
        </w:rPr>
        <w:t>.</w:t>
      </w:r>
      <w:r>
        <w:rPr>
          <w:rStyle w:val="FootnoteReference"/>
          <w:rFonts w:ascii="Times New Roman" w:hAnsi="Times New Roman"/>
        </w:rPr>
        <w:footnoteReference w:id="3"/>
      </w:r>
      <w:r w:rsidRPr="00D84B23">
        <w:rPr>
          <w:rFonts w:ascii="Times New Roman" w:hAnsi="Times New Roman"/>
        </w:rPr>
        <w:t xml:space="preserve"> In order to account for fringe benefits such as insurance, ATF used a load rate of 1.4 multiplied to the average wage rate, making the loaded wage rate $</w:t>
      </w:r>
      <w:r w:rsidRPr="004E393E" w:rsidR="005F0740">
        <w:rPr>
          <w:rFonts w:ascii="Times New Roman" w:hAnsi="Times New Roman"/>
        </w:rPr>
        <w:t>29</w:t>
      </w:r>
      <w:r w:rsidRPr="00D84B23">
        <w:rPr>
          <w:rFonts w:ascii="Times New Roman" w:hAnsi="Times New Roman"/>
        </w:rPr>
        <w:t xml:space="preserve"> ($2</w:t>
      </w:r>
      <w:r w:rsidRPr="004E393E" w:rsidR="009C1372">
        <w:rPr>
          <w:rFonts w:ascii="Times New Roman" w:hAnsi="Times New Roman"/>
        </w:rPr>
        <w:t>0</w:t>
      </w:r>
      <w:r w:rsidRPr="00D84B23">
        <w:rPr>
          <w:rFonts w:ascii="Times New Roman" w:hAnsi="Times New Roman"/>
        </w:rPr>
        <w:t>.</w:t>
      </w:r>
      <w:r w:rsidRPr="004E393E" w:rsidR="009C1372">
        <w:rPr>
          <w:rFonts w:ascii="Times New Roman" w:hAnsi="Times New Roman"/>
        </w:rPr>
        <w:t>54</w:t>
      </w:r>
      <w:r w:rsidRPr="00D84B23">
        <w:rPr>
          <w:rFonts w:ascii="Times New Roman" w:hAnsi="Times New Roman"/>
        </w:rPr>
        <w:t xml:space="preserve"> average wage rate * 1.4 load rate).</w:t>
      </w:r>
      <w:r>
        <w:rPr>
          <w:rStyle w:val="FootnoteReference"/>
          <w:rFonts w:ascii="Times New Roman" w:hAnsi="Times New Roman"/>
        </w:rPr>
        <w:footnoteReference w:id="4"/>
      </w:r>
    </w:p>
    <w:p w:rsidR="006626FF" w:rsidP="00D84B23" w14:paraId="49938EA8" w14:textId="42D58E32">
      <w:pPr>
        <w:rPr>
          <w:rFonts w:ascii="Times New Roman" w:hAnsi="Times New Roman"/>
        </w:rPr>
      </w:pPr>
      <w:r w:rsidRPr="00D84B23">
        <w:rPr>
          <w:rFonts w:ascii="Times New Roman" w:hAnsi="Times New Roman"/>
        </w:rPr>
        <w:t xml:space="preserve">Therefore, the total </w:t>
      </w:r>
      <w:r w:rsidR="004C2764">
        <w:rPr>
          <w:rFonts w:ascii="Times New Roman" w:hAnsi="Times New Roman"/>
        </w:rPr>
        <w:t xml:space="preserve">monetized value of the </w:t>
      </w:r>
      <w:r w:rsidR="0006665B">
        <w:rPr>
          <w:rFonts w:ascii="Times New Roman" w:hAnsi="Times New Roman"/>
        </w:rPr>
        <w:t>time</w:t>
      </w:r>
      <w:r w:rsidRPr="00D84B23">
        <w:rPr>
          <w:rFonts w:ascii="Times New Roman" w:hAnsi="Times New Roman"/>
        </w:rPr>
        <w:t xml:space="preserve"> burden associated with this collection is $</w:t>
      </w:r>
      <w:r w:rsidR="006E4E7D">
        <w:rPr>
          <w:rFonts w:ascii="Times New Roman" w:hAnsi="Times New Roman"/>
        </w:rPr>
        <w:t>472,294</w:t>
      </w:r>
      <w:r w:rsidRPr="00D84B23">
        <w:rPr>
          <w:rFonts w:ascii="Times New Roman" w:hAnsi="Times New Roman"/>
        </w:rPr>
        <w:t xml:space="preserve"> (</w:t>
      </w:r>
      <w:r w:rsidR="00FB08DC">
        <w:rPr>
          <w:rFonts w:ascii="Times New Roman" w:hAnsi="Times New Roman"/>
        </w:rPr>
        <w:t>29</w:t>
      </w:r>
      <w:r w:rsidR="00B0799F">
        <w:rPr>
          <w:rFonts w:ascii="Times New Roman" w:hAnsi="Times New Roman"/>
        </w:rPr>
        <w:t>,733</w:t>
      </w:r>
      <w:r w:rsidRPr="00D84B23">
        <w:rPr>
          <w:rFonts w:ascii="Times New Roman" w:hAnsi="Times New Roman"/>
        </w:rPr>
        <w:t xml:space="preserve"> total responses * $</w:t>
      </w:r>
      <w:r w:rsidR="00B0799F">
        <w:rPr>
          <w:rFonts w:ascii="Times New Roman" w:hAnsi="Times New Roman"/>
        </w:rPr>
        <w:t>15</w:t>
      </w:r>
      <w:r w:rsidRPr="00D84B23">
        <w:rPr>
          <w:rFonts w:ascii="Times New Roman" w:hAnsi="Times New Roman"/>
        </w:rPr>
        <w:t>.</w:t>
      </w:r>
      <w:r w:rsidR="00B0799F">
        <w:rPr>
          <w:rFonts w:ascii="Times New Roman" w:hAnsi="Times New Roman"/>
        </w:rPr>
        <w:t>88</w:t>
      </w:r>
      <w:r w:rsidRPr="00D84B23">
        <w:rPr>
          <w:rFonts w:ascii="Times New Roman" w:hAnsi="Times New Roman"/>
        </w:rPr>
        <w:t xml:space="preserve"> cost per response</w:t>
      </w:r>
      <w:r w:rsidR="006E67E4">
        <w:rPr>
          <w:rFonts w:ascii="Times New Roman" w:hAnsi="Times New Roman"/>
        </w:rPr>
        <w:t xml:space="preserve"> (rate for 30-35 minutes)</w:t>
      </w:r>
      <w:r w:rsidRPr="00D84B23">
        <w:rPr>
          <w:rFonts w:ascii="Times New Roman" w:hAnsi="Times New Roman"/>
        </w:rPr>
        <w:t>).</w:t>
      </w:r>
    </w:p>
    <w:p w:rsidR="00D84B23" w:rsidRPr="006626FF" w:rsidP="006626FF" w14:paraId="258777D4" w14:textId="77777777">
      <w:pPr>
        <w:ind w:left="720"/>
        <w:rPr>
          <w:rFonts w:ascii="Times New Roman" w:hAnsi="Times New Roman"/>
          <w:i/>
        </w:rPr>
      </w:pPr>
    </w:p>
    <w:p w:rsidR="006626FF" w:rsidRPr="00E60FB0" w:rsidP="00D84B23" w14:paraId="3CD4954E" w14:textId="28EE8505">
      <w:pPr>
        <w:ind w:left="720"/>
        <w:rPr>
          <w:rFonts w:ascii="Times New Roman" w:hAnsi="Times New Roman"/>
          <w:i/>
        </w:rPr>
      </w:pPr>
      <w:r>
        <w:rPr>
          <w:rFonts w:ascii="Times New Roman" w:hAnsi="Times New Roman"/>
          <w:b/>
        </w:rPr>
        <w:t xml:space="preserve">Table. </w:t>
      </w:r>
      <w:r w:rsidRPr="00E60FB0">
        <w:rPr>
          <w:rFonts w:ascii="Times New Roman" w:hAnsi="Times New Roman"/>
          <w:b/>
        </w:rPr>
        <w:t xml:space="preserve">Estimated </w:t>
      </w:r>
      <w:r>
        <w:rPr>
          <w:rFonts w:ascii="Times New Roman" w:hAnsi="Times New Roman"/>
          <w:b/>
        </w:rPr>
        <w:t>a</w:t>
      </w:r>
      <w:r w:rsidRPr="00E60FB0">
        <w:rPr>
          <w:rFonts w:ascii="Times New Roman" w:hAnsi="Times New Roman"/>
          <w:b/>
        </w:rPr>
        <w:t xml:space="preserve">nnualized </w:t>
      </w:r>
      <w:r>
        <w:rPr>
          <w:rFonts w:ascii="Times New Roman" w:hAnsi="Times New Roman"/>
          <w:b/>
        </w:rPr>
        <w:t>r</w:t>
      </w:r>
      <w:r w:rsidRPr="00E60FB0">
        <w:rPr>
          <w:rFonts w:ascii="Times New Roman" w:hAnsi="Times New Roman"/>
          <w:b/>
        </w:rPr>
        <w:t xml:space="preserve">espondent </w:t>
      </w:r>
      <w:r>
        <w:rPr>
          <w:rFonts w:ascii="Times New Roman" w:hAnsi="Times New Roman"/>
          <w:b/>
        </w:rPr>
        <w:t>h</w:t>
      </w:r>
      <w:r w:rsidRPr="00E60FB0">
        <w:rPr>
          <w:rFonts w:ascii="Times New Roman" w:hAnsi="Times New Roman"/>
          <w:b/>
        </w:rPr>
        <w:t xml:space="preserve">our </w:t>
      </w:r>
      <w:r>
        <w:rPr>
          <w:rFonts w:ascii="Times New Roman" w:hAnsi="Times New Roman"/>
          <w:b/>
        </w:rPr>
        <w:t>b</w:t>
      </w:r>
      <w:r w:rsidRPr="00E60FB0">
        <w:rPr>
          <w:rFonts w:ascii="Times New Roman" w:hAnsi="Times New Roman"/>
          <w:b/>
        </w:rPr>
        <w:t>urden</w:t>
      </w:r>
      <w:r w:rsidR="00E2759A">
        <w:rPr>
          <w:rFonts w:ascii="Times New Roman" w:hAnsi="Times New Roman"/>
          <w:b/>
        </w:rPr>
        <w:t xml:space="preserve"> and monetized value</w:t>
      </w:r>
    </w:p>
    <w:tbl>
      <w:tblPr>
        <w:tblStyle w:val="TableGrid"/>
        <w:tblW w:w="8005" w:type="dxa"/>
        <w:jc w:val="center"/>
        <w:tblLook w:val="04A0"/>
      </w:tblPr>
      <w:tblGrid>
        <w:gridCol w:w="1928"/>
        <w:gridCol w:w="1153"/>
        <w:gridCol w:w="1067"/>
        <w:gridCol w:w="986"/>
        <w:gridCol w:w="1175"/>
        <w:gridCol w:w="1696"/>
      </w:tblGrid>
      <w:tr w14:paraId="4AA59B92" w14:textId="77777777" w:rsidTr="0023694F">
        <w:tblPrEx>
          <w:tblW w:w="8005" w:type="dxa"/>
          <w:jc w:val="center"/>
          <w:tblLook w:val="04A0"/>
        </w:tblPrEx>
        <w:trPr>
          <w:jc w:val="center"/>
        </w:trPr>
        <w:tc>
          <w:tcPr>
            <w:tcW w:w="1928" w:type="dxa"/>
            <w:shd w:val="clear" w:color="auto" w:fill="ADB9CA" w:themeFill="text2" w:themeFillTint="66"/>
          </w:tcPr>
          <w:p w:rsidR="002F4D8D" w:rsidRPr="008F47CB" w:rsidP="00D84B23" w14:paraId="7BEB472C" w14:textId="77777777">
            <w:pPr>
              <w:jc w:val="center"/>
              <w:rPr>
                <w:rFonts w:ascii="Times New Roman" w:hAnsi="Times New Roman"/>
                <w:b/>
                <w:sz w:val="22"/>
                <w:szCs w:val="22"/>
              </w:rPr>
            </w:pPr>
            <w:r w:rsidRPr="008F47CB">
              <w:rPr>
                <w:rFonts w:ascii="Times New Roman" w:hAnsi="Times New Roman"/>
                <w:b/>
                <w:sz w:val="22"/>
                <w:szCs w:val="22"/>
              </w:rPr>
              <w:t>Activity</w:t>
            </w:r>
          </w:p>
        </w:tc>
        <w:tc>
          <w:tcPr>
            <w:tcW w:w="1153" w:type="dxa"/>
            <w:shd w:val="clear" w:color="auto" w:fill="ADB9CA" w:themeFill="text2" w:themeFillTint="66"/>
          </w:tcPr>
          <w:p w:rsidR="002F4D8D" w:rsidRPr="008F47CB" w:rsidP="00D84B23" w14:paraId="43DA2D2D" w14:textId="18484D15">
            <w:pPr>
              <w:jc w:val="center"/>
              <w:rPr>
                <w:rFonts w:ascii="Times New Roman" w:hAnsi="Times New Roman"/>
                <w:b/>
                <w:sz w:val="22"/>
                <w:szCs w:val="22"/>
              </w:rPr>
            </w:pPr>
            <w:r w:rsidRPr="008F47CB">
              <w:rPr>
                <w:rFonts w:ascii="Times New Roman" w:hAnsi="Times New Roman"/>
                <w:b/>
                <w:sz w:val="22"/>
                <w:szCs w:val="22"/>
              </w:rPr>
              <w:t xml:space="preserve">Total </w:t>
            </w:r>
            <w:r>
              <w:rPr>
                <w:rFonts w:ascii="Times New Roman" w:hAnsi="Times New Roman"/>
                <w:b/>
                <w:sz w:val="22"/>
                <w:szCs w:val="22"/>
              </w:rPr>
              <w:t>a</w:t>
            </w:r>
            <w:r w:rsidRPr="008F47CB">
              <w:rPr>
                <w:rFonts w:ascii="Times New Roman" w:hAnsi="Times New Roman"/>
                <w:b/>
                <w:sz w:val="22"/>
                <w:szCs w:val="22"/>
              </w:rPr>
              <w:t xml:space="preserve">nnual </w:t>
            </w:r>
            <w:r>
              <w:rPr>
                <w:rFonts w:ascii="Times New Roman" w:hAnsi="Times New Roman"/>
                <w:b/>
                <w:sz w:val="22"/>
                <w:szCs w:val="22"/>
              </w:rPr>
              <w:t>r</w:t>
            </w:r>
            <w:r w:rsidRPr="008F47CB">
              <w:rPr>
                <w:rFonts w:ascii="Times New Roman" w:hAnsi="Times New Roman"/>
                <w:b/>
                <w:sz w:val="22"/>
                <w:szCs w:val="22"/>
              </w:rPr>
              <w:t>esponses</w:t>
            </w:r>
          </w:p>
        </w:tc>
        <w:tc>
          <w:tcPr>
            <w:tcW w:w="1067" w:type="dxa"/>
            <w:shd w:val="clear" w:color="auto" w:fill="ADB9CA" w:themeFill="text2" w:themeFillTint="66"/>
          </w:tcPr>
          <w:p w:rsidR="002F4D8D" w:rsidRPr="008F47CB" w:rsidP="00D84B23" w14:paraId="2403F83B" w14:textId="1E60E6EC">
            <w:pPr>
              <w:jc w:val="center"/>
              <w:rPr>
                <w:rFonts w:ascii="Times New Roman" w:hAnsi="Times New Roman"/>
                <w:b/>
                <w:sz w:val="22"/>
                <w:szCs w:val="22"/>
              </w:rPr>
            </w:pPr>
            <w:r w:rsidRPr="008F47CB">
              <w:rPr>
                <w:rFonts w:ascii="Times New Roman" w:hAnsi="Times New Roman"/>
                <w:b/>
                <w:sz w:val="22"/>
                <w:szCs w:val="22"/>
              </w:rPr>
              <w:t xml:space="preserve">Time </w:t>
            </w:r>
            <w:r>
              <w:rPr>
                <w:rFonts w:ascii="Times New Roman" w:hAnsi="Times New Roman"/>
                <w:b/>
                <w:sz w:val="22"/>
                <w:szCs w:val="22"/>
              </w:rPr>
              <w:t>p</w:t>
            </w:r>
            <w:r w:rsidRPr="008F47CB">
              <w:rPr>
                <w:rFonts w:ascii="Times New Roman" w:hAnsi="Times New Roman"/>
                <w:b/>
                <w:sz w:val="22"/>
                <w:szCs w:val="22"/>
              </w:rPr>
              <w:t xml:space="preserve">er </w:t>
            </w:r>
            <w:r>
              <w:rPr>
                <w:rFonts w:ascii="Times New Roman" w:hAnsi="Times New Roman"/>
                <w:b/>
                <w:sz w:val="22"/>
                <w:szCs w:val="22"/>
              </w:rPr>
              <w:t>r</w:t>
            </w:r>
            <w:r w:rsidRPr="008F47CB">
              <w:rPr>
                <w:rFonts w:ascii="Times New Roman" w:hAnsi="Times New Roman"/>
                <w:b/>
                <w:sz w:val="22"/>
                <w:szCs w:val="22"/>
              </w:rPr>
              <w:t>esponse</w:t>
            </w:r>
          </w:p>
        </w:tc>
        <w:tc>
          <w:tcPr>
            <w:tcW w:w="986" w:type="dxa"/>
            <w:shd w:val="clear" w:color="auto" w:fill="ADB9CA" w:themeFill="text2" w:themeFillTint="66"/>
          </w:tcPr>
          <w:p w:rsidR="002F4D8D" w:rsidRPr="008F47CB" w:rsidP="00D84B23" w14:paraId="4756C3F4" w14:textId="1126B289">
            <w:pPr>
              <w:jc w:val="center"/>
              <w:rPr>
                <w:rFonts w:ascii="Times New Roman" w:hAnsi="Times New Roman"/>
                <w:b/>
                <w:sz w:val="22"/>
                <w:szCs w:val="22"/>
              </w:rPr>
            </w:pPr>
            <w:r w:rsidRPr="008F47CB">
              <w:rPr>
                <w:rFonts w:ascii="Times New Roman" w:hAnsi="Times New Roman"/>
                <w:b/>
                <w:sz w:val="22"/>
                <w:szCs w:val="22"/>
              </w:rPr>
              <w:t xml:space="preserve">Total </w:t>
            </w:r>
            <w:r>
              <w:rPr>
                <w:rFonts w:ascii="Times New Roman" w:hAnsi="Times New Roman"/>
                <w:b/>
                <w:sz w:val="22"/>
                <w:szCs w:val="22"/>
              </w:rPr>
              <w:t>a</w:t>
            </w:r>
            <w:r w:rsidRPr="008F47CB">
              <w:rPr>
                <w:rFonts w:ascii="Times New Roman" w:hAnsi="Times New Roman"/>
                <w:b/>
                <w:sz w:val="22"/>
                <w:szCs w:val="22"/>
              </w:rPr>
              <w:t xml:space="preserve">nnual </w:t>
            </w:r>
            <w:r>
              <w:rPr>
                <w:rFonts w:ascii="Times New Roman" w:hAnsi="Times New Roman"/>
                <w:b/>
                <w:sz w:val="22"/>
                <w:szCs w:val="22"/>
              </w:rPr>
              <w:t>b</w:t>
            </w:r>
            <w:r w:rsidRPr="008F47CB">
              <w:rPr>
                <w:rFonts w:ascii="Times New Roman" w:hAnsi="Times New Roman"/>
                <w:b/>
                <w:sz w:val="22"/>
                <w:szCs w:val="22"/>
              </w:rPr>
              <w:t>urden (</w:t>
            </w:r>
            <w:r>
              <w:rPr>
                <w:rFonts w:ascii="Times New Roman" w:hAnsi="Times New Roman"/>
                <w:b/>
                <w:sz w:val="22"/>
                <w:szCs w:val="22"/>
              </w:rPr>
              <w:t>h</w:t>
            </w:r>
            <w:r w:rsidRPr="008F47CB">
              <w:rPr>
                <w:rFonts w:ascii="Times New Roman" w:hAnsi="Times New Roman"/>
                <w:b/>
                <w:sz w:val="22"/>
                <w:szCs w:val="22"/>
              </w:rPr>
              <w:t>ours)</w:t>
            </w:r>
          </w:p>
        </w:tc>
        <w:tc>
          <w:tcPr>
            <w:tcW w:w="1175" w:type="dxa"/>
            <w:shd w:val="clear" w:color="auto" w:fill="ADB9CA" w:themeFill="text2" w:themeFillTint="66"/>
          </w:tcPr>
          <w:p w:rsidR="002F4D8D" w:rsidRPr="008F47CB" w:rsidP="00D84B23" w14:paraId="66A83D48" w14:textId="3C714B27">
            <w:pPr>
              <w:jc w:val="center"/>
              <w:rPr>
                <w:rFonts w:ascii="Times New Roman" w:hAnsi="Times New Roman"/>
                <w:b/>
                <w:sz w:val="22"/>
                <w:szCs w:val="22"/>
              </w:rPr>
            </w:pPr>
            <w:r w:rsidRPr="008F47CB">
              <w:rPr>
                <w:rFonts w:ascii="Times New Roman" w:hAnsi="Times New Roman"/>
                <w:b/>
                <w:sz w:val="22"/>
                <w:szCs w:val="22"/>
              </w:rPr>
              <w:t xml:space="preserve">Hourly </w:t>
            </w:r>
            <w:r>
              <w:rPr>
                <w:rFonts w:ascii="Times New Roman" w:hAnsi="Times New Roman"/>
                <w:b/>
                <w:sz w:val="22"/>
                <w:szCs w:val="22"/>
              </w:rPr>
              <w:t>r</w:t>
            </w:r>
            <w:r w:rsidRPr="008F47CB">
              <w:rPr>
                <w:rFonts w:ascii="Times New Roman" w:hAnsi="Times New Roman"/>
                <w:b/>
                <w:sz w:val="22"/>
                <w:szCs w:val="22"/>
              </w:rPr>
              <w:t>ate</w:t>
            </w:r>
            <w:r>
              <w:rPr>
                <w:rFonts w:ascii="Times New Roman" w:hAnsi="Times New Roman"/>
                <w:b/>
                <w:sz w:val="22"/>
                <w:szCs w:val="22"/>
              </w:rPr>
              <w:t>*</w:t>
            </w:r>
          </w:p>
        </w:tc>
        <w:tc>
          <w:tcPr>
            <w:tcW w:w="1696" w:type="dxa"/>
            <w:shd w:val="clear" w:color="auto" w:fill="ADB9CA" w:themeFill="text2" w:themeFillTint="66"/>
          </w:tcPr>
          <w:p w:rsidR="002F4D8D" w:rsidRPr="008F47CB" w:rsidP="00D84B23" w14:paraId="5F43E499" w14:textId="6BF35493">
            <w:pPr>
              <w:jc w:val="center"/>
              <w:rPr>
                <w:rFonts w:ascii="Times New Roman" w:hAnsi="Times New Roman"/>
                <w:b/>
                <w:sz w:val="22"/>
                <w:szCs w:val="22"/>
              </w:rPr>
            </w:pPr>
            <w:r w:rsidRPr="008F47CB">
              <w:rPr>
                <w:rFonts w:ascii="Times New Roman" w:hAnsi="Times New Roman"/>
                <w:b/>
                <w:sz w:val="22"/>
                <w:szCs w:val="22"/>
              </w:rPr>
              <w:t xml:space="preserve">Monetized </w:t>
            </w:r>
            <w:r>
              <w:rPr>
                <w:rFonts w:ascii="Times New Roman" w:hAnsi="Times New Roman"/>
                <w:b/>
                <w:sz w:val="22"/>
                <w:szCs w:val="22"/>
              </w:rPr>
              <w:t>v</w:t>
            </w:r>
            <w:r w:rsidRPr="008F47CB">
              <w:rPr>
                <w:rFonts w:ascii="Times New Roman" w:hAnsi="Times New Roman"/>
                <w:b/>
                <w:sz w:val="22"/>
                <w:szCs w:val="22"/>
              </w:rPr>
              <w:t xml:space="preserve">alue of </w:t>
            </w:r>
            <w:r>
              <w:rPr>
                <w:rFonts w:ascii="Times New Roman" w:hAnsi="Times New Roman"/>
                <w:b/>
                <w:sz w:val="22"/>
                <w:szCs w:val="22"/>
              </w:rPr>
              <w:t>r</w:t>
            </w:r>
            <w:r w:rsidRPr="008F47CB">
              <w:rPr>
                <w:rFonts w:ascii="Times New Roman" w:hAnsi="Times New Roman"/>
                <w:b/>
                <w:sz w:val="22"/>
                <w:szCs w:val="22"/>
              </w:rPr>
              <w:t xml:space="preserve">espondent </w:t>
            </w:r>
            <w:r>
              <w:rPr>
                <w:rFonts w:ascii="Times New Roman" w:hAnsi="Times New Roman"/>
                <w:b/>
                <w:sz w:val="22"/>
                <w:szCs w:val="22"/>
              </w:rPr>
              <w:t>t</w:t>
            </w:r>
            <w:r w:rsidRPr="008F47CB">
              <w:rPr>
                <w:rFonts w:ascii="Times New Roman" w:hAnsi="Times New Roman"/>
                <w:b/>
                <w:sz w:val="22"/>
                <w:szCs w:val="22"/>
              </w:rPr>
              <w:t>ime</w:t>
            </w:r>
          </w:p>
        </w:tc>
      </w:tr>
      <w:tr w14:paraId="079EF15D" w14:textId="77777777" w:rsidTr="0023694F">
        <w:tblPrEx>
          <w:tblW w:w="8005" w:type="dxa"/>
          <w:jc w:val="center"/>
          <w:tblLook w:val="04A0"/>
        </w:tblPrEx>
        <w:trPr>
          <w:jc w:val="center"/>
        </w:trPr>
        <w:tc>
          <w:tcPr>
            <w:tcW w:w="1928" w:type="dxa"/>
            <w:vAlign w:val="center"/>
          </w:tcPr>
          <w:p w:rsidR="002F4D8D" w:rsidRPr="00436CB3" w:rsidP="00D84B23" w14:paraId="4E4E0FA6" w14:textId="379E10DE">
            <w:pPr>
              <w:rPr>
                <w:rFonts w:ascii="Times New Roman" w:hAnsi="Times New Roman" w:cs="Times New Roman"/>
                <w:sz w:val="22"/>
                <w:szCs w:val="22"/>
              </w:rPr>
            </w:pPr>
            <w:r w:rsidRPr="002F4D8D">
              <w:rPr>
                <w:rFonts w:ascii="Times New Roman" w:hAnsi="Times New Roman"/>
                <w:color w:val="000000"/>
                <w:sz w:val="22"/>
                <w:szCs w:val="22"/>
              </w:rPr>
              <w:t>Records of acquisition and disposition - U.S. Munitions Import List (Form 6)</w:t>
            </w:r>
          </w:p>
        </w:tc>
        <w:tc>
          <w:tcPr>
            <w:tcW w:w="1153" w:type="dxa"/>
            <w:vAlign w:val="center"/>
          </w:tcPr>
          <w:p w:rsidR="002F4D8D" w:rsidRPr="00436CB3" w:rsidP="00D84B23" w14:paraId="03D2549D" w14:textId="6956F7F7">
            <w:pPr>
              <w:jc w:val="center"/>
              <w:rPr>
                <w:rFonts w:ascii="Times New Roman" w:hAnsi="Times New Roman" w:cs="Times New Roman"/>
                <w:sz w:val="22"/>
                <w:szCs w:val="22"/>
              </w:rPr>
            </w:pPr>
            <w:r w:rsidRPr="002F4D8D">
              <w:rPr>
                <w:rFonts w:ascii="Times New Roman" w:hAnsi="Times New Roman"/>
                <w:color w:val="000000"/>
                <w:sz w:val="22"/>
                <w:szCs w:val="22"/>
              </w:rPr>
              <w:t>12,699</w:t>
            </w:r>
          </w:p>
        </w:tc>
        <w:tc>
          <w:tcPr>
            <w:tcW w:w="1067" w:type="dxa"/>
            <w:vAlign w:val="center"/>
          </w:tcPr>
          <w:p w:rsidR="002F4D8D" w:rsidRPr="00436CB3" w:rsidP="00D84B23" w14:paraId="3704ADCE" w14:textId="572CF477">
            <w:pPr>
              <w:jc w:val="center"/>
              <w:rPr>
                <w:rFonts w:ascii="Times New Roman" w:hAnsi="Times New Roman" w:cs="Times New Roman"/>
                <w:sz w:val="22"/>
                <w:szCs w:val="22"/>
              </w:rPr>
            </w:pPr>
            <w:r w:rsidRPr="002F4D8D">
              <w:rPr>
                <w:rFonts w:ascii="Times New Roman" w:hAnsi="Times New Roman"/>
                <w:color w:val="000000"/>
                <w:sz w:val="22"/>
                <w:szCs w:val="22"/>
              </w:rPr>
              <w:t>30</w:t>
            </w:r>
          </w:p>
        </w:tc>
        <w:tc>
          <w:tcPr>
            <w:tcW w:w="986" w:type="dxa"/>
            <w:vAlign w:val="center"/>
          </w:tcPr>
          <w:p w:rsidR="002F4D8D" w:rsidRPr="00436CB3" w:rsidP="00D84B23" w14:paraId="498C761A" w14:textId="1A3026E2">
            <w:pPr>
              <w:jc w:val="center"/>
              <w:rPr>
                <w:rFonts w:ascii="Times New Roman" w:hAnsi="Times New Roman" w:cs="Times New Roman"/>
                <w:sz w:val="22"/>
                <w:szCs w:val="22"/>
              </w:rPr>
            </w:pPr>
            <w:r w:rsidRPr="002F4D8D">
              <w:rPr>
                <w:rFonts w:ascii="Times New Roman" w:hAnsi="Times New Roman"/>
                <w:color w:val="000000"/>
                <w:sz w:val="22"/>
                <w:szCs w:val="22"/>
              </w:rPr>
              <w:t>6,350</w:t>
            </w:r>
          </w:p>
        </w:tc>
        <w:tc>
          <w:tcPr>
            <w:tcW w:w="1175" w:type="dxa"/>
            <w:vAlign w:val="center"/>
          </w:tcPr>
          <w:p w:rsidR="002F4D8D" w:rsidRPr="00436CB3" w:rsidP="00D84B23" w14:paraId="2C9B9B1D" w14:textId="44505AC8">
            <w:pPr>
              <w:jc w:val="center"/>
              <w:rPr>
                <w:rFonts w:ascii="Times New Roman" w:hAnsi="Times New Roman" w:cs="Times New Roman"/>
                <w:sz w:val="22"/>
                <w:szCs w:val="22"/>
              </w:rPr>
            </w:pPr>
            <w:r w:rsidRPr="002F4D8D">
              <w:rPr>
                <w:rFonts w:ascii="Times New Roman" w:hAnsi="Times New Roman"/>
                <w:color w:val="000000"/>
                <w:sz w:val="22"/>
                <w:szCs w:val="22"/>
              </w:rPr>
              <w:t>$29.00</w:t>
            </w:r>
          </w:p>
        </w:tc>
        <w:tc>
          <w:tcPr>
            <w:tcW w:w="1696" w:type="dxa"/>
            <w:vAlign w:val="center"/>
          </w:tcPr>
          <w:p w:rsidR="002F4D8D" w:rsidRPr="00436CB3" w:rsidP="00D84B23" w14:paraId="689A6EF1" w14:textId="71516312">
            <w:pPr>
              <w:jc w:val="center"/>
              <w:rPr>
                <w:rFonts w:ascii="Times New Roman" w:hAnsi="Times New Roman" w:cs="Times New Roman"/>
                <w:sz w:val="22"/>
                <w:szCs w:val="22"/>
              </w:rPr>
            </w:pPr>
            <w:r w:rsidRPr="002F4D8D">
              <w:rPr>
                <w:rFonts w:ascii="Times New Roman" w:hAnsi="Times New Roman"/>
                <w:color w:val="000000"/>
                <w:sz w:val="22"/>
                <w:szCs w:val="22"/>
              </w:rPr>
              <w:t>$        184,136</w:t>
            </w:r>
          </w:p>
        </w:tc>
      </w:tr>
      <w:tr w14:paraId="68B28B1C" w14:textId="77777777" w:rsidTr="0023694F">
        <w:tblPrEx>
          <w:tblW w:w="8005" w:type="dxa"/>
          <w:jc w:val="center"/>
          <w:tblLook w:val="04A0"/>
        </w:tblPrEx>
        <w:trPr>
          <w:jc w:val="center"/>
        </w:trPr>
        <w:tc>
          <w:tcPr>
            <w:tcW w:w="1928" w:type="dxa"/>
            <w:vAlign w:val="center"/>
          </w:tcPr>
          <w:p w:rsidR="002F4D8D" w:rsidRPr="00436CB3" w:rsidP="00D84B23" w14:paraId="1210C550" w14:textId="306DCFED">
            <w:pPr>
              <w:rPr>
                <w:rFonts w:ascii="Times New Roman" w:hAnsi="Times New Roman" w:cs="Times New Roman"/>
                <w:sz w:val="22"/>
                <w:szCs w:val="22"/>
              </w:rPr>
            </w:pPr>
            <w:r w:rsidRPr="002F4D8D">
              <w:rPr>
                <w:rFonts w:ascii="Times New Roman" w:hAnsi="Times New Roman"/>
                <w:color w:val="000000"/>
                <w:sz w:val="22"/>
                <w:szCs w:val="22"/>
              </w:rPr>
              <w:t>Records of acquisition and disposition - U.S. Munitions Import List (Form 6A)</w:t>
            </w:r>
          </w:p>
        </w:tc>
        <w:tc>
          <w:tcPr>
            <w:tcW w:w="1153" w:type="dxa"/>
            <w:vAlign w:val="center"/>
          </w:tcPr>
          <w:p w:rsidR="002F4D8D" w:rsidRPr="00436CB3" w:rsidP="00D84B23" w14:paraId="04F2335B" w14:textId="30B10AE9">
            <w:pPr>
              <w:jc w:val="center"/>
              <w:rPr>
                <w:rFonts w:ascii="Times New Roman" w:hAnsi="Times New Roman" w:cs="Times New Roman"/>
                <w:sz w:val="22"/>
                <w:szCs w:val="22"/>
                <w:highlight w:val="yellow"/>
              </w:rPr>
            </w:pPr>
            <w:r w:rsidRPr="002F4D8D">
              <w:rPr>
                <w:rFonts w:ascii="Times New Roman" w:hAnsi="Times New Roman"/>
                <w:color w:val="000000"/>
                <w:sz w:val="22"/>
                <w:szCs w:val="22"/>
              </w:rPr>
              <w:t>17,034</w:t>
            </w:r>
          </w:p>
        </w:tc>
        <w:tc>
          <w:tcPr>
            <w:tcW w:w="1067" w:type="dxa"/>
            <w:vAlign w:val="center"/>
          </w:tcPr>
          <w:p w:rsidR="002F4D8D" w:rsidRPr="00436CB3" w:rsidP="00D84B23" w14:paraId="5AA8D4EB" w14:textId="7B09B23D">
            <w:pPr>
              <w:jc w:val="center"/>
              <w:rPr>
                <w:rFonts w:ascii="Times New Roman" w:hAnsi="Times New Roman" w:cs="Times New Roman"/>
                <w:sz w:val="22"/>
                <w:szCs w:val="22"/>
                <w:highlight w:val="yellow"/>
              </w:rPr>
            </w:pPr>
            <w:r w:rsidRPr="002F4D8D">
              <w:rPr>
                <w:rFonts w:ascii="Times New Roman" w:hAnsi="Times New Roman"/>
                <w:color w:val="000000"/>
                <w:sz w:val="22"/>
                <w:szCs w:val="22"/>
              </w:rPr>
              <w:t>35</w:t>
            </w:r>
          </w:p>
        </w:tc>
        <w:tc>
          <w:tcPr>
            <w:tcW w:w="986" w:type="dxa"/>
            <w:vAlign w:val="center"/>
          </w:tcPr>
          <w:p w:rsidR="002F4D8D" w:rsidRPr="00436CB3" w:rsidP="00D84B23" w14:paraId="19FD1151" w14:textId="780893CF">
            <w:pPr>
              <w:jc w:val="center"/>
              <w:rPr>
                <w:rFonts w:ascii="Times New Roman" w:hAnsi="Times New Roman" w:cs="Times New Roman"/>
                <w:sz w:val="22"/>
                <w:szCs w:val="22"/>
                <w:highlight w:val="yellow"/>
              </w:rPr>
            </w:pPr>
            <w:r w:rsidRPr="002F4D8D">
              <w:rPr>
                <w:rFonts w:ascii="Times New Roman" w:hAnsi="Times New Roman"/>
                <w:color w:val="000000"/>
                <w:sz w:val="22"/>
                <w:szCs w:val="22"/>
              </w:rPr>
              <w:t>9,936.50</w:t>
            </w:r>
          </w:p>
        </w:tc>
        <w:tc>
          <w:tcPr>
            <w:tcW w:w="1175" w:type="dxa"/>
            <w:vAlign w:val="center"/>
          </w:tcPr>
          <w:p w:rsidR="002F4D8D" w:rsidRPr="00436CB3" w:rsidP="00D84B23" w14:paraId="1C8E1104" w14:textId="7C1B7577">
            <w:pPr>
              <w:jc w:val="center"/>
              <w:rPr>
                <w:rFonts w:ascii="Times New Roman" w:hAnsi="Times New Roman" w:cs="Times New Roman"/>
                <w:sz w:val="22"/>
                <w:szCs w:val="22"/>
              </w:rPr>
            </w:pPr>
            <w:r w:rsidRPr="002F4D8D">
              <w:rPr>
                <w:rFonts w:ascii="Times New Roman" w:hAnsi="Times New Roman"/>
                <w:color w:val="000000"/>
                <w:sz w:val="22"/>
                <w:szCs w:val="22"/>
              </w:rPr>
              <w:t>$29.00</w:t>
            </w:r>
          </w:p>
        </w:tc>
        <w:tc>
          <w:tcPr>
            <w:tcW w:w="1696" w:type="dxa"/>
            <w:vAlign w:val="center"/>
          </w:tcPr>
          <w:p w:rsidR="002F4D8D" w:rsidRPr="00436CB3" w:rsidP="00D84B23" w14:paraId="112F8FF6" w14:textId="0985C198">
            <w:pPr>
              <w:jc w:val="center"/>
              <w:rPr>
                <w:rFonts w:ascii="Times New Roman" w:hAnsi="Times New Roman" w:cs="Times New Roman"/>
                <w:sz w:val="22"/>
                <w:szCs w:val="22"/>
              </w:rPr>
            </w:pPr>
            <w:r w:rsidRPr="002F4D8D">
              <w:rPr>
                <w:rFonts w:ascii="Times New Roman" w:hAnsi="Times New Roman"/>
                <w:color w:val="000000"/>
                <w:sz w:val="22"/>
                <w:szCs w:val="22"/>
              </w:rPr>
              <w:t>$        288,159</w:t>
            </w:r>
          </w:p>
        </w:tc>
      </w:tr>
      <w:tr w14:paraId="578B68EB" w14:textId="77777777" w:rsidTr="0023694F">
        <w:tblPrEx>
          <w:tblW w:w="8005" w:type="dxa"/>
          <w:jc w:val="center"/>
          <w:tblLook w:val="04A0"/>
        </w:tblPrEx>
        <w:trPr>
          <w:jc w:val="center"/>
        </w:trPr>
        <w:tc>
          <w:tcPr>
            <w:tcW w:w="1928" w:type="dxa"/>
            <w:vAlign w:val="center"/>
          </w:tcPr>
          <w:p w:rsidR="002F4D8D" w:rsidRPr="00436CB3" w:rsidP="00A14025" w14:paraId="3D459D2C" w14:textId="7AEEBEAC">
            <w:pPr>
              <w:rPr>
                <w:rFonts w:ascii="Times New Roman" w:hAnsi="Times New Roman" w:cs="Times New Roman"/>
                <w:b/>
                <w:i/>
                <w:sz w:val="22"/>
                <w:szCs w:val="22"/>
              </w:rPr>
            </w:pPr>
            <w:r w:rsidRPr="002F4D8D">
              <w:rPr>
                <w:rFonts w:ascii="Times New Roman" w:hAnsi="Times New Roman"/>
                <w:b/>
                <w:bCs/>
                <w:i/>
                <w:iCs/>
                <w:color w:val="000000"/>
                <w:sz w:val="22"/>
                <w:szCs w:val="22"/>
              </w:rPr>
              <w:t>Unduplicated totals</w:t>
            </w:r>
          </w:p>
        </w:tc>
        <w:tc>
          <w:tcPr>
            <w:tcW w:w="1153" w:type="dxa"/>
            <w:vAlign w:val="center"/>
          </w:tcPr>
          <w:p w:rsidR="002F4D8D" w:rsidRPr="00436CB3" w:rsidP="00D84B23" w14:paraId="1A7661D9" w14:textId="74017553">
            <w:pPr>
              <w:jc w:val="center"/>
              <w:rPr>
                <w:rFonts w:ascii="Times New Roman" w:hAnsi="Times New Roman" w:cs="Times New Roman"/>
                <w:b/>
                <w:i/>
                <w:sz w:val="22"/>
                <w:szCs w:val="22"/>
              </w:rPr>
            </w:pPr>
            <w:r w:rsidRPr="002F4D8D">
              <w:rPr>
                <w:rFonts w:ascii="Times New Roman" w:hAnsi="Times New Roman"/>
                <w:b/>
                <w:bCs/>
                <w:i/>
                <w:iCs/>
                <w:color w:val="000000"/>
                <w:sz w:val="22"/>
                <w:szCs w:val="22"/>
              </w:rPr>
              <w:t>29,733</w:t>
            </w:r>
          </w:p>
        </w:tc>
        <w:tc>
          <w:tcPr>
            <w:tcW w:w="1067" w:type="dxa"/>
            <w:vAlign w:val="center"/>
          </w:tcPr>
          <w:p w:rsidR="002F4D8D" w:rsidRPr="00436CB3" w:rsidP="00D84B23" w14:paraId="4A94906E" w14:textId="5AA581C8">
            <w:pPr>
              <w:jc w:val="center"/>
              <w:rPr>
                <w:rFonts w:ascii="Times New Roman" w:hAnsi="Times New Roman" w:cs="Times New Roman"/>
                <w:b/>
                <w:i/>
                <w:sz w:val="22"/>
                <w:szCs w:val="22"/>
              </w:rPr>
            </w:pPr>
          </w:p>
        </w:tc>
        <w:tc>
          <w:tcPr>
            <w:tcW w:w="986" w:type="dxa"/>
            <w:vAlign w:val="center"/>
          </w:tcPr>
          <w:p w:rsidR="002F4D8D" w:rsidRPr="00436CB3" w:rsidP="00D84B23" w14:paraId="4075BA8E" w14:textId="3822D0DC">
            <w:pPr>
              <w:jc w:val="center"/>
              <w:rPr>
                <w:rFonts w:ascii="Times New Roman" w:hAnsi="Times New Roman" w:cs="Times New Roman"/>
                <w:b/>
                <w:i/>
                <w:sz w:val="22"/>
                <w:szCs w:val="22"/>
              </w:rPr>
            </w:pPr>
            <w:r w:rsidRPr="002F4D8D">
              <w:rPr>
                <w:rFonts w:ascii="Times New Roman" w:hAnsi="Times New Roman"/>
                <w:b/>
                <w:bCs/>
                <w:i/>
                <w:iCs/>
                <w:color w:val="000000"/>
                <w:sz w:val="22"/>
                <w:szCs w:val="22"/>
              </w:rPr>
              <w:t>16,286</w:t>
            </w:r>
          </w:p>
        </w:tc>
        <w:tc>
          <w:tcPr>
            <w:tcW w:w="1175" w:type="dxa"/>
            <w:vAlign w:val="center"/>
          </w:tcPr>
          <w:p w:rsidR="002F4D8D" w:rsidRPr="00436CB3" w:rsidP="00D84B23" w14:paraId="7F82B751" w14:textId="2AB34EE1">
            <w:pPr>
              <w:jc w:val="center"/>
              <w:rPr>
                <w:rFonts w:ascii="Times New Roman" w:hAnsi="Times New Roman" w:cs="Times New Roman"/>
                <w:b/>
                <w:i/>
                <w:sz w:val="22"/>
                <w:szCs w:val="22"/>
              </w:rPr>
            </w:pPr>
          </w:p>
        </w:tc>
        <w:tc>
          <w:tcPr>
            <w:tcW w:w="1696" w:type="dxa"/>
            <w:vAlign w:val="center"/>
          </w:tcPr>
          <w:p w:rsidR="002F4D8D" w:rsidRPr="00436CB3" w:rsidP="00D84B23" w14:paraId="54BFA78B" w14:textId="7E060987">
            <w:pPr>
              <w:jc w:val="center"/>
              <w:rPr>
                <w:rFonts w:ascii="Times New Roman" w:hAnsi="Times New Roman" w:cs="Times New Roman"/>
                <w:b/>
                <w:i/>
                <w:sz w:val="22"/>
                <w:szCs w:val="22"/>
              </w:rPr>
            </w:pPr>
            <w:r w:rsidRPr="002F4D8D">
              <w:rPr>
                <w:rFonts w:ascii="Times New Roman" w:hAnsi="Times New Roman"/>
                <w:b/>
                <w:bCs/>
                <w:i/>
                <w:iCs/>
                <w:color w:val="000000"/>
                <w:sz w:val="22"/>
                <w:szCs w:val="22"/>
              </w:rPr>
              <w:t>$      472,294</w:t>
            </w:r>
          </w:p>
        </w:tc>
      </w:tr>
    </w:tbl>
    <w:p w:rsidR="002F4D8D" w:rsidP="00CD215D" w14:paraId="7354094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CD215D" w:rsidRPr="00D53DEB" w:rsidP="00CD215D" w14:paraId="4F65FC61" w14:textId="35434AE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al annual cost burden to respondents or record</w:t>
      </w:r>
      <w:r w:rsidR="00A9566C">
        <w:rPr>
          <w:rFonts w:ascii="Times New Roman" w:hAnsi="Times New Roman"/>
          <w:b/>
        </w:rPr>
        <w:t>-</w:t>
      </w:r>
      <w:r w:rsidRPr="00D53DEB">
        <w:rPr>
          <w:rFonts w:ascii="Times New Roman" w:hAnsi="Times New Roman"/>
          <w:b/>
        </w:rPr>
        <w:t xml:space="preserve">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3128" w:rsidP="00DF09C4" w14:paraId="6E4E03BB" w14:textId="55B860A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are no start</w:t>
      </w:r>
      <w:r w:rsidR="008A060E">
        <w:rPr>
          <w:rFonts w:ascii="Times New Roman" w:hAnsi="Times New Roman"/>
        </w:rPr>
        <w:t>-</w:t>
      </w:r>
      <w:r>
        <w:rPr>
          <w:rFonts w:ascii="Times New Roman" w:hAnsi="Times New Roman"/>
        </w:rPr>
        <w:t>up</w:t>
      </w:r>
      <w:r w:rsidR="0006665B">
        <w:rPr>
          <w:rFonts w:ascii="Times New Roman" w:hAnsi="Times New Roman"/>
        </w:rPr>
        <w:t xml:space="preserve"> or other</w:t>
      </w:r>
      <w:r>
        <w:rPr>
          <w:rFonts w:ascii="Times New Roman" w:hAnsi="Times New Roman"/>
        </w:rPr>
        <w:t xml:space="preserve"> costs associated with this collection.</w:t>
      </w:r>
    </w:p>
    <w:p w:rsidR="008B3128" w:rsidRPr="00F4518C"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5E2B8EF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w:t>
      </w:r>
    </w:p>
    <w:p w:rsidR="00BB2AA1" w:rsidP="001376D3" w14:paraId="2708E903" w14:textId="052B570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90681" w:rsidP="001376D3" w14:paraId="72C4F358" w14:textId="316AA10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are no costs to the Government from this ICR.</w:t>
      </w:r>
    </w:p>
    <w:p w:rsidR="00804D6F" w:rsidP="00DE6061" w14:paraId="148FC68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5604E" w:rsidRPr="0041362B" w:rsidP="00690F56" w14:paraId="673DDDD2" w14:textId="621A7CB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1362B">
        <w:rPr>
          <w:rFonts w:ascii="Times New Roman" w:hAnsi="Times New Roman"/>
        </w:rPr>
        <w:t xml:space="preserve">There are no program changes. However, </w:t>
      </w:r>
      <w:r w:rsidRPr="0041362B" w:rsidR="00594EAF">
        <w:rPr>
          <w:rFonts w:ascii="Times New Roman" w:hAnsi="Times New Roman"/>
        </w:rPr>
        <w:t xml:space="preserve">ATF is updating the title of the ICR to reflect a terminology change across the Government from </w:t>
      </w:r>
      <w:r w:rsidRPr="0041362B" w:rsidR="00C552A9">
        <w:rPr>
          <w:rFonts w:ascii="Times New Roman" w:hAnsi="Times New Roman"/>
        </w:rPr>
        <w:t>“</w:t>
      </w:r>
      <w:r w:rsidRPr="00D84B23" w:rsidR="00C552A9">
        <w:rPr>
          <w:rFonts w:ascii="Times New Roman" w:hAnsi="Times New Roman"/>
        </w:rPr>
        <w:t xml:space="preserve">Implements of War” to “Defense Articles” and is also making slight revisions to the purpose paragraph to </w:t>
      </w:r>
      <w:r w:rsidRPr="00D84B23" w:rsidR="00907AF5">
        <w:rPr>
          <w:rFonts w:ascii="Times New Roman" w:hAnsi="Times New Roman"/>
        </w:rPr>
        <w:t xml:space="preserve">better clarify the record-keeping </w:t>
      </w:r>
      <w:r w:rsidRPr="00D84B23" w:rsidR="003B5F0B">
        <w:rPr>
          <w:rFonts w:ascii="Times New Roman" w:hAnsi="Times New Roman"/>
        </w:rPr>
        <w:t xml:space="preserve">requirements, although those requirements are not changing. And </w:t>
      </w:r>
      <w:r w:rsidRPr="0041362B" w:rsidR="00D00865">
        <w:rPr>
          <w:rFonts w:ascii="Times New Roman" w:hAnsi="Times New Roman"/>
        </w:rPr>
        <w:t>ATF is updating the numbers of respondents and responses to account for increases over time</w:t>
      </w:r>
      <w:r w:rsidRPr="0041362B" w:rsidR="003B5F0B">
        <w:rPr>
          <w:rFonts w:ascii="Times New Roman" w:hAnsi="Times New Roman"/>
        </w:rPr>
        <w:t xml:space="preserve">, including a monetized </w:t>
      </w:r>
      <w:r w:rsidRPr="0041362B" w:rsidR="0041362B">
        <w:rPr>
          <w:rFonts w:ascii="Times New Roman" w:hAnsi="Times New Roman"/>
        </w:rPr>
        <w:t>value for the time burden to the public, and adding government time costs</w:t>
      </w:r>
      <w:r w:rsidRPr="0041362B">
        <w:rPr>
          <w:rFonts w:ascii="Times New Roman" w:hAnsi="Times New Roman"/>
        </w:rPr>
        <w:t>.</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0F3F883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 xml:space="preserve">For </w:t>
      </w:r>
      <w:r w:rsidR="000A5C41">
        <w:rPr>
          <w:rFonts w:ascii="Times New Roman" w:hAnsi="Times New Roman"/>
          <w:b/>
          <w:bCs/>
        </w:rPr>
        <w:t>information collections</w:t>
      </w:r>
      <w:r w:rsidRPr="00D53DEB">
        <w:rPr>
          <w:rFonts w:ascii="Times New Roman" w:hAnsi="Times New Roman"/>
          <w:b/>
          <w:bCs/>
        </w:rPr>
        <w:t xml:space="preserve"> whose results will be published, outline plans for tabulations, and publication.</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5604E" w:rsidP="00690F56" w14:paraId="776A6361" w14:textId="135A6C2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result</w:t>
      </w:r>
      <w:r w:rsidR="000A5C41">
        <w:rPr>
          <w:rFonts w:ascii="Times New Roman" w:hAnsi="Times New Roman"/>
        </w:rPr>
        <w:t>s</w:t>
      </w:r>
      <w:r>
        <w:rPr>
          <w:rFonts w:ascii="Times New Roman" w:hAnsi="Times New Roman"/>
        </w:rPr>
        <w:t xml:space="preserve"> of this information collection will not be published.</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9B67A1" w:rsidP="009B67A1" w14:paraId="7282302F" w14:textId="6DFFB580">
      <w:pPr>
        <w:spacing w:after="100" w:afterAutospacing="1"/>
        <w:rPr>
          <w:rFonts w:ascii="Times New Roman" w:hAnsi="Times New Roman"/>
        </w:rPr>
      </w:pPr>
      <w:r w:rsidRPr="009B67A1">
        <w:rPr>
          <w:rFonts w:ascii="Times New Roman" w:hAnsi="Times New Roman"/>
        </w:rPr>
        <w:t>ATF is not requesting an exception from the certification statement.</w:t>
      </w: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1DC9EA50">
      <w:pPr>
        <w:rPr>
          <w:rFonts w:ascii="Times New Roman" w:hAnsi="Times New Roman"/>
        </w:rPr>
      </w:pPr>
      <w:r>
        <w:rPr>
          <w:rFonts w:ascii="Times New Roman" w:hAnsi="Times New Roman"/>
        </w:rPr>
        <w:t>This collection</w:t>
      </w:r>
      <w:r w:rsidR="00CC1B60">
        <w:rPr>
          <w:rFonts w:ascii="Times New Roman" w:hAnsi="Times New Roman"/>
        </w:rPr>
        <w:t xml:space="preserve"> does not</w:t>
      </w:r>
      <w:r>
        <w:rPr>
          <w:rFonts w:ascii="Times New Roman" w:hAnsi="Times New Roman"/>
        </w:rPr>
        <w:t xml:space="preserve"> </w:t>
      </w:r>
      <w:r w:rsidR="009B67A1">
        <w:rPr>
          <w:rFonts w:ascii="Times New Roman" w:hAnsi="Times New Roman"/>
        </w:rPr>
        <w:t>employ statistical methods</w:t>
      </w:r>
      <w:r>
        <w:rPr>
          <w:rFonts w:ascii="Times New Roman" w:hAnsi="Times New Roman"/>
        </w:rPr>
        <w:t>.</w:t>
      </w:r>
    </w:p>
    <w:sectPr w:rsidSect="00C07F7F">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2423D" w14:paraId="67AAAA43" w14:textId="77777777">
      <w:r>
        <w:separator/>
      </w:r>
    </w:p>
  </w:footnote>
  <w:footnote w:type="continuationSeparator" w:id="1">
    <w:p w:rsidR="00F2423D" w14:paraId="18ABC01A" w14:textId="77777777">
      <w:r>
        <w:continuationSeparator/>
      </w:r>
    </w:p>
  </w:footnote>
  <w:footnote w:type="continuationNotice" w:id="2">
    <w:p w:rsidR="00F2423D" w14:paraId="53EDD58F" w14:textId="77777777"/>
  </w:footnote>
  <w:footnote w:id="3">
    <w:p w:rsidR="00B700A6" w:rsidRPr="00396BD6" w:rsidP="00B700A6" w14:paraId="703DCA1A" w14:textId="7A3EA7B0">
      <w:pPr>
        <w:rPr>
          <w:rFonts w:ascii="Times New Roman" w:hAnsi="Times New Roman"/>
          <w:sz w:val="20"/>
          <w:szCs w:val="20"/>
        </w:rPr>
      </w:pPr>
      <w:r w:rsidRPr="00396BD6">
        <w:rPr>
          <w:rStyle w:val="FootnoteReference"/>
          <w:rFonts w:ascii="Times New Roman" w:hAnsi="Times New Roman"/>
          <w:sz w:val="20"/>
          <w:szCs w:val="20"/>
        </w:rPr>
        <w:footnoteRef/>
      </w:r>
      <w:r w:rsidRPr="00396BD6">
        <w:rPr>
          <w:rFonts w:ascii="Times New Roman" w:hAnsi="Times New Roman"/>
          <w:sz w:val="20"/>
          <w:szCs w:val="20"/>
        </w:rPr>
        <w:t xml:space="preserve"> </w:t>
      </w:r>
      <w:r w:rsidRPr="00396BD6" w:rsidR="00E7586A">
        <w:rPr>
          <w:rFonts w:ascii="Times New Roman" w:hAnsi="Times New Roman"/>
          <w:sz w:val="20"/>
          <w:szCs w:val="20"/>
        </w:rPr>
        <w:t>https://www.bls.gov/oes/2023/may/oes435071.htm</w:t>
      </w:r>
    </w:p>
  </w:footnote>
  <w:footnote w:id="4">
    <w:p w:rsidR="00B700A6" w:rsidRPr="00396BD6" w:rsidP="00B700A6" w14:paraId="0D7F4ACC" w14:textId="77777777">
      <w:pPr>
        <w:pStyle w:val="FootnoteText"/>
        <w:rPr>
          <w:rFonts w:ascii="Times New Roman" w:hAnsi="Times New Roman"/>
        </w:rPr>
      </w:pPr>
      <w:r w:rsidRPr="00396BD6">
        <w:rPr>
          <w:rStyle w:val="FootnoteReference"/>
          <w:rFonts w:ascii="Times New Roman" w:hAnsi="Times New Roman"/>
        </w:rPr>
        <w:footnoteRef/>
      </w:r>
      <w:r w:rsidRPr="00396BD6">
        <w:rPr>
          <w:rFonts w:ascii="Times New Roman" w:hAnsi="Times New Roman"/>
        </w:rPr>
        <w:t xml:space="preserve"> https://data.bls.gov/series-report?redirect=true</w:t>
      </w:r>
    </w:p>
    <w:p w:rsidR="00B700A6" w:rsidRPr="00396BD6" w:rsidP="00B700A6" w14:paraId="6765379E" w14:textId="77777777">
      <w:pPr>
        <w:pStyle w:val="FootnoteText"/>
        <w:rPr>
          <w:rFonts w:ascii="Times New Roman" w:hAnsi="Times New Roman"/>
          <w:lang w:val=""/>
        </w:rPr>
      </w:pPr>
      <w:r w:rsidRPr="00396BD6">
        <w:rPr>
          <w:rFonts w:ascii="Times New Roman" w:hAnsi="Times New Roman"/>
          <w:lang w:val=""/>
        </w:rPr>
        <w:t>CMU2010000000000D</w:t>
      </w:r>
    </w:p>
    <w:p w:rsidR="00B700A6" w:rsidRPr="00D84B23" w:rsidP="00B700A6" w14:paraId="31139B7D" w14:textId="77777777">
      <w:pPr>
        <w:pStyle w:val="FootnoteText"/>
        <w:rPr>
          <w:rStyle w:val="FootnoteReference"/>
          <w:sz w:val="24"/>
          <w:szCs w:val="24"/>
        </w:rPr>
      </w:pPr>
      <w:r w:rsidRPr="00396BD6">
        <w:rPr>
          <w:rStyle w:val="FootnoteReference"/>
          <w:rFonts w:ascii="Times New Roman" w:hAnsi="Times New Roman"/>
          <w:sz w:val="24"/>
          <w:szCs w:val="24"/>
        </w:rPr>
        <w:t>CMU2020000000000D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0593"/>
    <w:rsid w:val="00000E4A"/>
    <w:rsid w:val="00001A84"/>
    <w:rsid w:val="0000482B"/>
    <w:rsid w:val="00007369"/>
    <w:rsid w:val="00007BAA"/>
    <w:rsid w:val="00007F1C"/>
    <w:rsid w:val="000114C0"/>
    <w:rsid w:val="000133FD"/>
    <w:rsid w:val="00014158"/>
    <w:rsid w:val="00015F13"/>
    <w:rsid w:val="00020F69"/>
    <w:rsid w:val="00022303"/>
    <w:rsid w:val="00022F5D"/>
    <w:rsid w:val="00024635"/>
    <w:rsid w:val="00024820"/>
    <w:rsid w:val="00027B1F"/>
    <w:rsid w:val="0003073D"/>
    <w:rsid w:val="0004107F"/>
    <w:rsid w:val="00042CBD"/>
    <w:rsid w:val="00052174"/>
    <w:rsid w:val="00056AB2"/>
    <w:rsid w:val="00061F6C"/>
    <w:rsid w:val="00064E28"/>
    <w:rsid w:val="000655CC"/>
    <w:rsid w:val="0006665B"/>
    <w:rsid w:val="0007383F"/>
    <w:rsid w:val="000751CE"/>
    <w:rsid w:val="00077224"/>
    <w:rsid w:val="000835A4"/>
    <w:rsid w:val="00086723"/>
    <w:rsid w:val="00094A5E"/>
    <w:rsid w:val="00095C30"/>
    <w:rsid w:val="00097C15"/>
    <w:rsid w:val="000A1BC5"/>
    <w:rsid w:val="000A5C41"/>
    <w:rsid w:val="000A7853"/>
    <w:rsid w:val="000B0391"/>
    <w:rsid w:val="000B2EDB"/>
    <w:rsid w:val="000B4875"/>
    <w:rsid w:val="000B6FB6"/>
    <w:rsid w:val="000C257C"/>
    <w:rsid w:val="000C2877"/>
    <w:rsid w:val="000C3A92"/>
    <w:rsid w:val="000C47AB"/>
    <w:rsid w:val="000C74FB"/>
    <w:rsid w:val="000D0C1B"/>
    <w:rsid w:val="000D2C39"/>
    <w:rsid w:val="000D6ECB"/>
    <w:rsid w:val="000D7F95"/>
    <w:rsid w:val="000E1C64"/>
    <w:rsid w:val="000E66AF"/>
    <w:rsid w:val="000E77FE"/>
    <w:rsid w:val="000E798C"/>
    <w:rsid w:val="000E7A30"/>
    <w:rsid w:val="000F2CFC"/>
    <w:rsid w:val="000F6836"/>
    <w:rsid w:val="000F7AE1"/>
    <w:rsid w:val="0010025D"/>
    <w:rsid w:val="001040D4"/>
    <w:rsid w:val="00104440"/>
    <w:rsid w:val="001078BB"/>
    <w:rsid w:val="00112754"/>
    <w:rsid w:val="00116CD5"/>
    <w:rsid w:val="00117CA5"/>
    <w:rsid w:val="00121B23"/>
    <w:rsid w:val="0012304D"/>
    <w:rsid w:val="001250BD"/>
    <w:rsid w:val="00133C47"/>
    <w:rsid w:val="00133D4B"/>
    <w:rsid w:val="00133E3D"/>
    <w:rsid w:val="001375E3"/>
    <w:rsid w:val="001376D3"/>
    <w:rsid w:val="001434D2"/>
    <w:rsid w:val="0014556E"/>
    <w:rsid w:val="0014601E"/>
    <w:rsid w:val="0015322B"/>
    <w:rsid w:val="0015365E"/>
    <w:rsid w:val="00157A90"/>
    <w:rsid w:val="00167A9A"/>
    <w:rsid w:val="00167AD4"/>
    <w:rsid w:val="00176BAE"/>
    <w:rsid w:val="00180E5A"/>
    <w:rsid w:val="001812B7"/>
    <w:rsid w:val="00183A83"/>
    <w:rsid w:val="00192711"/>
    <w:rsid w:val="00196FB2"/>
    <w:rsid w:val="001A47D9"/>
    <w:rsid w:val="001A5826"/>
    <w:rsid w:val="001B4BB9"/>
    <w:rsid w:val="001C39F6"/>
    <w:rsid w:val="001C512E"/>
    <w:rsid w:val="001D10ED"/>
    <w:rsid w:val="001D2036"/>
    <w:rsid w:val="001D2D09"/>
    <w:rsid w:val="001D349C"/>
    <w:rsid w:val="001D4AFE"/>
    <w:rsid w:val="001D67BB"/>
    <w:rsid w:val="001E0E7F"/>
    <w:rsid w:val="001E2128"/>
    <w:rsid w:val="001E2932"/>
    <w:rsid w:val="001E3596"/>
    <w:rsid w:val="001E47F3"/>
    <w:rsid w:val="001E5213"/>
    <w:rsid w:val="001E7B34"/>
    <w:rsid w:val="001F056F"/>
    <w:rsid w:val="001F0D39"/>
    <w:rsid w:val="001F2E8E"/>
    <w:rsid w:val="001F47F0"/>
    <w:rsid w:val="001F4CB0"/>
    <w:rsid w:val="001F552E"/>
    <w:rsid w:val="00201A08"/>
    <w:rsid w:val="002036A1"/>
    <w:rsid w:val="002075F1"/>
    <w:rsid w:val="00210A61"/>
    <w:rsid w:val="002112B3"/>
    <w:rsid w:val="002134B4"/>
    <w:rsid w:val="002154C8"/>
    <w:rsid w:val="002203C9"/>
    <w:rsid w:val="00234341"/>
    <w:rsid w:val="002364B0"/>
    <w:rsid w:val="0023694F"/>
    <w:rsid w:val="00237691"/>
    <w:rsid w:val="00242CA0"/>
    <w:rsid w:val="00243432"/>
    <w:rsid w:val="0024438F"/>
    <w:rsid w:val="002470C6"/>
    <w:rsid w:val="00247146"/>
    <w:rsid w:val="002517E4"/>
    <w:rsid w:val="00257589"/>
    <w:rsid w:val="00260ACF"/>
    <w:rsid w:val="00262716"/>
    <w:rsid w:val="00273D58"/>
    <w:rsid w:val="00276AF9"/>
    <w:rsid w:val="00277C1F"/>
    <w:rsid w:val="00284BD9"/>
    <w:rsid w:val="002866AD"/>
    <w:rsid w:val="00286BE3"/>
    <w:rsid w:val="00287ACB"/>
    <w:rsid w:val="00287B7D"/>
    <w:rsid w:val="00291343"/>
    <w:rsid w:val="0029135D"/>
    <w:rsid w:val="00292951"/>
    <w:rsid w:val="00293CD1"/>
    <w:rsid w:val="002A3962"/>
    <w:rsid w:val="002A5972"/>
    <w:rsid w:val="002A6FB5"/>
    <w:rsid w:val="002B54B1"/>
    <w:rsid w:val="002B5963"/>
    <w:rsid w:val="002B65BD"/>
    <w:rsid w:val="002C2C5A"/>
    <w:rsid w:val="002C5AE9"/>
    <w:rsid w:val="002C6552"/>
    <w:rsid w:val="002E238B"/>
    <w:rsid w:val="002E4200"/>
    <w:rsid w:val="002E5D97"/>
    <w:rsid w:val="002E6DF9"/>
    <w:rsid w:val="002E6F9C"/>
    <w:rsid w:val="002F3BB8"/>
    <w:rsid w:val="002F3C9E"/>
    <w:rsid w:val="002F4D8D"/>
    <w:rsid w:val="00304132"/>
    <w:rsid w:val="00304EAD"/>
    <w:rsid w:val="00312124"/>
    <w:rsid w:val="00313820"/>
    <w:rsid w:val="00313AC0"/>
    <w:rsid w:val="00322C1B"/>
    <w:rsid w:val="0032649A"/>
    <w:rsid w:val="00332F98"/>
    <w:rsid w:val="0033578D"/>
    <w:rsid w:val="00337C35"/>
    <w:rsid w:val="00342F41"/>
    <w:rsid w:val="003430A6"/>
    <w:rsid w:val="003448FC"/>
    <w:rsid w:val="00344BC8"/>
    <w:rsid w:val="0034642A"/>
    <w:rsid w:val="00352831"/>
    <w:rsid w:val="00352E71"/>
    <w:rsid w:val="003548D8"/>
    <w:rsid w:val="003562FB"/>
    <w:rsid w:val="00363CC2"/>
    <w:rsid w:val="003648C8"/>
    <w:rsid w:val="00365FBD"/>
    <w:rsid w:val="00370C9A"/>
    <w:rsid w:val="00371EEC"/>
    <w:rsid w:val="0037468E"/>
    <w:rsid w:val="00374C09"/>
    <w:rsid w:val="00376CFC"/>
    <w:rsid w:val="003776AF"/>
    <w:rsid w:val="003808DC"/>
    <w:rsid w:val="00382DE9"/>
    <w:rsid w:val="003849D0"/>
    <w:rsid w:val="00384CC2"/>
    <w:rsid w:val="003876F3"/>
    <w:rsid w:val="00390426"/>
    <w:rsid w:val="003908B9"/>
    <w:rsid w:val="00391FAE"/>
    <w:rsid w:val="00394AEB"/>
    <w:rsid w:val="00396BD6"/>
    <w:rsid w:val="003A0EC3"/>
    <w:rsid w:val="003A37B3"/>
    <w:rsid w:val="003A4476"/>
    <w:rsid w:val="003A6353"/>
    <w:rsid w:val="003A7D23"/>
    <w:rsid w:val="003B1DCC"/>
    <w:rsid w:val="003B2F28"/>
    <w:rsid w:val="003B5F0B"/>
    <w:rsid w:val="003B63AC"/>
    <w:rsid w:val="003C13C6"/>
    <w:rsid w:val="003C34F5"/>
    <w:rsid w:val="003C4E11"/>
    <w:rsid w:val="003D07B9"/>
    <w:rsid w:val="003D15C7"/>
    <w:rsid w:val="003D438C"/>
    <w:rsid w:val="003D5958"/>
    <w:rsid w:val="003D6311"/>
    <w:rsid w:val="003D6AC7"/>
    <w:rsid w:val="003E15A0"/>
    <w:rsid w:val="003E49A6"/>
    <w:rsid w:val="003E5E34"/>
    <w:rsid w:val="003E5F83"/>
    <w:rsid w:val="003E6021"/>
    <w:rsid w:val="003F3AFA"/>
    <w:rsid w:val="003F53FB"/>
    <w:rsid w:val="00400B4D"/>
    <w:rsid w:val="00401F18"/>
    <w:rsid w:val="00403B06"/>
    <w:rsid w:val="004056B7"/>
    <w:rsid w:val="00407AC0"/>
    <w:rsid w:val="00410428"/>
    <w:rsid w:val="00410AC8"/>
    <w:rsid w:val="0041362B"/>
    <w:rsid w:val="00414664"/>
    <w:rsid w:val="004172C1"/>
    <w:rsid w:val="00422D00"/>
    <w:rsid w:val="00423E3A"/>
    <w:rsid w:val="004260A6"/>
    <w:rsid w:val="004328D9"/>
    <w:rsid w:val="00435E05"/>
    <w:rsid w:val="00436CB3"/>
    <w:rsid w:val="0043771F"/>
    <w:rsid w:val="00440304"/>
    <w:rsid w:val="00442410"/>
    <w:rsid w:val="00443460"/>
    <w:rsid w:val="0044623B"/>
    <w:rsid w:val="0044773C"/>
    <w:rsid w:val="004522DE"/>
    <w:rsid w:val="00460677"/>
    <w:rsid w:val="00461B8A"/>
    <w:rsid w:val="004672B5"/>
    <w:rsid w:val="004719DA"/>
    <w:rsid w:val="00472449"/>
    <w:rsid w:val="00480F67"/>
    <w:rsid w:val="0048340B"/>
    <w:rsid w:val="004844D1"/>
    <w:rsid w:val="0048559D"/>
    <w:rsid w:val="00487D5C"/>
    <w:rsid w:val="0049001D"/>
    <w:rsid w:val="00491A8F"/>
    <w:rsid w:val="00494A93"/>
    <w:rsid w:val="00494D75"/>
    <w:rsid w:val="00497B38"/>
    <w:rsid w:val="004A0939"/>
    <w:rsid w:val="004A1763"/>
    <w:rsid w:val="004A2CD5"/>
    <w:rsid w:val="004A52BE"/>
    <w:rsid w:val="004B1E83"/>
    <w:rsid w:val="004B5BF8"/>
    <w:rsid w:val="004B7A7C"/>
    <w:rsid w:val="004C0624"/>
    <w:rsid w:val="004C0C9D"/>
    <w:rsid w:val="004C229C"/>
    <w:rsid w:val="004C2764"/>
    <w:rsid w:val="004D1C78"/>
    <w:rsid w:val="004D26C7"/>
    <w:rsid w:val="004D441E"/>
    <w:rsid w:val="004D46D1"/>
    <w:rsid w:val="004E0143"/>
    <w:rsid w:val="004E1D9E"/>
    <w:rsid w:val="004E393E"/>
    <w:rsid w:val="004E5B39"/>
    <w:rsid w:val="004F1CFE"/>
    <w:rsid w:val="004F36DD"/>
    <w:rsid w:val="004F67E7"/>
    <w:rsid w:val="00500D73"/>
    <w:rsid w:val="00501A15"/>
    <w:rsid w:val="005128E2"/>
    <w:rsid w:val="005164DC"/>
    <w:rsid w:val="005178FD"/>
    <w:rsid w:val="00522B8D"/>
    <w:rsid w:val="0052585C"/>
    <w:rsid w:val="00530EBD"/>
    <w:rsid w:val="00547A55"/>
    <w:rsid w:val="0055382D"/>
    <w:rsid w:val="0056117B"/>
    <w:rsid w:val="005622FE"/>
    <w:rsid w:val="00567912"/>
    <w:rsid w:val="00570098"/>
    <w:rsid w:val="005727EF"/>
    <w:rsid w:val="0057295A"/>
    <w:rsid w:val="005805E7"/>
    <w:rsid w:val="00581B03"/>
    <w:rsid w:val="005825A4"/>
    <w:rsid w:val="00583F5D"/>
    <w:rsid w:val="0058424C"/>
    <w:rsid w:val="00584482"/>
    <w:rsid w:val="00584F8D"/>
    <w:rsid w:val="00587E2D"/>
    <w:rsid w:val="00594EAF"/>
    <w:rsid w:val="005950E6"/>
    <w:rsid w:val="005A0350"/>
    <w:rsid w:val="005A1A19"/>
    <w:rsid w:val="005A2F43"/>
    <w:rsid w:val="005A3271"/>
    <w:rsid w:val="005A426D"/>
    <w:rsid w:val="005A47F9"/>
    <w:rsid w:val="005A73F4"/>
    <w:rsid w:val="005A7D9E"/>
    <w:rsid w:val="005B1F97"/>
    <w:rsid w:val="005B2697"/>
    <w:rsid w:val="005B4D21"/>
    <w:rsid w:val="005B5990"/>
    <w:rsid w:val="005C350B"/>
    <w:rsid w:val="005C451D"/>
    <w:rsid w:val="005C56CF"/>
    <w:rsid w:val="005C6147"/>
    <w:rsid w:val="005D08C9"/>
    <w:rsid w:val="005D2A20"/>
    <w:rsid w:val="005D509C"/>
    <w:rsid w:val="005D5F8C"/>
    <w:rsid w:val="005E5148"/>
    <w:rsid w:val="005E538A"/>
    <w:rsid w:val="005F0740"/>
    <w:rsid w:val="005F117D"/>
    <w:rsid w:val="0060114B"/>
    <w:rsid w:val="00603D4A"/>
    <w:rsid w:val="00606605"/>
    <w:rsid w:val="00611DE2"/>
    <w:rsid w:val="0061262B"/>
    <w:rsid w:val="00614A1C"/>
    <w:rsid w:val="0061527D"/>
    <w:rsid w:val="006227B3"/>
    <w:rsid w:val="00622A56"/>
    <w:rsid w:val="00627B1F"/>
    <w:rsid w:val="006324D8"/>
    <w:rsid w:val="00637F5A"/>
    <w:rsid w:val="00642220"/>
    <w:rsid w:val="0065148D"/>
    <w:rsid w:val="00652ED1"/>
    <w:rsid w:val="0065604E"/>
    <w:rsid w:val="006626FF"/>
    <w:rsid w:val="006650A8"/>
    <w:rsid w:val="00666277"/>
    <w:rsid w:val="00671500"/>
    <w:rsid w:val="0067187B"/>
    <w:rsid w:val="0067772C"/>
    <w:rsid w:val="00683A96"/>
    <w:rsid w:val="00685435"/>
    <w:rsid w:val="00687746"/>
    <w:rsid w:val="00690F56"/>
    <w:rsid w:val="006A4637"/>
    <w:rsid w:val="006C39F8"/>
    <w:rsid w:val="006C56F8"/>
    <w:rsid w:val="006D1E70"/>
    <w:rsid w:val="006D6B6D"/>
    <w:rsid w:val="006E1A08"/>
    <w:rsid w:val="006E4433"/>
    <w:rsid w:val="006E4E7D"/>
    <w:rsid w:val="006E54FE"/>
    <w:rsid w:val="006E604F"/>
    <w:rsid w:val="006E63C6"/>
    <w:rsid w:val="006E67E4"/>
    <w:rsid w:val="006F0E08"/>
    <w:rsid w:val="006F12D2"/>
    <w:rsid w:val="006F2132"/>
    <w:rsid w:val="006F66F9"/>
    <w:rsid w:val="006F6E13"/>
    <w:rsid w:val="007010C5"/>
    <w:rsid w:val="007011F1"/>
    <w:rsid w:val="007116BD"/>
    <w:rsid w:val="007127A1"/>
    <w:rsid w:val="00713ACE"/>
    <w:rsid w:val="00715F82"/>
    <w:rsid w:val="0071749C"/>
    <w:rsid w:val="00717C7A"/>
    <w:rsid w:val="00721E05"/>
    <w:rsid w:val="007262EA"/>
    <w:rsid w:val="007264AD"/>
    <w:rsid w:val="00730CD7"/>
    <w:rsid w:val="007350C0"/>
    <w:rsid w:val="0074067D"/>
    <w:rsid w:val="007412B6"/>
    <w:rsid w:val="007505A3"/>
    <w:rsid w:val="00753389"/>
    <w:rsid w:val="00755761"/>
    <w:rsid w:val="00762574"/>
    <w:rsid w:val="007636EC"/>
    <w:rsid w:val="00764F38"/>
    <w:rsid w:val="007662B5"/>
    <w:rsid w:val="007675B1"/>
    <w:rsid w:val="00767D37"/>
    <w:rsid w:val="00774503"/>
    <w:rsid w:val="007754A0"/>
    <w:rsid w:val="00775755"/>
    <w:rsid w:val="00777CD2"/>
    <w:rsid w:val="00780272"/>
    <w:rsid w:val="0078038F"/>
    <w:rsid w:val="0078153B"/>
    <w:rsid w:val="00781AC5"/>
    <w:rsid w:val="00783A4A"/>
    <w:rsid w:val="00785FE9"/>
    <w:rsid w:val="00786E04"/>
    <w:rsid w:val="00790681"/>
    <w:rsid w:val="007A1E59"/>
    <w:rsid w:val="007A3A5A"/>
    <w:rsid w:val="007A7472"/>
    <w:rsid w:val="007A7F79"/>
    <w:rsid w:val="007B64B4"/>
    <w:rsid w:val="007C124D"/>
    <w:rsid w:val="007C59FD"/>
    <w:rsid w:val="007C5ADC"/>
    <w:rsid w:val="007D099A"/>
    <w:rsid w:val="007D3423"/>
    <w:rsid w:val="007D46C2"/>
    <w:rsid w:val="007E3065"/>
    <w:rsid w:val="007F3B38"/>
    <w:rsid w:val="007F3C02"/>
    <w:rsid w:val="00802605"/>
    <w:rsid w:val="00802A30"/>
    <w:rsid w:val="008043E5"/>
    <w:rsid w:val="00804865"/>
    <w:rsid w:val="00804A1A"/>
    <w:rsid w:val="00804D6F"/>
    <w:rsid w:val="0081073D"/>
    <w:rsid w:val="00813CC0"/>
    <w:rsid w:val="00814EE4"/>
    <w:rsid w:val="00816F89"/>
    <w:rsid w:val="00820D53"/>
    <w:rsid w:val="0082238D"/>
    <w:rsid w:val="0082599E"/>
    <w:rsid w:val="00830085"/>
    <w:rsid w:val="008323ED"/>
    <w:rsid w:val="008354E1"/>
    <w:rsid w:val="00835955"/>
    <w:rsid w:val="00846701"/>
    <w:rsid w:val="008624D5"/>
    <w:rsid w:val="00871CA6"/>
    <w:rsid w:val="0087375C"/>
    <w:rsid w:val="008743B6"/>
    <w:rsid w:val="0087585B"/>
    <w:rsid w:val="00882AB5"/>
    <w:rsid w:val="00882B1D"/>
    <w:rsid w:val="00884124"/>
    <w:rsid w:val="0088672C"/>
    <w:rsid w:val="008A060E"/>
    <w:rsid w:val="008A1F0C"/>
    <w:rsid w:val="008A1F41"/>
    <w:rsid w:val="008A3C13"/>
    <w:rsid w:val="008A40D1"/>
    <w:rsid w:val="008A4EA0"/>
    <w:rsid w:val="008B3128"/>
    <w:rsid w:val="008B3D51"/>
    <w:rsid w:val="008B499D"/>
    <w:rsid w:val="008B541B"/>
    <w:rsid w:val="008C206A"/>
    <w:rsid w:val="008C5421"/>
    <w:rsid w:val="008C656B"/>
    <w:rsid w:val="008E29BE"/>
    <w:rsid w:val="008F47CB"/>
    <w:rsid w:val="008F62C9"/>
    <w:rsid w:val="00900DD0"/>
    <w:rsid w:val="00901003"/>
    <w:rsid w:val="0090158E"/>
    <w:rsid w:val="00901EF6"/>
    <w:rsid w:val="00903910"/>
    <w:rsid w:val="0090413E"/>
    <w:rsid w:val="00907AF5"/>
    <w:rsid w:val="00912EF9"/>
    <w:rsid w:val="00916AFD"/>
    <w:rsid w:val="00920F6A"/>
    <w:rsid w:val="00923B37"/>
    <w:rsid w:val="009271B1"/>
    <w:rsid w:val="0093485F"/>
    <w:rsid w:val="009407FC"/>
    <w:rsid w:val="009441E2"/>
    <w:rsid w:val="00954998"/>
    <w:rsid w:val="00963680"/>
    <w:rsid w:val="00964D3F"/>
    <w:rsid w:val="009700D9"/>
    <w:rsid w:val="00981B0E"/>
    <w:rsid w:val="00983CA7"/>
    <w:rsid w:val="00985369"/>
    <w:rsid w:val="00985371"/>
    <w:rsid w:val="00985C15"/>
    <w:rsid w:val="00986334"/>
    <w:rsid w:val="00992595"/>
    <w:rsid w:val="00996A5D"/>
    <w:rsid w:val="009A5460"/>
    <w:rsid w:val="009A6DCA"/>
    <w:rsid w:val="009A7743"/>
    <w:rsid w:val="009B00FD"/>
    <w:rsid w:val="009B2DE9"/>
    <w:rsid w:val="009B38D1"/>
    <w:rsid w:val="009B4116"/>
    <w:rsid w:val="009B6090"/>
    <w:rsid w:val="009B67A1"/>
    <w:rsid w:val="009B689F"/>
    <w:rsid w:val="009B6955"/>
    <w:rsid w:val="009C1372"/>
    <w:rsid w:val="009C20E5"/>
    <w:rsid w:val="009C2A10"/>
    <w:rsid w:val="009D0BBA"/>
    <w:rsid w:val="009D1EA2"/>
    <w:rsid w:val="009D2B5E"/>
    <w:rsid w:val="009D42C4"/>
    <w:rsid w:val="009D73C3"/>
    <w:rsid w:val="009E0141"/>
    <w:rsid w:val="009E234B"/>
    <w:rsid w:val="009E2F73"/>
    <w:rsid w:val="009E6DE5"/>
    <w:rsid w:val="009F1D78"/>
    <w:rsid w:val="009F52F3"/>
    <w:rsid w:val="00A0033A"/>
    <w:rsid w:val="00A03F77"/>
    <w:rsid w:val="00A10441"/>
    <w:rsid w:val="00A14025"/>
    <w:rsid w:val="00A15094"/>
    <w:rsid w:val="00A217C3"/>
    <w:rsid w:val="00A21F98"/>
    <w:rsid w:val="00A2391E"/>
    <w:rsid w:val="00A25FBA"/>
    <w:rsid w:val="00A32EEB"/>
    <w:rsid w:val="00A3321F"/>
    <w:rsid w:val="00A33AAC"/>
    <w:rsid w:val="00A34D47"/>
    <w:rsid w:val="00A41C21"/>
    <w:rsid w:val="00A47118"/>
    <w:rsid w:val="00A47486"/>
    <w:rsid w:val="00A47DA7"/>
    <w:rsid w:val="00A47E3B"/>
    <w:rsid w:val="00A52DE7"/>
    <w:rsid w:val="00A55023"/>
    <w:rsid w:val="00A56B86"/>
    <w:rsid w:val="00A632EF"/>
    <w:rsid w:val="00A677E9"/>
    <w:rsid w:val="00A740AB"/>
    <w:rsid w:val="00A765EF"/>
    <w:rsid w:val="00A80571"/>
    <w:rsid w:val="00A834BF"/>
    <w:rsid w:val="00A90769"/>
    <w:rsid w:val="00A950A7"/>
    <w:rsid w:val="00A9566C"/>
    <w:rsid w:val="00A973AA"/>
    <w:rsid w:val="00AA177A"/>
    <w:rsid w:val="00AA418C"/>
    <w:rsid w:val="00AB4DC3"/>
    <w:rsid w:val="00AB63D0"/>
    <w:rsid w:val="00AB75A2"/>
    <w:rsid w:val="00AC775D"/>
    <w:rsid w:val="00AD022F"/>
    <w:rsid w:val="00AD113F"/>
    <w:rsid w:val="00AD4864"/>
    <w:rsid w:val="00AD75AC"/>
    <w:rsid w:val="00AD7674"/>
    <w:rsid w:val="00AE0D00"/>
    <w:rsid w:val="00AE22E1"/>
    <w:rsid w:val="00AF2C11"/>
    <w:rsid w:val="00AF3788"/>
    <w:rsid w:val="00AF5262"/>
    <w:rsid w:val="00AF7928"/>
    <w:rsid w:val="00B0799F"/>
    <w:rsid w:val="00B13844"/>
    <w:rsid w:val="00B13DDB"/>
    <w:rsid w:val="00B20B28"/>
    <w:rsid w:val="00B229E1"/>
    <w:rsid w:val="00B26E3E"/>
    <w:rsid w:val="00B35DAD"/>
    <w:rsid w:val="00B375E3"/>
    <w:rsid w:val="00B416DE"/>
    <w:rsid w:val="00B417B3"/>
    <w:rsid w:val="00B45FD8"/>
    <w:rsid w:val="00B47443"/>
    <w:rsid w:val="00B5043F"/>
    <w:rsid w:val="00B521A2"/>
    <w:rsid w:val="00B52DDF"/>
    <w:rsid w:val="00B5377A"/>
    <w:rsid w:val="00B559A9"/>
    <w:rsid w:val="00B56340"/>
    <w:rsid w:val="00B6181C"/>
    <w:rsid w:val="00B64496"/>
    <w:rsid w:val="00B66231"/>
    <w:rsid w:val="00B674DE"/>
    <w:rsid w:val="00B67A3F"/>
    <w:rsid w:val="00B700A6"/>
    <w:rsid w:val="00B87FE9"/>
    <w:rsid w:val="00B9439C"/>
    <w:rsid w:val="00B96E43"/>
    <w:rsid w:val="00B973EC"/>
    <w:rsid w:val="00BA106F"/>
    <w:rsid w:val="00BA1EBE"/>
    <w:rsid w:val="00BA6A42"/>
    <w:rsid w:val="00BA6C9C"/>
    <w:rsid w:val="00BA7526"/>
    <w:rsid w:val="00BB2AA1"/>
    <w:rsid w:val="00BB3BEF"/>
    <w:rsid w:val="00BC38EA"/>
    <w:rsid w:val="00BC5F22"/>
    <w:rsid w:val="00BC6034"/>
    <w:rsid w:val="00BD21CA"/>
    <w:rsid w:val="00BD34F2"/>
    <w:rsid w:val="00BD3FC2"/>
    <w:rsid w:val="00BE092A"/>
    <w:rsid w:val="00BF0561"/>
    <w:rsid w:val="00BF0E96"/>
    <w:rsid w:val="00BF16A9"/>
    <w:rsid w:val="00BF4900"/>
    <w:rsid w:val="00C02E4A"/>
    <w:rsid w:val="00C05B4B"/>
    <w:rsid w:val="00C05B88"/>
    <w:rsid w:val="00C07F7F"/>
    <w:rsid w:val="00C12530"/>
    <w:rsid w:val="00C12F36"/>
    <w:rsid w:val="00C14429"/>
    <w:rsid w:val="00C14DDE"/>
    <w:rsid w:val="00C1548B"/>
    <w:rsid w:val="00C16FA7"/>
    <w:rsid w:val="00C22ACC"/>
    <w:rsid w:val="00C247D8"/>
    <w:rsid w:val="00C25486"/>
    <w:rsid w:val="00C25E66"/>
    <w:rsid w:val="00C2661F"/>
    <w:rsid w:val="00C34009"/>
    <w:rsid w:val="00C37665"/>
    <w:rsid w:val="00C4763A"/>
    <w:rsid w:val="00C47B9C"/>
    <w:rsid w:val="00C552A9"/>
    <w:rsid w:val="00C63D1E"/>
    <w:rsid w:val="00C662DC"/>
    <w:rsid w:val="00C667F3"/>
    <w:rsid w:val="00C712D2"/>
    <w:rsid w:val="00C767E8"/>
    <w:rsid w:val="00C77B5C"/>
    <w:rsid w:val="00C824C6"/>
    <w:rsid w:val="00C8275F"/>
    <w:rsid w:val="00C87068"/>
    <w:rsid w:val="00C9162F"/>
    <w:rsid w:val="00C91B77"/>
    <w:rsid w:val="00C932BA"/>
    <w:rsid w:val="00CA2F0A"/>
    <w:rsid w:val="00CA3CE8"/>
    <w:rsid w:val="00CB1ECE"/>
    <w:rsid w:val="00CB3579"/>
    <w:rsid w:val="00CB5C31"/>
    <w:rsid w:val="00CC0731"/>
    <w:rsid w:val="00CC1B60"/>
    <w:rsid w:val="00CC770C"/>
    <w:rsid w:val="00CD215D"/>
    <w:rsid w:val="00CD335E"/>
    <w:rsid w:val="00CD4F92"/>
    <w:rsid w:val="00CD6628"/>
    <w:rsid w:val="00CD69FA"/>
    <w:rsid w:val="00CD7866"/>
    <w:rsid w:val="00CE7E21"/>
    <w:rsid w:val="00CF4F93"/>
    <w:rsid w:val="00D00865"/>
    <w:rsid w:val="00D00B48"/>
    <w:rsid w:val="00D032D9"/>
    <w:rsid w:val="00D03C29"/>
    <w:rsid w:val="00D058B0"/>
    <w:rsid w:val="00D20BE9"/>
    <w:rsid w:val="00D2331B"/>
    <w:rsid w:val="00D36BB6"/>
    <w:rsid w:val="00D36BEB"/>
    <w:rsid w:val="00D41263"/>
    <w:rsid w:val="00D413C9"/>
    <w:rsid w:val="00D4451A"/>
    <w:rsid w:val="00D45AC0"/>
    <w:rsid w:val="00D472BE"/>
    <w:rsid w:val="00D53DEB"/>
    <w:rsid w:val="00D5469C"/>
    <w:rsid w:val="00D56CBB"/>
    <w:rsid w:val="00D57DE8"/>
    <w:rsid w:val="00D62A9D"/>
    <w:rsid w:val="00D6460F"/>
    <w:rsid w:val="00D7341E"/>
    <w:rsid w:val="00D735B0"/>
    <w:rsid w:val="00D73AAD"/>
    <w:rsid w:val="00D743EE"/>
    <w:rsid w:val="00D75842"/>
    <w:rsid w:val="00D802D6"/>
    <w:rsid w:val="00D824E4"/>
    <w:rsid w:val="00D84B23"/>
    <w:rsid w:val="00D84D66"/>
    <w:rsid w:val="00D86A15"/>
    <w:rsid w:val="00D86FF7"/>
    <w:rsid w:val="00D917DB"/>
    <w:rsid w:val="00D91A5F"/>
    <w:rsid w:val="00D91B37"/>
    <w:rsid w:val="00D97FDE"/>
    <w:rsid w:val="00DA6335"/>
    <w:rsid w:val="00DA7DC9"/>
    <w:rsid w:val="00DB401B"/>
    <w:rsid w:val="00DB7B7C"/>
    <w:rsid w:val="00DC0636"/>
    <w:rsid w:val="00DC2E70"/>
    <w:rsid w:val="00DC48AD"/>
    <w:rsid w:val="00DD42BE"/>
    <w:rsid w:val="00DD6DF0"/>
    <w:rsid w:val="00DE6061"/>
    <w:rsid w:val="00DF09C4"/>
    <w:rsid w:val="00DF21D8"/>
    <w:rsid w:val="00DF6517"/>
    <w:rsid w:val="00E0031C"/>
    <w:rsid w:val="00E0138A"/>
    <w:rsid w:val="00E04E19"/>
    <w:rsid w:val="00E053A0"/>
    <w:rsid w:val="00E062B8"/>
    <w:rsid w:val="00E06430"/>
    <w:rsid w:val="00E126F6"/>
    <w:rsid w:val="00E13DE5"/>
    <w:rsid w:val="00E163CF"/>
    <w:rsid w:val="00E20D5B"/>
    <w:rsid w:val="00E22463"/>
    <w:rsid w:val="00E23871"/>
    <w:rsid w:val="00E2759A"/>
    <w:rsid w:val="00E322E9"/>
    <w:rsid w:val="00E400EA"/>
    <w:rsid w:val="00E46A45"/>
    <w:rsid w:val="00E46EE5"/>
    <w:rsid w:val="00E57F5E"/>
    <w:rsid w:val="00E60FB0"/>
    <w:rsid w:val="00E614A1"/>
    <w:rsid w:val="00E674A9"/>
    <w:rsid w:val="00E700AD"/>
    <w:rsid w:val="00E714C3"/>
    <w:rsid w:val="00E74ABD"/>
    <w:rsid w:val="00E7586A"/>
    <w:rsid w:val="00E76EE2"/>
    <w:rsid w:val="00E8195F"/>
    <w:rsid w:val="00E81C88"/>
    <w:rsid w:val="00E829F2"/>
    <w:rsid w:val="00E83023"/>
    <w:rsid w:val="00E83271"/>
    <w:rsid w:val="00E833E4"/>
    <w:rsid w:val="00E83AB1"/>
    <w:rsid w:val="00E85DF2"/>
    <w:rsid w:val="00E86973"/>
    <w:rsid w:val="00E909D5"/>
    <w:rsid w:val="00E92EED"/>
    <w:rsid w:val="00E93A0F"/>
    <w:rsid w:val="00E97FBE"/>
    <w:rsid w:val="00EA2EE9"/>
    <w:rsid w:val="00EA3E66"/>
    <w:rsid w:val="00EB1706"/>
    <w:rsid w:val="00EB799A"/>
    <w:rsid w:val="00EC0B43"/>
    <w:rsid w:val="00EC2782"/>
    <w:rsid w:val="00EC2DAD"/>
    <w:rsid w:val="00EC3C55"/>
    <w:rsid w:val="00EC4383"/>
    <w:rsid w:val="00EC5527"/>
    <w:rsid w:val="00EC57CB"/>
    <w:rsid w:val="00EC5D7E"/>
    <w:rsid w:val="00ED3151"/>
    <w:rsid w:val="00ED49C1"/>
    <w:rsid w:val="00EE024A"/>
    <w:rsid w:val="00EE13D8"/>
    <w:rsid w:val="00EE157A"/>
    <w:rsid w:val="00EE2223"/>
    <w:rsid w:val="00EE5EAE"/>
    <w:rsid w:val="00EF3343"/>
    <w:rsid w:val="00EF3647"/>
    <w:rsid w:val="00EF6A3E"/>
    <w:rsid w:val="00EF70DB"/>
    <w:rsid w:val="00F0572B"/>
    <w:rsid w:val="00F11AA8"/>
    <w:rsid w:val="00F12F81"/>
    <w:rsid w:val="00F2423D"/>
    <w:rsid w:val="00F24787"/>
    <w:rsid w:val="00F24B07"/>
    <w:rsid w:val="00F27223"/>
    <w:rsid w:val="00F3155A"/>
    <w:rsid w:val="00F3623C"/>
    <w:rsid w:val="00F41116"/>
    <w:rsid w:val="00F42FBA"/>
    <w:rsid w:val="00F44D20"/>
    <w:rsid w:val="00F4518C"/>
    <w:rsid w:val="00F4529D"/>
    <w:rsid w:val="00F51BAD"/>
    <w:rsid w:val="00F53F09"/>
    <w:rsid w:val="00F55D27"/>
    <w:rsid w:val="00F564BB"/>
    <w:rsid w:val="00F56B20"/>
    <w:rsid w:val="00F6219B"/>
    <w:rsid w:val="00F62603"/>
    <w:rsid w:val="00F64E0B"/>
    <w:rsid w:val="00F66375"/>
    <w:rsid w:val="00F70397"/>
    <w:rsid w:val="00F72D66"/>
    <w:rsid w:val="00F74FE9"/>
    <w:rsid w:val="00F8164B"/>
    <w:rsid w:val="00F85083"/>
    <w:rsid w:val="00F935EE"/>
    <w:rsid w:val="00F96885"/>
    <w:rsid w:val="00FA3D8C"/>
    <w:rsid w:val="00FA5913"/>
    <w:rsid w:val="00FB026D"/>
    <w:rsid w:val="00FB08DC"/>
    <w:rsid w:val="00FB25A0"/>
    <w:rsid w:val="00FB2CB5"/>
    <w:rsid w:val="00FB4A9F"/>
    <w:rsid w:val="00FB587F"/>
    <w:rsid w:val="00FC7573"/>
    <w:rsid w:val="00FD35DD"/>
    <w:rsid w:val="00FD5326"/>
    <w:rsid w:val="00FD5861"/>
    <w:rsid w:val="00FF42E2"/>
    <w:rsid w:val="00FF4C58"/>
    <w:rsid w:val="00FF5360"/>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D355FFA3-202D-4684-A3BC-F06C0A8F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aliases w:val="*Footnote Reference,Number"/>
    <w:qFormat/>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8a7d0f-5415-41e0-b546-94eb434f95de">
      <Terms xmlns="http://schemas.microsoft.com/office/infopath/2007/PartnerControls"/>
    </lcf76f155ced4ddcb4097134ff3c332f>
    <Status xmlns="2c8a7d0f-5415-41e0-b546-94eb434f95de" xsi:nil="true"/>
    <TaxCatchAll xmlns="9736e30f-79ed-47d3-a340-de1c64cb87e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C9874730AEFF94BB2177E6D1D27E709" ma:contentTypeVersion="15" ma:contentTypeDescription="Create a new document." ma:contentTypeScope="" ma:versionID="1b9ef42711775634277865618623dddc">
  <xsd:schema xmlns:xsd="http://www.w3.org/2001/XMLSchema" xmlns:xs="http://www.w3.org/2001/XMLSchema" xmlns:p="http://schemas.microsoft.com/office/2006/metadata/properties" xmlns:ns2="2c8a7d0f-5415-41e0-b546-94eb434f95de" xmlns:ns3="9736e30f-79ed-47d3-a340-de1c64cb87ef" targetNamespace="http://schemas.microsoft.com/office/2006/metadata/properties" ma:root="true" ma:fieldsID="63a4541785b6478b7c8841a225f20cc4" ns2:_="" ns3:_="">
    <xsd:import namespace="2c8a7d0f-5415-41e0-b546-94eb434f95de"/>
    <xsd:import namespace="9736e30f-79ed-47d3-a340-de1c64cb87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7d0f-5415-41e0-b546-94eb434f9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6e30f-79ed-47d3-a340-de1c64cb87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0f4f7-81e5-4207-b147-47eee8b86108}" ma:internalName="TaxCatchAll" ma:showField="CatchAllData" ma:web="9736e30f-79ed-47d3-a340-de1c64cb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79D06-FEFB-4095-8614-C1359A683A80}">
  <ds:schemaRefs>
    <ds:schemaRef ds:uri="http://schemas.microsoft.com/office/2006/metadata/properties"/>
    <ds:schemaRef ds:uri="http://schemas.microsoft.com/office/infopath/2007/PartnerControls"/>
    <ds:schemaRef ds:uri="2c8a7d0f-5415-41e0-b546-94eb434f95de"/>
    <ds:schemaRef ds:uri="9736e30f-79ed-47d3-a340-de1c64cb87ef"/>
  </ds:schemaRefs>
</ds:datastoreItem>
</file>

<file path=customXml/itemProps2.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customXml/itemProps3.xml><?xml version="1.0" encoding="utf-8"?>
<ds:datastoreItem xmlns:ds="http://schemas.openxmlformats.org/officeDocument/2006/customXml" ds:itemID="{854946DD-0F49-4DAB-9D5B-1683B2D10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7d0f-5415-41e0-b546-94eb434f95de"/>
    <ds:schemaRef ds:uri="9736e30f-79ed-47d3-a340-de1c64cb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9DEBF5-4D32-418D-98A3-AC6FDBADB2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Kimberly Keravuori</cp:lastModifiedBy>
  <cp:revision>192</cp:revision>
  <cp:lastPrinted>2020-02-19T18:46:00Z</cp:lastPrinted>
  <dcterms:created xsi:type="dcterms:W3CDTF">2024-09-13T17:31:00Z</dcterms:created>
  <dcterms:modified xsi:type="dcterms:W3CDTF">2024-09-27T21:41:00Z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0x0101002C9874730AEFF94BB2177E6D1D27E709</vt:lpwstr>
  </property>
  <property fmtid="{D5CDD505-2E9C-101B-9397-08002B2CF9AE}" pid="3" name="MediaServiceImageTags">
    <vt:lpwstr/>
  </property>
</Properties>
</file>