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B72E7" w:rsidP="00551651" w14:paraId="7C55DECC" w14:textId="77777777">
      <w:pPr>
        <w:pStyle w:val="Title"/>
        <w:rPr>
          <w:color w:val="auto"/>
          <w:lang w:val="x-none"/>
        </w:rPr>
      </w:pPr>
    </w:p>
    <w:p w:rsidR="004B72E7" w:rsidP="004B72E7" w14:paraId="2E2BD2A1" w14:textId="77777777">
      <w:pPr>
        <w:jc w:val="center"/>
        <w:rPr>
          <w:b/>
        </w:rPr>
      </w:pPr>
      <w:r w:rsidRPr="00E93118">
        <w:rPr>
          <w:b/>
        </w:rPr>
        <w:t>N</w:t>
      </w:r>
      <w:r>
        <w:rPr>
          <w:b/>
        </w:rPr>
        <w:t>OTE TO REVIEWER</w:t>
      </w:r>
      <w:r w:rsidRPr="00E93118">
        <w:rPr>
          <w:b/>
        </w:rPr>
        <w:t>:</w:t>
      </w:r>
    </w:p>
    <w:p w:rsidR="004B72E7" w:rsidP="004B72E7" w14:paraId="5350FE90" w14:textId="77777777">
      <w:pPr>
        <w:rPr>
          <w:b/>
        </w:rPr>
      </w:pPr>
    </w:p>
    <w:p w:rsidR="004B72E7" w:rsidRPr="001A2D51" w:rsidP="004B72E7" w14:paraId="623C37BD" w14:textId="751199A8">
      <w:pPr>
        <w:rPr>
          <w:bCs/>
        </w:rPr>
      </w:pPr>
      <w:r>
        <w:rPr>
          <w:bCs/>
        </w:rPr>
        <w:t>On</w:t>
      </w:r>
      <w:r w:rsidRPr="001A2D51">
        <w:rPr>
          <w:bCs/>
        </w:rPr>
        <w:t xml:space="preserve"> February 5, 2025, OSHA announced that until further notice it was not enforcing the requirement to establish, maintain, and provide copies of a COVID-19 log under 29 CFR § 1910.502(q)(2)(ii) and (q)(3)(</w:t>
      </w:r>
      <w:r w:rsidRPr="001A2D51">
        <w:rPr>
          <w:bCs/>
        </w:rPr>
        <w:t>ii)-(</w:t>
      </w:r>
      <w:r w:rsidRPr="001A2D51">
        <w:rPr>
          <w:bCs/>
        </w:rPr>
        <w:t xml:space="preserve">iv) or to report COVID-19 fatalities and hospitalizations under 29 CFR 1910.502(r). </w:t>
      </w:r>
      <w:r>
        <w:rPr>
          <w:bCs/>
        </w:rPr>
        <w:t xml:space="preserve"> </w:t>
      </w:r>
      <w:r w:rsidRPr="001A2D51">
        <w:rPr>
          <w:bCs/>
        </w:rPr>
        <w:t>OSHA intends to initiate a rulemaking to remove all of Subpart U, including those requirements, from 29 CFR 1910.  If OSHA removes Subpart U the associated information collection request would become moot.</w:t>
      </w:r>
    </w:p>
    <w:p w:rsidR="004B72E7" w:rsidP="004B72E7" w14:paraId="4BF4A31B" w14:textId="77777777">
      <w:pPr>
        <w:rPr>
          <w:bCs/>
        </w:rPr>
      </w:pPr>
      <w:r w:rsidRPr="001A2D51">
        <w:rPr>
          <w:bCs/>
        </w:rPr>
        <w:t xml:space="preserve">   </w:t>
      </w:r>
      <w:r w:rsidRPr="001A2D51">
        <w:rPr>
          <w:bCs/>
        </w:rPr>
        <w:tab/>
      </w:r>
    </w:p>
    <w:p w:rsidR="004B72E7" w:rsidP="004B72E7" w14:paraId="3B3331EA" w14:textId="3F40AE61">
      <w:pPr>
        <w:rPr>
          <w:bCs/>
        </w:rPr>
      </w:pPr>
      <w:r w:rsidRPr="001A2D51">
        <w:rPr>
          <w:bCs/>
        </w:rPr>
        <w:t>A rulemaking to remove Subpart U will take time.  To ensure full compliance with the technical requirements of the PRA during this interim period, DOL seeks PRA authorization for this information collection for three (3) years. DOL notes that this extension request does not indicate any intent by the agency to enforce any portion of Subpart U.  OMB authorization for an ICR cannot be for more than three (3) years without renewal.</w:t>
      </w:r>
      <w:r>
        <w:rPr>
          <w:bCs/>
        </w:rPr>
        <w:t xml:space="preserve"> </w:t>
      </w:r>
      <w:r w:rsidRPr="001A2D51">
        <w:rPr>
          <w:bCs/>
        </w:rPr>
        <w:t xml:space="preserve"> The DOL notes that information collection requirements submitted to the OMB for existing ICRs receive a month-to-month extension while they undergo review.</w:t>
      </w:r>
    </w:p>
    <w:p w:rsidR="004B72E7" w:rsidP="00551651" w14:paraId="15E1DE4C" w14:textId="77777777">
      <w:pPr>
        <w:pStyle w:val="Title"/>
        <w:rPr>
          <w:color w:val="auto"/>
          <w:lang w:val="x-none"/>
        </w:rPr>
      </w:pPr>
    </w:p>
    <w:p w:rsidR="004B72E7" w:rsidP="00551651" w14:paraId="4F1C3931" w14:textId="77777777">
      <w:pPr>
        <w:pStyle w:val="Title"/>
        <w:rPr>
          <w:color w:val="auto"/>
          <w:lang w:val="x-none"/>
        </w:rPr>
      </w:pPr>
    </w:p>
    <w:p w:rsidR="004B72E7" w:rsidP="00551651" w14:paraId="6B132958" w14:textId="77777777">
      <w:pPr>
        <w:pStyle w:val="Title"/>
        <w:rPr>
          <w:color w:val="auto"/>
          <w:lang w:val="x-none"/>
        </w:rPr>
      </w:pPr>
    </w:p>
    <w:p w:rsidR="004B72E7" w:rsidP="00551651" w14:paraId="25070ABC" w14:textId="77777777">
      <w:pPr>
        <w:pStyle w:val="Title"/>
        <w:rPr>
          <w:color w:val="auto"/>
          <w:lang w:val="x-none"/>
        </w:rPr>
      </w:pPr>
    </w:p>
    <w:p w:rsidR="004B72E7" w:rsidP="00551651" w14:paraId="46006F5A" w14:textId="77777777">
      <w:pPr>
        <w:pStyle w:val="Title"/>
        <w:rPr>
          <w:color w:val="auto"/>
          <w:lang w:val="x-none"/>
        </w:rPr>
      </w:pPr>
    </w:p>
    <w:p w:rsidR="004B72E7" w:rsidP="00551651" w14:paraId="73B2B61B" w14:textId="77777777">
      <w:pPr>
        <w:pStyle w:val="Title"/>
        <w:rPr>
          <w:color w:val="auto"/>
          <w:lang w:val="x-none"/>
        </w:rPr>
      </w:pPr>
    </w:p>
    <w:p w:rsidR="004B72E7" w:rsidP="00551651" w14:paraId="07AD3E53" w14:textId="77777777">
      <w:pPr>
        <w:pStyle w:val="Title"/>
        <w:rPr>
          <w:color w:val="auto"/>
          <w:lang w:val="x-none"/>
        </w:rPr>
      </w:pPr>
    </w:p>
    <w:p w:rsidR="004B72E7" w:rsidP="00551651" w14:paraId="5D1684BD" w14:textId="77777777">
      <w:pPr>
        <w:pStyle w:val="Title"/>
        <w:rPr>
          <w:color w:val="auto"/>
          <w:lang w:val="x-none"/>
        </w:rPr>
      </w:pPr>
    </w:p>
    <w:p w:rsidR="004B72E7" w:rsidP="00551651" w14:paraId="49486E74" w14:textId="77777777">
      <w:pPr>
        <w:pStyle w:val="Title"/>
        <w:rPr>
          <w:color w:val="auto"/>
          <w:lang w:val="x-none"/>
        </w:rPr>
      </w:pPr>
    </w:p>
    <w:p w:rsidR="004B72E7" w:rsidP="00551651" w14:paraId="0893C9E2" w14:textId="77777777">
      <w:pPr>
        <w:pStyle w:val="Title"/>
        <w:rPr>
          <w:color w:val="auto"/>
          <w:lang w:val="x-none"/>
        </w:rPr>
      </w:pPr>
    </w:p>
    <w:p w:rsidR="004B72E7" w:rsidP="00551651" w14:paraId="3357B98F" w14:textId="77777777">
      <w:pPr>
        <w:pStyle w:val="Title"/>
        <w:rPr>
          <w:color w:val="auto"/>
          <w:lang w:val="x-none"/>
        </w:rPr>
      </w:pPr>
    </w:p>
    <w:p w:rsidR="004B72E7" w:rsidP="00551651" w14:paraId="26453293" w14:textId="77777777">
      <w:pPr>
        <w:pStyle w:val="Title"/>
        <w:rPr>
          <w:color w:val="auto"/>
          <w:lang w:val="x-none"/>
        </w:rPr>
      </w:pPr>
    </w:p>
    <w:p w:rsidR="004B72E7" w:rsidP="00551651" w14:paraId="13B3E337" w14:textId="77777777">
      <w:pPr>
        <w:pStyle w:val="Title"/>
        <w:rPr>
          <w:color w:val="auto"/>
          <w:lang w:val="x-none"/>
        </w:rPr>
      </w:pPr>
    </w:p>
    <w:p w:rsidR="004B72E7" w:rsidP="00551651" w14:paraId="350E773E" w14:textId="77777777">
      <w:pPr>
        <w:pStyle w:val="Title"/>
        <w:rPr>
          <w:color w:val="auto"/>
          <w:lang w:val="x-none"/>
        </w:rPr>
      </w:pPr>
    </w:p>
    <w:p w:rsidR="004B72E7" w:rsidP="00551651" w14:paraId="56D770F2" w14:textId="77777777">
      <w:pPr>
        <w:pStyle w:val="Title"/>
        <w:rPr>
          <w:color w:val="auto"/>
          <w:lang w:val="x-none"/>
        </w:rPr>
      </w:pPr>
    </w:p>
    <w:p w:rsidR="004B72E7" w:rsidP="00551651" w14:paraId="12CFFAAB" w14:textId="77777777">
      <w:pPr>
        <w:pStyle w:val="Title"/>
        <w:rPr>
          <w:color w:val="auto"/>
          <w:lang w:val="x-none"/>
        </w:rPr>
      </w:pPr>
    </w:p>
    <w:p w:rsidR="004B72E7" w:rsidP="00551651" w14:paraId="0075A24A" w14:textId="77777777">
      <w:pPr>
        <w:pStyle w:val="Title"/>
        <w:rPr>
          <w:color w:val="auto"/>
          <w:lang w:val="x-none"/>
        </w:rPr>
      </w:pPr>
    </w:p>
    <w:p w:rsidR="004B72E7" w:rsidP="00551651" w14:paraId="0FEA557E" w14:textId="77777777">
      <w:pPr>
        <w:pStyle w:val="Title"/>
        <w:rPr>
          <w:color w:val="auto"/>
          <w:lang w:val="x-none"/>
        </w:rPr>
      </w:pPr>
    </w:p>
    <w:p w:rsidR="004B72E7" w:rsidP="00551651" w14:paraId="108525C3" w14:textId="77777777">
      <w:pPr>
        <w:pStyle w:val="Title"/>
        <w:rPr>
          <w:color w:val="auto"/>
          <w:lang w:val="x-none"/>
        </w:rPr>
      </w:pPr>
    </w:p>
    <w:p w:rsidR="004B72E7" w:rsidP="00551651" w14:paraId="12565CAE" w14:textId="77777777">
      <w:pPr>
        <w:pStyle w:val="Title"/>
        <w:rPr>
          <w:color w:val="auto"/>
          <w:lang w:val="x-none"/>
        </w:rPr>
      </w:pPr>
    </w:p>
    <w:p w:rsidR="004B72E7" w:rsidP="00551651" w14:paraId="043EC86B" w14:textId="77777777">
      <w:pPr>
        <w:pStyle w:val="Title"/>
        <w:rPr>
          <w:color w:val="auto"/>
          <w:lang w:val="x-none"/>
        </w:rPr>
      </w:pPr>
    </w:p>
    <w:p w:rsidR="004B72E7" w:rsidP="00551651" w14:paraId="1D3AB4F7" w14:textId="77777777">
      <w:pPr>
        <w:pStyle w:val="Title"/>
        <w:rPr>
          <w:color w:val="auto"/>
          <w:lang w:val="x-none"/>
        </w:rPr>
      </w:pPr>
    </w:p>
    <w:p w:rsidR="004B72E7" w:rsidP="00551651" w14:paraId="77712212" w14:textId="77777777">
      <w:pPr>
        <w:pStyle w:val="Title"/>
        <w:rPr>
          <w:color w:val="auto"/>
          <w:lang w:val="x-none"/>
        </w:rPr>
      </w:pPr>
    </w:p>
    <w:p w:rsidR="004B72E7" w:rsidP="00551651" w14:paraId="719B16BB" w14:textId="77777777">
      <w:pPr>
        <w:pStyle w:val="Title"/>
        <w:rPr>
          <w:color w:val="auto"/>
          <w:lang w:val="x-none"/>
        </w:rPr>
      </w:pPr>
    </w:p>
    <w:p w:rsidR="004B72E7" w:rsidP="00551651" w14:paraId="2B022E7F" w14:textId="77777777">
      <w:pPr>
        <w:pStyle w:val="Title"/>
        <w:rPr>
          <w:color w:val="auto"/>
          <w:lang w:val="x-none"/>
        </w:rPr>
      </w:pPr>
    </w:p>
    <w:p w:rsidR="004B72E7" w:rsidP="00551651" w14:paraId="61AE5C73" w14:textId="77777777">
      <w:pPr>
        <w:pStyle w:val="Title"/>
        <w:rPr>
          <w:color w:val="auto"/>
          <w:lang w:val="x-none"/>
        </w:rPr>
      </w:pPr>
    </w:p>
    <w:p w:rsidR="004B72E7" w:rsidP="00551651" w14:paraId="00270C5A" w14:textId="77777777">
      <w:pPr>
        <w:pStyle w:val="Title"/>
        <w:rPr>
          <w:color w:val="auto"/>
          <w:lang w:val="x-none"/>
        </w:rPr>
      </w:pPr>
    </w:p>
    <w:p w:rsidR="004B72E7" w:rsidP="00551651" w14:paraId="1649F43F" w14:textId="77777777">
      <w:pPr>
        <w:pStyle w:val="Title"/>
        <w:rPr>
          <w:color w:val="auto"/>
          <w:lang w:val="x-none"/>
        </w:rPr>
      </w:pPr>
    </w:p>
    <w:p w:rsidR="009C3AD8" w:rsidP="00551651" w14:paraId="52239481" w14:textId="1519B538">
      <w:pPr>
        <w:pStyle w:val="Title"/>
        <w:rPr>
          <w:color w:val="auto"/>
          <w:lang w:val="x-none"/>
        </w:rPr>
      </w:pPr>
      <w:r>
        <w:rPr>
          <w:color w:val="auto"/>
          <w:lang w:val="x-none"/>
        </w:rPr>
        <w:t xml:space="preserve">SUPPORTING STATEMENT FOR </w:t>
      </w:r>
      <w:r>
        <w:rPr>
          <w:color w:val="auto"/>
          <w:lang w:val="x-none"/>
        </w:rPr>
        <w:br/>
        <w:t>THE INFOR</w:t>
      </w:r>
      <w:r w:rsidR="000F459E">
        <w:rPr>
          <w:color w:val="auto"/>
          <w:lang w:val="x-none"/>
        </w:rPr>
        <w:t xml:space="preserve">MATION COLLECTION REQUIREMENTS </w:t>
      </w:r>
    </w:p>
    <w:p w:rsidR="00A61E57" w:rsidP="00551651" w14:paraId="07193DBF" w14:textId="77777777">
      <w:pPr>
        <w:pStyle w:val="Title"/>
        <w:rPr>
          <w:color w:val="auto"/>
        </w:rPr>
      </w:pPr>
      <w:r>
        <w:rPr>
          <w:color w:val="auto"/>
          <w:lang w:val="x-none"/>
        </w:rPr>
        <w:t>IN THE</w:t>
      </w:r>
      <w:r w:rsidR="00694918">
        <w:rPr>
          <w:color w:val="auto"/>
          <w:lang w:val="x-none"/>
        </w:rPr>
        <w:t xml:space="preserve"> </w:t>
      </w:r>
      <w:r w:rsidR="00551651">
        <w:rPr>
          <w:color w:val="auto"/>
        </w:rPr>
        <w:t>COVID-19 RECORDKEEPING AND REPORTING</w:t>
      </w:r>
    </w:p>
    <w:p w:rsidR="00551651" w:rsidP="00551651" w14:paraId="2EAC5DAB" w14:textId="21A66263">
      <w:pPr>
        <w:pStyle w:val="Title"/>
        <w:rPr>
          <w:color w:val="auto"/>
          <w:lang w:val="x-none"/>
        </w:rPr>
      </w:pPr>
      <w:r>
        <w:rPr>
          <w:color w:val="auto"/>
        </w:rPr>
        <w:t xml:space="preserve"> </w:t>
      </w:r>
      <w:r w:rsidR="00223A77">
        <w:rPr>
          <w:color w:val="auto"/>
        </w:rPr>
        <w:t>IN HEALTHCARE</w:t>
      </w:r>
      <w:r w:rsidR="002E28A9">
        <w:rPr>
          <w:color w:val="auto"/>
        </w:rPr>
        <w:t xml:space="preserve"> </w:t>
      </w:r>
      <w:r>
        <w:rPr>
          <w:color w:val="auto"/>
        </w:rPr>
        <w:t>STANDARD</w:t>
      </w:r>
      <w:r w:rsidR="00F02304">
        <w:rPr>
          <w:color w:val="auto"/>
        </w:rPr>
        <w:t xml:space="preserve"> </w:t>
      </w:r>
      <w:r>
        <w:rPr>
          <w:color w:val="auto"/>
          <w:lang w:val="x-none"/>
        </w:rPr>
        <w:t>(29 CFR 1910</w:t>
      </w:r>
      <w:r w:rsidR="00CF7B4A">
        <w:rPr>
          <w:color w:val="auto"/>
          <w:lang w:val="x-none"/>
        </w:rPr>
        <w:t>.502</w:t>
      </w:r>
      <w:r>
        <w:rPr>
          <w:color w:val="auto"/>
        </w:rPr>
        <w:t xml:space="preserve">, </w:t>
      </w:r>
      <w:r w:rsidRPr="003D353B">
        <w:rPr>
          <w:color w:val="auto"/>
        </w:rPr>
        <w:t>Subpart U</w:t>
      </w:r>
      <w:r w:rsidRPr="003D353B">
        <w:rPr>
          <w:color w:val="auto"/>
          <w:lang w:val="x-none"/>
        </w:rPr>
        <w:t>)</w:t>
      </w:r>
      <w:r w:rsidRPr="003D353B">
        <w:rPr>
          <w:rStyle w:val="FootnoteReference"/>
          <w:color w:val="auto"/>
          <w:lang w:val="x-none"/>
        </w:rPr>
        <w:t xml:space="preserve"> </w:t>
      </w:r>
    </w:p>
    <w:p w:rsidR="00551651" w:rsidP="00551651" w14:paraId="25923B9E" w14:textId="77777777">
      <w:pPr>
        <w:pStyle w:val="Title"/>
        <w:rPr>
          <w:color w:val="auto"/>
        </w:rPr>
      </w:pPr>
      <w:r w:rsidRPr="009906CA">
        <w:t>OFFICE OF MANAGEMENT AND BUDGET (OMB)</w:t>
      </w:r>
    </w:p>
    <w:p w:rsidR="00551651" w:rsidP="00551651" w14:paraId="7605F5B6" w14:textId="7C2A5BEF">
      <w:pPr>
        <w:pStyle w:val="Title"/>
        <w:rPr>
          <w:color w:val="auto"/>
          <w:lang w:val="x-none"/>
        </w:rPr>
      </w:pPr>
      <w:r>
        <w:rPr>
          <w:color w:val="auto"/>
          <w:lang w:val="x-none"/>
        </w:rPr>
        <w:t>CONTROL NUMBER 1218-</w:t>
      </w:r>
      <w:r>
        <w:rPr>
          <w:color w:val="auto"/>
        </w:rPr>
        <w:t>0277</w:t>
      </w:r>
      <w:r w:rsidR="00B235F3">
        <w:rPr>
          <w:color w:val="auto"/>
        </w:rPr>
        <w:t xml:space="preserve"> </w:t>
      </w:r>
      <w:r>
        <w:rPr>
          <w:color w:val="auto"/>
          <w:lang w:val="x-none"/>
        </w:rPr>
        <w:t>(</w:t>
      </w:r>
      <w:r w:rsidR="00AF69D3">
        <w:rPr>
          <w:color w:val="auto"/>
          <w:lang w:val="x-none"/>
        </w:rPr>
        <w:t xml:space="preserve">March </w:t>
      </w:r>
      <w:r w:rsidR="00684E1F">
        <w:rPr>
          <w:color w:val="auto"/>
          <w:lang w:val="x-none"/>
        </w:rPr>
        <w:t>2025</w:t>
      </w:r>
      <w:r>
        <w:rPr>
          <w:color w:val="auto"/>
          <w:lang w:val="x-none"/>
        </w:rPr>
        <w:t xml:space="preserve">) </w:t>
      </w:r>
    </w:p>
    <w:p w:rsidR="00AF69D3" w:rsidP="00021CB0" w14:paraId="44728405" w14:textId="5D924E9C">
      <w:pPr>
        <w:rPr>
          <w:bCs/>
        </w:rPr>
      </w:pPr>
    </w:p>
    <w:p w:rsidR="00021CB0" w:rsidRPr="00ED657A" w:rsidP="00021CB0" w14:paraId="7A989747" w14:textId="783F8B7B">
      <w:pPr>
        <w:rPr>
          <w:bCs/>
        </w:rPr>
      </w:pPr>
      <w:r w:rsidRPr="00ED657A">
        <w:rPr>
          <w:bCs/>
        </w:rPr>
        <w:t>The agency is seeking an extension of a currently approved data collection.</w:t>
      </w:r>
    </w:p>
    <w:p w:rsidR="00E35242" w:rsidP="00E35242" w14:paraId="224500C5" w14:textId="2D6234C4">
      <w:pPr>
        <w:pStyle w:val="Default"/>
        <w:jc w:val="center"/>
        <w:rPr>
          <w:color w:val="auto"/>
        </w:rPr>
      </w:pPr>
      <w:r w:rsidRPr="00A147F8">
        <w:rPr>
          <w:rFonts w:eastAsia="Times New Roman"/>
          <w:lang w:eastAsia="en-US"/>
        </w:rPr>
        <w:t xml:space="preserve"> </w:t>
      </w:r>
    </w:p>
    <w:p w:rsidR="00E35242" w:rsidP="00E35242" w14:paraId="4C3B59DC" w14:textId="25CD6657">
      <w:pPr>
        <w:pStyle w:val="Heading1"/>
        <w:rPr>
          <w:rFonts w:hint="eastAsia"/>
          <w:lang w:val="x-none"/>
        </w:rPr>
      </w:pPr>
      <w:r>
        <w:rPr>
          <w:lang w:val="x-none"/>
        </w:rPr>
        <w:t>Justification</w:t>
      </w:r>
    </w:p>
    <w:p w:rsidR="00E35242" w:rsidP="00E35242" w14:paraId="1BF33407" w14:textId="77777777">
      <w:pPr>
        <w:pStyle w:val="Default"/>
        <w:rPr>
          <w:color w:val="auto"/>
        </w:rPr>
      </w:pPr>
      <w:r>
        <w:rPr>
          <w:color w:val="auto"/>
        </w:rPr>
        <w:t xml:space="preserve">                                                                                                                              </w:t>
      </w:r>
    </w:p>
    <w:p w:rsidR="00E35242" w:rsidP="2A8DE7CD" w14:paraId="5C1FA19F" w14:textId="77777777">
      <w:pPr>
        <w:pStyle w:val="Heading2"/>
        <w:ind w:left="0" w:firstLine="0"/>
        <w:rPr>
          <w:sz w:val="22"/>
          <w:szCs w:val="22"/>
        </w:rPr>
      </w:pPr>
      <w:r w:rsidRPr="2A8DE7CD">
        <w:rPr>
          <w:sz w:val="22"/>
          <w:szCs w:val="22"/>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745C1" w:rsidRPr="001745C1" w:rsidP="00560554" w14:paraId="315B7986" w14:textId="4DCA1C78">
      <w:pPr>
        <w:pStyle w:val="BodyTextFirstIndent"/>
        <w:ind w:firstLine="0"/>
        <w:rPr>
          <w:rFonts w:eastAsia="Times New Roman"/>
          <w:lang w:eastAsia="en-US"/>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w:t>
      </w:r>
      <w:r w:rsidRPr="00486060" w:rsidR="00486060">
        <w:rPr>
          <w:sz w:val="24"/>
          <w:szCs w:val="24"/>
        </w:rPr>
        <w:t xml:space="preserve">The Act also states that the Secretary may adopt regulations requiring employers to maintain records “for developing information regarding the causes and prevention of occupational accidents and illnesses”; to maintain records of, </w:t>
      </w:r>
      <w:r w:rsidRPr="00486060" w:rsidR="00CD0AC3">
        <w:rPr>
          <w:sz w:val="24"/>
          <w:szCs w:val="24"/>
        </w:rPr>
        <w:t>and make</w:t>
      </w:r>
      <w:r w:rsidRPr="00486060" w:rsidR="00486060">
        <w:rPr>
          <w:sz w:val="24"/>
          <w:szCs w:val="24"/>
        </w:rPr>
        <w:t xml:space="preserve"> periodic reports on, work-related deaths, injuries, and illnesses; and “to maintain accurate records of employee exposures to potentially toxic materials or harmful physical agents.”  (29 U.S.C. 657 (c)). </w:t>
      </w:r>
      <w:r w:rsidRPr="00486060" w:rsidR="00486060">
        <w:rPr>
          <w:sz w:val="24"/>
          <w:szCs w:val="24"/>
          <w:lang w:val="x-none"/>
        </w:rPr>
        <w:t> </w:t>
      </w:r>
      <w:r>
        <w:rPr>
          <w:sz w:val="24"/>
          <w:szCs w:val="24"/>
          <w:lang w:val="x-none"/>
        </w:rPr>
        <w:t xml:space="preserve">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bookmarkStart w:id="0" w:name="Section6(c)(1)"/>
      <w:bookmarkStart w:id="1" w:name="Section6(c)(1)(A)"/>
      <w:bookmarkEnd w:id="0"/>
      <w:bookmarkEnd w:id="1"/>
    </w:p>
    <w:p w:rsidR="001D641F" w:rsidRPr="00D92BEB" w:rsidP="001D641F" w14:paraId="102A5610" w14:textId="5C33D92C">
      <w:pPr>
        <w:pStyle w:val="Title"/>
        <w:jc w:val="left"/>
        <w:rPr>
          <w:b w:val="0"/>
          <w:bCs w:val="0"/>
        </w:rPr>
      </w:pPr>
      <w:r w:rsidRPr="00D92BEB">
        <w:rPr>
          <w:b w:val="0"/>
          <w:bCs w:val="0"/>
          <w:lang w:val="x-none"/>
        </w:rPr>
        <w:t xml:space="preserve">Under the authority granted by the OSH Act, the </w:t>
      </w:r>
      <w:r w:rsidRPr="00D92BEB">
        <w:rPr>
          <w:b w:val="0"/>
          <w:bCs w:val="0"/>
        </w:rPr>
        <w:t xml:space="preserve">Secretary, through the Occupational Safety and Health Administration (“OSHA” or “the </w:t>
      </w:r>
      <w:r w:rsidRPr="00D92BEB">
        <w:rPr>
          <w:b w:val="0"/>
          <w:bCs w:val="0"/>
          <w:lang w:val="x-none"/>
        </w:rPr>
        <w:t>agency</w:t>
      </w:r>
      <w:r w:rsidRPr="00D92BEB">
        <w:rPr>
          <w:b w:val="0"/>
          <w:bCs w:val="0"/>
        </w:rPr>
        <w:t xml:space="preserve">”) issued a </w:t>
      </w:r>
      <w:r>
        <w:rPr>
          <w:b w:val="0"/>
          <w:bCs w:val="0"/>
          <w:color w:val="auto"/>
        </w:rPr>
        <w:t>Standard for</w:t>
      </w:r>
      <w:r w:rsidRPr="00D92BEB">
        <w:rPr>
          <w:b w:val="0"/>
          <w:bCs w:val="0"/>
          <w:color w:val="auto"/>
        </w:rPr>
        <w:t xml:space="preserve"> COVID-19</w:t>
      </w:r>
      <w:r>
        <w:rPr>
          <w:b w:val="0"/>
          <w:bCs w:val="0"/>
          <w:color w:val="auto"/>
        </w:rPr>
        <w:t xml:space="preserve"> </w:t>
      </w:r>
      <w:r w:rsidRPr="00C245CC">
        <w:rPr>
          <w:b w:val="0"/>
          <w:bCs w:val="0"/>
          <w:color w:val="auto"/>
        </w:rPr>
        <w:t xml:space="preserve">recordkeeping and reporting in healthcare </w:t>
      </w:r>
      <w:r w:rsidRPr="00D92BEB">
        <w:rPr>
          <w:b w:val="0"/>
          <w:bCs w:val="0"/>
          <w:color w:val="auto"/>
          <w:lang w:val="x-none"/>
        </w:rPr>
        <w:t>(29 CFR 1910</w:t>
      </w:r>
      <w:r w:rsidRPr="00D92BEB">
        <w:rPr>
          <w:b w:val="0"/>
          <w:bCs w:val="0"/>
          <w:color w:val="auto"/>
        </w:rPr>
        <w:t>, Subpart U</w:t>
      </w:r>
      <w:r w:rsidRPr="00D92BEB">
        <w:rPr>
          <w:b w:val="0"/>
          <w:bCs w:val="0"/>
          <w:color w:val="auto"/>
          <w:lang w:val="x-none"/>
        </w:rPr>
        <w:t>)</w:t>
      </w:r>
      <w:r w:rsidRPr="00D92BEB">
        <w:rPr>
          <w:b w:val="0"/>
          <w:bCs w:val="0"/>
          <w:lang w:val="x-none"/>
        </w:rPr>
        <w:t>.</w:t>
      </w:r>
      <w:r w:rsidRPr="00D92BEB">
        <w:rPr>
          <w:b w:val="0"/>
          <w:bCs w:val="0"/>
        </w:rPr>
        <w:t> </w:t>
      </w:r>
      <w:r w:rsidR="00AD0DA1">
        <w:rPr>
          <w:b w:val="0"/>
          <w:bCs w:val="0"/>
        </w:rPr>
        <w:t xml:space="preserve"> The standard</w:t>
      </w:r>
      <w:r w:rsidR="0060118D">
        <w:rPr>
          <w:b w:val="0"/>
          <w:bCs w:val="0"/>
        </w:rPr>
        <w:t xml:space="preserve">, and its </w:t>
      </w:r>
      <w:r w:rsidR="00300675">
        <w:rPr>
          <w:b w:val="0"/>
          <w:bCs w:val="0"/>
        </w:rPr>
        <w:t>collections of information</w:t>
      </w:r>
      <w:r w:rsidR="00EE3DCB">
        <w:rPr>
          <w:b w:val="0"/>
          <w:bCs w:val="0"/>
        </w:rPr>
        <w:t>,</w:t>
      </w:r>
      <w:r w:rsidR="00300675">
        <w:rPr>
          <w:b w:val="0"/>
          <w:bCs w:val="0"/>
        </w:rPr>
        <w:t xml:space="preserve"> </w:t>
      </w:r>
      <w:r w:rsidR="0060118D">
        <w:rPr>
          <w:b w:val="0"/>
          <w:bCs w:val="0"/>
        </w:rPr>
        <w:t>protect healthcare</w:t>
      </w:r>
      <w:r w:rsidR="009525DD">
        <w:rPr>
          <w:b w:val="0"/>
          <w:bCs w:val="0"/>
        </w:rPr>
        <w:t xml:space="preserve"> </w:t>
      </w:r>
      <w:r w:rsidR="00DB4211">
        <w:rPr>
          <w:b w:val="0"/>
          <w:bCs w:val="0"/>
        </w:rPr>
        <w:t>and health care support</w:t>
      </w:r>
      <w:r w:rsidR="00F606B9">
        <w:rPr>
          <w:b w:val="0"/>
          <w:bCs w:val="0"/>
        </w:rPr>
        <w:t xml:space="preserve"> service</w:t>
      </w:r>
      <w:r w:rsidR="00EE3DCB">
        <w:rPr>
          <w:b w:val="0"/>
          <w:bCs w:val="0"/>
        </w:rPr>
        <w:t xml:space="preserve"> </w:t>
      </w:r>
      <w:r w:rsidR="00A360E8">
        <w:rPr>
          <w:b w:val="0"/>
          <w:bCs w:val="0"/>
        </w:rPr>
        <w:t>workers from occupational exposure to COVID-19</w:t>
      </w:r>
      <w:r w:rsidR="00F606B9">
        <w:rPr>
          <w:b w:val="0"/>
          <w:bCs w:val="0"/>
        </w:rPr>
        <w:t xml:space="preserve"> in setting where people</w:t>
      </w:r>
      <w:r w:rsidR="00923768">
        <w:rPr>
          <w:b w:val="0"/>
          <w:bCs w:val="0"/>
        </w:rPr>
        <w:t xml:space="preserve"> with COVID-19 are reasonably expected to be present</w:t>
      </w:r>
      <w:r w:rsidR="003F5D57">
        <w:rPr>
          <w:b w:val="0"/>
          <w:bCs w:val="0"/>
        </w:rPr>
        <w:t>.</w:t>
      </w:r>
    </w:p>
    <w:p w:rsidR="00E35242" w:rsidP="00692532" w14:paraId="16B81CA1" w14:textId="78AF430B">
      <w:r>
        <w:t xml:space="preserve">  </w:t>
      </w:r>
    </w:p>
    <w:p w:rsidR="007F6F02" w:rsidRPr="007F6F02" w:rsidP="007F6F02" w14:paraId="35A450CD" w14:textId="48A86138">
      <w:r>
        <w:t xml:space="preserve">On June 21, 2021, </w:t>
      </w:r>
      <w:r w:rsidRPr="007F6F02" w:rsidR="004B72E7">
        <w:t xml:space="preserve">OSHA determined that </w:t>
      </w:r>
      <w:r w:rsidR="00E3477C">
        <w:t xml:space="preserve">recordkeeping and reporting contained in the </w:t>
      </w:r>
      <w:r w:rsidRPr="007F6F02" w:rsidR="004B72E7">
        <w:t>S</w:t>
      </w:r>
      <w:r w:rsidR="00B4738C">
        <w:t>tandard</w:t>
      </w:r>
      <w:r w:rsidRPr="007F6F02" w:rsidR="004B72E7">
        <w:t xml:space="preserve"> </w:t>
      </w:r>
      <w:r>
        <w:t>was</w:t>
      </w:r>
      <w:r w:rsidRPr="007F6F02">
        <w:t xml:space="preserve"> </w:t>
      </w:r>
      <w:r w:rsidRPr="007F6F02" w:rsidR="004B72E7">
        <w:t>necessary to protect workers from the grave danger posed by COVID-19 for Healthcare and Associated Industries (29 CFR 1910.502) (86 FR 32376). The information collection of the recordkeeping and reporting requirements remain in effect under §</w:t>
      </w:r>
      <w:r w:rsidR="00B92736">
        <w:t xml:space="preserve"> </w:t>
      </w:r>
      <w:r w:rsidRPr="007F6F02" w:rsidR="004B72E7">
        <w:t xml:space="preserve">1910.502. </w:t>
      </w:r>
      <w:r w:rsidRPr="00D223EC" w:rsidR="00D223EC">
        <w:t>Items 2 and 12 below describe the specific information collection requirements of the Standard</w:t>
      </w:r>
      <w:r w:rsidR="009525DD">
        <w:t>.</w:t>
      </w:r>
    </w:p>
    <w:p w:rsidR="007F6F02" w:rsidP="00692532" w14:paraId="6B4B352A" w14:textId="77777777"/>
    <w:p w:rsidR="00E3477C" w:rsidP="00692532" w14:paraId="75CD4BF4" w14:textId="7150961C">
      <w:r w:rsidRPr="00C16FC1">
        <w:rPr>
          <w:rFonts w:eastAsia="Times New Roman"/>
        </w:rPr>
        <w:t>Section 8(c)(1) of the</w:t>
      </w:r>
      <w:r>
        <w:rPr>
          <w:rFonts w:eastAsia="Times New Roman"/>
        </w:rPr>
        <w:t xml:space="preserve"> OSH</w:t>
      </w:r>
      <w:r w:rsidRPr="00C16FC1">
        <w:rPr>
          <w:rFonts w:eastAsia="Times New Roman"/>
        </w:rPr>
        <w:t xml:space="preserve"> Act requires employers to “make, keep and preserve, and make available to the Secretary [of Labor] or the Secretary of Health and Human Services, such records regarding his activities relating to this </w:t>
      </w:r>
      <w:r>
        <w:rPr>
          <w:rFonts w:eastAsia="Times New Roman"/>
        </w:rPr>
        <w:t>chapter</w:t>
      </w:r>
      <w:r w:rsidRPr="00C16FC1">
        <w:rPr>
          <w:rFonts w:eastAsia="Times New Roman"/>
        </w:rPr>
        <w:t xml:space="preserve"> as the Secretary, in cooperation with the Secretary of Health and Human Services, may prescribe by regulation as necessary or appropriate for the enforcement of this </w:t>
      </w:r>
      <w:r>
        <w:rPr>
          <w:rFonts w:eastAsia="Times New Roman"/>
        </w:rPr>
        <w:t>chapter</w:t>
      </w:r>
      <w:r w:rsidRPr="00C16FC1">
        <w:rPr>
          <w:rFonts w:eastAsia="Times New Roman"/>
        </w:rPr>
        <w:t xml:space="preserve"> or for developing information regarding the causes and prevention of occupational accidents and illnesses.”  Section 8(c)(2) of the Act specifically directs the Secretary of Labor to promulgate regulations requiring employers to maintain accurate records of work-related injuries and illnesses.  Section 8(c)(3) of the Act requires employers to “maintain accurate records of employee exposures to potentially toxic materials or harmful physical agents which are required to be monitored or measured under section </w:t>
      </w:r>
      <w:r>
        <w:rPr>
          <w:rFonts w:eastAsia="Times New Roman"/>
        </w:rPr>
        <w:t>[</w:t>
      </w:r>
      <w:r w:rsidRPr="00C16FC1">
        <w:rPr>
          <w:rFonts w:eastAsia="Times New Roman"/>
        </w:rPr>
        <w:t>6 of the Act.]”  In accordance with section 8(c), OSHA has included recordkeeping requirements in paragraph 1910.502(q). These paragraphs include requirements for the creation, maintenance, and availability of certain COVID-19-related records, including the establishment and maintenance of a COVID-19 log, as well as the availability of records to employees, employee representatives, and OSHA.</w:t>
      </w:r>
    </w:p>
    <w:p w:rsidR="007F6F02" w:rsidP="00692532" w14:paraId="10D2C39C" w14:textId="77777777"/>
    <w:p w:rsidR="00E35242" w:rsidP="2A8DE7CD" w14:paraId="302F17CB" w14:textId="77777777">
      <w:pPr>
        <w:pStyle w:val="Heading2"/>
        <w:ind w:left="0" w:firstLine="0"/>
        <w:rPr>
          <w:sz w:val="22"/>
          <w:szCs w:val="22"/>
        </w:rPr>
      </w:pPr>
      <w:r w:rsidRPr="2A8DE7CD">
        <w:rPr>
          <w:sz w:val="22"/>
          <w:szCs w:val="22"/>
        </w:rPr>
        <w:t>Indicate how, by whom, and for what purpose the information is to be used.  Except for a new collection, indicate the actual use the agency has made of the information received from the current collection.</w:t>
      </w:r>
    </w:p>
    <w:p w:rsidR="00937508" w:rsidP="005E536A" w14:paraId="6DCE8AFD" w14:textId="0D6455B3">
      <w:pPr>
        <w:pStyle w:val="BodyTextIndent"/>
        <w:ind w:left="0"/>
        <w:rPr>
          <w:rFonts w:ascii="Times New Roman" w:hAnsi="Times New Roman"/>
        </w:rPr>
      </w:pPr>
      <w:bookmarkStart w:id="2" w:name="ExposureAssessment_2"/>
      <w:bookmarkEnd w:id="2"/>
      <w:r w:rsidRPr="00166679">
        <w:rPr>
          <w:rFonts w:ascii="Times New Roman" w:hAnsi="Times New Roman"/>
        </w:rPr>
        <w:t xml:space="preserve">The </w:t>
      </w:r>
      <w:r w:rsidR="00136898">
        <w:rPr>
          <w:rFonts w:ascii="Times New Roman" w:hAnsi="Times New Roman"/>
        </w:rPr>
        <w:t xml:space="preserve">COVID-19 </w:t>
      </w:r>
      <w:r w:rsidR="005F1EF7">
        <w:rPr>
          <w:rFonts w:ascii="Times New Roman" w:hAnsi="Times New Roman"/>
        </w:rPr>
        <w:t xml:space="preserve">recordkeeping and reporting </w:t>
      </w:r>
      <w:r w:rsidR="00EC3ECC">
        <w:rPr>
          <w:rFonts w:ascii="Times New Roman" w:hAnsi="Times New Roman"/>
        </w:rPr>
        <w:t>in</w:t>
      </w:r>
      <w:r w:rsidRPr="00486060" w:rsidR="00EC3ECC">
        <w:rPr>
          <w:rFonts w:ascii="Times New Roman" w:hAnsi="Times New Roman"/>
        </w:rPr>
        <w:t xml:space="preserve"> healthcare </w:t>
      </w:r>
      <w:r w:rsidR="005F1EF7">
        <w:rPr>
          <w:rFonts w:ascii="Times New Roman" w:hAnsi="Times New Roman"/>
        </w:rPr>
        <w:t xml:space="preserve">provisions </w:t>
      </w:r>
      <w:r w:rsidRPr="00166679">
        <w:rPr>
          <w:rFonts w:ascii="Times New Roman" w:hAnsi="Times New Roman"/>
        </w:rPr>
        <w:t>contains the following collections of information:</w:t>
      </w:r>
    </w:p>
    <w:p w:rsidR="00124EF1" w:rsidP="005E536A" w14:paraId="60A1FA85" w14:textId="61FE8FCB">
      <w:pPr>
        <w:spacing w:line="480" w:lineRule="auto"/>
        <w:outlineLvl w:val="4"/>
        <w:rPr>
          <w:rFonts w:eastAsia="Arial Unicode MS"/>
          <w:b/>
          <w:color w:val="000000"/>
        </w:rPr>
      </w:pPr>
      <w:r w:rsidRPr="006714DE">
        <w:rPr>
          <w:rFonts w:eastAsia="Arial Unicode MS"/>
          <w:b/>
          <w:color w:val="000000"/>
          <w:u w:val="single"/>
        </w:rPr>
        <w:t>29 CF</w:t>
      </w:r>
      <w:r w:rsidRPr="003D353B" w:rsidR="00D91F3C">
        <w:rPr>
          <w:rFonts w:eastAsia="Arial Unicode MS"/>
          <w:b/>
          <w:color w:val="000000"/>
          <w:u w:val="single"/>
        </w:rPr>
        <w:t xml:space="preserve">R </w:t>
      </w:r>
      <w:r w:rsidRPr="003D353B">
        <w:rPr>
          <w:rFonts w:eastAsia="Arial Unicode MS"/>
          <w:b/>
          <w:color w:val="000000"/>
          <w:u w:val="single"/>
        </w:rPr>
        <w:t>§</w:t>
      </w:r>
      <w:r w:rsidRPr="003D353B" w:rsidR="00134257">
        <w:rPr>
          <w:rFonts w:eastAsia="Arial Unicode MS"/>
          <w:b/>
          <w:color w:val="000000"/>
          <w:u w:val="single"/>
        </w:rPr>
        <w:t xml:space="preserve"> </w:t>
      </w:r>
      <w:r w:rsidRPr="003D353B">
        <w:rPr>
          <w:rFonts w:eastAsia="Arial Unicode MS"/>
          <w:b/>
          <w:color w:val="000000"/>
          <w:u w:val="single"/>
        </w:rPr>
        <w:t>1910.502</w:t>
      </w:r>
      <w:r w:rsidRPr="003D353B" w:rsidR="00E47E50">
        <w:rPr>
          <w:rFonts w:eastAsia="Arial Unicode MS"/>
          <w:b/>
          <w:color w:val="000000"/>
          <w:u w:val="single"/>
        </w:rPr>
        <w:t xml:space="preserve"> – Healthcare</w:t>
      </w:r>
      <w:r w:rsidRPr="00394886">
        <w:rPr>
          <w:rFonts w:eastAsia="Arial Unicode MS"/>
          <w:b/>
          <w:color w:val="000000"/>
        </w:rPr>
        <w:t>.</w:t>
      </w:r>
      <w:r>
        <w:rPr>
          <w:rStyle w:val="FootnoteReference"/>
          <w:rFonts w:eastAsia="Arial Unicode MS"/>
          <w:b/>
          <w:color w:val="000000"/>
        </w:rPr>
        <w:footnoteReference w:id="3"/>
      </w:r>
    </w:p>
    <w:p w:rsidR="00363BA1" w:rsidP="00363BA1" w14:paraId="054A5AD5" w14:textId="71ACD32C">
      <w:pPr>
        <w:rPr>
          <w:bCs/>
        </w:rPr>
      </w:pPr>
      <w:bookmarkStart w:id="3" w:name="_Hlk188613795"/>
      <w:r w:rsidRPr="00363BA1">
        <w:rPr>
          <w:rFonts w:eastAsia="Arial Unicode MS"/>
          <w:b/>
          <w:color w:val="000000"/>
        </w:rPr>
        <w:t>§</w:t>
      </w:r>
      <w:r w:rsidR="00134257">
        <w:rPr>
          <w:rFonts w:eastAsia="Arial Unicode MS"/>
          <w:b/>
          <w:color w:val="000000"/>
        </w:rPr>
        <w:t xml:space="preserve"> </w:t>
      </w:r>
      <w:r w:rsidRPr="001401D5">
        <w:rPr>
          <w:b/>
        </w:rPr>
        <w:t>1910.502(q)</w:t>
      </w:r>
      <w:r w:rsidRPr="001401D5">
        <w:rPr>
          <w:b/>
          <w:bCs/>
        </w:rPr>
        <w:t xml:space="preserve"> </w:t>
      </w:r>
      <w:bookmarkEnd w:id="3"/>
      <w:r w:rsidRPr="001401D5">
        <w:rPr>
          <w:b/>
          <w:bCs/>
        </w:rPr>
        <w:t>Recordkeeping</w:t>
      </w:r>
      <w:r w:rsidRPr="00394886">
        <w:rPr>
          <w:bCs/>
        </w:rPr>
        <w:t xml:space="preserve">.  </w:t>
      </w:r>
    </w:p>
    <w:p w:rsidR="00363BA1" w:rsidRPr="00394886" w:rsidP="00363BA1" w14:paraId="445772D1" w14:textId="77777777">
      <w:pPr>
        <w:rPr>
          <w:bCs/>
        </w:rPr>
      </w:pPr>
    </w:p>
    <w:p w:rsidR="00363BA1" w:rsidP="00363BA1" w14:paraId="108B5B33" w14:textId="04D19173">
      <w:pPr>
        <w:ind w:left="720" w:hanging="360"/>
        <w:rPr>
          <w:bCs/>
        </w:rPr>
      </w:pPr>
      <w:r w:rsidRPr="00394886">
        <w:rPr>
          <w:bCs/>
        </w:rPr>
        <w:t>(1) Small employer exclusion.  Employers with 10 or fewer employees on the effective date of this section are not required to comply with paragraph (q)(2)</w:t>
      </w:r>
      <w:r w:rsidR="00BD7923">
        <w:rPr>
          <w:bCs/>
        </w:rPr>
        <w:t xml:space="preserve"> or (q)(3)</w:t>
      </w:r>
      <w:r w:rsidR="00D2448B">
        <w:rPr>
          <w:bCs/>
        </w:rPr>
        <w:t xml:space="preserve"> of this section</w:t>
      </w:r>
      <w:r w:rsidRPr="00394886">
        <w:rPr>
          <w:bCs/>
        </w:rPr>
        <w:t>.</w:t>
      </w:r>
    </w:p>
    <w:p w:rsidR="00363BA1" w:rsidRPr="00394886" w:rsidP="00363BA1" w14:paraId="5F3C4A37" w14:textId="77777777">
      <w:pPr>
        <w:ind w:left="720" w:hanging="360"/>
        <w:rPr>
          <w:bCs/>
        </w:rPr>
      </w:pPr>
    </w:p>
    <w:p w:rsidR="00363BA1" w:rsidRPr="00394886" w:rsidP="00363BA1" w14:paraId="4D366162" w14:textId="4CA3ACDC">
      <w:pPr>
        <w:ind w:left="720" w:hanging="360"/>
        <w:rPr>
          <w:bCs/>
        </w:rPr>
      </w:pPr>
      <w:r w:rsidRPr="00394886">
        <w:rPr>
          <w:bCs/>
        </w:rPr>
        <w:t xml:space="preserve">(2) Required records.  Employers with more than 10 employees on the effective date of this section must: </w:t>
      </w:r>
    </w:p>
    <w:p w:rsidR="00F41E24" w:rsidP="00363BA1" w14:paraId="3E87FB1C" w14:textId="77777777">
      <w:pPr>
        <w:ind w:left="1080" w:hanging="360"/>
        <w:rPr>
          <w:bCs/>
        </w:rPr>
      </w:pPr>
    </w:p>
    <w:p w:rsidR="00363BA1" w:rsidRPr="00394886" w:rsidP="00363BA1" w14:paraId="2FB523DC" w14:textId="32E8E470">
      <w:pPr>
        <w:ind w:left="1080" w:hanging="360"/>
        <w:rPr>
          <w:bCs/>
        </w:rPr>
      </w:pPr>
      <w:r w:rsidRPr="00394886">
        <w:rPr>
          <w:bCs/>
        </w:rPr>
        <w:t xml:space="preserve">(ii) </w:t>
      </w:r>
      <w:r w:rsidR="00EE3CA0">
        <w:rPr>
          <w:bCs/>
        </w:rPr>
        <w:t>e</w:t>
      </w:r>
      <w:r w:rsidRPr="00394886">
        <w:rPr>
          <w:bCs/>
        </w:rPr>
        <w:t xml:space="preserve">stablish and maintain a COVID-19 log to record each instance identified by the employer in which an employee is COVID-19 positive, </w:t>
      </w:r>
      <w:r w:rsidRPr="00394886">
        <w:t>regardless of whether the instance is connected to exposure to COVID-19 at work</w:t>
      </w:r>
      <w:r w:rsidRPr="00394886">
        <w:rPr>
          <w:bCs/>
        </w:rPr>
        <w:t xml:space="preserve">.  </w:t>
      </w:r>
    </w:p>
    <w:p w:rsidR="00F41E24" w:rsidP="00363BA1" w14:paraId="3C14D91B" w14:textId="77777777">
      <w:pPr>
        <w:shd w:val="clear" w:color="auto" w:fill="FFFFFF"/>
        <w:ind w:left="1530" w:hanging="450"/>
        <w:rPr>
          <w:bCs/>
        </w:rPr>
      </w:pPr>
    </w:p>
    <w:p w:rsidR="00363BA1" w:rsidRPr="00394886" w:rsidP="00363BA1" w14:paraId="532D8769" w14:textId="0C90F1A0">
      <w:pPr>
        <w:shd w:val="clear" w:color="auto" w:fill="FFFFFF"/>
        <w:ind w:left="1530" w:hanging="450"/>
        <w:rPr>
          <w:bCs/>
        </w:rPr>
      </w:pPr>
      <w:r w:rsidRPr="00394886">
        <w:rPr>
          <w:bCs/>
        </w:rPr>
        <w:t>(A)  The COVID-19 log must contain, for each instance</w:t>
      </w:r>
      <w:r w:rsidR="00D2448B">
        <w:rPr>
          <w:bCs/>
        </w:rPr>
        <w:t>,</w:t>
      </w:r>
      <w:r w:rsidRPr="00394886">
        <w:rPr>
          <w:bCs/>
        </w:rPr>
        <w:t xml:space="preserve"> the employee’s name,</w:t>
      </w:r>
      <w:r w:rsidR="004C7452">
        <w:rPr>
          <w:bCs/>
        </w:rPr>
        <w:t xml:space="preserve"> one form of</w:t>
      </w:r>
      <w:r w:rsidRPr="00394886">
        <w:rPr>
          <w:bCs/>
        </w:rPr>
        <w:t xml:space="preserve"> contact information, occupation, location where the employee worked, the date of the employee’s last day at the workplace, the date of the positive test for, or diagnosis of, COVID-19, and the date the employee first had one or more COVID-19 symptoms, if any were experienced.  </w:t>
      </w:r>
    </w:p>
    <w:p w:rsidR="00F41E24" w:rsidP="00363BA1" w14:paraId="095B7259" w14:textId="77777777">
      <w:pPr>
        <w:ind w:left="1440" w:hanging="360"/>
        <w:rPr>
          <w:rFonts w:eastAsia="Times New Roman"/>
        </w:rPr>
      </w:pPr>
    </w:p>
    <w:p w:rsidR="00363BA1" w:rsidRPr="00394886" w:rsidP="00363BA1" w14:paraId="14B0B4D8" w14:textId="66341200">
      <w:pPr>
        <w:ind w:left="1440" w:hanging="360"/>
        <w:rPr>
          <w:rFonts w:eastAsia="Times New Roman"/>
        </w:rPr>
      </w:pPr>
      <w:r w:rsidRPr="00394886">
        <w:rPr>
          <w:rFonts w:eastAsia="Times New Roman"/>
        </w:rPr>
        <w:t xml:space="preserve">(B) The information in the COVID-19 log must be recorded within 24 hours of the employer learning that the employee is COVID-19 positive and must be maintained </w:t>
      </w:r>
      <w:r w:rsidRPr="00D2448B" w:rsidR="00D2448B">
        <w:rPr>
          <w:rFonts w:eastAsia="Times New Roman"/>
        </w:rPr>
        <w:t>as though it is a confidential medical record and must not be disclosed except as required by this ETS or other federal law.</w:t>
      </w:r>
    </w:p>
    <w:p w:rsidR="00F41E24" w:rsidP="00363BA1" w14:paraId="152F9591" w14:textId="77777777">
      <w:pPr>
        <w:ind w:left="1440" w:hanging="360"/>
        <w:rPr>
          <w:rFonts w:eastAsia="Times New Roman"/>
        </w:rPr>
      </w:pPr>
    </w:p>
    <w:p w:rsidR="00363BA1" w:rsidRPr="00394886" w:rsidP="00363BA1" w14:paraId="5A1672F2" w14:textId="11BF75AA">
      <w:pPr>
        <w:ind w:left="1440" w:hanging="360"/>
        <w:rPr>
          <w:rFonts w:eastAsia="Times New Roman"/>
        </w:rPr>
      </w:pPr>
      <w:r w:rsidRPr="00394886">
        <w:rPr>
          <w:rFonts w:eastAsia="Times New Roman"/>
        </w:rPr>
        <w:t xml:space="preserve">(C) The COVID-19 log must be maintained </w:t>
      </w:r>
      <w:r w:rsidR="009D0484">
        <w:rPr>
          <w:rFonts w:eastAsia="Times New Roman"/>
        </w:rPr>
        <w:t xml:space="preserve">and preserved </w:t>
      </w:r>
      <w:r w:rsidRPr="00394886">
        <w:rPr>
          <w:rFonts w:eastAsia="Times New Roman"/>
        </w:rPr>
        <w:t>while this section remains in effect.</w:t>
      </w:r>
    </w:p>
    <w:p w:rsidR="005B09B3" w:rsidP="007B67F5" w14:paraId="153D33CD" w14:textId="77777777">
      <w:pPr>
        <w:rPr>
          <w:rFonts w:eastAsia="Times New Roman"/>
          <w:b/>
        </w:rPr>
      </w:pPr>
    </w:p>
    <w:p w:rsidR="00363BA1" w:rsidP="007B67F5" w14:paraId="2A449BC3" w14:textId="6D9F5999">
      <w:pPr>
        <w:rPr>
          <w:bCs/>
        </w:rPr>
      </w:pPr>
      <w:r w:rsidRPr="00394886">
        <w:rPr>
          <w:rFonts w:eastAsia="Times New Roman"/>
          <w:b/>
        </w:rPr>
        <w:t>Note to paragraph (q)(2)(ii)</w:t>
      </w:r>
      <w:r w:rsidRPr="006115F7">
        <w:rPr>
          <w:rFonts w:eastAsia="Times New Roman"/>
          <w:bCs/>
        </w:rPr>
        <w:t>:</w:t>
      </w:r>
      <w:r w:rsidRPr="00394886">
        <w:rPr>
          <w:rFonts w:eastAsia="Times New Roman"/>
          <w:b/>
        </w:rPr>
        <w:t xml:space="preserve"> </w:t>
      </w:r>
      <w:r w:rsidRPr="00394886">
        <w:rPr>
          <w:bCs/>
        </w:rPr>
        <w:t xml:space="preserve">The COVID-19 log is intended to assist employers with tracking and evaluating instances of employees who </w:t>
      </w:r>
      <w:r w:rsidRPr="00394886">
        <w:t>are COVID-19 positive</w:t>
      </w:r>
      <w:r w:rsidRPr="00394886">
        <w:rPr>
          <w:bCs/>
        </w:rPr>
        <w:t xml:space="preserve"> without regard to whether those employees were infected at work.  The tracking will help evaluate potential workplace exposure to other employees.  </w:t>
      </w:r>
    </w:p>
    <w:p w:rsidR="007B67F5" w:rsidRPr="00394886" w:rsidP="007B67F5" w14:paraId="1D334E10" w14:textId="77777777">
      <w:pPr>
        <w:rPr>
          <w:bCs/>
        </w:rPr>
      </w:pPr>
    </w:p>
    <w:p w:rsidR="00363BA1" w:rsidRPr="00394886" w:rsidP="00363BA1" w14:paraId="2F4C1138" w14:textId="1D6FF26C">
      <w:pPr>
        <w:ind w:left="720" w:hanging="360"/>
        <w:rPr>
          <w:bCs/>
        </w:rPr>
      </w:pPr>
      <w:r w:rsidRPr="00394886">
        <w:rPr>
          <w:rFonts w:eastAsia="Times New Roman"/>
        </w:rPr>
        <w:t xml:space="preserve"> </w:t>
      </w:r>
      <w:r w:rsidRPr="00394886">
        <w:rPr>
          <w:bCs/>
        </w:rPr>
        <w:t xml:space="preserve">(3) Availability of records.  </w:t>
      </w:r>
      <w:r w:rsidRPr="009D0484" w:rsidR="009D0484">
        <w:rPr>
          <w:bCs/>
        </w:rPr>
        <w:t>By the end of the next business day after</w:t>
      </w:r>
      <w:r w:rsidRPr="00394886">
        <w:rPr>
          <w:bCs/>
        </w:rPr>
        <w:t xml:space="preserve"> a request, the employer must provide, for examination and copying:</w:t>
      </w:r>
    </w:p>
    <w:p w:rsidR="00F41E24" w:rsidP="00363BA1" w14:paraId="0352D0C5" w14:textId="77777777">
      <w:pPr>
        <w:ind w:left="1080" w:hanging="360"/>
        <w:rPr>
          <w:bCs/>
        </w:rPr>
      </w:pPr>
    </w:p>
    <w:p w:rsidR="009D0484" w:rsidP="009D0484" w14:paraId="0753881E" w14:textId="293F0AD4">
      <w:pPr>
        <w:ind w:left="1080" w:hanging="360"/>
        <w:rPr>
          <w:bCs/>
        </w:rPr>
      </w:pPr>
      <w:r w:rsidRPr="00394886">
        <w:rPr>
          <w:bCs/>
        </w:rPr>
        <w:t xml:space="preserve">(ii)  </w:t>
      </w:r>
      <w:r w:rsidRPr="009D0484">
        <w:rPr>
          <w:bCs/>
        </w:rPr>
        <w:t>The individual COVID-19 log entry for a particular employee to that employee and to anyone having written authorized consent of that employee.</w:t>
      </w:r>
    </w:p>
    <w:p w:rsidR="009D0484" w:rsidRPr="009D0484" w:rsidP="009D0484" w14:paraId="728F2B92" w14:textId="77777777">
      <w:pPr>
        <w:ind w:left="1080" w:hanging="360"/>
        <w:rPr>
          <w:bCs/>
        </w:rPr>
      </w:pPr>
    </w:p>
    <w:p w:rsidR="009D0484" w:rsidRPr="009D0484" w:rsidP="009D0484" w14:paraId="2A998C4A" w14:textId="642AFA1D">
      <w:pPr>
        <w:ind w:left="1080" w:hanging="360"/>
        <w:rPr>
          <w:bCs/>
        </w:rPr>
      </w:pPr>
      <w:r w:rsidRPr="009D0484">
        <w:rPr>
          <w:bCs/>
        </w:rPr>
        <w:t xml:space="preserve">(iii) A version of the COVID-19 log </w:t>
      </w:r>
      <w:r w:rsidR="00621FBC">
        <w:t>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w:t>
      </w:r>
      <w:r w:rsidRPr="009D0484">
        <w:rPr>
          <w:bCs/>
        </w:rPr>
        <w:t xml:space="preserve">, to all of the following:  any employees, their personal representatives, and their authorized representatives.  </w:t>
      </w:r>
    </w:p>
    <w:p w:rsidR="00F41E24" w:rsidP="00363BA1" w14:paraId="5A0D9FEF" w14:textId="77777777">
      <w:pPr>
        <w:ind w:left="1080" w:hanging="360"/>
        <w:rPr>
          <w:bCs/>
        </w:rPr>
      </w:pPr>
    </w:p>
    <w:p w:rsidR="00363BA1" w:rsidRPr="00394886" w:rsidP="00363BA1" w14:paraId="2CBA8356" w14:textId="62405BC6">
      <w:pPr>
        <w:ind w:left="1080" w:hanging="360"/>
        <w:rPr>
          <w:bCs/>
        </w:rPr>
      </w:pPr>
      <w:r w:rsidRPr="00394886">
        <w:rPr>
          <w:bCs/>
        </w:rPr>
        <w:t>(iv) All records required to be maintained by this section to the Assistant Secretary.</w:t>
      </w:r>
    </w:p>
    <w:p w:rsidR="00704C04" w:rsidP="00363BA1" w14:paraId="5FECFC1A" w14:textId="77777777">
      <w:pPr>
        <w:rPr>
          <w:b/>
        </w:rPr>
      </w:pPr>
    </w:p>
    <w:p w:rsidR="00363BA1" w:rsidRPr="00394886" w:rsidP="00363BA1" w14:paraId="0A4D39B6" w14:textId="49DEBF8F">
      <w:pPr>
        <w:rPr>
          <w:color w:val="1F497D"/>
        </w:rPr>
      </w:pPr>
      <w:r w:rsidRPr="00394886">
        <w:rPr>
          <w:b/>
        </w:rPr>
        <w:t>Note to paragraph (q)</w:t>
      </w:r>
      <w:r w:rsidRPr="005C007D">
        <w:rPr>
          <w:bCs/>
        </w:rPr>
        <w:t xml:space="preserve">: </w:t>
      </w:r>
      <w:r w:rsidRPr="00394886">
        <w:rPr>
          <w:color w:val="201F1E"/>
          <w:shd w:val="clear" w:color="auto" w:fill="FFFFFF"/>
        </w:rPr>
        <w:t>Employers must continue to record all work-related confirmed cases of COVID-19 on their OSHA Forms 300, 300A, and 301</w:t>
      </w:r>
      <w:r w:rsidR="002D6981">
        <w:rPr>
          <w:color w:val="201F1E"/>
          <w:shd w:val="clear" w:color="auto" w:fill="FFFFFF"/>
        </w:rPr>
        <w:t>,</w:t>
      </w:r>
      <w:r w:rsidRPr="00394886">
        <w:rPr>
          <w:color w:val="201F1E"/>
          <w:shd w:val="clear" w:color="auto" w:fill="FFFFFF"/>
        </w:rPr>
        <w:t xml:space="preserve"> or the equivalent forms</w:t>
      </w:r>
      <w:r w:rsidR="002D6981">
        <w:rPr>
          <w:color w:val="201F1E"/>
          <w:shd w:val="clear" w:color="auto" w:fill="FFFFFF"/>
        </w:rPr>
        <w:t>,</w:t>
      </w:r>
      <w:r w:rsidRPr="00394886">
        <w:rPr>
          <w:color w:val="201F1E"/>
          <w:shd w:val="clear" w:color="auto" w:fill="FFFFFF"/>
        </w:rPr>
        <w:t xml:space="preserve"> if required to do so under 29 CFR Part 1904.</w:t>
      </w:r>
    </w:p>
    <w:p w:rsidR="00363BA1" w:rsidRPr="001401D5" w:rsidP="001401D5" w14:paraId="7BAE4795" w14:textId="3BB5DEA6">
      <w:pPr>
        <w:outlineLvl w:val="4"/>
        <w:rPr>
          <w:b/>
        </w:rPr>
      </w:pPr>
    </w:p>
    <w:p w:rsidR="00E63125" w:rsidRPr="00675DA4" w:rsidP="00E63125" w14:paraId="5FCAAE03" w14:textId="239D62B9">
      <w:pPr>
        <w:pStyle w:val="NoSpacing"/>
        <w:rPr>
          <w:rFonts w:ascii="Times New Roman" w:eastAsia="Arial Unicode MS" w:hAnsi="Times New Roman" w:cs="Times New Roman"/>
          <w:color w:val="000000"/>
          <w:sz w:val="24"/>
          <w:szCs w:val="24"/>
        </w:rPr>
      </w:pPr>
      <w:r w:rsidRPr="00BD1D95">
        <w:rPr>
          <w:rFonts w:ascii="Times New Roman" w:eastAsia="Arial Unicode MS" w:hAnsi="Times New Roman" w:cs="Times New Roman"/>
          <w:b/>
          <w:i/>
          <w:color w:val="000000"/>
          <w:sz w:val="24"/>
          <w:szCs w:val="24"/>
          <w:u w:val="single"/>
        </w:rPr>
        <w:t>Purpose</w:t>
      </w:r>
      <w:r w:rsidRPr="00F0397D">
        <w:rPr>
          <w:rFonts w:ascii="Times New Roman" w:eastAsia="Arial Unicode MS" w:hAnsi="Times New Roman" w:cs="Times New Roman"/>
          <w:bCs/>
          <w:color w:val="000000"/>
          <w:sz w:val="24"/>
          <w:szCs w:val="24"/>
        </w:rPr>
        <w:t>:</w:t>
      </w:r>
      <w:r w:rsidRPr="00675DA4">
        <w:rPr>
          <w:rFonts w:ascii="Times New Roman" w:eastAsia="Arial Unicode MS" w:hAnsi="Times New Roman" w:cs="Times New Roman"/>
          <w:color w:val="000000"/>
          <w:sz w:val="24"/>
          <w:szCs w:val="24"/>
        </w:rPr>
        <w:t xml:space="preserve"> The requirement that employers establish </w:t>
      </w:r>
      <w:r w:rsidR="009D0484">
        <w:rPr>
          <w:rFonts w:ascii="Times New Roman" w:eastAsia="Arial Unicode MS" w:hAnsi="Times New Roman" w:cs="Times New Roman"/>
          <w:color w:val="000000"/>
          <w:sz w:val="24"/>
          <w:szCs w:val="24"/>
        </w:rPr>
        <w:t xml:space="preserve">and </w:t>
      </w:r>
      <w:r w:rsidR="00C1535E">
        <w:rPr>
          <w:rFonts w:ascii="Times New Roman" w:eastAsia="Arial Unicode MS" w:hAnsi="Times New Roman" w:cs="Times New Roman"/>
          <w:color w:val="000000"/>
          <w:sz w:val="24"/>
          <w:szCs w:val="24"/>
        </w:rPr>
        <w:t xml:space="preserve">maintain a </w:t>
      </w:r>
      <w:r w:rsidRPr="00675DA4">
        <w:rPr>
          <w:rFonts w:ascii="Times New Roman" w:eastAsia="Arial Unicode MS" w:hAnsi="Times New Roman" w:cs="Times New Roman"/>
          <w:color w:val="000000"/>
          <w:sz w:val="24"/>
          <w:szCs w:val="24"/>
        </w:rPr>
        <w:t>COVID-19 log</w:t>
      </w:r>
      <w:r w:rsidR="00B33103">
        <w:rPr>
          <w:rFonts w:ascii="Times New Roman" w:eastAsia="Arial Unicode MS" w:hAnsi="Times New Roman" w:cs="Times New Roman"/>
          <w:color w:val="000000"/>
          <w:sz w:val="24"/>
          <w:szCs w:val="24"/>
        </w:rPr>
        <w:t xml:space="preserve"> </w:t>
      </w:r>
      <w:r w:rsidR="000C2AA0">
        <w:rPr>
          <w:rFonts w:ascii="Times New Roman" w:eastAsia="Arial Unicode MS" w:hAnsi="Times New Roman" w:cs="Times New Roman"/>
          <w:color w:val="000000"/>
          <w:sz w:val="24"/>
          <w:szCs w:val="24"/>
        </w:rPr>
        <w:t>assist</w:t>
      </w:r>
      <w:r w:rsidR="009A5017">
        <w:rPr>
          <w:rFonts w:ascii="Times New Roman" w:eastAsia="Arial Unicode MS" w:hAnsi="Times New Roman" w:cs="Times New Roman"/>
          <w:color w:val="000000"/>
          <w:sz w:val="24"/>
          <w:szCs w:val="24"/>
        </w:rPr>
        <w:t xml:space="preserve">s </w:t>
      </w:r>
      <w:r w:rsidR="000C2AA0">
        <w:rPr>
          <w:rFonts w:ascii="Times New Roman" w:eastAsia="Arial Unicode MS" w:hAnsi="Times New Roman" w:cs="Times New Roman"/>
          <w:color w:val="000000"/>
          <w:sz w:val="24"/>
          <w:szCs w:val="24"/>
        </w:rPr>
        <w:t>OSHA</w:t>
      </w:r>
      <w:r w:rsidR="00F81A60">
        <w:rPr>
          <w:rFonts w:ascii="Times New Roman" w:eastAsia="Arial Unicode MS" w:hAnsi="Times New Roman" w:cs="Times New Roman"/>
          <w:color w:val="000000"/>
          <w:sz w:val="24"/>
          <w:szCs w:val="24"/>
        </w:rPr>
        <w:t>,</w:t>
      </w:r>
      <w:r w:rsidRPr="00675DA4">
        <w:rPr>
          <w:rFonts w:ascii="Times New Roman" w:eastAsia="Arial Unicode MS" w:hAnsi="Times New Roman" w:cs="Times New Roman"/>
          <w:color w:val="000000"/>
          <w:sz w:val="24"/>
          <w:szCs w:val="24"/>
        </w:rPr>
        <w:t xml:space="preserve"> employers, </w:t>
      </w:r>
      <w:r w:rsidR="00B343AB">
        <w:rPr>
          <w:rFonts w:ascii="Times New Roman" w:eastAsia="Arial Unicode MS" w:hAnsi="Times New Roman" w:cs="Times New Roman"/>
          <w:color w:val="000000"/>
          <w:sz w:val="24"/>
          <w:szCs w:val="24"/>
        </w:rPr>
        <w:t xml:space="preserve">and </w:t>
      </w:r>
      <w:r w:rsidRPr="00675DA4">
        <w:rPr>
          <w:rFonts w:ascii="Times New Roman" w:eastAsia="Arial Unicode MS" w:hAnsi="Times New Roman" w:cs="Times New Roman"/>
          <w:color w:val="000000"/>
          <w:sz w:val="24"/>
          <w:szCs w:val="24"/>
        </w:rPr>
        <w:t xml:space="preserve">workers </w:t>
      </w:r>
      <w:r w:rsidR="00F81A60">
        <w:rPr>
          <w:rFonts w:ascii="Times New Roman" w:eastAsia="Arial Unicode MS" w:hAnsi="Times New Roman" w:cs="Times New Roman"/>
          <w:color w:val="000000"/>
          <w:sz w:val="24"/>
          <w:szCs w:val="24"/>
        </w:rPr>
        <w:t>in</w:t>
      </w:r>
      <w:r w:rsidRPr="00675DA4">
        <w:rPr>
          <w:rFonts w:ascii="Times New Roman" w:eastAsia="Arial Unicode MS" w:hAnsi="Times New Roman" w:cs="Times New Roman"/>
          <w:color w:val="000000"/>
          <w:sz w:val="24"/>
          <w:szCs w:val="24"/>
        </w:rPr>
        <w:t xml:space="preserve"> monitor</w:t>
      </w:r>
      <w:r w:rsidR="00F81A60">
        <w:rPr>
          <w:rFonts w:ascii="Times New Roman" w:eastAsia="Arial Unicode MS" w:hAnsi="Times New Roman" w:cs="Times New Roman"/>
          <w:color w:val="000000"/>
          <w:sz w:val="24"/>
          <w:szCs w:val="24"/>
        </w:rPr>
        <w:t>ing</w:t>
      </w:r>
      <w:r w:rsidRPr="00675DA4">
        <w:rPr>
          <w:rFonts w:ascii="Times New Roman" w:eastAsia="Arial Unicode MS" w:hAnsi="Times New Roman" w:cs="Times New Roman"/>
          <w:color w:val="000000"/>
          <w:sz w:val="24"/>
          <w:szCs w:val="24"/>
        </w:rPr>
        <w:t xml:space="preserve"> exposures, evaluat</w:t>
      </w:r>
      <w:r w:rsidR="00F81A60">
        <w:rPr>
          <w:rFonts w:ascii="Times New Roman" w:eastAsia="Arial Unicode MS" w:hAnsi="Times New Roman" w:cs="Times New Roman"/>
          <w:color w:val="000000"/>
          <w:sz w:val="24"/>
          <w:szCs w:val="24"/>
        </w:rPr>
        <w:t>ing</w:t>
      </w:r>
      <w:r w:rsidRPr="00675DA4">
        <w:rPr>
          <w:rFonts w:ascii="Times New Roman" w:eastAsia="Arial Unicode MS" w:hAnsi="Times New Roman" w:cs="Times New Roman"/>
          <w:color w:val="000000"/>
          <w:sz w:val="24"/>
          <w:szCs w:val="24"/>
        </w:rPr>
        <w:t xml:space="preserve"> the effectiveness of the employer’s COVID-19 p</w:t>
      </w:r>
      <w:r w:rsidR="00486060">
        <w:rPr>
          <w:rFonts w:ascii="Times New Roman" w:eastAsia="Arial Unicode MS" w:hAnsi="Times New Roman" w:cs="Times New Roman"/>
          <w:color w:val="000000"/>
          <w:sz w:val="24"/>
          <w:szCs w:val="24"/>
        </w:rPr>
        <w:t>rotections</w:t>
      </w:r>
      <w:r w:rsidRPr="00675DA4">
        <w:rPr>
          <w:rFonts w:ascii="Times New Roman" w:eastAsia="Arial Unicode MS" w:hAnsi="Times New Roman" w:cs="Times New Roman"/>
          <w:color w:val="000000"/>
          <w:sz w:val="24"/>
          <w:szCs w:val="24"/>
        </w:rPr>
        <w:t>, and identify</w:t>
      </w:r>
      <w:r w:rsidR="00F81A60">
        <w:rPr>
          <w:rFonts w:ascii="Times New Roman" w:eastAsia="Arial Unicode MS" w:hAnsi="Times New Roman" w:cs="Times New Roman"/>
          <w:color w:val="000000"/>
          <w:sz w:val="24"/>
          <w:szCs w:val="24"/>
        </w:rPr>
        <w:t>ing</w:t>
      </w:r>
      <w:r w:rsidRPr="00675DA4">
        <w:rPr>
          <w:rFonts w:ascii="Times New Roman" w:eastAsia="Arial Unicode MS" w:hAnsi="Times New Roman" w:cs="Times New Roman"/>
          <w:color w:val="000000"/>
          <w:sz w:val="24"/>
          <w:szCs w:val="24"/>
        </w:rPr>
        <w:t xml:space="preserve"> potential </w:t>
      </w:r>
      <w:r w:rsidRPr="00675DA4">
        <w:rPr>
          <w:rFonts w:ascii="Times New Roman" w:eastAsia="Arial Unicode MS" w:hAnsi="Times New Roman" w:cs="Times New Roman"/>
          <w:color w:val="000000"/>
          <w:sz w:val="24"/>
          <w:szCs w:val="24"/>
        </w:rPr>
        <w:t>high risk</w:t>
      </w:r>
      <w:r w:rsidRPr="00675DA4">
        <w:rPr>
          <w:rFonts w:ascii="Times New Roman" w:eastAsia="Arial Unicode MS" w:hAnsi="Times New Roman" w:cs="Times New Roman"/>
          <w:color w:val="000000"/>
          <w:sz w:val="24"/>
          <w:szCs w:val="24"/>
        </w:rPr>
        <w:t xml:space="preserve"> areas. The availability of records provisions ensure that these benefits are realized by providing employees, their representatives, and OSHA access to these records.</w:t>
      </w:r>
    </w:p>
    <w:p w:rsidR="0023323B" w:rsidP="00330A6D" w14:paraId="5DDF6AC1" w14:textId="77777777">
      <w:pPr>
        <w:pStyle w:val="NoSpacing"/>
        <w:rPr>
          <w:rFonts w:ascii="Times New Roman" w:hAnsi="Times New Roman" w:cs="Times New Roman"/>
          <w:b/>
          <w:sz w:val="24"/>
          <w:szCs w:val="24"/>
        </w:rPr>
      </w:pPr>
    </w:p>
    <w:p w:rsidR="00330A6D" w:rsidRPr="00394886" w:rsidP="00330A6D" w14:paraId="4CBE8475" w14:textId="018FA2EB">
      <w:pPr>
        <w:pStyle w:val="NoSpacing"/>
        <w:rPr>
          <w:rFonts w:ascii="Times New Roman" w:hAnsi="Times New Roman" w:cs="Times New Roman"/>
          <w:sz w:val="24"/>
          <w:szCs w:val="24"/>
        </w:rPr>
      </w:pPr>
      <w:r w:rsidRPr="001401D5">
        <w:rPr>
          <w:rFonts w:ascii="Times New Roman" w:hAnsi="Times New Roman" w:cs="Times New Roman"/>
          <w:b/>
          <w:sz w:val="24"/>
          <w:szCs w:val="24"/>
        </w:rPr>
        <w:t>§</w:t>
      </w:r>
      <w:r w:rsidR="00134257">
        <w:rPr>
          <w:rFonts w:ascii="Times New Roman" w:hAnsi="Times New Roman" w:cs="Times New Roman"/>
          <w:b/>
          <w:sz w:val="24"/>
          <w:szCs w:val="24"/>
        </w:rPr>
        <w:t xml:space="preserve"> </w:t>
      </w:r>
      <w:r w:rsidRPr="001401D5">
        <w:rPr>
          <w:rFonts w:ascii="Times New Roman" w:hAnsi="Times New Roman" w:cs="Times New Roman"/>
          <w:b/>
          <w:sz w:val="24"/>
          <w:szCs w:val="24"/>
        </w:rPr>
        <w:t>1910.502(r) Reporting COVID-19 fatalities and hospitalizations to OSHA</w:t>
      </w:r>
      <w:r w:rsidRPr="00394886">
        <w:rPr>
          <w:rFonts w:ascii="Times New Roman" w:hAnsi="Times New Roman" w:cs="Times New Roman"/>
          <w:sz w:val="24"/>
          <w:szCs w:val="24"/>
        </w:rPr>
        <w:t xml:space="preserve">. </w:t>
      </w:r>
    </w:p>
    <w:p w:rsidR="00330A6D" w:rsidRPr="00394886" w:rsidP="00330A6D" w14:paraId="4D5ADDE2" w14:textId="77777777">
      <w:pPr>
        <w:pStyle w:val="NoSpacing"/>
        <w:ind w:left="720" w:hanging="360"/>
        <w:rPr>
          <w:rFonts w:ascii="Times New Roman" w:hAnsi="Times New Roman" w:cs="Times New Roman"/>
          <w:sz w:val="24"/>
          <w:szCs w:val="24"/>
        </w:rPr>
      </w:pPr>
    </w:p>
    <w:p w:rsidR="00330A6D" w:rsidRPr="00394886" w:rsidP="00330A6D" w14:paraId="31FEF447" w14:textId="4C6D0DD5">
      <w:pPr>
        <w:pStyle w:val="NoSpacing"/>
        <w:ind w:left="720" w:hanging="360"/>
        <w:rPr>
          <w:rFonts w:ascii="Times New Roman" w:hAnsi="Times New Roman" w:cs="Times New Roman"/>
          <w:sz w:val="24"/>
          <w:szCs w:val="24"/>
        </w:rPr>
      </w:pPr>
      <w:r w:rsidRPr="00394886">
        <w:rPr>
          <w:rFonts w:ascii="Times New Roman" w:hAnsi="Times New Roman" w:cs="Times New Roman"/>
          <w:sz w:val="24"/>
          <w:szCs w:val="24"/>
        </w:rPr>
        <w:t>(</w:t>
      </w:r>
      <w:r w:rsidR="006A5128">
        <w:rPr>
          <w:rFonts w:ascii="Times New Roman" w:hAnsi="Times New Roman" w:cs="Times New Roman"/>
          <w:sz w:val="24"/>
          <w:szCs w:val="24"/>
        </w:rPr>
        <w:t>1</w:t>
      </w:r>
      <w:r w:rsidRPr="00394886">
        <w:rPr>
          <w:rFonts w:ascii="Times New Roman" w:hAnsi="Times New Roman" w:cs="Times New Roman"/>
          <w:sz w:val="24"/>
          <w:szCs w:val="24"/>
        </w:rPr>
        <w:t>) The employer must report</w:t>
      </w:r>
      <w:r w:rsidR="008574DE">
        <w:rPr>
          <w:rFonts w:ascii="Times New Roman" w:hAnsi="Times New Roman" w:cs="Times New Roman"/>
          <w:sz w:val="24"/>
          <w:szCs w:val="24"/>
        </w:rPr>
        <w:t xml:space="preserve"> to OSHA</w:t>
      </w:r>
      <w:r w:rsidRPr="00394886">
        <w:rPr>
          <w:rFonts w:ascii="Times New Roman" w:hAnsi="Times New Roman" w:cs="Times New Roman"/>
          <w:sz w:val="24"/>
          <w:szCs w:val="24"/>
        </w:rPr>
        <w:t>:</w:t>
      </w:r>
    </w:p>
    <w:p w:rsidR="00330A6D" w:rsidRPr="00394886" w:rsidP="00330A6D" w14:paraId="1CEE2515" w14:textId="77777777">
      <w:pPr>
        <w:pStyle w:val="NoSpacing"/>
        <w:rPr>
          <w:rFonts w:ascii="Times New Roman" w:hAnsi="Times New Roman" w:cs="Times New Roman"/>
          <w:sz w:val="24"/>
          <w:szCs w:val="24"/>
        </w:rPr>
      </w:pPr>
    </w:p>
    <w:p w:rsidR="00330A6D" w:rsidRPr="00394886" w:rsidP="00330A6D" w14:paraId="77114F92" w14:textId="55F2C0D1">
      <w:pPr>
        <w:pStyle w:val="NoSpacing"/>
        <w:ind w:left="1080" w:hanging="360"/>
        <w:rPr>
          <w:rFonts w:ascii="Times New Roman" w:hAnsi="Times New Roman" w:cs="Times New Roman"/>
          <w:sz w:val="24"/>
          <w:szCs w:val="24"/>
        </w:rPr>
      </w:pPr>
      <w:r w:rsidRPr="00394886">
        <w:rPr>
          <w:rFonts w:ascii="Times New Roman" w:hAnsi="Times New Roman" w:cs="Times New Roman"/>
          <w:sz w:val="24"/>
          <w:szCs w:val="24"/>
        </w:rPr>
        <w:t xml:space="preserve">(i) </w:t>
      </w:r>
      <w:r w:rsidR="008574DE">
        <w:rPr>
          <w:rFonts w:ascii="Times New Roman" w:hAnsi="Times New Roman" w:cs="Times New Roman"/>
          <w:sz w:val="24"/>
          <w:szCs w:val="24"/>
        </w:rPr>
        <w:t xml:space="preserve"> </w:t>
      </w:r>
      <w:r w:rsidRPr="00313268" w:rsidR="008574DE">
        <w:rPr>
          <w:rFonts w:ascii="Times New Roman" w:hAnsi="Times New Roman" w:cs="Times New Roman"/>
          <w:sz w:val="24"/>
          <w:szCs w:val="24"/>
        </w:rPr>
        <w:t xml:space="preserve">Each </w:t>
      </w:r>
      <w:r w:rsidR="00653712">
        <w:rPr>
          <w:rFonts w:ascii="Times New Roman" w:hAnsi="Times New Roman" w:cs="Times New Roman"/>
          <w:sz w:val="24"/>
          <w:szCs w:val="24"/>
        </w:rPr>
        <w:t xml:space="preserve">work-related </w:t>
      </w:r>
      <w:r w:rsidRPr="00313268" w:rsidR="008574DE">
        <w:rPr>
          <w:rFonts w:ascii="Times New Roman" w:hAnsi="Times New Roman" w:cs="Times New Roman"/>
          <w:sz w:val="24"/>
          <w:szCs w:val="24"/>
        </w:rPr>
        <w:t xml:space="preserve">COVID-19 fatality </w:t>
      </w:r>
      <w:r w:rsidRPr="008574DE">
        <w:rPr>
          <w:rFonts w:ascii="Times New Roman" w:hAnsi="Times New Roman" w:cs="Times New Roman"/>
          <w:sz w:val="24"/>
          <w:szCs w:val="24"/>
        </w:rPr>
        <w:t xml:space="preserve">within 8 hours of the </w:t>
      </w:r>
      <w:r w:rsidRPr="00394886">
        <w:rPr>
          <w:rFonts w:ascii="Times New Roman" w:hAnsi="Times New Roman" w:cs="Times New Roman"/>
          <w:sz w:val="24"/>
          <w:szCs w:val="24"/>
        </w:rPr>
        <w:t xml:space="preserve">employer learning about the fatality.       </w:t>
      </w:r>
    </w:p>
    <w:p w:rsidR="00330A6D" w:rsidRPr="00394886" w:rsidP="00330A6D" w14:paraId="6E26960A" w14:textId="77777777">
      <w:pPr>
        <w:pStyle w:val="NoSpacing"/>
        <w:ind w:left="1080" w:hanging="360"/>
        <w:rPr>
          <w:rFonts w:ascii="Times New Roman" w:hAnsi="Times New Roman" w:cs="Times New Roman"/>
          <w:sz w:val="24"/>
          <w:szCs w:val="24"/>
        </w:rPr>
      </w:pPr>
    </w:p>
    <w:p w:rsidR="00330A6D" w:rsidP="00330A6D" w14:paraId="5956DD2A" w14:textId="5CDBE638">
      <w:pPr>
        <w:pStyle w:val="NoSpacing"/>
        <w:ind w:left="1080" w:hanging="360"/>
        <w:rPr>
          <w:rFonts w:ascii="Times New Roman" w:hAnsi="Times New Roman" w:cs="Times New Roman"/>
          <w:sz w:val="24"/>
          <w:szCs w:val="24"/>
        </w:rPr>
      </w:pPr>
      <w:r w:rsidRPr="00394886">
        <w:rPr>
          <w:rFonts w:ascii="Times New Roman" w:hAnsi="Times New Roman" w:cs="Times New Roman"/>
          <w:sz w:val="24"/>
          <w:szCs w:val="24"/>
        </w:rPr>
        <w:t xml:space="preserve">(ii) </w:t>
      </w:r>
      <w:r w:rsidRPr="00313268" w:rsidR="008574DE">
        <w:rPr>
          <w:rFonts w:ascii="Times New Roman" w:hAnsi="Times New Roman" w:cs="Times New Roman"/>
          <w:sz w:val="24"/>
          <w:szCs w:val="24"/>
        </w:rPr>
        <w:t xml:space="preserve">Each </w:t>
      </w:r>
      <w:r w:rsidR="00607C4C">
        <w:rPr>
          <w:rFonts w:ascii="Times New Roman" w:hAnsi="Times New Roman" w:cs="Times New Roman"/>
          <w:sz w:val="24"/>
          <w:szCs w:val="24"/>
        </w:rPr>
        <w:t xml:space="preserve">work-related </w:t>
      </w:r>
      <w:r w:rsidRPr="00313268" w:rsidR="008574DE">
        <w:rPr>
          <w:rFonts w:ascii="Times New Roman" w:hAnsi="Times New Roman" w:cs="Times New Roman"/>
          <w:sz w:val="24"/>
          <w:szCs w:val="24"/>
        </w:rPr>
        <w:t>COVID-19 in-patient hospitalization</w:t>
      </w:r>
      <w:r w:rsidRPr="008574DE">
        <w:rPr>
          <w:rFonts w:ascii="Times New Roman" w:hAnsi="Times New Roman" w:cs="Times New Roman"/>
          <w:sz w:val="24"/>
          <w:szCs w:val="24"/>
        </w:rPr>
        <w:t xml:space="preserve"> within 24 hours of the employer learning about the in-</w:t>
      </w:r>
      <w:r w:rsidRPr="00394886">
        <w:rPr>
          <w:rFonts w:ascii="Times New Roman" w:hAnsi="Times New Roman" w:cs="Times New Roman"/>
          <w:sz w:val="24"/>
          <w:szCs w:val="24"/>
        </w:rPr>
        <w:t>patient hospitalization.</w:t>
      </w:r>
    </w:p>
    <w:p w:rsidR="006A5128" w:rsidRPr="00394886" w:rsidP="00330A6D" w14:paraId="3470EB7E" w14:textId="77777777">
      <w:pPr>
        <w:pStyle w:val="NoSpacing"/>
        <w:ind w:left="1080" w:hanging="360"/>
        <w:rPr>
          <w:rFonts w:ascii="Times New Roman" w:hAnsi="Times New Roman" w:cs="Times New Roman"/>
          <w:sz w:val="24"/>
          <w:szCs w:val="24"/>
        </w:rPr>
      </w:pPr>
    </w:p>
    <w:p w:rsidR="006A5128" w:rsidRPr="00394886" w:rsidP="006A5128" w14:paraId="62518755" w14:textId="2950A47B">
      <w:pPr>
        <w:pStyle w:val="NoSpacing"/>
        <w:ind w:left="720" w:hanging="360"/>
        <w:rPr>
          <w:rFonts w:ascii="Times New Roman" w:hAnsi="Times New Roman" w:cs="Times New Roman"/>
          <w:sz w:val="24"/>
          <w:szCs w:val="24"/>
        </w:rPr>
      </w:pPr>
      <w:r w:rsidRPr="00394886">
        <w:rPr>
          <w:rFonts w:ascii="Times New Roman" w:hAnsi="Times New Roman" w:cs="Times New Roman"/>
          <w:sz w:val="24"/>
          <w:szCs w:val="24"/>
        </w:rPr>
        <w:t>(</w:t>
      </w:r>
      <w:r>
        <w:rPr>
          <w:rFonts w:ascii="Times New Roman" w:hAnsi="Times New Roman" w:cs="Times New Roman"/>
          <w:sz w:val="24"/>
          <w:szCs w:val="24"/>
        </w:rPr>
        <w:t>2</w:t>
      </w:r>
      <w:r w:rsidRPr="00394886">
        <w:rPr>
          <w:rFonts w:ascii="Times New Roman" w:hAnsi="Times New Roman" w:cs="Times New Roman"/>
          <w:sz w:val="24"/>
          <w:szCs w:val="24"/>
        </w:rPr>
        <w:t>) When reporting COVID-19 fatalities and in-patient hospitalizations to OSHA</w:t>
      </w:r>
      <w:r w:rsidRPr="008574DE" w:rsidR="008574DE">
        <w:t xml:space="preserve"> </w:t>
      </w:r>
      <w:r w:rsidRPr="00313268" w:rsidR="008574DE">
        <w:rPr>
          <w:rFonts w:ascii="Times New Roman" w:hAnsi="Times New Roman" w:cs="Times New Roman"/>
          <w:sz w:val="24"/>
          <w:szCs w:val="24"/>
        </w:rPr>
        <w:t>in accordance with paragraph (</w:t>
      </w:r>
      <w:r w:rsidR="00841945">
        <w:rPr>
          <w:rFonts w:ascii="Times New Roman" w:hAnsi="Times New Roman" w:cs="Times New Roman"/>
          <w:sz w:val="24"/>
          <w:szCs w:val="24"/>
        </w:rPr>
        <w:t>r</w:t>
      </w:r>
      <w:r w:rsidRPr="00313268" w:rsidR="008574DE">
        <w:rPr>
          <w:rFonts w:ascii="Times New Roman" w:hAnsi="Times New Roman" w:cs="Times New Roman"/>
          <w:sz w:val="24"/>
          <w:szCs w:val="24"/>
        </w:rPr>
        <w:t>)(1) of this section</w:t>
      </w:r>
      <w:r w:rsidRPr="00394886">
        <w:rPr>
          <w:rFonts w:ascii="Times New Roman" w:hAnsi="Times New Roman" w:cs="Times New Roman"/>
          <w:sz w:val="24"/>
          <w:szCs w:val="24"/>
        </w:rPr>
        <w:t>, the employer must follow the requirements in 29 CFR 1904.39, except for 29 CFR 1904.39(a)(1</w:t>
      </w:r>
      <w:r w:rsidRPr="00394886" w:rsidR="009D0484">
        <w:rPr>
          <w:rFonts w:ascii="Times New Roman" w:hAnsi="Times New Roman" w:cs="Times New Roman"/>
          <w:sz w:val="24"/>
          <w:szCs w:val="24"/>
        </w:rPr>
        <w:t>)</w:t>
      </w:r>
      <w:r w:rsidR="009D0484">
        <w:rPr>
          <w:rFonts w:ascii="Times New Roman" w:hAnsi="Times New Roman" w:cs="Times New Roman"/>
          <w:sz w:val="24"/>
          <w:szCs w:val="24"/>
        </w:rPr>
        <w:t xml:space="preserve"> and </w:t>
      </w:r>
      <w:r w:rsidRPr="00394886" w:rsidR="009D0484">
        <w:rPr>
          <w:rFonts w:ascii="Times New Roman" w:hAnsi="Times New Roman" w:cs="Times New Roman"/>
          <w:sz w:val="24"/>
          <w:szCs w:val="24"/>
        </w:rPr>
        <w:t>(</w:t>
      </w:r>
      <w:r w:rsidRPr="00394886">
        <w:rPr>
          <w:rFonts w:ascii="Times New Roman" w:hAnsi="Times New Roman" w:cs="Times New Roman"/>
          <w:sz w:val="24"/>
          <w:szCs w:val="24"/>
        </w:rPr>
        <w:t>2) and (b)(6)</w:t>
      </w:r>
      <w:r w:rsidR="009E7EC3">
        <w:rPr>
          <w:rFonts w:ascii="Times New Roman" w:hAnsi="Times New Roman" w:cs="Times New Roman"/>
          <w:sz w:val="24"/>
          <w:szCs w:val="24"/>
        </w:rPr>
        <w:t>.</w:t>
      </w:r>
    </w:p>
    <w:p w:rsidR="000B2FE5" w:rsidP="006115F7" w14:paraId="040740CB" w14:textId="7C533BB8">
      <w:pPr>
        <w:spacing w:before="240" w:after="240"/>
        <w:outlineLvl w:val="4"/>
        <w:rPr>
          <w:rFonts w:cstheme="minorHAnsi"/>
        </w:rPr>
      </w:pPr>
      <w:r w:rsidRPr="009E7EC3">
        <w:rPr>
          <w:rFonts w:eastAsia="Arial Unicode MS"/>
          <w:b/>
          <w:i/>
          <w:color w:val="000000"/>
          <w:u w:val="single"/>
        </w:rPr>
        <w:t>Purpose</w:t>
      </w:r>
      <w:r>
        <w:rPr>
          <w:rFonts w:eastAsia="Arial Unicode MS"/>
          <w:b/>
          <w:color w:val="000000"/>
          <w:u w:val="single"/>
        </w:rPr>
        <w:t>:</w:t>
      </w:r>
      <w:r>
        <w:rPr>
          <w:rFonts w:eastAsia="Arial Unicode MS"/>
          <w:color w:val="000000"/>
        </w:rPr>
        <w:t xml:space="preserve"> The requirement that employers report all COVID-19 fatalities and hospitalizations to OSHA allows the agency to identify employers who may not </w:t>
      </w:r>
      <w:r w:rsidR="0016615A">
        <w:rPr>
          <w:rFonts w:eastAsia="Arial Unicode MS"/>
          <w:color w:val="000000"/>
        </w:rPr>
        <w:t>comply</w:t>
      </w:r>
      <w:r>
        <w:rPr>
          <w:rFonts w:eastAsia="Arial Unicode MS"/>
          <w:color w:val="000000"/>
        </w:rPr>
        <w:t xml:space="preserve"> with the </w:t>
      </w:r>
      <w:r w:rsidR="00486060">
        <w:rPr>
          <w:rFonts w:eastAsia="Arial Unicode MS"/>
          <w:color w:val="000000"/>
        </w:rPr>
        <w:t>recordkeeping requirements</w:t>
      </w:r>
      <w:r>
        <w:rPr>
          <w:rFonts w:eastAsia="Arial Unicode MS"/>
          <w:color w:val="000000"/>
        </w:rPr>
        <w:t xml:space="preserve"> or who may not be effectively controlling exposures. This requirement provide</w:t>
      </w:r>
      <w:r w:rsidR="007E054F">
        <w:rPr>
          <w:rFonts w:eastAsia="Arial Unicode MS"/>
          <w:color w:val="000000"/>
        </w:rPr>
        <w:t>s</w:t>
      </w:r>
      <w:r>
        <w:rPr>
          <w:rFonts w:eastAsia="Arial Unicode MS"/>
          <w:color w:val="000000"/>
        </w:rPr>
        <w:t xml:space="preserve"> </w:t>
      </w:r>
      <w:r>
        <w:rPr>
          <w:rFonts w:eastAsia="Arial Unicode MS"/>
          <w:color w:val="000000"/>
        </w:rPr>
        <w:t xml:space="preserve">OSHA with information to evaluate the effectiveness of </w:t>
      </w:r>
      <w:r>
        <w:rPr>
          <w:rFonts w:eastAsia="Arial Unicode MS"/>
          <w:color w:val="000000"/>
        </w:rPr>
        <w:t>particular control</w:t>
      </w:r>
      <w:r>
        <w:rPr>
          <w:rFonts w:eastAsia="Arial Unicode MS"/>
          <w:color w:val="000000"/>
        </w:rPr>
        <w:t xml:space="preserve"> measures and to identify jobs, workplaces, and industries with high exposure risk.</w:t>
      </w:r>
      <w:r w:rsidRPr="000B2FE5">
        <w:rPr>
          <w:rFonts w:cstheme="minorHAnsi"/>
        </w:rPr>
        <w:t> </w:t>
      </w:r>
    </w:p>
    <w:p w:rsidR="00E35242" w:rsidP="2A8DE7CD" w14:paraId="12F4A201" w14:textId="77777777">
      <w:pPr>
        <w:pStyle w:val="Heading2"/>
        <w:ind w:left="0" w:firstLine="0"/>
        <w:rPr>
          <w:sz w:val="22"/>
          <w:szCs w:val="22"/>
        </w:rPr>
      </w:pPr>
      <w:r w:rsidRPr="2A8DE7CD">
        <w:rPr>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2A8DE7CD">
        <w:t xml:space="preserve"> the basis for the </w:t>
      </w:r>
      <w:r w:rsidRPr="2A8DE7CD">
        <w:rPr>
          <w:sz w:val="22"/>
          <w:szCs w:val="22"/>
        </w:rPr>
        <w:t>decision for adopting this means of collection.  Also, describe any consideration of using information technology to reduce the burden.</w:t>
      </w:r>
    </w:p>
    <w:p w:rsidR="00E35242" w:rsidP="00E35242" w14:paraId="4DF7B6FC" w14:textId="457F91BD">
      <w:pPr>
        <w:pStyle w:val="BodyTextFirstIndent"/>
        <w:ind w:firstLine="0"/>
        <w:rPr>
          <w:sz w:val="24"/>
          <w:szCs w:val="24"/>
          <w:lang w:val="x-none"/>
        </w:rPr>
      </w:pPr>
      <w:r>
        <w:rPr>
          <w:sz w:val="24"/>
          <w:szCs w:val="24"/>
        </w:rPr>
        <w:t xml:space="preserve">For most of the paperwork requirements, </w:t>
      </w:r>
      <w:r>
        <w:rPr>
          <w:sz w:val="24"/>
          <w:szCs w:val="24"/>
        </w:rPr>
        <w:t>t</w:t>
      </w:r>
      <w:r>
        <w:rPr>
          <w:sz w:val="24"/>
          <w:szCs w:val="24"/>
          <w:lang w:val="x-none"/>
        </w:rPr>
        <w:t>he</w:t>
      </w:r>
      <w:r>
        <w:rPr>
          <w:sz w:val="24"/>
          <w:szCs w:val="24"/>
          <w:lang w:val="x-none"/>
        </w:rPr>
        <w:t xml:space="preserve"> </w:t>
      </w:r>
      <w:r w:rsidR="001B3AE9">
        <w:rPr>
          <w:sz w:val="24"/>
          <w:szCs w:val="24"/>
        </w:rPr>
        <w:t>a</w:t>
      </w:r>
      <w:r>
        <w:rPr>
          <w:sz w:val="24"/>
          <w:szCs w:val="24"/>
          <w:lang w:val="x-none"/>
        </w:rPr>
        <w:t>gency</w:t>
      </w:r>
      <w:r>
        <w:rPr>
          <w:sz w:val="24"/>
          <w:szCs w:val="24"/>
          <w:lang w:val="x-none"/>
        </w:rPr>
        <w:t xml:space="preserve"> wrote the requirements in performance-oriented language </w:t>
      </w:r>
      <w:r w:rsidR="00F058CC">
        <w:rPr>
          <w:sz w:val="24"/>
          <w:szCs w:val="24"/>
        </w:rPr>
        <w:t>(</w:t>
      </w:r>
      <w:r>
        <w:rPr>
          <w:sz w:val="24"/>
          <w:szCs w:val="24"/>
          <w:lang w:val="x-none"/>
        </w:rPr>
        <w:t xml:space="preserve">i.e., in terms of </w:t>
      </w:r>
      <w:r>
        <w:rPr>
          <w:sz w:val="24"/>
          <w:szCs w:val="24"/>
          <w:u w:val="single"/>
          <w:lang w:val="x-none"/>
        </w:rPr>
        <w:t>what</w:t>
      </w:r>
      <w:r>
        <w:rPr>
          <w:sz w:val="24"/>
          <w:szCs w:val="24"/>
          <w:lang w:val="x-none"/>
        </w:rPr>
        <w:t xml:space="preserve"> data to collect, not </w:t>
      </w:r>
      <w:r>
        <w:rPr>
          <w:sz w:val="24"/>
          <w:szCs w:val="24"/>
          <w:u w:val="single"/>
          <w:lang w:val="x-none"/>
        </w:rPr>
        <w:t>how</w:t>
      </w:r>
      <w:r>
        <w:rPr>
          <w:sz w:val="24"/>
          <w:szCs w:val="24"/>
          <w:lang w:val="x-none"/>
        </w:rPr>
        <w:t xml:space="preserve"> to record the data.</w:t>
      </w:r>
      <w:r w:rsidR="00F058CC">
        <w:rPr>
          <w:sz w:val="24"/>
          <w:szCs w:val="24"/>
        </w:rPr>
        <w:t>)</w:t>
      </w:r>
      <w:r>
        <w:rPr>
          <w:sz w:val="24"/>
          <w:szCs w:val="24"/>
          <w:lang w:val="x-none"/>
        </w:rPr>
        <w:t xml:space="preserve"> </w:t>
      </w:r>
      <w:r>
        <w:rPr>
          <w:sz w:val="24"/>
          <w:szCs w:val="24"/>
        </w:rPr>
        <w:t xml:space="preserve">So long as the records are maintained in a manner consistent with federal and state privacy requirements and made available to employees, their representatives, and OSHA in accordance with the </w:t>
      </w:r>
      <w:r w:rsidR="00AD2D02">
        <w:rPr>
          <w:sz w:val="24"/>
          <w:szCs w:val="24"/>
        </w:rPr>
        <w:t>standard</w:t>
      </w:r>
      <w:r>
        <w:rPr>
          <w:sz w:val="24"/>
          <w:szCs w:val="24"/>
        </w:rPr>
        <w:t xml:space="preserve">’s availability of records provisions, the employer </w:t>
      </w:r>
      <w:r w:rsidRPr="001B2E41">
        <w:rPr>
          <w:sz w:val="24"/>
          <w:szCs w:val="24"/>
          <w:lang w:val="x-none"/>
        </w:rPr>
        <w:t>may use improved information technology when establishing and maintaining the required records. </w:t>
      </w:r>
    </w:p>
    <w:p w:rsidR="001B2E41" w:rsidRPr="001B2E41" w:rsidP="00E35242" w14:paraId="14F95103" w14:textId="13B8C521">
      <w:pPr>
        <w:pStyle w:val="BodyTextFirstIndent"/>
        <w:ind w:firstLine="0"/>
        <w:rPr>
          <w:sz w:val="24"/>
          <w:szCs w:val="24"/>
        </w:rPr>
      </w:pPr>
      <w:r>
        <w:rPr>
          <w:sz w:val="24"/>
          <w:szCs w:val="24"/>
        </w:rPr>
        <w:t xml:space="preserve">For the requirement that employers report work-related COVID-19 fatalities and hospitalization to OSHA, employers must follow the requirements in 29 CFR 1904.39. That provision allows employers to report to OSHA by telephone or by </w:t>
      </w:r>
      <w:r w:rsidRPr="00806FFC">
        <w:rPr>
          <w:sz w:val="24"/>
          <w:szCs w:val="24"/>
        </w:rPr>
        <w:t xml:space="preserve">electronic submission using </w:t>
      </w:r>
      <w:r>
        <w:rPr>
          <w:sz w:val="24"/>
          <w:szCs w:val="24"/>
        </w:rPr>
        <w:t>a</w:t>
      </w:r>
      <w:r w:rsidRPr="00806FFC">
        <w:rPr>
          <w:sz w:val="24"/>
          <w:szCs w:val="24"/>
        </w:rPr>
        <w:t xml:space="preserve"> reporting applic</w:t>
      </w:r>
      <w:r>
        <w:rPr>
          <w:sz w:val="24"/>
          <w:szCs w:val="24"/>
        </w:rPr>
        <w:t>ation located on OSHA's public w</w:t>
      </w:r>
      <w:r w:rsidRPr="00806FFC">
        <w:rPr>
          <w:sz w:val="24"/>
          <w:szCs w:val="24"/>
        </w:rPr>
        <w:t>ebsite</w:t>
      </w:r>
      <w:r w:rsidR="00162270">
        <w:rPr>
          <w:sz w:val="24"/>
          <w:szCs w:val="24"/>
        </w:rPr>
        <w:t xml:space="preserve"> (</w:t>
      </w:r>
      <w:r w:rsidRPr="00135D71" w:rsidR="00135D71">
        <w:rPr>
          <w:sz w:val="24"/>
          <w:szCs w:val="24"/>
        </w:rPr>
        <w:t>Recordkeeping and Reporting Occupational Injuries and Illnesses (29 CFR Part 1904)</w:t>
      </w:r>
      <w:r w:rsidR="00DC4805">
        <w:rPr>
          <w:sz w:val="24"/>
          <w:szCs w:val="24"/>
        </w:rPr>
        <w:t xml:space="preserve">, </w:t>
      </w:r>
      <w:r w:rsidR="00162270">
        <w:rPr>
          <w:sz w:val="24"/>
          <w:szCs w:val="24"/>
        </w:rPr>
        <w:t>OMB Control No. 1218-0176)</w:t>
      </w:r>
      <w:r w:rsidR="00135D71">
        <w:rPr>
          <w:sz w:val="24"/>
          <w:szCs w:val="24"/>
        </w:rPr>
        <w:t xml:space="preserve"> </w:t>
      </w:r>
      <w:r w:rsidR="00535145">
        <w:rPr>
          <w:sz w:val="24"/>
          <w:szCs w:val="24"/>
        </w:rPr>
        <w:t>until the expiration of this subpart</w:t>
      </w:r>
      <w:r w:rsidR="00135D71">
        <w:rPr>
          <w:sz w:val="24"/>
          <w:szCs w:val="24"/>
        </w:rPr>
        <w:t>.</w:t>
      </w:r>
    </w:p>
    <w:p w:rsidR="00E35242" w:rsidP="33D3C443" w14:paraId="3333CB59" w14:textId="77777777">
      <w:pPr>
        <w:pStyle w:val="Heading2"/>
        <w:ind w:left="0" w:firstLine="0"/>
        <w:rPr>
          <w:sz w:val="22"/>
          <w:szCs w:val="22"/>
        </w:rPr>
      </w:pPr>
      <w:r w:rsidRPr="33D3C443">
        <w:rPr>
          <w:sz w:val="22"/>
          <w:szCs w:val="22"/>
        </w:rPr>
        <w:t>Describe efforts to identify duplication.  Show specifically why any similar information already available cannot be used or modified for use of the purposes described in Item 2 above.</w:t>
      </w:r>
    </w:p>
    <w:p w:rsidR="00E35242" w:rsidP="00E35242" w14:paraId="650CDB17" w14:textId="7BB0C1EE">
      <w:pPr>
        <w:pStyle w:val="BodyTextFirstIndent"/>
        <w:ind w:firstLine="0"/>
        <w:rPr>
          <w:sz w:val="24"/>
          <w:szCs w:val="24"/>
          <w:lang w:val="x-none"/>
        </w:rPr>
      </w:pPr>
      <w:r>
        <w:rPr>
          <w:sz w:val="24"/>
          <w:szCs w:val="24"/>
          <w:lang w:val="x-none"/>
        </w:rPr>
        <w:t>The information collection requirements</w:t>
      </w:r>
      <w:r w:rsidR="00BF3415">
        <w:rPr>
          <w:sz w:val="24"/>
          <w:szCs w:val="24"/>
          <w:lang w:val="x-none"/>
        </w:rPr>
        <w:t xml:space="preserve"> </w:t>
      </w:r>
      <w:r>
        <w:rPr>
          <w:sz w:val="24"/>
          <w:szCs w:val="24"/>
          <w:lang w:val="x-none"/>
        </w:rPr>
        <w:t xml:space="preserve">are specific to each employer and worker involved, and no other source or agency duplicates these requirements or can make the required information available to the </w:t>
      </w:r>
      <w:r w:rsidR="001B3AE9">
        <w:rPr>
          <w:sz w:val="24"/>
          <w:szCs w:val="24"/>
          <w:lang w:val="x-none"/>
        </w:rPr>
        <w:t>a</w:t>
      </w:r>
      <w:r>
        <w:rPr>
          <w:sz w:val="24"/>
          <w:szCs w:val="24"/>
          <w:lang w:val="x-none"/>
        </w:rPr>
        <w:t xml:space="preserve">gency (i.e., the required information is available only from employers). </w:t>
      </w:r>
    </w:p>
    <w:p w:rsidR="00B05A83" w:rsidRPr="00313268" w:rsidP="33D3C443" w14:paraId="393DDF51" w14:textId="77777777">
      <w:pPr>
        <w:pStyle w:val="Heading2"/>
        <w:ind w:left="0" w:firstLine="0"/>
        <w:rPr>
          <w:sz w:val="22"/>
          <w:szCs w:val="22"/>
        </w:rPr>
      </w:pPr>
      <w:r w:rsidRPr="33D3C443">
        <w:rPr>
          <w:sz w:val="22"/>
          <w:szCs w:val="22"/>
        </w:rPr>
        <w:t>If the collection of information impacts small businesses or other small entities, describe any methods used to minimize burden.</w:t>
      </w:r>
    </w:p>
    <w:p w:rsidR="005505AB" w:rsidP="005505AB" w14:paraId="272A330C" w14:textId="7C83DE7E">
      <w:r>
        <w:t xml:space="preserve">Although OSHA has determined that </w:t>
      </w:r>
      <w:r w:rsidR="0034075B">
        <w:t xml:space="preserve">the </w:t>
      </w:r>
      <w:r w:rsidR="007D5566">
        <w:t>standard was</w:t>
      </w:r>
      <w:r>
        <w:t xml:space="preserve"> not subject to the requirement of the Regulatory Flexibility Act to prepare an initial regulatory flexibility analysis, the </w:t>
      </w:r>
      <w:r w:rsidR="001B3AE9">
        <w:t>a</w:t>
      </w:r>
      <w:r>
        <w:t xml:space="preserve">gency has nevertheless examined the impact of the </w:t>
      </w:r>
      <w:r w:rsidR="00723C02">
        <w:t>standard</w:t>
      </w:r>
      <w:r>
        <w:t xml:space="preserve"> on small and very small entities as part of OSHA’s analysis of feasibility. OSHA has determined that the information collection requirements do not have a significant impact on a substantial number of small entities.  </w:t>
      </w:r>
    </w:p>
    <w:p w:rsidR="005505AB" w:rsidP="005505AB" w14:paraId="18F50E68" w14:textId="77777777"/>
    <w:p w:rsidR="003D0DEB" w:rsidRPr="004B0506" w:rsidP="003D0DEB" w14:paraId="1D4A4EC7" w14:textId="7E6F0A71">
      <w:r>
        <w:t xml:space="preserve">Even so, OSHA has included provisions to minimize the burden on small employers </w:t>
      </w:r>
      <w:r w:rsidR="00486060">
        <w:t>to comply with</w:t>
      </w:r>
      <w:r>
        <w:t xml:space="preserve"> the </w:t>
      </w:r>
      <w:r w:rsidR="00F058CC">
        <w:t>S</w:t>
      </w:r>
      <w:r>
        <w:t>tandard’s recordkeeping requirements</w:t>
      </w:r>
      <w:r w:rsidR="003901EB">
        <w:t>.</w:t>
      </w:r>
      <w:r>
        <w:t xml:space="preserve">  For example, e</w:t>
      </w:r>
      <w:r w:rsidRPr="004B0506">
        <w:t>mployers with 10 or fewer employees on the effective date of th</w:t>
      </w:r>
      <w:r>
        <w:t>e standard were</w:t>
      </w:r>
      <w:r w:rsidRPr="004B0506">
        <w:t xml:space="preserve"> not required to comply with </w:t>
      </w:r>
      <w:hyperlink r:id="rId9" w:anchor="p-1910.502(q)(2)" w:history="1">
        <w:r w:rsidRPr="004B0506">
          <w:rPr>
            <w:rStyle w:val="Hyperlink"/>
          </w:rPr>
          <w:t>paragraph (q)(2)</w:t>
        </w:r>
      </w:hyperlink>
      <w:r w:rsidRPr="004B0506">
        <w:t xml:space="preserve"> or </w:t>
      </w:r>
      <w:hyperlink r:id="rId9" w:anchor="p-1910.502(q)(3)" w:history="1">
        <w:r w:rsidRPr="004B0506">
          <w:rPr>
            <w:rStyle w:val="Hyperlink"/>
          </w:rPr>
          <w:t>(q)(3)</w:t>
        </w:r>
      </w:hyperlink>
      <w:r w:rsidRPr="004B0506">
        <w:t xml:space="preserve"> of this section.</w:t>
      </w:r>
    </w:p>
    <w:p w:rsidR="000D278C" w:rsidP="000D278C" w14:paraId="019B3CCE" w14:textId="46BCDA32"/>
    <w:p w:rsidR="00E35242" w:rsidP="33D3C443" w14:paraId="7F3CCEBA" w14:textId="77777777">
      <w:pPr>
        <w:pStyle w:val="Heading2"/>
        <w:ind w:left="0" w:firstLine="0"/>
        <w:rPr>
          <w:sz w:val="22"/>
          <w:szCs w:val="22"/>
        </w:rPr>
      </w:pPr>
      <w:r w:rsidRPr="33D3C443">
        <w:rPr>
          <w:sz w:val="22"/>
          <w:szCs w:val="22"/>
        </w:rPr>
        <w:t>Describe the consequences to Federal program or policy activities if the collection is not conducted or is conducted less frequently, as well as any technical or legal obstacles to reducing burden.</w:t>
      </w:r>
    </w:p>
    <w:p w:rsidR="00E35242" w:rsidP="00E35242" w14:paraId="5AD3A5D0" w14:textId="37380461">
      <w:pPr>
        <w:pStyle w:val="BodyTextFirstIndent"/>
        <w:ind w:firstLine="0"/>
        <w:rPr>
          <w:sz w:val="24"/>
          <w:szCs w:val="24"/>
        </w:rPr>
      </w:pPr>
      <w:r>
        <w:rPr>
          <w:sz w:val="24"/>
          <w:szCs w:val="24"/>
          <w:lang w:val="x-none"/>
        </w:rPr>
        <w:t>The information collection frequencies specified by the</w:t>
      </w:r>
      <w:r w:rsidR="00134257">
        <w:rPr>
          <w:sz w:val="24"/>
          <w:szCs w:val="24"/>
        </w:rPr>
        <w:t xml:space="preserve"> </w:t>
      </w:r>
      <w:r w:rsidR="00207BFE">
        <w:rPr>
          <w:sz w:val="24"/>
          <w:szCs w:val="24"/>
        </w:rPr>
        <w:t>standard</w:t>
      </w:r>
      <w:r>
        <w:rPr>
          <w:sz w:val="24"/>
          <w:szCs w:val="24"/>
          <w:lang w:val="x-none"/>
        </w:rPr>
        <w:t xml:space="preserve"> are the minimum frequencies that the </w:t>
      </w:r>
      <w:r w:rsidR="009105F3">
        <w:rPr>
          <w:sz w:val="24"/>
          <w:szCs w:val="24"/>
          <w:lang w:val="x-none"/>
        </w:rPr>
        <w:t>agency</w:t>
      </w:r>
      <w:r>
        <w:rPr>
          <w:sz w:val="24"/>
          <w:szCs w:val="24"/>
          <w:lang w:val="x-none"/>
        </w:rPr>
        <w:t xml:space="preserve"> believes are necessary to ensure that employers and OSHA can effectively monitor the exposure and health status of workers, thereby </w:t>
      </w:r>
      <w:r w:rsidR="00DE43C6">
        <w:rPr>
          <w:sz w:val="24"/>
          <w:szCs w:val="24"/>
        </w:rPr>
        <w:t xml:space="preserve">helping to </w:t>
      </w:r>
      <w:r>
        <w:rPr>
          <w:sz w:val="24"/>
          <w:szCs w:val="24"/>
          <w:lang w:val="x-none"/>
        </w:rPr>
        <w:t xml:space="preserve">prevent serious illness or death resulting from hazardous </w:t>
      </w:r>
      <w:r w:rsidR="00DE43C6">
        <w:rPr>
          <w:sz w:val="24"/>
          <w:szCs w:val="24"/>
        </w:rPr>
        <w:t xml:space="preserve">occupational </w:t>
      </w:r>
      <w:r>
        <w:rPr>
          <w:sz w:val="24"/>
          <w:szCs w:val="24"/>
          <w:lang w:val="x-none"/>
        </w:rPr>
        <w:t>exposure</w:t>
      </w:r>
      <w:r w:rsidR="00DE43C6">
        <w:rPr>
          <w:sz w:val="24"/>
          <w:szCs w:val="24"/>
        </w:rPr>
        <w:t>s</w:t>
      </w:r>
      <w:r w:rsidR="00134257">
        <w:rPr>
          <w:sz w:val="24"/>
          <w:szCs w:val="24"/>
        </w:rPr>
        <w:t xml:space="preserve"> to COVID-19</w:t>
      </w:r>
      <w:r>
        <w:rPr>
          <w:sz w:val="24"/>
          <w:szCs w:val="24"/>
          <w:lang w:val="x-none"/>
        </w:rPr>
        <w:t xml:space="preserve">. </w:t>
      </w:r>
    </w:p>
    <w:p w:rsidR="00E35242" w:rsidP="33D3C443" w14:paraId="048CFA4D" w14:textId="77777777">
      <w:pPr>
        <w:pStyle w:val="Heading2"/>
        <w:ind w:left="0" w:firstLine="0"/>
        <w:rPr>
          <w:sz w:val="22"/>
          <w:szCs w:val="22"/>
        </w:rPr>
      </w:pPr>
      <w:r w:rsidRPr="33D3C443">
        <w:rPr>
          <w:sz w:val="22"/>
          <w:szCs w:val="22"/>
        </w:rPr>
        <w:t>Explain any special circumstances that would cause an information collection to be conducted in a manner:</w:t>
      </w:r>
    </w:p>
    <w:p w:rsidR="00E35242" w:rsidP="00E35242" w14:paraId="2F6B185E" w14:textId="77777777">
      <w:pPr>
        <w:ind w:left="288"/>
        <w:rPr>
          <w:b/>
          <w:bCs/>
          <w:sz w:val="22"/>
          <w:szCs w:val="22"/>
        </w:rPr>
      </w:pPr>
      <w:r>
        <w:rPr>
          <w:sz w:val="22"/>
          <w:szCs w:val="22"/>
        </w:rPr>
        <w:t xml:space="preserve">·  </w:t>
      </w:r>
      <w:r>
        <w:rPr>
          <w:b/>
          <w:bCs/>
          <w:sz w:val="22"/>
          <w:szCs w:val="22"/>
        </w:rPr>
        <w:t>Requiring</w:t>
      </w:r>
      <w:r>
        <w:rPr>
          <w:b/>
          <w:bCs/>
          <w:sz w:val="22"/>
          <w:szCs w:val="22"/>
        </w:rPr>
        <w:t xml:space="preserve"> respondents to report information to the agency more often than quarterly;</w:t>
      </w:r>
    </w:p>
    <w:p w:rsidR="00E35242" w:rsidP="00E35242" w14:paraId="3A92910F" w14:textId="77777777">
      <w:pPr>
        <w:rPr>
          <w:b/>
          <w:bCs/>
          <w:sz w:val="22"/>
          <w:szCs w:val="22"/>
        </w:rPr>
      </w:pPr>
    </w:p>
    <w:p w:rsidR="00E35242" w:rsidP="00E35242" w14:paraId="23D3CE28" w14:textId="77777777">
      <w:pPr>
        <w:ind w:left="450" w:hanging="162"/>
        <w:rPr>
          <w:b/>
          <w:bCs/>
          <w:sz w:val="22"/>
          <w:szCs w:val="22"/>
        </w:rPr>
      </w:pPr>
      <w:r>
        <w:rPr>
          <w:sz w:val="22"/>
          <w:szCs w:val="22"/>
        </w:rPr>
        <w:t xml:space="preserve">·  </w:t>
      </w:r>
      <w:r>
        <w:rPr>
          <w:b/>
          <w:bCs/>
          <w:sz w:val="22"/>
          <w:szCs w:val="22"/>
        </w:rPr>
        <w:t>Requiring</w:t>
      </w:r>
      <w:r>
        <w:rPr>
          <w:b/>
          <w:bCs/>
          <w:sz w:val="22"/>
          <w:szCs w:val="22"/>
        </w:rPr>
        <w:t xml:space="preserve"> respondents to prepare a written response to a collection of information in fewer than 30 days after receipt of it;</w:t>
      </w:r>
    </w:p>
    <w:p w:rsidR="00E35242" w:rsidP="00E35242" w14:paraId="0F98A8FB" w14:textId="77777777">
      <w:pPr>
        <w:rPr>
          <w:b/>
          <w:bCs/>
          <w:sz w:val="22"/>
          <w:szCs w:val="22"/>
        </w:rPr>
      </w:pPr>
    </w:p>
    <w:p w:rsidR="00E35242" w:rsidP="00E35242" w14:paraId="6E974D7E" w14:textId="77777777">
      <w:pPr>
        <w:ind w:left="288"/>
        <w:rPr>
          <w:b/>
          <w:bCs/>
          <w:sz w:val="22"/>
          <w:szCs w:val="22"/>
        </w:rPr>
      </w:pPr>
      <w:r>
        <w:rPr>
          <w:sz w:val="22"/>
          <w:szCs w:val="22"/>
        </w:rPr>
        <w:t xml:space="preserve">·  </w:t>
      </w:r>
      <w:r>
        <w:rPr>
          <w:b/>
          <w:bCs/>
          <w:sz w:val="22"/>
          <w:szCs w:val="22"/>
        </w:rPr>
        <w:t>Requiring</w:t>
      </w:r>
      <w:r>
        <w:rPr>
          <w:b/>
          <w:bCs/>
          <w:sz w:val="22"/>
          <w:szCs w:val="22"/>
        </w:rPr>
        <w:t xml:space="preserve"> respondents to submit more than an original and two copies of any</w:t>
      </w:r>
    </w:p>
    <w:p w:rsidR="00E35242" w:rsidP="00E35242" w14:paraId="3D84D056" w14:textId="77777777">
      <w:pPr>
        <w:ind w:left="288"/>
        <w:rPr>
          <w:b/>
          <w:bCs/>
          <w:sz w:val="22"/>
          <w:szCs w:val="22"/>
        </w:rPr>
      </w:pPr>
      <w:r>
        <w:rPr>
          <w:b/>
          <w:bCs/>
          <w:sz w:val="22"/>
          <w:szCs w:val="22"/>
        </w:rPr>
        <w:t xml:space="preserve">   </w:t>
      </w:r>
      <w:r>
        <w:rPr>
          <w:b/>
          <w:bCs/>
          <w:sz w:val="22"/>
          <w:szCs w:val="22"/>
        </w:rPr>
        <w:t>document;</w:t>
      </w:r>
    </w:p>
    <w:p w:rsidR="00E35242" w:rsidP="00E35242" w14:paraId="2B394CEF" w14:textId="77777777">
      <w:pPr>
        <w:rPr>
          <w:b/>
          <w:bCs/>
          <w:sz w:val="22"/>
          <w:szCs w:val="22"/>
        </w:rPr>
      </w:pPr>
    </w:p>
    <w:p w:rsidR="00E35242" w:rsidP="00E35242" w14:paraId="5049308F" w14:textId="77777777">
      <w:pPr>
        <w:ind w:left="432" w:hanging="144"/>
        <w:rPr>
          <w:b/>
          <w:bCs/>
          <w:sz w:val="22"/>
          <w:szCs w:val="22"/>
        </w:rPr>
      </w:pPr>
      <w:r>
        <w:rPr>
          <w:sz w:val="22"/>
          <w:szCs w:val="22"/>
        </w:rPr>
        <w:t xml:space="preserve">·  </w:t>
      </w:r>
      <w:r>
        <w:rPr>
          <w:b/>
          <w:bCs/>
          <w:sz w:val="22"/>
          <w:szCs w:val="22"/>
        </w:rPr>
        <w:t>Requiring</w:t>
      </w:r>
      <w:r>
        <w:rPr>
          <w:b/>
          <w:bCs/>
          <w:sz w:val="22"/>
          <w:szCs w:val="22"/>
        </w:rPr>
        <w:t xml:space="preserve"> respondents to retain records, other than health, medical, government contract, grant-in-aid, or tax records, for more than three years;</w:t>
      </w:r>
    </w:p>
    <w:p w:rsidR="00E35242" w:rsidP="00E35242" w14:paraId="22D8BF95" w14:textId="77777777">
      <w:pPr>
        <w:rPr>
          <w:b/>
          <w:bCs/>
          <w:sz w:val="22"/>
          <w:szCs w:val="22"/>
        </w:rPr>
      </w:pPr>
    </w:p>
    <w:p w:rsidR="00E35242" w:rsidP="00E35242" w14:paraId="703A849A" w14:textId="77777777">
      <w:pPr>
        <w:ind w:left="432" w:hanging="144"/>
        <w:rPr>
          <w:b/>
          <w:bCs/>
          <w:sz w:val="22"/>
          <w:szCs w:val="22"/>
        </w:rPr>
      </w:pPr>
      <w:r>
        <w:rPr>
          <w:sz w:val="22"/>
          <w:szCs w:val="22"/>
        </w:rPr>
        <w:t xml:space="preserve">·  </w:t>
      </w:r>
      <w:r>
        <w:rPr>
          <w:b/>
          <w:bCs/>
          <w:sz w:val="22"/>
          <w:szCs w:val="22"/>
        </w:rPr>
        <w:t>In</w:t>
      </w:r>
      <w:r>
        <w:rPr>
          <w:b/>
          <w:bCs/>
          <w:sz w:val="22"/>
          <w:szCs w:val="22"/>
        </w:rPr>
        <w:t xml:space="preserve"> connection with a statistical survey, that is not designed to produce valid and reliable results that can be generalized to the universe of study;</w:t>
      </w:r>
    </w:p>
    <w:p w:rsidR="00E35242" w:rsidP="00E35242" w14:paraId="0FFE011C" w14:textId="77777777">
      <w:pPr>
        <w:ind w:left="720"/>
        <w:rPr>
          <w:b/>
          <w:bCs/>
          <w:sz w:val="22"/>
          <w:szCs w:val="22"/>
        </w:rPr>
      </w:pPr>
    </w:p>
    <w:p w:rsidR="00E35242" w:rsidP="00E35242" w14:paraId="1E7D37B6" w14:textId="77777777">
      <w:pPr>
        <w:ind w:left="432" w:hanging="144"/>
        <w:rPr>
          <w:b/>
          <w:bCs/>
          <w:sz w:val="22"/>
          <w:szCs w:val="22"/>
        </w:rPr>
      </w:pPr>
      <w:r>
        <w:rPr>
          <w:sz w:val="22"/>
          <w:szCs w:val="22"/>
        </w:rPr>
        <w:t xml:space="preserve">·  </w:t>
      </w:r>
      <w:r>
        <w:rPr>
          <w:b/>
          <w:bCs/>
          <w:sz w:val="22"/>
          <w:szCs w:val="22"/>
        </w:rPr>
        <w:t>Requiring</w:t>
      </w:r>
      <w:r>
        <w:rPr>
          <w:b/>
          <w:bCs/>
          <w:sz w:val="22"/>
          <w:szCs w:val="22"/>
        </w:rPr>
        <w:t xml:space="preserve"> the use of a statistical data classification that has not been approved by OMB;</w:t>
      </w:r>
    </w:p>
    <w:p w:rsidR="00E35242" w:rsidP="00E35242" w14:paraId="44CEFEDC" w14:textId="77777777">
      <w:pPr>
        <w:ind w:left="432" w:hanging="144"/>
        <w:rPr>
          <w:b/>
          <w:bCs/>
          <w:sz w:val="22"/>
          <w:szCs w:val="22"/>
        </w:rPr>
      </w:pPr>
    </w:p>
    <w:p w:rsidR="00E35242" w:rsidP="00E35242" w14:paraId="54140B2C" w14:textId="77777777">
      <w:pPr>
        <w:ind w:left="432" w:hanging="144"/>
        <w:rPr>
          <w:b/>
          <w:bCs/>
          <w:sz w:val="22"/>
          <w:szCs w:val="22"/>
        </w:rPr>
      </w:pPr>
      <w:r>
        <w:rPr>
          <w:sz w:val="22"/>
          <w:szCs w:val="22"/>
        </w:rPr>
        <w:t>·</w:t>
      </w:r>
      <w:r>
        <w:rPr>
          <w:b/>
          <w:bCs/>
          <w:sz w:val="22"/>
          <w:szCs w:val="22"/>
        </w:rPr>
        <w:t>  That</w:t>
      </w:r>
      <w:r>
        <w:rPr>
          <w:b/>
          <w:bCs/>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242" w:rsidP="00E35242" w14:paraId="1FFD7B3E" w14:textId="77777777">
      <w:pPr>
        <w:rPr>
          <w:b/>
          <w:bCs/>
          <w:sz w:val="22"/>
          <w:szCs w:val="22"/>
        </w:rPr>
      </w:pPr>
    </w:p>
    <w:p w:rsidR="00E35242" w:rsidP="00E35242" w14:paraId="5A6DAE59" w14:textId="77777777">
      <w:pPr>
        <w:ind w:left="432" w:hanging="144"/>
        <w:rPr>
          <w:b/>
          <w:bCs/>
          <w:sz w:val="22"/>
          <w:szCs w:val="22"/>
        </w:rPr>
      </w:pPr>
      <w:r>
        <w:rPr>
          <w:sz w:val="22"/>
          <w:szCs w:val="22"/>
        </w:rPr>
        <w:t xml:space="preserve">·  </w:t>
      </w:r>
      <w:r>
        <w:rPr>
          <w:b/>
          <w:bCs/>
          <w:sz w:val="22"/>
          <w:szCs w:val="22"/>
        </w:rPr>
        <w:t>Requiring</w:t>
      </w:r>
      <w:r>
        <w:rPr>
          <w:b/>
          <w:bCs/>
          <w:sz w:val="22"/>
          <w:szCs w:val="22"/>
        </w:rPr>
        <w:t xml:space="preserve"> respondents to submit proprietary trade secret, or other confidential information unless the agency can demonstrate that it has instituted procedures to protect the information's confidentiality to the extent permitted by law.</w:t>
      </w:r>
    </w:p>
    <w:p w:rsidR="00E35242" w:rsidP="00E35242" w14:paraId="3CC66858" w14:textId="5C666A30">
      <w:pPr>
        <w:ind w:left="432" w:hanging="144"/>
        <w:rPr>
          <w:b/>
          <w:bCs/>
          <w:sz w:val="22"/>
          <w:szCs w:val="22"/>
        </w:rPr>
      </w:pPr>
    </w:p>
    <w:p w:rsidR="00BD0FA1" w:rsidRPr="00722CB0" w:rsidP="00BD0FA1" w14:paraId="113E8573" w14:textId="18F4CD01">
      <w:r w:rsidRPr="00722CB0">
        <w:t>Under § 1910.502(r)(</w:t>
      </w:r>
      <w:r w:rsidR="00B52510">
        <w:t>1</w:t>
      </w:r>
      <w:r w:rsidRPr="00722CB0">
        <w:t xml:space="preserve">), the employer must report </w:t>
      </w:r>
      <w:r w:rsidR="008A395D">
        <w:t>e</w:t>
      </w:r>
      <w:r w:rsidRPr="008A395D" w:rsidR="008A395D">
        <w:t>ach work-related COVID-19 fatality within 8 hours of the emplo</w:t>
      </w:r>
      <w:r w:rsidR="008A395D">
        <w:t>yer learning about the fatality</w:t>
      </w:r>
      <w:r w:rsidR="00350B06">
        <w:t xml:space="preserve"> and </w:t>
      </w:r>
      <w:r w:rsidR="008A395D">
        <w:t>e</w:t>
      </w:r>
      <w:r w:rsidRPr="008A395D" w:rsidR="008A395D">
        <w:t>ach work-related COVID-19 in-patient hospitalization within 24 hours of the employer learning about the in-patient hospitalization.</w:t>
      </w:r>
    </w:p>
    <w:p w:rsidR="000F459E" w:rsidRPr="000F459E" w:rsidP="00722CB0" w14:paraId="1A5D5F9D" w14:textId="1041344B">
      <w:pPr>
        <w:ind w:left="432" w:hanging="144"/>
        <w:rPr>
          <w:bCs/>
        </w:rPr>
      </w:pPr>
    </w:p>
    <w:p w:rsidR="00E35242" w:rsidRPr="007D1B35" w:rsidP="00BD0FA1" w14:paraId="1BD74041" w14:textId="4C1F50F1">
      <w:pPr>
        <w:pStyle w:val="Heading2"/>
        <w:ind w:left="0" w:firstLine="0"/>
      </w:pPr>
      <w:r w:rsidRPr="007D1B35">
        <w:t xml:space="preserve">If applicable, provide a copy and identify the data and page number of </w:t>
      </w:r>
      <w:r w:rsidRPr="007D1B35">
        <w:t>publication</w:t>
      </w:r>
      <w:r w:rsidRPr="007D1B35">
        <w:t xml:space="preserve"> in the Federal Register of the </w:t>
      </w:r>
      <w:r w:rsidRPr="007D1B35" w:rsidR="00994EFC">
        <w:t>agency</w:t>
      </w:r>
      <w:r w:rsidR="00994EFC">
        <w:t>’</w:t>
      </w:r>
      <w:r w:rsidRPr="007D1B35" w:rsidR="00994EFC">
        <w:t xml:space="preserve">s </w:t>
      </w:r>
      <w:r w:rsidRPr="007D1B35">
        <w:t xml:space="preserve">notice, required by 5 CFR 1320.8(d), soliciting comments on the information collection prior to submission to OMB.  Summarize public comments </w:t>
      </w:r>
      <w:r w:rsidRPr="007D1B35">
        <w:t>received in response to that notice and describe actions taken by the agency in response to these comments.  Specifically address comments received on cost and hour burden.</w:t>
      </w:r>
    </w:p>
    <w:p w:rsidR="00E35242" w:rsidRPr="007D1B35" w:rsidP="00E35242" w14:paraId="2BC8B057" w14:textId="77777777">
      <w:pPr>
        <w:rPr>
          <w:b/>
          <w:bCs/>
        </w:rPr>
      </w:pPr>
      <w:r w:rsidRPr="007D1B35">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35242" w:rsidRPr="007D1B35" w:rsidP="00E35242" w14:paraId="4D21D252" w14:textId="77777777">
      <w:pPr>
        <w:rPr>
          <w:b/>
          <w:bCs/>
        </w:rPr>
      </w:pPr>
    </w:p>
    <w:p w:rsidR="00E35242" w:rsidRPr="007D1B35" w:rsidP="00E35242" w14:paraId="258E7007" w14:textId="77777777">
      <w:pPr>
        <w:rPr>
          <w:b/>
          <w:bCs/>
        </w:rPr>
      </w:pPr>
      <w:r w:rsidRPr="007D1B35">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06530" w:rsidP="00CF7B4A" w14:paraId="5A14CB2A" w14:textId="77777777">
      <w:pPr>
        <w:spacing w:before="100" w:beforeAutospacing="1" w:after="100" w:afterAutospacing="1"/>
      </w:pPr>
      <w:r w:rsidRPr="00D92BEB">
        <w:t xml:space="preserve">As required by the Paperwork Reduction Act of 1995 (44 U.S.C. 3506(c)(2)(A)), OSHA published a notice in the </w:t>
      </w:r>
      <w:r w:rsidRPr="00D92BEB">
        <w:rPr>
          <w:iCs/>
        </w:rPr>
        <w:t>Federal</w:t>
      </w:r>
      <w:r w:rsidRPr="00D92BEB">
        <w:t xml:space="preserve"> </w:t>
      </w:r>
      <w:r w:rsidRPr="00D92BEB">
        <w:rPr>
          <w:iCs/>
        </w:rPr>
        <w:t xml:space="preserve">Register </w:t>
      </w:r>
      <w:r w:rsidR="00555BA4">
        <w:rPr>
          <w:iCs/>
        </w:rPr>
        <w:t>on</w:t>
      </w:r>
      <w:r w:rsidR="00FF447B">
        <w:rPr>
          <w:iCs/>
        </w:rPr>
        <w:t xml:space="preserve"> October 9</w:t>
      </w:r>
      <w:r w:rsidR="00BD7377">
        <w:rPr>
          <w:iCs/>
        </w:rPr>
        <w:t>, 2024</w:t>
      </w:r>
      <w:r w:rsidR="00865A24">
        <w:rPr>
          <w:iCs/>
        </w:rPr>
        <w:t xml:space="preserve"> (</w:t>
      </w:r>
      <w:r w:rsidR="00BD7377">
        <w:rPr>
          <w:iCs/>
        </w:rPr>
        <w:t>89</w:t>
      </w:r>
      <w:r w:rsidR="00865A24">
        <w:rPr>
          <w:iCs/>
        </w:rPr>
        <w:t xml:space="preserve"> FR </w:t>
      </w:r>
      <w:r w:rsidR="00BD7377">
        <w:rPr>
          <w:iCs/>
        </w:rPr>
        <w:t>81949</w:t>
      </w:r>
      <w:r w:rsidR="00865A24">
        <w:rPr>
          <w:iCs/>
        </w:rPr>
        <w:t>) soliciting</w:t>
      </w:r>
      <w:r w:rsidRPr="00D92BEB">
        <w:t xml:space="preserve"> public comments on its proposed extension of the information collection requirements contained in the</w:t>
      </w:r>
      <w:r w:rsidRPr="0070629B">
        <w:t xml:space="preserve"> </w:t>
      </w:r>
      <w:r w:rsidR="00EC5599">
        <w:t xml:space="preserve">COVID-19 </w:t>
      </w:r>
      <w:r w:rsidR="00F54276">
        <w:t>Recordkeeping and Reporting</w:t>
      </w:r>
      <w:r w:rsidRPr="0070629B">
        <w:rPr>
          <w:bCs/>
        </w:rPr>
        <w:t xml:space="preserve"> </w:t>
      </w:r>
      <w:r w:rsidR="00EF062F">
        <w:rPr>
          <w:bCs/>
        </w:rPr>
        <w:t xml:space="preserve">in Healthcare </w:t>
      </w:r>
      <w:r w:rsidRPr="00D92BEB">
        <w:rPr>
          <w:bCs/>
        </w:rPr>
        <w:t>S</w:t>
      </w:r>
      <w:r w:rsidRPr="0070629B">
        <w:rPr>
          <w:bCs/>
        </w:rPr>
        <w:t xml:space="preserve">tandard </w:t>
      </w:r>
      <w:r w:rsidRPr="00D92BEB">
        <w:rPr>
          <w:bCs/>
        </w:rPr>
        <w:t>(29 CFR 1910</w:t>
      </w:r>
      <w:r w:rsidR="00923FE1">
        <w:rPr>
          <w:bCs/>
        </w:rPr>
        <w:t xml:space="preserve"> Subpart U</w:t>
      </w:r>
      <w:r w:rsidRPr="00D92BEB">
        <w:rPr>
          <w:bCs/>
        </w:rPr>
        <w:t>)</w:t>
      </w:r>
      <w:r w:rsidR="00083696">
        <w:rPr>
          <w:bCs/>
        </w:rPr>
        <w:t xml:space="preserve"> </w:t>
      </w:r>
      <w:r w:rsidR="00846FB9">
        <w:rPr>
          <w:bCs/>
        </w:rPr>
        <w:t xml:space="preserve">under </w:t>
      </w:r>
      <w:r w:rsidR="00083696">
        <w:rPr>
          <w:bCs/>
        </w:rPr>
        <w:t>Docket Number OSHA-2021</w:t>
      </w:r>
      <w:r w:rsidR="00BC513A">
        <w:rPr>
          <w:bCs/>
        </w:rPr>
        <w:t>-0003.</w:t>
      </w:r>
      <w:r w:rsidRPr="00D92BEB">
        <w:t xml:space="preserve"> This notice </w:t>
      </w:r>
      <w:r w:rsidR="004D1E08">
        <w:t>wa</w:t>
      </w:r>
      <w:r w:rsidRPr="00D92BEB">
        <w:t xml:space="preserve">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Standards. </w:t>
      </w:r>
    </w:p>
    <w:p w:rsidR="005E09A3" w:rsidP="00D53537" w14:paraId="331E0A3D" w14:textId="23707E57">
      <w:pPr>
        <w:spacing w:before="100" w:beforeAutospacing="1" w:after="100" w:afterAutospacing="1"/>
      </w:pPr>
      <w:r w:rsidRPr="00D92BEB" w:rsidR="004B72E7">
        <w:t xml:space="preserve">The </w:t>
      </w:r>
      <w:r w:rsidR="00D818D1">
        <w:t>a</w:t>
      </w:r>
      <w:r w:rsidRPr="00D92BEB" w:rsidR="004B72E7">
        <w:t xml:space="preserve">gency </w:t>
      </w:r>
      <w:r w:rsidR="004D1E08">
        <w:t>receive</w:t>
      </w:r>
      <w:r w:rsidR="00E06530">
        <w:t xml:space="preserve">d </w:t>
      </w:r>
      <w:r w:rsidR="00C3368E">
        <w:t xml:space="preserve">three </w:t>
      </w:r>
      <w:r w:rsidR="00D818D1">
        <w:t xml:space="preserve">public </w:t>
      </w:r>
      <w:r w:rsidRPr="00D92BEB" w:rsidR="004B72E7">
        <w:t>comments in response to this notice</w:t>
      </w:r>
      <w:r w:rsidR="0028745F">
        <w:t xml:space="preserve">. </w:t>
      </w:r>
    </w:p>
    <w:p w:rsidR="000A6EA2" w:rsidP="005E09A3" w14:paraId="67D56764" w14:textId="7522AB2E">
      <w:pPr>
        <w:spacing w:before="100" w:beforeAutospacing="1" w:after="100" w:afterAutospacing="1"/>
        <w:rPr>
          <w:rFonts w:eastAsia="Times New Roman"/>
        </w:rPr>
      </w:pPr>
      <w:r>
        <w:rPr>
          <w:rFonts w:eastAsia="Times New Roman"/>
        </w:rPr>
        <w:t>The Association for Professionals in Infection Control and Epidemiology (APIC) expressed concerns regarding the accuracy of data collected under the ETS and the Agency’s burden analysis</w:t>
      </w:r>
      <w:r w:rsidR="009F3B51">
        <w:rPr>
          <w:rFonts w:eastAsia="Times New Roman"/>
        </w:rPr>
        <w:t xml:space="preserve"> (</w:t>
      </w:r>
      <w:r w:rsidR="009F3B51">
        <w:t>Document ID-</w:t>
      </w:r>
      <w:r w:rsidR="00A63A26">
        <w:t>OSHA-2021-</w:t>
      </w:r>
      <w:r w:rsidR="009F3B51">
        <w:t>0003-0008</w:t>
      </w:r>
      <w:r w:rsidR="003D2594">
        <w:t>)</w:t>
      </w:r>
      <w:r>
        <w:rPr>
          <w:rFonts w:eastAsia="Times New Roman"/>
        </w:rPr>
        <w:t xml:space="preserve">. Specifically, the commenter states that healthcare workers’ self-reported COVID-19 test results yield inaccurate data due to situations such as workers failing to test or failing to report positive results to their employers. The commenter further </w:t>
      </w:r>
      <w:r w:rsidR="00B03794">
        <w:rPr>
          <w:rFonts w:eastAsia="Times New Roman"/>
        </w:rPr>
        <w:t>asserts</w:t>
      </w:r>
      <w:r>
        <w:rPr>
          <w:rFonts w:eastAsia="Times New Roman"/>
        </w:rPr>
        <w:t xml:space="preserve"> that employers now have </w:t>
      </w:r>
      <w:r w:rsidR="00B03794">
        <w:rPr>
          <w:rFonts w:eastAsia="Times New Roman"/>
        </w:rPr>
        <w:t>an increased</w:t>
      </w:r>
      <w:r>
        <w:rPr>
          <w:rFonts w:eastAsia="Times New Roman"/>
        </w:rPr>
        <w:t xml:space="preserve"> burden of collecting and reporting employees’ positive test results</w:t>
      </w:r>
      <w:r w:rsidR="00170293">
        <w:rPr>
          <w:rFonts w:eastAsia="Times New Roman"/>
        </w:rPr>
        <w:t xml:space="preserve"> because of the increase in home-testing</w:t>
      </w:r>
      <w:r>
        <w:rPr>
          <w:rFonts w:eastAsia="Times New Roman"/>
        </w:rPr>
        <w:t xml:space="preserve">, unlike during the COVID-19 public health emergency (PHE), when only laboratory facilities administered COVID-19 </w:t>
      </w:r>
      <w:r>
        <w:rPr>
          <w:rFonts w:eastAsia="Times New Roman"/>
        </w:rPr>
        <w:t>tests</w:t>
      </w:r>
      <w:r>
        <w:rPr>
          <w:rFonts w:eastAsia="Times New Roman"/>
        </w:rPr>
        <w:t xml:space="preserve"> and such facilities were required to report all positive test results. </w:t>
      </w:r>
      <w:r w:rsidR="00DE77B3">
        <w:rPr>
          <w:rFonts w:eastAsia="Times New Roman"/>
        </w:rPr>
        <w:t xml:space="preserve">OSHA </w:t>
      </w:r>
      <w:r w:rsidR="00977468">
        <w:rPr>
          <w:rFonts w:eastAsia="Times New Roman"/>
        </w:rPr>
        <w:t xml:space="preserve">does not agree that this warrants a change to the burden estimate. </w:t>
      </w:r>
      <w:r w:rsidR="00794012">
        <w:rPr>
          <w:rFonts w:eastAsia="Times New Roman"/>
        </w:rPr>
        <w:t xml:space="preserve">While OSHA is aware that employee reports may not provide comprehensive information in that some cases </w:t>
      </w:r>
      <w:r w:rsidR="00FF0A60">
        <w:rPr>
          <w:rFonts w:eastAsia="Times New Roman"/>
        </w:rPr>
        <w:t xml:space="preserve">that would therefore </w:t>
      </w:r>
      <w:r w:rsidR="00794012">
        <w:rPr>
          <w:rFonts w:eastAsia="Times New Roman"/>
        </w:rPr>
        <w:t xml:space="preserve">go unreported, that would result in less burden, not more. </w:t>
      </w:r>
      <w:r w:rsidR="00FF0A60">
        <w:rPr>
          <w:rFonts w:eastAsia="Times New Roman"/>
        </w:rPr>
        <w:t>E</w:t>
      </w:r>
      <w:r w:rsidR="00626505">
        <w:rPr>
          <w:rFonts w:eastAsia="Times New Roman"/>
        </w:rPr>
        <w:t xml:space="preserve">ven to the extent </w:t>
      </w:r>
      <w:r w:rsidR="007E32B9">
        <w:rPr>
          <w:rFonts w:eastAsia="Times New Roman"/>
        </w:rPr>
        <w:t xml:space="preserve">there hasn’t been a decrease in the number of COVID-19 cases reported, and </w:t>
      </w:r>
      <w:r w:rsidR="00626505">
        <w:rPr>
          <w:rFonts w:eastAsia="Times New Roman"/>
        </w:rPr>
        <w:t xml:space="preserve">employers </w:t>
      </w:r>
      <w:r w:rsidR="00943276">
        <w:rPr>
          <w:rFonts w:eastAsia="Times New Roman"/>
        </w:rPr>
        <w:t>no longer</w:t>
      </w:r>
      <w:r w:rsidR="00626505">
        <w:rPr>
          <w:rFonts w:eastAsia="Times New Roman"/>
        </w:rPr>
        <w:t xml:space="preserve"> receive reports </w:t>
      </w:r>
      <w:r w:rsidR="00EE1DD9">
        <w:rPr>
          <w:rFonts w:eastAsia="Times New Roman"/>
        </w:rPr>
        <w:t xml:space="preserve">of employees’ </w:t>
      </w:r>
      <w:r w:rsidR="00626505">
        <w:rPr>
          <w:rFonts w:eastAsia="Times New Roman"/>
        </w:rPr>
        <w:t>COVID-19</w:t>
      </w:r>
      <w:r w:rsidR="00EE1DD9">
        <w:rPr>
          <w:rFonts w:eastAsia="Times New Roman"/>
        </w:rPr>
        <w:t>-positive instances</w:t>
      </w:r>
      <w:r w:rsidR="00626505">
        <w:rPr>
          <w:rFonts w:eastAsia="Times New Roman"/>
        </w:rPr>
        <w:t xml:space="preserve"> </w:t>
      </w:r>
      <w:r w:rsidR="00CE1A80">
        <w:rPr>
          <w:rFonts w:eastAsia="Times New Roman"/>
        </w:rPr>
        <w:t>from a public health department or other source</w:t>
      </w:r>
      <w:r w:rsidR="00BA231B">
        <w:rPr>
          <w:rFonts w:eastAsia="Times New Roman"/>
        </w:rPr>
        <w:t xml:space="preserve"> as they once did</w:t>
      </w:r>
      <w:r w:rsidR="005F0BE8">
        <w:rPr>
          <w:rFonts w:eastAsia="Times New Roman"/>
        </w:rPr>
        <w:t xml:space="preserve">, </w:t>
      </w:r>
      <w:r w:rsidR="00CE1A80">
        <w:rPr>
          <w:rFonts w:eastAsia="Times New Roman"/>
        </w:rPr>
        <w:t xml:space="preserve">this does not mean that the overall </w:t>
      </w:r>
      <w:r w:rsidR="005F0BE8">
        <w:rPr>
          <w:rFonts w:eastAsia="Times New Roman"/>
        </w:rPr>
        <w:t xml:space="preserve">recordkeeping </w:t>
      </w:r>
      <w:r w:rsidR="00CE1A80">
        <w:rPr>
          <w:rFonts w:eastAsia="Times New Roman"/>
        </w:rPr>
        <w:t xml:space="preserve">burden increased. </w:t>
      </w:r>
      <w:r w:rsidR="00281665">
        <w:rPr>
          <w:rFonts w:eastAsia="Times New Roman"/>
        </w:rPr>
        <w:t xml:space="preserve">Employers were, and continue to be, responsible for </w:t>
      </w:r>
      <w:r w:rsidR="00E55CD5">
        <w:rPr>
          <w:rFonts w:eastAsia="Times New Roman"/>
        </w:rPr>
        <w:t>receiving positive COVID-19 test results</w:t>
      </w:r>
      <w:r w:rsidR="00281665">
        <w:rPr>
          <w:rFonts w:eastAsia="Times New Roman"/>
        </w:rPr>
        <w:t xml:space="preserve"> from their employees</w:t>
      </w:r>
      <w:r w:rsidR="00A00BFF">
        <w:rPr>
          <w:rFonts w:eastAsia="Times New Roman"/>
        </w:rPr>
        <w:t xml:space="preserve">, </w:t>
      </w:r>
      <w:r w:rsidR="00F83D9A">
        <w:rPr>
          <w:rFonts w:eastAsia="Times New Roman"/>
        </w:rPr>
        <w:t>and the burden is measured in the time it takes to receive and process the information</w:t>
      </w:r>
      <w:r w:rsidR="005B2CDE">
        <w:rPr>
          <w:rFonts w:eastAsia="Times New Roman"/>
        </w:rPr>
        <w:t>,</w:t>
      </w:r>
      <w:r w:rsidR="00F83D9A">
        <w:rPr>
          <w:rFonts w:eastAsia="Times New Roman"/>
        </w:rPr>
        <w:t xml:space="preserve"> regardless of the source of information.</w:t>
      </w:r>
      <w:r w:rsidR="00F1799E">
        <w:rPr>
          <w:rFonts w:eastAsia="Times New Roman"/>
        </w:rPr>
        <w:t xml:space="preserve"> </w:t>
      </w:r>
    </w:p>
    <w:p w:rsidR="00792195" w:rsidP="005C166B" w14:paraId="70D6FDD9" w14:textId="685FAB31">
      <w:r>
        <w:t>A different commenter stated that the COVID-19 ETS recordkeeping and recording requirements are unnecessary because healthcare facilities are required to provide data to other federal, state, and local government entities</w:t>
      </w:r>
      <w:r w:rsidR="00C91224">
        <w:t xml:space="preserve">, suggesting that OSHA or another government </w:t>
      </w:r>
      <w:r w:rsidRPr="006E7926" w:rsidR="00C91224">
        <w:t>entity should “assign an individual to every facility where they can collect the data.”</w:t>
      </w:r>
      <w:r w:rsidR="00C91224">
        <w:t xml:space="preserve"> (Document ID 2021-0003-0006).</w:t>
      </w:r>
      <w:r w:rsidRPr="006E7926" w:rsidR="00C91224">
        <w:t xml:space="preserve"> </w:t>
      </w:r>
      <w:r w:rsidR="00701C5F">
        <w:t xml:space="preserve">A </w:t>
      </w:r>
      <w:r>
        <w:t xml:space="preserve">third commenter opined that COVID-19 data should be maintained on OSHA Forms 300 and 301, not elsewhere, so as not to distinguish COVID-19 from other respiratory illnesses. (Document ID </w:t>
      </w:r>
      <w:r w:rsidR="00A63A26">
        <w:t>OSHA-2021-</w:t>
      </w:r>
      <w:r>
        <w:t>0003-0007 p. 1).</w:t>
      </w:r>
      <w:r>
        <w:rPr>
          <w:rStyle w:val="FootnoteReference"/>
        </w:rPr>
        <w:footnoteReference w:id="4"/>
      </w:r>
      <w:r>
        <w:t xml:space="preserve"> Two </w:t>
      </w:r>
      <w:r w:rsidR="00701C5F">
        <w:t xml:space="preserve">of the </w:t>
      </w:r>
      <w:r>
        <w:t xml:space="preserve">commenters </w:t>
      </w:r>
      <w:r w:rsidR="00701C5F">
        <w:t>requested the removal of the</w:t>
      </w:r>
      <w:r>
        <w:t xml:space="preserve"> COVID-19 recordkeeping and recording requirements </w:t>
      </w:r>
      <w:r w:rsidR="00701C5F">
        <w:t xml:space="preserve">on the grounds that they </w:t>
      </w:r>
      <w:r>
        <w:t>do not result in</w:t>
      </w:r>
      <w:r w:rsidR="00744EE3">
        <w:t xml:space="preserve"> collection of</w:t>
      </w:r>
      <w:r>
        <w:t xml:space="preserve"> accurate data because the requirements rely on individuals’ self-reported testing results. (Document ID </w:t>
      </w:r>
      <w:r w:rsidR="00A63A26">
        <w:t>OSHA-</w:t>
      </w:r>
      <w:r>
        <w:t xml:space="preserve">2021-0003-0007 p. 1, 2; </w:t>
      </w:r>
      <w:r>
        <w:rPr>
          <w:rFonts w:eastAsia="Times New Roman"/>
        </w:rPr>
        <w:t>2021-0003-0008, p. 1-2).</w:t>
      </w:r>
      <w:r>
        <w:t xml:space="preserve"> </w:t>
      </w:r>
    </w:p>
    <w:p w:rsidR="005E09A3" w:rsidP="00DE3DD3" w14:paraId="08395988" w14:textId="2885406E">
      <w:r>
        <w:t xml:space="preserve">One commenter suggested that, to minimize employers’ compliance burdens, individual healthcare personnel at each healthcare facility should </w:t>
      </w:r>
      <w:r w:rsidR="00FB4198">
        <w:t xml:space="preserve">be required to </w:t>
      </w:r>
      <w:r>
        <w:t>enter COVID-19-related information into an Employee Health Software or similar system</w:t>
      </w:r>
      <w:r w:rsidR="00C429D9">
        <w:t xml:space="preserve"> (Document ID 2021-0003-0007</w:t>
      </w:r>
      <w:r w:rsidR="00576261">
        <w:t xml:space="preserve"> p. 2</w:t>
      </w:r>
      <w:r w:rsidR="00C429D9">
        <w:t>)</w:t>
      </w:r>
      <w:r>
        <w:t xml:space="preserve">. </w:t>
      </w:r>
    </w:p>
    <w:p w:rsidR="00701C5F" w:rsidP="00DE3DD3" w14:paraId="5FDC82E0" w14:textId="77777777"/>
    <w:p w:rsidR="00B963FF" w:rsidP="00FB4198" w14:paraId="1B4DBA50" w14:textId="1CABD963">
      <w:r>
        <w:t>T</w:t>
      </w:r>
      <w:r w:rsidR="007F45D4">
        <w:t>h</w:t>
      </w:r>
      <w:r w:rsidR="00FB4198">
        <w:t>e</w:t>
      </w:r>
      <w:r w:rsidR="007F45D4">
        <w:t xml:space="preserve"> </w:t>
      </w:r>
      <w:r w:rsidR="00227AF8">
        <w:t xml:space="preserve">solicitation of </w:t>
      </w:r>
      <w:r w:rsidR="00262374">
        <w:t>comments through the prior</w:t>
      </w:r>
      <w:r w:rsidR="00AC6156">
        <w:t xml:space="preserve"> </w:t>
      </w:r>
      <w:r w:rsidR="008C3E36">
        <w:t>n</w:t>
      </w:r>
      <w:r w:rsidR="00A53496">
        <w:t xml:space="preserve">otice </w:t>
      </w:r>
      <w:r w:rsidR="00AC6156">
        <w:t>wa</w:t>
      </w:r>
      <w:r w:rsidR="00A53496">
        <w:t>s to extend</w:t>
      </w:r>
      <w:r w:rsidR="00992E18">
        <w:t xml:space="preserve"> the collection of information for employers to m</w:t>
      </w:r>
      <w:r w:rsidR="00B07DEB">
        <w:t xml:space="preserve">aintain and record the </w:t>
      </w:r>
      <w:r w:rsidR="006F272A">
        <w:t xml:space="preserve">entries into </w:t>
      </w:r>
      <w:r w:rsidR="00624A39">
        <w:t xml:space="preserve">the </w:t>
      </w:r>
      <w:r w:rsidR="00B07DEB">
        <w:t>COVID-19 log a</w:t>
      </w:r>
      <w:r w:rsidR="0014557A">
        <w:t xml:space="preserve">s required under section 8 of </w:t>
      </w:r>
      <w:r w:rsidR="00973D8E">
        <w:t>the OSH Act.</w:t>
      </w:r>
      <w:r w:rsidR="007D2CF2">
        <w:t xml:space="preserve"> </w:t>
      </w:r>
      <w:r w:rsidR="00DE2D99">
        <w:t xml:space="preserve">These comments request changes to the underlying substantive requirements of the </w:t>
      </w:r>
      <w:r w:rsidR="001C0136">
        <w:t>rule</w:t>
      </w:r>
      <w:r w:rsidR="00DE2D99">
        <w:t xml:space="preserve"> and therefore fall </w:t>
      </w:r>
      <w:r w:rsidR="007F45D4">
        <w:t xml:space="preserve">outside the scope of </w:t>
      </w:r>
      <w:r>
        <w:t xml:space="preserve">this </w:t>
      </w:r>
      <w:r w:rsidR="00632686">
        <w:t>ICR</w:t>
      </w:r>
      <w:r w:rsidR="00C3254C">
        <w:t>.</w:t>
      </w:r>
      <w:r w:rsidR="001C0136">
        <w:t xml:space="preserve">  OSHA w</w:t>
      </w:r>
      <w:r w:rsidR="00F60581">
        <w:t xml:space="preserve">ill consider changes to the underlying </w:t>
      </w:r>
      <w:r w:rsidR="00204B9B">
        <w:t>requirements as part of a subsequent rulemaking.</w:t>
      </w:r>
    </w:p>
    <w:p w:rsidR="001C0136" w:rsidP="00830306" w14:paraId="2547344E" w14:textId="77777777"/>
    <w:p w:rsidR="00E35242" w:rsidP="33D3C443" w14:paraId="087281F3" w14:textId="647A45E8">
      <w:pPr>
        <w:pStyle w:val="Heading2"/>
        <w:ind w:left="0" w:firstLine="0"/>
        <w:rPr>
          <w:sz w:val="22"/>
          <w:szCs w:val="22"/>
        </w:rPr>
      </w:pPr>
      <w:r w:rsidRPr="33D3C443">
        <w:rPr>
          <w:sz w:val="22"/>
          <w:szCs w:val="22"/>
        </w:rPr>
        <w:t>Explain any decision to provide any payment or gift to respondents, other than remuneration of contractors or grantees.</w:t>
      </w:r>
    </w:p>
    <w:p w:rsidR="00E35242" w:rsidP="00E35242" w14:paraId="2BF00C10" w14:textId="681DC5C9">
      <w:pPr>
        <w:pStyle w:val="BodyTextFirstIndent"/>
        <w:ind w:firstLine="0"/>
        <w:rPr>
          <w:sz w:val="24"/>
          <w:szCs w:val="24"/>
          <w:lang w:val="x-none"/>
        </w:rPr>
      </w:pPr>
      <w:r>
        <w:rPr>
          <w:sz w:val="24"/>
          <w:szCs w:val="24"/>
          <w:lang w:val="x-none"/>
        </w:rPr>
        <w:t xml:space="preserve">The </w:t>
      </w:r>
      <w:r w:rsidR="001B3AE9">
        <w:rPr>
          <w:sz w:val="24"/>
          <w:szCs w:val="24"/>
        </w:rPr>
        <w:t>a</w:t>
      </w:r>
      <w:r>
        <w:rPr>
          <w:sz w:val="24"/>
          <w:szCs w:val="24"/>
          <w:lang w:val="x-none"/>
        </w:rPr>
        <w:t>gency</w:t>
      </w:r>
      <w:r>
        <w:rPr>
          <w:sz w:val="24"/>
          <w:szCs w:val="24"/>
          <w:lang w:val="x-none"/>
        </w:rPr>
        <w:t xml:space="preserve"> will </w:t>
      </w:r>
      <w:r>
        <w:rPr>
          <w:sz w:val="24"/>
          <w:szCs w:val="24"/>
          <w:u w:val="single"/>
          <w:lang w:val="x-none"/>
        </w:rPr>
        <w:t>not</w:t>
      </w:r>
      <w:r>
        <w:rPr>
          <w:sz w:val="24"/>
          <w:szCs w:val="24"/>
          <w:lang w:val="x-none"/>
        </w:rPr>
        <w:t xml:space="preserve"> provide payments or gifts to the respondents.  </w:t>
      </w:r>
    </w:p>
    <w:p w:rsidR="00E35242" w:rsidP="00E35242" w14:paraId="330B91E9" w14:textId="77777777">
      <w:pPr>
        <w:pStyle w:val="Heading2"/>
        <w:ind w:left="0" w:firstLine="0"/>
        <w:rPr>
          <w:sz w:val="22"/>
          <w:szCs w:val="22"/>
          <w:lang w:val="x-none"/>
        </w:rPr>
      </w:pPr>
      <w:r>
        <w:rPr>
          <w:sz w:val="22"/>
          <w:szCs w:val="22"/>
          <w:lang w:val="x-none"/>
        </w:rPr>
        <w:t>Describe any assurance of confidentiality provided to respondents and the basis for the assurance in statute, regulation, or agency policy.</w:t>
      </w:r>
    </w:p>
    <w:p w:rsidR="00E35242" w:rsidP="00E35242" w14:paraId="5DE97827" w14:textId="200AA44D">
      <w:pPr>
        <w:pStyle w:val="BodyTextFirstIndent"/>
        <w:ind w:firstLine="0"/>
        <w:rPr>
          <w:sz w:val="24"/>
          <w:szCs w:val="24"/>
          <w:lang w:val="x-none"/>
        </w:rPr>
      </w:pPr>
      <w:r>
        <w:rPr>
          <w:sz w:val="24"/>
          <w:szCs w:val="24"/>
        </w:rPr>
        <w:t xml:space="preserve">The </w:t>
      </w:r>
      <w:r w:rsidR="007F5CA6">
        <w:rPr>
          <w:sz w:val="24"/>
          <w:szCs w:val="24"/>
        </w:rPr>
        <w:t>standard</w:t>
      </w:r>
      <w:r>
        <w:rPr>
          <w:sz w:val="24"/>
          <w:szCs w:val="24"/>
        </w:rPr>
        <w:t xml:space="preserve"> contains </w:t>
      </w:r>
      <w:r w:rsidR="00E771DB">
        <w:rPr>
          <w:sz w:val="24"/>
          <w:szCs w:val="24"/>
        </w:rPr>
        <w:t xml:space="preserve">several </w:t>
      </w:r>
      <w:r>
        <w:rPr>
          <w:sz w:val="24"/>
          <w:szCs w:val="24"/>
        </w:rPr>
        <w:t xml:space="preserve">provisions </w:t>
      </w:r>
      <w:r w:rsidR="00722CB0">
        <w:rPr>
          <w:sz w:val="24"/>
          <w:szCs w:val="24"/>
        </w:rPr>
        <w:t xml:space="preserve">aimed at </w:t>
      </w:r>
      <w:r>
        <w:rPr>
          <w:sz w:val="24"/>
          <w:szCs w:val="24"/>
        </w:rPr>
        <w:t>maintain</w:t>
      </w:r>
      <w:r w:rsidR="00722CB0">
        <w:rPr>
          <w:sz w:val="24"/>
          <w:szCs w:val="24"/>
        </w:rPr>
        <w:t>ing</w:t>
      </w:r>
      <w:r>
        <w:rPr>
          <w:sz w:val="24"/>
          <w:szCs w:val="24"/>
        </w:rPr>
        <w:t xml:space="preserve"> employee privacy. These include the requirement that notifications of employee exposure to COVID-19 “</w:t>
      </w:r>
      <w:r w:rsidRPr="007A5E4A" w:rsidR="007A5E4A">
        <w:rPr>
          <w:sz w:val="24"/>
          <w:szCs w:val="24"/>
        </w:rPr>
        <w:t>must not include any employee’s name, contact information</w:t>
      </w:r>
      <w:r w:rsidR="008812A5">
        <w:rPr>
          <w:sz w:val="24"/>
          <w:szCs w:val="24"/>
        </w:rPr>
        <w:t xml:space="preserve"> (e.g., phone number, email address)</w:t>
      </w:r>
      <w:r w:rsidRPr="007A5E4A" w:rsidR="007A5E4A">
        <w:rPr>
          <w:sz w:val="24"/>
          <w:szCs w:val="24"/>
        </w:rPr>
        <w:t>, or occupation</w:t>
      </w:r>
      <w:r>
        <w:rPr>
          <w:sz w:val="24"/>
          <w:szCs w:val="24"/>
        </w:rPr>
        <w:t>”</w:t>
      </w:r>
      <w:r w:rsidR="00E771DB">
        <w:rPr>
          <w:sz w:val="24"/>
          <w:szCs w:val="24"/>
        </w:rPr>
        <w:t xml:space="preserve"> and the requirement that COVID-19 log </w:t>
      </w:r>
      <w:r w:rsidR="007A5E4A">
        <w:rPr>
          <w:sz w:val="24"/>
          <w:szCs w:val="24"/>
        </w:rPr>
        <w:t xml:space="preserve">must be maintained </w:t>
      </w:r>
      <w:r w:rsidRPr="007A5E4A" w:rsidR="007A5E4A">
        <w:rPr>
          <w:sz w:val="24"/>
          <w:szCs w:val="24"/>
        </w:rPr>
        <w:t xml:space="preserve">as though it is a confidential medical record and must not be disclosed except as required by this </w:t>
      </w:r>
      <w:r w:rsidR="00680559">
        <w:rPr>
          <w:sz w:val="24"/>
          <w:szCs w:val="24"/>
        </w:rPr>
        <w:t>standard</w:t>
      </w:r>
      <w:r w:rsidRPr="007A5E4A" w:rsidR="007A5E4A">
        <w:rPr>
          <w:sz w:val="24"/>
          <w:szCs w:val="24"/>
        </w:rPr>
        <w:t xml:space="preserve"> or other federal law</w:t>
      </w:r>
      <w:r w:rsidR="007A5E4A">
        <w:rPr>
          <w:sz w:val="24"/>
          <w:szCs w:val="24"/>
        </w:rPr>
        <w:t>, including limiting access to an</w:t>
      </w:r>
      <w:r w:rsidRPr="007A5E4A" w:rsidR="007A5E4A">
        <w:rPr>
          <w:sz w:val="24"/>
          <w:szCs w:val="24"/>
        </w:rPr>
        <w:t xml:space="preserve"> individual COVID-19 log entry for a particular employee to that employee and to anyone having written authorized consent of that employee</w:t>
      </w:r>
      <w:r w:rsidR="007A5E4A">
        <w:rPr>
          <w:sz w:val="24"/>
          <w:szCs w:val="24"/>
        </w:rPr>
        <w:t>.</w:t>
      </w:r>
      <w:r w:rsidRPr="007A5E4A" w:rsidR="007A5E4A">
        <w:rPr>
          <w:sz w:val="24"/>
          <w:szCs w:val="24"/>
        </w:rPr>
        <w:t xml:space="preserve"> </w:t>
      </w:r>
      <w:r>
        <w:rPr>
          <w:sz w:val="24"/>
          <w:szCs w:val="24"/>
        </w:rPr>
        <w:t>In addition, OSHA</w:t>
      </w:r>
      <w:r>
        <w:rPr>
          <w:sz w:val="24"/>
          <w:szCs w:val="24"/>
          <w:lang w:val="x-none"/>
        </w:rPr>
        <w:t xml:space="preserve"> </w:t>
      </w:r>
      <w:r>
        <w:rPr>
          <w:sz w:val="24"/>
          <w:szCs w:val="24"/>
        </w:rPr>
        <w:t xml:space="preserve">has </w:t>
      </w:r>
      <w:r>
        <w:rPr>
          <w:sz w:val="24"/>
          <w:szCs w:val="24"/>
          <w:lang w:val="x-none"/>
        </w:rPr>
        <w:t xml:space="preserve">developed and implemented 29 CFR 1913.10 (“Rules of Agency Practice and Procedure Concerning OSHA Access to Employee Medical Records”) to regulate access to </w:t>
      </w:r>
      <w:r>
        <w:rPr>
          <w:sz w:val="24"/>
          <w:szCs w:val="24"/>
        </w:rPr>
        <w:t xml:space="preserve">employee medical </w:t>
      </w:r>
      <w:r>
        <w:rPr>
          <w:sz w:val="24"/>
          <w:szCs w:val="24"/>
          <w:lang w:val="x-none"/>
        </w:rPr>
        <w:t xml:space="preserve">records. </w:t>
      </w:r>
    </w:p>
    <w:p w:rsidR="00E35242" w:rsidP="2A8DE7CD" w14:paraId="60B34835" w14:textId="77777777">
      <w:pPr>
        <w:pStyle w:val="Heading2"/>
        <w:ind w:left="0" w:firstLine="0"/>
        <w:rPr>
          <w:sz w:val="22"/>
          <w:szCs w:val="22"/>
        </w:rPr>
      </w:pPr>
      <w:r w:rsidRPr="2A8DE7CD">
        <w:rPr>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5242" w:rsidP="00E35242" w14:paraId="58E60380" w14:textId="756BF9A4">
      <w:pPr>
        <w:pStyle w:val="BodyTextFirstIndent"/>
        <w:ind w:firstLine="0"/>
        <w:rPr>
          <w:sz w:val="24"/>
          <w:szCs w:val="24"/>
          <w:lang w:val="x-none"/>
        </w:rPr>
      </w:pPr>
      <w:r w:rsidRPr="00CB0BB0">
        <w:rPr>
          <w:sz w:val="24"/>
          <w:szCs w:val="24"/>
          <w:lang w:val="x-none"/>
        </w:rPr>
        <w:t xml:space="preserve">Perceived questions of a sensitive nature may be included in </w:t>
      </w:r>
      <w:r w:rsidRPr="001401D5" w:rsidR="00FC3529">
        <w:rPr>
          <w:sz w:val="24"/>
          <w:szCs w:val="24"/>
        </w:rPr>
        <w:t xml:space="preserve">diagnosing whether an employee is showing signs or symptoms of the coronavirus when </w:t>
      </w:r>
      <w:r w:rsidRPr="00CB0BB0">
        <w:rPr>
          <w:sz w:val="24"/>
          <w:szCs w:val="24"/>
          <w:lang w:val="x-none"/>
        </w:rPr>
        <w:t>medical question</w:t>
      </w:r>
      <w:r w:rsidRPr="00CB0BB0">
        <w:rPr>
          <w:sz w:val="24"/>
          <w:szCs w:val="24"/>
        </w:rPr>
        <w:t xml:space="preserve">s </w:t>
      </w:r>
      <w:r w:rsidRPr="001401D5" w:rsidR="00FC3529">
        <w:rPr>
          <w:sz w:val="24"/>
          <w:szCs w:val="24"/>
        </w:rPr>
        <w:t xml:space="preserve">are </w:t>
      </w:r>
      <w:r w:rsidRPr="00CB0BB0">
        <w:rPr>
          <w:sz w:val="24"/>
          <w:szCs w:val="24"/>
        </w:rPr>
        <w:t xml:space="preserve">posed </w:t>
      </w:r>
      <w:r w:rsidRPr="00CB0BB0">
        <w:rPr>
          <w:sz w:val="24"/>
          <w:szCs w:val="24"/>
          <w:lang w:val="x-none"/>
        </w:rPr>
        <w:t xml:space="preserve">to </w:t>
      </w:r>
      <w:r w:rsidRPr="00CB0BB0">
        <w:rPr>
          <w:sz w:val="24"/>
          <w:szCs w:val="24"/>
        </w:rPr>
        <w:t xml:space="preserve">properly diagnose the patient  and the employee’s </w:t>
      </w:r>
      <w:r w:rsidRPr="00CB0BB0">
        <w:rPr>
          <w:sz w:val="24"/>
          <w:szCs w:val="24"/>
          <w:lang w:val="x-none"/>
        </w:rPr>
        <w:t>occupational exposure to</w:t>
      </w:r>
      <w:r w:rsidRPr="00CB0BB0">
        <w:rPr>
          <w:sz w:val="24"/>
          <w:szCs w:val="24"/>
        </w:rPr>
        <w:t xml:space="preserve"> </w:t>
      </w:r>
      <w:r w:rsidR="00531937">
        <w:rPr>
          <w:sz w:val="24"/>
          <w:szCs w:val="24"/>
        </w:rPr>
        <w:t>COVID-19</w:t>
      </w:r>
      <w:r w:rsidRPr="001401D5" w:rsidR="00FC3529">
        <w:rPr>
          <w:sz w:val="24"/>
          <w:szCs w:val="24"/>
        </w:rPr>
        <w:t>.</w:t>
      </w:r>
    </w:p>
    <w:p w:rsidR="00E35242" w:rsidP="00E35242" w14:paraId="0B213512" w14:textId="2A47B6A3">
      <w:pPr>
        <w:pStyle w:val="Heading2"/>
        <w:ind w:left="0" w:firstLine="0"/>
        <w:rPr>
          <w:sz w:val="22"/>
          <w:szCs w:val="22"/>
          <w:lang w:val="x-none"/>
        </w:rPr>
      </w:pPr>
      <w:bookmarkStart w:id="4" w:name="_Ref406584848"/>
      <w:r>
        <w:rPr>
          <w:sz w:val="22"/>
          <w:szCs w:val="22"/>
          <w:lang w:val="x-none"/>
        </w:rPr>
        <w:t>Provide estimates of the hour burden of the collection of information.  The statement should:</w:t>
      </w:r>
      <w:bookmarkEnd w:id="4"/>
    </w:p>
    <w:p w:rsidR="00E35242" w:rsidP="00E35242" w14:paraId="13FDB8C7" w14:textId="647CAC79">
      <w:pPr>
        <w:ind w:left="432" w:hanging="144"/>
        <w:rPr>
          <w:sz w:val="22"/>
          <w:szCs w:val="22"/>
        </w:rPr>
      </w:pPr>
      <w:r>
        <w:rPr>
          <w:sz w:val="22"/>
          <w:szCs w:val="22"/>
        </w:rPr>
        <w:t xml:space="preserve">  </w:t>
      </w:r>
      <w:r w:rsidR="00E2437D">
        <w:rPr>
          <w:sz w:val="22"/>
          <w:szCs w:val="22"/>
        </w:rPr>
        <w:t xml:space="preserve"> </w:t>
      </w:r>
      <w:r>
        <w:rPr>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35242" w:rsidP="00E35242" w14:paraId="07A6577A" w14:textId="77777777">
      <w:pPr>
        <w:rPr>
          <w:sz w:val="22"/>
          <w:szCs w:val="22"/>
        </w:rPr>
      </w:pPr>
    </w:p>
    <w:p w:rsidR="00E35242" w:rsidP="00E35242" w14:paraId="1376AB1B" w14:textId="063C4C38">
      <w:pPr>
        <w:ind w:left="432" w:hanging="144"/>
        <w:rPr>
          <w:b/>
          <w:bCs/>
          <w:sz w:val="22"/>
          <w:szCs w:val="22"/>
        </w:rPr>
      </w:pPr>
      <w:r>
        <w:rPr>
          <w:sz w:val="22"/>
          <w:szCs w:val="22"/>
        </w:rPr>
        <w:t xml:space="preserve">· </w:t>
      </w:r>
      <w:r>
        <w:rPr>
          <w:b/>
          <w:bCs/>
          <w:sz w:val="22"/>
          <w:szCs w:val="22"/>
        </w:rPr>
        <w:t>If this request for approval covers more than one form, provide separate hour burden estimates for each form and aggregate the hour burdens.</w:t>
      </w:r>
    </w:p>
    <w:p w:rsidR="00E35242" w:rsidP="00E35242" w14:paraId="4A8EDEBC" w14:textId="77777777">
      <w:pPr>
        <w:rPr>
          <w:b/>
          <w:bCs/>
          <w:sz w:val="22"/>
          <w:szCs w:val="22"/>
        </w:rPr>
      </w:pPr>
    </w:p>
    <w:p w:rsidR="00E35242" w:rsidP="00E35242" w14:paraId="6603A76A" w14:textId="58C34EA5">
      <w:pPr>
        <w:ind w:left="432" w:hanging="144"/>
        <w:rPr>
          <w:b/>
          <w:bCs/>
          <w:sz w:val="22"/>
          <w:szCs w:val="22"/>
        </w:rPr>
      </w:pPr>
      <w:r>
        <w:rPr>
          <w:b/>
          <w:bCs/>
          <w:sz w:val="22"/>
          <w:szCs w:val="22"/>
        </w:rPr>
        <w:t>· Provide estimates of annualized costs to respondents for the hour burdens for collections of information, identifying and using appropriate wage rate categories.</w:t>
      </w:r>
    </w:p>
    <w:p w:rsidR="00C05411" w:rsidP="00C05411" w14:paraId="67EC7D80" w14:textId="77777777">
      <w:pPr>
        <w:spacing w:after="240"/>
        <w:outlineLvl w:val="0"/>
        <w:rPr>
          <w:rFonts w:ascii="Times New Roman Bold" w:hAnsi="Times New Roman Bold" w:hint="eastAsia"/>
          <w:b/>
          <w:bCs/>
          <w:smallCaps/>
        </w:rPr>
      </w:pPr>
    </w:p>
    <w:p w:rsidR="00C05411" w:rsidRPr="0071745D" w:rsidP="00C05411" w14:paraId="769789B0" w14:textId="77777777">
      <w:pPr>
        <w:spacing w:after="240"/>
        <w:outlineLvl w:val="0"/>
        <w:rPr>
          <w:rFonts w:ascii="Times New Roman Bold" w:hAnsi="Times New Roman Bold" w:hint="eastAsia"/>
          <w:smallCaps/>
        </w:rPr>
      </w:pPr>
      <w:r w:rsidRPr="0071745D">
        <w:rPr>
          <w:rFonts w:ascii="Times New Roman Bold" w:hAnsi="Times New Roman Bold"/>
          <w:b/>
          <w:bCs/>
          <w:smallCaps/>
        </w:rPr>
        <w:t>Respondent Burden-Hour and Cost burden Determinations</w:t>
      </w:r>
    </w:p>
    <w:p w:rsidR="00C05411" w:rsidRPr="00D50F20" w:rsidP="00C05411" w14:paraId="2E8A1E3F" w14:textId="7A22B4E3">
      <w:pPr>
        <w:pStyle w:val="CommentText"/>
        <w:rPr>
          <w:sz w:val="24"/>
          <w:szCs w:val="24"/>
        </w:rPr>
      </w:pPr>
      <w:r w:rsidRPr="247D2499">
        <w:rPr>
          <w:sz w:val="24"/>
          <w:szCs w:val="24"/>
        </w:rPr>
        <w:t xml:space="preserve">OSHA estimates that a total of </w:t>
      </w:r>
      <w:r w:rsidRPr="247D2499" w:rsidR="0077457B">
        <w:rPr>
          <w:sz w:val="24"/>
          <w:szCs w:val="24"/>
        </w:rPr>
        <w:t>10,338,353</w:t>
      </w:r>
      <w:r w:rsidRPr="247D2499" w:rsidR="00DC5497">
        <w:rPr>
          <w:sz w:val="24"/>
          <w:szCs w:val="24"/>
        </w:rPr>
        <w:t xml:space="preserve"> employees in </w:t>
      </w:r>
      <w:r w:rsidRPr="247D2499" w:rsidR="0077457B">
        <w:rPr>
          <w:sz w:val="24"/>
          <w:szCs w:val="24"/>
        </w:rPr>
        <w:t>748,81</w:t>
      </w:r>
      <w:r w:rsidRPr="247D2499" w:rsidR="00EB770F">
        <w:rPr>
          <w:sz w:val="24"/>
          <w:szCs w:val="24"/>
        </w:rPr>
        <w:t>4</w:t>
      </w:r>
      <w:r w:rsidRPr="247D2499" w:rsidR="00DC5497">
        <w:rPr>
          <w:sz w:val="24"/>
          <w:szCs w:val="24"/>
        </w:rPr>
        <w:t xml:space="preserve"> establishments</w:t>
      </w:r>
      <w:r w:rsidRPr="247D2499">
        <w:rPr>
          <w:sz w:val="24"/>
          <w:szCs w:val="24"/>
        </w:rPr>
        <w:t xml:space="preserve"> </w:t>
      </w:r>
      <w:r w:rsidRPr="247D2499">
        <w:rPr>
          <w:sz w:val="24"/>
          <w:szCs w:val="24"/>
        </w:rPr>
        <w:t>are</w:t>
      </w:r>
      <w:r w:rsidRPr="247D2499">
        <w:rPr>
          <w:sz w:val="24"/>
          <w:szCs w:val="24"/>
        </w:rPr>
        <w:t xml:space="preserve"> potentially at risk from exposure to COVID-19 in healthcare</w:t>
      </w:r>
      <w:r w:rsidRPr="247D2499" w:rsidR="00DC5497">
        <w:rPr>
          <w:sz w:val="24"/>
          <w:szCs w:val="24"/>
        </w:rPr>
        <w:t>.</w:t>
      </w:r>
    </w:p>
    <w:p w:rsidR="00C05411" w:rsidRPr="00266C72" w:rsidP="00C05411" w14:paraId="03B733BA" w14:textId="77777777">
      <w:pPr>
        <w:pStyle w:val="CommentText"/>
        <w:rPr>
          <w:sz w:val="24"/>
          <w:szCs w:val="24"/>
        </w:rPr>
      </w:pPr>
    </w:p>
    <w:p w:rsidR="00C05411" w:rsidP="00C05411" w14:paraId="26481C12" w14:textId="5BAB9015">
      <w:pPr>
        <w:pStyle w:val="BodyTextFirstIndent"/>
        <w:ind w:firstLine="0"/>
        <w:rPr>
          <w:sz w:val="24"/>
          <w:szCs w:val="24"/>
        </w:rPr>
      </w:pPr>
      <w:r>
        <w:rPr>
          <w:sz w:val="24"/>
          <w:szCs w:val="24"/>
          <w:lang w:val="x-none"/>
        </w:rPr>
        <w:t xml:space="preserve">For the sole purpose of calculating burden hours and costs under the Paperwork Reduction Act, this </w:t>
      </w:r>
      <w:r w:rsidR="00F058CC">
        <w:rPr>
          <w:sz w:val="24"/>
          <w:szCs w:val="24"/>
        </w:rPr>
        <w:t>S</w:t>
      </w:r>
      <w:r>
        <w:rPr>
          <w:sz w:val="24"/>
          <w:szCs w:val="24"/>
          <w:lang w:val="x-none"/>
        </w:rPr>
        <w:t xml:space="preserve">upporting </w:t>
      </w:r>
      <w:r w:rsidR="00F058CC">
        <w:rPr>
          <w:sz w:val="24"/>
          <w:szCs w:val="24"/>
        </w:rPr>
        <w:t>S</w:t>
      </w:r>
      <w:r>
        <w:rPr>
          <w:sz w:val="24"/>
          <w:szCs w:val="24"/>
          <w:lang w:val="x-none"/>
        </w:rPr>
        <w:t xml:space="preserve">tatement has rounded </w:t>
      </w:r>
      <w:r>
        <w:rPr>
          <w:sz w:val="24"/>
          <w:szCs w:val="24"/>
        </w:rPr>
        <w:t xml:space="preserve">the totals found in </w:t>
      </w:r>
      <w:r w:rsidRPr="00C36D5A">
        <w:rPr>
          <w:sz w:val="24"/>
          <w:szCs w:val="24"/>
        </w:rPr>
        <w:t>Table</w:t>
      </w:r>
      <w:r w:rsidRPr="00C36D5A" w:rsidR="005B18DD">
        <w:rPr>
          <w:sz w:val="24"/>
          <w:szCs w:val="24"/>
        </w:rPr>
        <w:t>s</w:t>
      </w:r>
      <w:r w:rsidRPr="00C36D5A">
        <w:rPr>
          <w:sz w:val="24"/>
          <w:szCs w:val="24"/>
        </w:rPr>
        <w:t xml:space="preserve"> B</w:t>
      </w:r>
      <w:r w:rsidRPr="00C36D5A" w:rsidR="005B18DD">
        <w:rPr>
          <w:sz w:val="24"/>
          <w:szCs w:val="24"/>
        </w:rPr>
        <w:t>,</w:t>
      </w:r>
      <w:r w:rsidRPr="00C36D5A">
        <w:rPr>
          <w:sz w:val="24"/>
          <w:szCs w:val="24"/>
        </w:rPr>
        <w:t xml:space="preserve"> the </w:t>
      </w:r>
      <w:r w:rsidRPr="00C36D5A">
        <w:rPr>
          <w:bCs/>
          <w:i/>
          <w:color w:val="000000"/>
        </w:rPr>
        <w:t xml:space="preserve">Summary of Burden Hours and Cost </w:t>
      </w:r>
      <w:r w:rsidRPr="002F65BC">
        <w:rPr>
          <w:bCs/>
          <w:iCs/>
          <w:color w:val="000000"/>
        </w:rPr>
        <w:t>Under Item 12 of this Supporting Statement</w:t>
      </w:r>
      <w:r w:rsidRPr="00C36D5A">
        <w:rPr>
          <w:sz w:val="24"/>
          <w:szCs w:val="24"/>
        </w:rPr>
        <w:t>.</w:t>
      </w:r>
      <w:r>
        <w:rPr>
          <w:sz w:val="24"/>
          <w:szCs w:val="24"/>
        </w:rPr>
        <w:t xml:space="preserve">  </w:t>
      </w:r>
      <w:r w:rsidR="0028254D">
        <w:rPr>
          <w:sz w:val="24"/>
          <w:szCs w:val="24"/>
        </w:rPr>
        <w:t>The number of respondents is 78</w:t>
      </w:r>
      <w:r w:rsidR="00CC0CC9">
        <w:rPr>
          <w:sz w:val="24"/>
          <w:szCs w:val="24"/>
        </w:rPr>
        <w:t>,571.</w:t>
      </w:r>
    </w:p>
    <w:p w:rsidR="00C05411" w:rsidP="00C05411" w14:paraId="3769AC8A" w14:textId="77777777">
      <w:pPr>
        <w:rPr>
          <w:b/>
          <w:bCs/>
        </w:rPr>
      </w:pPr>
      <w:r>
        <w:rPr>
          <w:b/>
          <w:bCs/>
        </w:rPr>
        <w:t>Wage Rates</w:t>
      </w:r>
    </w:p>
    <w:p w:rsidR="00C05411" w:rsidP="00C05411" w14:paraId="6C0D0757" w14:textId="77777777">
      <w:pPr>
        <w:pStyle w:val="Default"/>
        <w:rPr>
          <w:b/>
          <w:bCs/>
          <w:color w:val="auto"/>
        </w:rPr>
      </w:pPr>
    </w:p>
    <w:p w:rsidR="00793887" w:rsidP="00793887" w14:paraId="2FE0AD9F" w14:textId="7C4DC41F">
      <w:pPr>
        <w:tabs>
          <w:tab w:val="left" w:pos="-1440"/>
        </w:tabs>
        <w:rPr>
          <w:szCs w:val="22"/>
        </w:rPr>
      </w:pPr>
      <w:r>
        <w:rPr>
          <w:szCs w:val="22"/>
        </w:rPr>
        <w:t xml:space="preserve">The </w:t>
      </w:r>
      <w:r w:rsidR="00B87CC4">
        <w:rPr>
          <w:szCs w:val="22"/>
        </w:rPr>
        <w:t>a</w:t>
      </w:r>
      <w:r>
        <w:rPr>
          <w:szCs w:val="22"/>
        </w:rPr>
        <w:t xml:space="preserve">gency determined the wage rate from mean hourly wage earnings to represent the cost of employee time.  For the relevant standard occupational classification category, OSHA used the wage rates reported in the Bureau of Labor Statistics (BLS), U.S. Department of Labor, </w:t>
      </w:r>
      <w:r w:rsidRPr="001A7C4B">
        <w:rPr>
          <w:i/>
          <w:szCs w:val="22"/>
        </w:rPr>
        <w:t>Occupational Employment</w:t>
      </w:r>
      <w:r w:rsidR="00D95B51">
        <w:rPr>
          <w:i/>
          <w:szCs w:val="22"/>
        </w:rPr>
        <w:t xml:space="preserve"> </w:t>
      </w:r>
      <w:r w:rsidR="00406F6C">
        <w:rPr>
          <w:i/>
          <w:szCs w:val="22"/>
        </w:rPr>
        <w:t>and Wage</w:t>
      </w:r>
      <w:r w:rsidRPr="001A7C4B">
        <w:rPr>
          <w:i/>
          <w:szCs w:val="22"/>
        </w:rPr>
        <w:t xml:space="preserve"> Statistics (OE</w:t>
      </w:r>
      <w:r w:rsidR="000B6382">
        <w:rPr>
          <w:i/>
          <w:szCs w:val="22"/>
        </w:rPr>
        <w:t>W</w:t>
      </w:r>
      <w:r w:rsidRPr="001A7C4B">
        <w:rPr>
          <w:i/>
          <w:szCs w:val="22"/>
        </w:rPr>
        <w:t>S)</w:t>
      </w:r>
      <w:r>
        <w:rPr>
          <w:szCs w:val="22"/>
        </w:rPr>
        <w:t>, May 202</w:t>
      </w:r>
      <w:r w:rsidR="000B6382">
        <w:rPr>
          <w:szCs w:val="22"/>
        </w:rPr>
        <w:t>3</w:t>
      </w:r>
      <w:r w:rsidR="00FE6D08">
        <w:rPr>
          <w:szCs w:val="22"/>
        </w:rPr>
        <w:t xml:space="preserve"> National Oc</w:t>
      </w:r>
      <w:r w:rsidR="00555A01">
        <w:rPr>
          <w:szCs w:val="22"/>
        </w:rPr>
        <w:t>cupational Employment and Wage Estimates</w:t>
      </w:r>
      <w:r>
        <w:rPr>
          <w:szCs w:val="22"/>
        </w:rPr>
        <w:t>.  (OE</w:t>
      </w:r>
      <w:r w:rsidR="001663FF">
        <w:rPr>
          <w:szCs w:val="22"/>
        </w:rPr>
        <w:t>W</w:t>
      </w:r>
      <w:r>
        <w:rPr>
          <w:szCs w:val="22"/>
        </w:rPr>
        <w:t xml:space="preserve">S data is available at </w:t>
      </w:r>
      <w:hyperlink r:id="rId10" w:history="1">
        <w:r w:rsidRPr="00062768" w:rsidR="00190E21">
          <w:rPr>
            <w:rStyle w:val="Hyperlink"/>
          </w:rPr>
          <w:t>https://www.bls.gov/oes/current/oes_nat.htm</w:t>
        </w:r>
      </w:hyperlink>
      <w:r>
        <w:rPr>
          <w:szCs w:val="22"/>
        </w:rPr>
        <w:t>.  To access a wage rate, select the year, “Occupation profiles,” and the Standard Occupational Classification (SOC) code.)</w:t>
      </w:r>
    </w:p>
    <w:p w:rsidR="00793887" w:rsidP="00793887" w14:paraId="59716854" w14:textId="77777777">
      <w:pPr>
        <w:tabs>
          <w:tab w:val="left" w:pos="-1440"/>
        </w:tabs>
        <w:rPr>
          <w:szCs w:val="22"/>
        </w:rPr>
      </w:pPr>
    </w:p>
    <w:p w:rsidR="00793887" w:rsidP="247D2499" w14:paraId="6EBC47DD" w14:textId="69B4D684">
      <w:r>
        <w:t>To account for fringe benefits markup, the Agency used the BLS 10:00 AM (EDT),</w:t>
      </w:r>
      <w:r w:rsidR="27D6CDB1">
        <w:t xml:space="preserve"> </w:t>
      </w:r>
      <w:r w:rsidR="00D97971">
        <w:t>Tuesday, June 18, 2024</w:t>
      </w:r>
      <w:r>
        <w:t xml:space="preserve"> news release:  </w:t>
      </w:r>
      <w:r w:rsidRPr="247D2499">
        <w:rPr>
          <w:i/>
          <w:iCs/>
        </w:rPr>
        <w:t xml:space="preserve">Employer Costs for Employee Compensation – </w:t>
      </w:r>
      <w:r w:rsidRPr="247D2499" w:rsidR="00E922E5">
        <w:rPr>
          <w:i/>
          <w:iCs/>
        </w:rPr>
        <w:t>March 2024</w:t>
      </w:r>
      <w:r>
        <w:t xml:space="preserve"> news release text; (</w:t>
      </w:r>
      <w:hyperlink r:id="rId11" w:history="1">
        <w:r w:rsidRPr="00330660" w:rsidR="00190E21">
          <w:rPr>
            <w:rStyle w:val="Hyperlink"/>
            <w:i/>
            <w:iCs/>
          </w:rPr>
          <w:t>https://www.bls.gov/news.release/archives/ecec_06182024.pdf</w:t>
        </w:r>
      </w:hyperlink>
      <w:r w:rsidRPr="00B30D5D">
        <w:rPr>
          <w:i/>
          <w:iCs/>
        </w:rPr>
        <w:t>).</w:t>
      </w:r>
      <w:r>
        <w:t xml:space="preserve">  BLS reported that for civilian workers, fringe benefits accounted for </w:t>
      </w:r>
      <w:r w:rsidR="00406D6E">
        <w:t>31.</w:t>
      </w:r>
      <w:r w:rsidR="00A41ABA">
        <w:t>2</w:t>
      </w:r>
      <w:r>
        <w:t xml:space="preserve"> percent of total compensation and wages accounted for the remaining </w:t>
      </w:r>
      <w:r w:rsidR="004E7ADF">
        <w:t>68.</w:t>
      </w:r>
      <w:r w:rsidR="00A41ABA">
        <w:t>8</w:t>
      </w:r>
      <w:r>
        <w:t xml:space="preserve"> percent.  To calculate the loaded hourly wage for each occupation, the </w:t>
      </w:r>
      <w:r w:rsidR="00B87CC4">
        <w:t>a</w:t>
      </w:r>
      <w:r>
        <w:t xml:space="preserve">gency </w:t>
      </w:r>
      <w:r w:rsidR="007603CB">
        <w:t>divided</w:t>
      </w:r>
      <w:r>
        <w:t xml:space="preserve"> the mean hourly wage by </w:t>
      </w:r>
      <w:r w:rsidR="007603CB">
        <w:t>one minus</w:t>
      </w:r>
      <w:r w:rsidR="00385FF0">
        <w:t xml:space="preserve"> the fringe benefit</w:t>
      </w:r>
      <w:r>
        <w:t>.</w:t>
      </w:r>
    </w:p>
    <w:p w:rsidR="00C05411" w:rsidP="00C05411" w14:paraId="7E231D87" w14:textId="77777777">
      <w:pPr>
        <w:pStyle w:val="Default"/>
        <w:rPr>
          <w:b/>
          <w:bCs/>
          <w:color w:val="auto"/>
        </w:rPr>
      </w:pPr>
    </w:p>
    <w:p w:rsidR="00C05411" w:rsidP="00C05411" w14:paraId="2430D076" w14:textId="77777777">
      <w:pPr>
        <w:tabs>
          <w:tab w:val="left" w:pos="-1440"/>
        </w:tabs>
      </w:pPr>
      <w:r>
        <w:t xml:space="preserve">In Table A is a </w:t>
      </w:r>
      <w:r w:rsidRPr="007F313E">
        <w:t>summary of</w:t>
      </w:r>
      <w:r>
        <w:t xml:space="preserve"> the how the wage rate</w:t>
      </w:r>
      <w:r w:rsidRPr="007F313E">
        <w:t xml:space="preserve"> estimates </w:t>
      </w:r>
      <w:r>
        <w:t xml:space="preserve">were derived </w:t>
      </w:r>
      <w:r w:rsidRPr="007F313E">
        <w:t>for the information collection requirements specified by the Standard.</w:t>
      </w:r>
    </w:p>
    <w:p w:rsidR="00FC7F0C" w14:paraId="63E91BB0" w14:textId="77777777">
      <w:pPr>
        <w:autoSpaceDE/>
        <w:autoSpaceDN/>
        <w:spacing w:after="200" w:line="276" w:lineRule="auto"/>
        <w:rPr>
          <w:szCs w:val="22"/>
        </w:rPr>
      </w:pP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440"/>
        <w:gridCol w:w="1710"/>
        <w:gridCol w:w="1843"/>
        <w:gridCol w:w="2297"/>
      </w:tblGrid>
      <w:tr w14:paraId="1FF33AB9" w14:textId="77777777" w:rsidTr="247D2499">
        <w:tblPrEx>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990" w:type="dxa"/>
            <w:gridSpan w:val="5"/>
            <w:shd w:val="clear" w:color="auto" w:fill="C3D69B" w:themeFill="accent3" w:themeFillTint="99"/>
          </w:tcPr>
          <w:p w:rsidR="004C0C78" w:rsidRPr="00567432" w:rsidP="247D2499" w14:paraId="62D1A6A7" w14:textId="47F73F49">
            <w:pPr>
              <w:jc w:val="center"/>
              <w:rPr>
                <w:b/>
                <w:bCs/>
              </w:rPr>
            </w:pPr>
            <w:r w:rsidRPr="247D2499">
              <w:rPr>
                <w:b/>
                <w:bCs/>
              </w:rPr>
              <w:t xml:space="preserve">Table </w:t>
            </w:r>
            <w:r w:rsidRPr="247D2499" w:rsidR="03AB7554">
              <w:rPr>
                <w:b/>
                <w:bCs/>
              </w:rPr>
              <w:t>A</w:t>
            </w:r>
            <w:r w:rsidRPr="247D2499">
              <w:rPr>
                <w:b/>
                <w:bCs/>
              </w:rPr>
              <w:t xml:space="preserve"> – Estimated Wage Rates</w:t>
            </w:r>
          </w:p>
        </w:tc>
      </w:tr>
      <w:tr w14:paraId="00224BDD" w14:textId="77777777" w:rsidTr="247D2499">
        <w:tblPrEx>
          <w:tblW w:w="9990" w:type="dxa"/>
          <w:tblInd w:w="-185" w:type="dxa"/>
          <w:tblLook w:val="04A0"/>
        </w:tblPrEx>
        <w:trPr>
          <w:tblHeader/>
        </w:trPr>
        <w:tc>
          <w:tcPr>
            <w:tcW w:w="2700" w:type="dxa"/>
            <w:shd w:val="clear" w:color="auto" w:fill="D6E3BC" w:themeFill="accent3" w:themeFillTint="66"/>
          </w:tcPr>
          <w:p w:rsidR="004C0C78" w:rsidRPr="00567432" w:rsidP="48A0042C" w14:paraId="51208DD1" w14:textId="32A97FD6">
            <w:pPr>
              <w:rPr>
                <w:b/>
              </w:rPr>
            </w:pPr>
            <w:r w:rsidRPr="45CC8ACC">
              <w:rPr>
                <w:b/>
              </w:rPr>
              <w:t>Occupation Title</w:t>
            </w:r>
          </w:p>
        </w:tc>
        <w:tc>
          <w:tcPr>
            <w:tcW w:w="1440" w:type="dxa"/>
            <w:shd w:val="clear" w:color="auto" w:fill="D6E3BC" w:themeFill="accent3" w:themeFillTint="66"/>
          </w:tcPr>
          <w:p w:rsidR="004C0C78" w:rsidRPr="006264A4" w:rsidP="00523A97" w14:paraId="68ED771F" w14:textId="3B8D4D3A">
            <w:pPr>
              <w:tabs>
                <w:tab w:val="left" w:pos="-1440"/>
              </w:tabs>
              <w:rPr>
                <w:b/>
                <w:szCs w:val="22"/>
              </w:rPr>
            </w:pPr>
            <w:r w:rsidRPr="006264A4">
              <w:rPr>
                <w:b/>
                <w:szCs w:val="22"/>
              </w:rPr>
              <w:t>S</w:t>
            </w:r>
            <w:r>
              <w:rPr>
                <w:b/>
                <w:szCs w:val="22"/>
              </w:rPr>
              <w:t>OC</w:t>
            </w:r>
            <w:r w:rsidRPr="006264A4">
              <w:rPr>
                <w:b/>
                <w:szCs w:val="22"/>
              </w:rPr>
              <w:t xml:space="preserve"> Code</w:t>
            </w:r>
          </w:p>
        </w:tc>
        <w:tc>
          <w:tcPr>
            <w:tcW w:w="1710" w:type="dxa"/>
            <w:shd w:val="clear" w:color="auto" w:fill="D6E3BC" w:themeFill="accent3" w:themeFillTint="66"/>
          </w:tcPr>
          <w:p w:rsidR="00D155C7" w:rsidP="00523A97" w14:paraId="59186A87" w14:textId="77777777">
            <w:pPr>
              <w:tabs>
                <w:tab w:val="left" w:pos="-1440"/>
              </w:tabs>
              <w:rPr>
                <w:b/>
                <w:szCs w:val="22"/>
              </w:rPr>
            </w:pPr>
            <w:r w:rsidRPr="006264A4">
              <w:rPr>
                <w:b/>
                <w:szCs w:val="22"/>
              </w:rPr>
              <w:t>Mean Hour</w:t>
            </w:r>
            <w:r w:rsidR="0033696A">
              <w:rPr>
                <w:b/>
                <w:szCs w:val="22"/>
              </w:rPr>
              <w:t>ly</w:t>
            </w:r>
            <w:r w:rsidRPr="006264A4">
              <w:rPr>
                <w:b/>
                <w:szCs w:val="22"/>
              </w:rPr>
              <w:t xml:space="preserve"> Wage Rate</w:t>
            </w:r>
          </w:p>
          <w:p w:rsidR="004C0C78" w:rsidRPr="006264A4" w:rsidP="00523A97" w14:paraId="78FFC530" w14:textId="22816550">
            <w:pPr>
              <w:tabs>
                <w:tab w:val="left" w:pos="-1440"/>
              </w:tabs>
              <w:rPr>
                <w:b/>
                <w:szCs w:val="22"/>
              </w:rPr>
            </w:pPr>
            <w:r>
              <w:rPr>
                <w:b/>
                <w:szCs w:val="22"/>
              </w:rPr>
              <w:t>(A)</w:t>
            </w:r>
          </w:p>
        </w:tc>
        <w:tc>
          <w:tcPr>
            <w:tcW w:w="1843" w:type="dxa"/>
            <w:shd w:val="clear" w:color="auto" w:fill="D6E3BC" w:themeFill="accent3" w:themeFillTint="66"/>
          </w:tcPr>
          <w:p w:rsidR="00485C82" w:rsidP="00523A97" w14:paraId="7DC300A9" w14:textId="1489A348">
            <w:pPr>
              <w:tabs>
                <w:tab w:val="left" w:pos="-1440"/>
              </w:tabs>
              <w:rPr>
                <w:b/>
                <w:szCs w:val="22"/>
              </w:rPr>
            </w:pPr>
            <w:r w:rsidRPr="006264A4">
              <w:rPr>
                <w:b/>
                <w:szCs w:val="22"/>
              </w:rPr>
              <w:t xml:space="preserve">Fringe Benefits </w:t>
            </w:r>
          </w:p>
          <w:p w:rsidR="004C0C78" w:rsidRPr="006264A4" w:rsidP="00523A97" w14:paraId="073CB5FB" w14:textId="025E7BE0">
            <w:pPr>
              <w:tabs>
                <w:tab w:val="left" w:pos="-1440"/>
              </w:tabs>
              <w:rPr>
                <w:b/>
                <w:szCs w:val="22"/>
              </w:rPr>
            </w:pPr>
            <w:r>
              <w:rPr>
                <w:b/>
                <w:szCs w:val="22"/>
              </w:rPr>
              <w:t>(B)</w:t>
            </w:r>
          </w:p>
        </w:tc>
        <w:tc>
          <w:tcPr>
            <w:tcW w:w="2297" w:type="dxa"/>
            <w:shd w:val="clear" w:color="auto" w:fill="D6E3BC" w:themeFill="accent3" w:themeFillTint="66"/>
          </w:tcPr>
          <w:p w:rsidR="00485C82" w:rsidP="00523A97" w14:paraId="585DEC71" w14:textId="77777777">
            <w:pPr>
              <w:tabs>
                <w:tab w:val="left" w:pos="-1440"/>
              </w:tabs>
              <w:rPr>
                <w:b/>
                <w:szCs w:val="22"/>
              </w:rPr>
            </w:pPr>
            <w:r w:rsidRPr="006264A4">
              <w:rPr>
                <w:b/>
                <w:szCs w:val="22"/>
              </w:rPr>
              <w:t xml:space="preserve">Loaded </w:t>
            </w:r>
            <w:r w:rsidR="0033696A">
              <w:rPr>
                <w:b/>
                <w:szCs w:val="22"/>
              </w:rPr>
              <w:t>H</w:t>
            </w:r>
            <w:r w:rsidRPr="006264A4">
              <w:rPr>
                <w:b/>
                <w:szCs w:val="22"/>
              </w:rPr>
              <w:t xml:space="preserve">ourly Wage </w:t>
            </w:r>
          </w:p>
          <w:p w:rsidR="004C0C78" w:rsidRPr="006264A4" w:rsidP="00523A97" w14:paraId="3F1E1542" w14:textId="15FAFA38">
            <w:pPr>
              <w:tabs>
                <w:tab w:val="left" w:pos="-1440"/>
              </w:tabs>
              <w:rPr>
                <w:b/>
                <w:szCs w:val="22"/>
              </w:rPr>
            </w:pPr>
            <w:r>
              <w:rPr>
                <w:b/>
                <w:szCs w:val="22"/>
              </w:rPr>
              <w:t>(C)=[</w:t>
            </w:r>
            <w:r w:rsidR="004F5198">
              <w:rPr>
                <w:b/>
                <w:szCs w:val="22"/>
              </w:rPr>
              <w:t>(A)/(1-(B)]</w:t>
            </w:r>
          </w:p>
        </w:tc>
      </w:tr>
      <w:tr w14:paraId="01227176" w14:textId="77777777" w:rsidTr="247D2499">
        <w:tblPrEx>
          <w:tblW w:w="9990" w:type="dxa"/>
          <w:tblInd w:w="-185" w:type="dxa"/>
          <w:tblLook w:val="04A0"/>
        </w:tblPrEx>
        <w:tc>
          <w:tcPr>
            <w:tcW w:w="2700" w:type="dxa"/>
            <w:shd w:val="clear" w:color="auto" w:fill="auto"/>
          </w:tcPr>
          <w:p w:rsidR="00742167" w:rsidP="48A0042C" w14:paraId="6C4A6F5E" w14:textId="289030E7">
            <w:r>
              <w:t>General and Operation</w:t>
            </w:r>
            <w:r w:rsidR="4736FD35">
              <w:t>s (GO)</w:t>
            </w:r>
            <w:r>
              <w:t xml:space="preserve"> Manager</w:t>
            </w:r>
          </w:p>
        </w:tc>
        <w:tc>
          <w:tcPr>
            <w:tcW w:w="1440" w:type="dxa"/>
            <w:shd w:val="clear" w:color="auto" w:fill="auto"/>
            <w:vAlign w:val="center"/>
          </w:tcPr>
          <w:p w:rsidR="00742167" w:rsidRPr="00DC73C7" w:rsidP="66F5B798" w14:paraId="7E9F49F4" w14:textId="7F49C650">
            <w:pPr>
              <w:jc w:val="center"/>
              <w:rPr>
                <w:rFonts w:eastAsia="Times New Roman"/>
                <w:color w:val="000000" w:themeColor="text1"/>
                <w:lang w:eastAsia="en-US"/>
              </w:rPr>
            </w:pPr>
            <w:r w:rsidRPr="66F5B798">
              <w:rPr>
                <w:rFonts w:eastAsia="Times New Roman"/>
                <w:color w:val="000000" w:themeColor="text1"/>
                <w:lang w:eastAsia="en-US"/>
              </w:rPr>
              <w:t>11-</w:t>
            </w:r>
            <w:r w:rsidRPr="66F5B798" w:rsidR="00804185">
              <w:rPr>
                <w:rFonts w:eastAsia="Times New Roman"/>
                <w:color w:val="000000" w:themeColor="text1"/>
                <w:lang w:eastAsia="en-US"/>
              </w:rPr>
              <w:t>102</w:t>
            </w:r>
            <w:r w:rsidR="00804185">
              <w:rPr>
                <w:rFonts w:eastAsia="Times New Roman"/>
                <w:color w:val="000000" w:themeColor="text1"/>
                <w:lang w:eastAsia="en-US"/>
              </w:rPr>
              <w:t>1</w:t>
            </w:r>
          </w:p>
        </w:tc>
        <w:tc>
          <w:tcPr>
            <w:tcW w:w="1710" w:type="dxa"/>
            <w:shd w:val="clear" w:color="auto" w:fill="auto"/>
            <w:vAlign w:val="center"/>
          </w:tcPr>
          <w:p w:rsidR="00742167" w:rsidP="00560554" w14:paraId="3FE5098E" w14:textId="52656858">
            <w:pPr>
              <w:tabs>
                <w:tab w:val="left" w:pos="-1440"/>
              </w:tabs>
              <w:jc w:val="center"/>
              <w:rPr>
                <w:szCs w:val="22"/>
              </w:rPr>
            </w:pPr>
            <w:r>
              <w:rPr>
                <w:szCs w:val="22"/>
              </w:rPr>
              <w:t>$62.18</w:t>
            </w:r>
          </w:p>
        </w:tc>
        <w:tc>
          <w:tcPr>
            <w:tcW w:w="1843" w:type="dxa"/>
            <w:shd w:val="clear" w:color="auto" w:fill="auto"/>
            <w:vAlign w:val="center"/>
          </w:tcPr>
          <w:p w:rsidR="00742167" w:rsidP="00560554" w14:paraId="50AC666D" w14:textId="7343B872">
            <w:pPr>
              <w:tabs>
                <w:tab w:val="left" w:pos="-1440"/>
              </w:tabs>
              <w:jc w:val="center"/>
            </w:pPr>
            <w:r w:rsidRPr="00CB2B26">
              <w:t>0.31</w:t>
            </w:r>
            <w:r w:rsidR="00DC40BD">
              <w:t>2</w:t>
            </w:r>
          </w:p>
        </w:tc>
        <w:tc>
          <w:tcPr>
            <w:tcW w:w="2297" w:type="dxa"/>
            <w:shd w:val="clear" w:color="auto" w:fill="auto"/>
            <w:vAlign w:val="center"/>
          </w:tcPr>
          <w:p w:rsidR="00742167" w:rsidRPr="00D92BEB" w:rsidP="00560554" w14:paraId="00E23546" w14:textId="0807E0F5">
            <w:pPr>
              <w:tabs>
                <w:tab w:val="left" w:pos="-1440"/>
              </w:tabs>
              <w:jc w:val="center"/>
            </w:pPr>
            <w:r>
              <w:t>$90.</w:t>
            </w:r>
            <w:r w:rsidR="0011521D">
              <w:t>3</w:t>
            </w:r>
            <w:r w:rsidR="00841000">
              <w:t>8</w:t>
            </w:r>
          </w:p>
        </w:tc>
      </w:tr>
      <w:tr w14:paraId="12F9973C" w14:textId="77777777" w:rsidTr="247D2499">
        <w:tblPrEx>
          <w:tblW w:w="9990" w:type="dxa"/>
          <w:tblInd w:w="-185" w:type="dxa"/>
          <w:tblLook w:val="04A0"/>
        </w:tblPrEx>
        <w:tc>
          <w:tcPr>
            <w:tcW w:w="2700" w:type="dxa"/>
            <w:shd w:val="clear" w:color="auto" w:fill="auto"/>
          </w:tcPr>
          <w:p w:rsidR="00742167" w:rsidP="48A0042C" w14:paraId="3104CCCA" w14:textId="29DE096C">
            <w:r>
              <w:t>Information and Record</w:t>
            </w:r>
            <w:r w:rsidR="6EA626D2">
              <w:t>s (IR)</w:t>
            </w:r>
            <w:r>
              <w:t xml:space="preserve"> Clerk</w:t>
            </w:r>
          </w:p>
        </w:tc>
        <w:tc>
          <w:tcPr>
            <w:tcW w:w="1440" w:type="dxa"/>
            <w:shd w:val="clear" w:color="auto" w:fill="auto"/>
            <w:vAlign w:val="center"/>
          </w:tcPr>
          <w:p w:rsidR="00742167" w:rsidRPr="00DC73C7" w:rsidP="00560554" w14:paraId="20313B39" w14:textId="5AC35ECF">
            <w:pPr>
              <w:tabs>
                <w:tab w:val="left" w:pos="-1440"/>
              </w:tabs>
              <w:jc w:val="center"/>
            </w:pPr>
            <w:r w:rsidRPr="00560554">
              <w:rPr>
                <w:rFonts w:eastAsia="Times New Roman"/>
                <w:color w:val="000000"/>
                <w:lang w:eastAsia="en-US"/>
              </w:rPr>
              <w:t>43-4000</w:t>
            </w:r>
          </w:p>
        </w:tc>
        <w:tc>
          <w:tcPr>
            <w:tcW w:w="1710" w:type="dxa"/>
            <w:shd w:val="clear" w:color="auto" w:fill="auto"/>
            <w:vAlign w:val="center"/>
          </w:tcPr>
          <w:p w:rsidR="00742167" w:rsidP="00560554" w14:paraId="1BB9CB62" w14:textId="063E7AA2">
            <w:pPr>
              <w:tabs>
                <w:tab w:val="left" w:pos="-1440"/>
              </w:tabs>
              <w:jc w:val="center"/>
              <w:rPr>
                <w:szCs w:val="22"/>
              </w:rPr>
            </w:pPr>
            <w:r>
              <w:rPr>
                <w:szCs w:val="22"/>
              </w:rPr>
              <w:t>$20.49</w:t>
            </w:r>
          </w:p>
        </w:tc>
        <w:tc>
          <w:tcPr>
            <w:tcW w:w="1843" w:type="dxa"/>
            <w:shd w:val="clear" w:color="auto" w:fill="auto"/>
            <w:vAlign w:val="center"/>
          </w:tcPr>
          <w:p w:rsidR="00742167" w:rsidP="00560554" w14:paraId="41BC21A1" w14:textId="314DCE14">
            <w:pPr>
              <w:tabs>
                <w:tab w:val="left" w:pos="-1440"/>
              </w:tabs>
              <w:jc w:val="center"/>
            </w:pPr>
            <w:r w:rsidRPr="00CB2B26">
              <w:t>0.31</w:t>
            </w:r>
            <w:r w:rsidR="00DC40BD">
              <w:t>2</w:t>
            </w:r>
          </w:p>
        </w:tc>
        <w:tc>
          <w:tcPr>
            <w:tcW w:w="2297" w:type="dxa"/>
            <w:shd w:val="clear" w:color="auto" w:fill="auto"/>
            <w:vAlign w:val="center"/>
          </w:tcPr>
          <w:p w:rsidR="00742167" w:rsidRPr="00D92BEB" w:rsidP="00560554" w14:paraId="6962EBB6" w14:textId="205E3134">
            <w:pPr>
              <w:tabs>
                <w:tab w:val="left" w:pos="-1440"/>
              </w:tabs>
              <w:jc w:val="center"/>
            </w:pPr>
            <w:r>
              <w:t>$29.78</w:t>
            </w:r>
          </w:p>
        </w:tc>
      </w:tr>
    </w:tbl>
    <w:p w:rsidR="00C05411" w:rsidRPr="000109E2" w:rsidP="00C05411" w14:paraId="1981606D" w14:textId="0FEBED12">
      <w:pPr>
        <w:tabs>
          <w:tab w:val="left" w:pos="-1440"/>
        </w:tabs>
        <w:rPr>
          <w:b/>
        </w:rPr>
      </w:pPr>
      <w:r>
        <w:rPr>
          <w:b/>
          <w:szCs w:val="22"/>
        </w:rPr>
        <w:tab/>
      </w:r>
      <w:r>
        <w:rPr>
          <w:b/>
          <w:szCs w:val="22"/>
        </w:rPr>
        <w:tab/>
      </w:r>
      <w:r>
        <w:rPr>
          <w:b/>
          <w:szCs w:val="22"/>
        </w:rPr>
        <w:tab/>
      </w:r>
      <w:r>
        <w:rPr>
          <w:b/>
          <w:szCs w:val="22"/>
        </w:rPr>
        <w:tab/>
      </w:r>
    </w:p>
    <w:p w:rsidR="009105F3" w:rsidRPr="00D417F2" w:rsidP="00A222D4" w14:paraId="1494F1AF" w14:textId="77777777">
      <w:pPr>
        <w:outlineLvl w:val="4"/>
        <w:rPr>
          <w:rFonts w:eastAsia="Arial Unicode MS"/>
          <w:color w:val="000000"/>
        </w:rPr>
      </w:pPr>
    </w:p>
    <w:p w:rsidR="00C05411" w:rsidRPr="00CC0DE5" w:rsidP="00C05411" w14:paraId="5568F4DA" w14:textId="589251BC">
      <w:pPr>
        <w:pStyle w:val="Heading2"/>
        <w:numPr>
          <w:ilvl w:val="0"/>
          <w:numId w:val="0"/>
        </w:numPr>
      </w:pPr>
      <w:r>
        <w:t xml:space="preserve">1.  </w:t>
      </w:r>
      <w:r w:rsidRPr="66F5B798">
        <w:rPr>
          <w:rFonts w:eastAsia="Times New Roman"/>
        </w:rPr>
        <w:t>Recordkeeping</w:t>
      </w:r>
      <w:r w:rsidRPr="00CC0DE5">
        <w:t xml:space="preserve">.  </w:t>
      </w:r>
    </w:p>
    <w:p w:rsidR="00C05411" w:rsidP="00C05411" w14:paraId="55599F00" w14:textId="695B5976">
      <w:pPr>
        <w:ind w:firstLine="360"/>
        <w:rPr>
          <w:bCs/>
        </w:rPr>
      </w:pPr>
      <w:r w:rsidRPr="00363BA1">
        <w:rPr>
          <w:rFonts w:eastAsia="Arial Unicode MS"/>
          <w:b/>
          <w:color w:val="000000"/>
        </w:rPr>
        <w:t>§</w:t>
      </w:r>
      <w:r w:rsidRPr="001401D5">
        <w:rPr>
          <w:b/>
        </w:rPr>
        <w:t>1910.502(q)</w:t>
      </w:r>
      <w:r>
        <w:rPr>
          <w:b/>
        </w:rPr>
        <w:t>(2)</w:t>
      </w:r>
      <w:r w:rsidR="0005259D">
        <w:rPr>
          <w:b/>
        </w:rPr>
        <w:t>(ii)</w:t>
      </w:r>
      <w:r w:rsidR="00E26F5D">
        <w:rPr>
          <w:b/>
        </w:rPr>
        <w:t xml:space="preserve"> – Required Records</w:t>
      </w:r>
    </w:p>
    <w:p w:rsidR="00C05411" w:rsidRPr="00394886" w:rsidP="00C05411" w14:paraId="6A35999D" w14:textId="77777777">
      <w:pPr>
        <w:rPr>
          <w:bCs/>
        </w:rPr>
      </w:pPr>
      <w:r>
        <w:rPr>
          <w:bCs/>
        </w:rPr>
        <w:tab/>
      </w:r>
    </w:p>
    <w:p w:rsidR="00151CCB" w:rsidRPr="00151CCB" w:rsidP="00151CCB" w14:paraId="394399B2" w14:textId="00776762">
      <w:pPr>
        <w:ind w:left="360"/>
        <w:rPr>
          <w:bCs/>
        </w:rPr>
      </w:pPr>
      <w:r w:rsidRPr="00394886">
        <w:rPr>
          <w:bCs/>
        </w:rPr>
        <w:t>Employers with more than 10 employees on the effective date of this section must</w:t>
      </w:r>
      <w:r>
        <w:rPr>
          <w:bCs/>
        </w:rPr>
        <w:t xml:space="preserve"> </w:t>
      </w:r>
      <w:r w:rsidRPr="00151CCB">
        <w:rPr>
          <w:bCs/>
        </w:rPr>
        <w:t>establish and maintain a COVID-19 log to record each</w:t>
      </w:r>
      <w:r w:rsidR="0082521C">
        <w:rPr>
          <w:bCs/>
        </w:rPr>
        <w:t xml:space="preserve"> </w:t>
      </w:r>
      <w:r w:rsidRPr="00151CCB">
        <w:rPr>
          <w:bCs/>
        </w:rPr>
        <w:t>instance identified by the employer in which an employee is COVID-19 positive, regardless</w:t>
      </w:r>
      <w:r w:rsidR="0082521C">
        <w:rPr>
          <w:bCs/>
        </w:rPr>
        <w:t xml:space="preserve"> </w:t>
      </w:r>
      <w:r w:rsidRPr="00151CCB">
        <w:rPr>
          <w:bCs/>
        </w:rPr>
        <w:t>of whether the instance is connected to exposure to COVID-19 at work.</w:t>
      </w:r>
    </w:p>
    <w:p w:rsidR="00C05411" w:rsidP="001901D8" w14:paraId="09828305" w14:textId="7ABAC5AB">
      <w:pPr>
        <w:ind w:left="360"/>
        <w:rPr>
          <w:bCs/>
        </w:rPr>
      </w:pPr>
      <w:r>
        <w:t xml:space="preserve"> </w:t>
      </w:r>
    </w:p>
    <w:p w:rsidR="00C05411" w:rsidP="00C05411" w14:paraId="6EE9159B" w14:textId="77777777">
      <w:pPr>
        <w:ind w:left="720" w:hanging="360"/>
        <w:rPr>
          <w:bCs/>
        </w:rPr>
      </w:pPr>
      <w:r w:rsidRPr="002E13EF">
        <w:rPr>
          <w:bCs/>
          <w:i/>
        </w:rPr>
        <w:t>COVID-19 Log</w:t>
      </w:r>
      <w:r>
        <w:rPr>
          <w:bCs/>
        </w:rPr>
        <w:t>:</w:t>
      </w:r>
    </w:p>
    <w:p w:rsidR="00C05411" w:rsidP="00C05411" w14:paraId="7EEEBD63" w14:textId="77777777">
      <w:pPr>
        <w:ind w:left="720" w:hanging="360"/>
      </w:pPr>
    </w:p>
    <w:p w:rsidR="00C05411" w:rsidP="00C05411" w14:paraId="71CC1A68" w14:textId="62FC3A37">
      <w:pPr>
        <w:ind w:left="720"/>
        <w:rPr>
          <w:bCs/>
        </w:rPr>
      </w:pPr>
      <w:r w:rsidRPr="00592306">
        <w:rPr>
          <w:bCs/>
          <w:i/>
        </w:rPr>
        <w:t>Maintain Log</w:t>
      </w:r>
      <w:r>
        <w:rPr>
          <w:bCs/>
        </w:rPr>
        <w:t>:</w:t>
      </w:r>
      <w:r w:rsidR="00052958">
        <w:rPr>
          <w:bCs/>
        </w:rPr>
        <w:t xml:space="preserve"> </w:t>
      </w:r>
    </w:p>
    <w:p w:rsidR="00C05411" w:rsidP="00C05411" w14:paraId="3E1E0D87" w14:textId="77777777">
      <w:pPr>
        <w:ind w:left="720"/>
        <w:rPr>
          <w:bCs/>
        </w:rPr>
      </w:pPr>
    </w:p>
    <w:p w:rsidR="009E6423" w:rsidRPr="009E6423" w:rsidP="009E6423" w14:paraId="299816E5" w14:textId="4F55BD2A">
      <w:pPr>
        <w:ind w:left="720"/>
        <w:rPr>
          <w:bCs/>
        </w:rPr>
      </w:pPr>
      <w:r w:rsidRPr="009E6423">
        <w:rPr>
          <w:bCs/>
        </w:rPr>
        <w:t>For each employee with COVID-19, OSHA assumes</w:t>
      </w:r>
      <w:r w:rsidR="009661CF">
        <w:rPr>
          <w:bCs/>
        </w:rPr>
        <w:t xml:space="preserve"> it takes</w:t>
      </w:r>
      <w:r w:rsidR="00230054">
        <w:rPr>
          <w:bCs/>
        </w:rPr>
        <w:t xml:space="preserve"> an IR clerk</w:t>
      </w:r>
      <w:r w:rsidRPr="009E6423">
        <w:rPr>
          <w:bCs/>
        </w:rPr>
        <w:t xml:space="preserve"> 10 minute</w:t>
      </w:r>
      <w:r w:rsidR="00182B86">
        <w:rPr>
          <w:bCs/>
        </w:rPr>
        <w:t>s</w:t>
      </w:r>
      <w:r w:rsidR="00AE5784">
        <w:rPr>
          <w:bCs/>
        </w:rPr>
        <w:t xml:space="preserve"> (.17</w:t>
      </w:r>
      <w:r w:rsidR="00182B86">
        <w:rPr>
          <w:bCs/>
        </w:rPr>
        <w:t xml:space="preserve"> hour</w:t>
      </w:r>
      <w:r w:rsidR="00350F8A">
        <w:rPr>
          <w:bCs/>
        </w:rPr>
        <w:t>)</w:t>
      </w:r>
      <w:r w:rsidRPr="009E6423">
        <w:rPr>
          <w:bCs/>
        </w:rPr>
        <w:t xml:space="preserve"> to record the case in the employer’s COVID-19 log. </w:t>
      </w:r>
      <w:r w:rsidR="00D35EBB">
        <w:rPr>
          <w:bCs/>
        </w:rPr>
        <w:t xml:space="preserve">OSHA estimates </w:t>
      </w:r>
      <w:r w:rsidR="005D1E5A">
        <w:rPr>
          <w:bCs/>
        </w:rPr>
        <w:t>78,57</w:t>
      </w:r>
      <w:r w:rsidR="00E54675">
        <w:rPr>
          <w:bCs/>
        </w:rPr>
        <w:t>1</w:t>
      </w:r>
      <w:r w:rsidRPr="009E6423">
        <w:rPr>
          <w:bCs/>
        </w:rPr>
        <w:t xml:space="preserve"> cases</w:t>
      </w:r>
      <w:r>
        <w:rPr>
          <w:rStyle w:val="FootnoteReference"/>
          <w:bCs/>
        </w:rPr>
        <w:footnoteReference w:id="5"/>
      </w:r>
      <w:r w:rsidR="00D35EBB">
        <w:rPr>
          <w:bCs/>
        </w:rPr>
        <w:t xml:space="preserve"> will need to be recorded</w:t>
      </w:r>
      <w:r w:rsidRPr="009E6423">
        <w:rPr>
          <w:bCs/>
        </w:rPr>
        <w:t>.  Baseline non-compliance is estimated to be 100 percent.</w:t>
      </w:r>
    </w:p>
    <w:p w:rsidR="00C05411" w:rsidP="00C05411" w14:paraId="08AF5984" w14:textId="77777777">
      <w:pPr>
        <w:ind w:left="720"/>
      </w:pPr>
    </w:p>
    <w:p w:rsidR="00C05411" w:rsidP="006A063F" w14:paraId="4A09DC6B" w14:textId="436B5297">
      <w:pPr>
        <w:ind w:left="3600" w:hanging="2160"/>
        <w:rPr>
          <w:b/>
          <w:bCs/>
        </w:rPr>
      </w:pPr>
      <w:r w:rsidRPr="00B80178">
        <w:rPr>
          <w:b/>
          <w:bCs/>
        </w:rPr>
        <w:t>Burden Hours</w:t>
      </w:r>
      <w:r w:rsidRPr="00F0397D">
        <w:t>:</w:t>
      </w:r>
      <w:r>
        <w:rPr>
          <w:b/>
          <w:bCs/>
        </w:rPr>
        <w:tab/>
      </w:r>
      <w:r w:rsidR="005D1E5A">
        <w:rPr>
          <w:bCs/>
        </w:rPr>
        <w:t>78,57</w:t>
      </w:r>
      <w:r w:rsidR="00E54675">
        <w:rPr>
          <w:bCs/>
        </w:rPr>
        <w:t>1</w:t>
      </w:r>
      <w:r w:rsidR="00AF136C">
        <w:rPr>
          <w:bCs/>
        </w:rPr>
        <w:t xml:space="preserve"> </w:t>
      </w:r>
      <w:r w:rsidRPr="002E13EF">
        <w:rPr>
          <w:bCs/>
        </w:rPr>
        <w:t xml:space="preserve">cases x </w:t>
      </w:r>
      <w:r w:rsidR="002C58BF">
        <w:rPr>
          <w:bCs/>
        </w:rPr>
        <w:t xml:space="preserve">1.0 (non-compliance) </w:t>
      </w:r>
      <w:r w:rsidR="00D35EBB">
        <w:rPr>
          <w:bCs/>
        </w:rPr>
        <w:t>x</w:t>
      </w:r>
      <w:r w:rsidRPr="002E13EF">
        <w:rPr>
          <w:bCs/>
        </w:rPr>
        <w:t xml:space="preserve"> </w:t>
      </w:r>
      <w:r w:rsidR="00AF136C">
        <w:rPr>
          <w:bCs/>
        </w:rPr>
        <w:t>.17</w:t>
      </w:r>
      <w:r w:rsidR="00FE70CB">
        <w:rPr>
          <w:bCs/>
        </w:rPr>
        <w:t xml:space="preserve"> </w:t>
      </w:r>
      <w:r w:rsidRPr="002E13EF">
        <w:rPr>
          <w:bCs/>
        </w:rPr>
        <w:t>hour</w:t>
      </w:r>
      <w:r>
        <w:rPr>
          <w:bCs/>
        </w:rPr>
        <w:t xml:space="preserve"> = </w:t>
      </w:r>
      <w:r w:rsidR="005D1E5A">
        <w:rPr>
          <w:bCs/>
        </w:rPr>
        <w:t>13,</w:t>
      </w:r>
      <w:r w:rsidR="00E54675">
        <w:rPr>
          <w:bCs/>
        </w:rPr>
        <w:t>357</w:t>
      </w:r>
      <w:r w:rsidR="006A063F">
        <w:rPr>
          <w:bCs/>
        </w:rPr>
        <w:t xml:space="preserve"> hours</w:t>
      </w:r>
    </w:p>
    <w:p w:rsidR="00C05411" w:rsidP="00C05411" w14:paraId="7759C8F0" w14:textId="77777777">
      <w:pPr>
        <w:ind w:left="720" w:firstLine="720"/>
        <w:rPr>
          <w:b/>
          <w:bCs/>
        </w:rPr>
      </w:pPr>
    </w:p>
    <w:p w:rsidR="00C05411" w:rsidP="00C05411" w14:paraId="4A7E97BF" w14:textId="73392C7F">
      <w:pPr>
        <w:ind w:left="720" w:firstLine="720"/>
        <w:rPr>
          <w:b/>
          <w:bCs/>
        </w:rPr>
      </w:pPr>
      <w:r w:rsidRPr="00E26F5D">
        <w:rPr>
          <w:b/>
          <w:bCs/>
        </w:rPr>
        <w:t>Cost</w:t>
      </w:r>
      <w:r w:rsidRPr="00202A9E">
        <w:t>:</w:t>
      </w:r>
      <w:r w:rsidRPr="00E26F5D">
        <w:rPr>
          <w:b/>
          <w:bCs/>
        </w:rPr>
        <w:tab/>
      </w:r>
      <w:r w:rsidRPr="00E26F5D">
        <w:rPr>
          <w:b/>
          <w:bCs/>
        </w:rPr>
        <w:tab/>
      </w:r>
      <w:r w:rsidRPr="00E26F5D">
        <w:rPr>
          <w:b/>
          <w:bCs/>
        </w:rPr>
        <w:tab/>
      </w:r>
      <w:r w:rsidR="005D1E5A">
        <w:rPr>
          <w:bCs/>
        </w:rPr>
        <w:t>13,</w:t>
      </w:r>
      <w:r w:rsidR="00E54675">
        <w:rPr>
          <w:bCs/>
        </w:rPr>
        <w:t>357</w:t>
      </w:r>
      <w:r w:rsidRPr="00E26F5D">
        <w:rPr>
          <w:bCs/>
        </w:rPr>
        <w:t xml:space="preserve"> hours x </w:t>
      </w:r>
      <w:r w:rsidR="004528AC">
        <w:rPr>
          <w:bCs/>
        </w:rPr>
        <w:t>$29.78</w:t>
      </w:r>
      <w:r w:rsidRPr="00E26F5D">
        <w:rPr>
          <w:bCs/>
        </w:rPr>
        <w:t xml:space="preserve"> (IR clerk) = $</w:t>
      </w:r>
      <w:r w:rsidR="0065748E">
        <w:rPr>
          <w:bCs/>
        </w:rPr>
        <w:t>39</w:t>
      </w:r>
      <w:r w:rsidR="00FF5C77">
        <w:rPr>
          <w:bCs/>
        </w:rPr>
        <w:t>7,776</w:t>
      </w:r>
    </w:p>
    <w:p w:rsidR="00C05411" w:rsidP="00C05411" w14:paraId="40A4ECB4" w14:textId="77777777">
      <w:pPr>
        <w:ind w:left="720" w:hanging="360"/>
        <w:rPr>
          <w:bCs/>
        </w:rPr>
      </w:pPr>
    </w:p>
    <w:p w:rsidR="00C05411" w:rsidP="008D39C5" w14:paraId="12197B74" w14:textId="01232468">
      <w:pPr>
        <w:rPr>
          <w:bCs/>
        </w:rPr>
      </w:pPr>
      <w:r w:rsidRPr="00394886">
        <w:rPr>
          <w:bCs/>
        </w:rPr>
        <w:t xml:space="preserve"> </w:t>
      </w:r>
      <w:r w:rsidRPr="00363BA1">
        <w:rPr>
          <w:rFonts w:eastAsia="Arial Unicode MS"/>
          <w:b/>
          <w:color w:val="000000"/>
        </w:rPr>
        <w:t>§</w:t>
      </w:r>
      <w:r w:rsidRPr="001401D5">
        <w:rPr>
          <w:b/>
        </w:rPr>
        <w:t>1910.502(q</w:t>
      </w:r>
      <w:r w:rsidRPr="00743FE3">
        <w:rPr>
          <w:b/>
        </w:rPr>
        <w:t>)</w:t>
      </w:r>
      <w:r w:rsidRPr="00743FE3">
        <w:rPr>
          <w:b/>
          <w:bCs/>
        </w:rPr>
        <w:t>(3)</w:t>
      </w:r>
      <w:r w:rsidR="0005259D">
        <w:rPr>
          <w:b/>
          <w:bCs/>
        </w:rPr>
        <w:t>(ii)-(iv)</w:t>
      </w:r>
      <w:r w:rsidRPr="00743FE3">
        <w:rPr>
          <w:b/>
          <w:bCs/>
        </w:rPr>
        <w:t xml:space="preserve"> </w:t>
      </w:r>
      <w:r w:rsidR="00D72A38">
        <w:rPr>
          <w:b/>
          <w:bCs/>
        </w:rPr>
        <w:t xml:space="preserve">- </w:t>
      </w:r>
      <w:r w:rsidRPr="00D72A38" w:rsidR="00D72A38">
        <w:rPr>
          <w:b/>
          <w:bCs/>
        </w:rPr>
        <w:t>Availability of records.</w:t>
      </w:r>
    </w:p>
    <w:p w:rsidR="00C05411" w:rsidP="008D39C5" w14:paraId="76A1BE3F" w14:textId="77777777">
      <w:pPr>
        <w:rPr>
          <w:bCs/>
        </w:rPr>
      </w:pPr>
    </w:p>
    <w:p w:rsidR="00C05411" w:rsidRPr="00394886" w:rsidP="008D39C5" w14:paraId="66D7C152" w14:textId="4C6F2C82">
      <w:pPr>
        <w:rPr>
          <w:bCs/>
        </w:rPr>
      </w:pPr>
      <w:r w:rsidRPr="00E921CE">
        <w:rPr>
          <w:bCs/>
        </w:rPr>
        <w:t>By the end of the next business day after a request</w:t>
      </w:r>
      <w:r w:rsidRPr="00394886">
        <w:rPr>
          <w:bCs/>
        </w:rPr>
        <w:t>, the employer must provide, for</w:t>
      </w:r>
      <w:r>
        <w:rPr>
          <w:bCs/>
        </w:rPr>
        <w:t xml:space="preserve"> </w:t>
      </w:r>
      <w:r w:rsidRPr="00394886">
        <w:rPr>
          <w:bCs/>
        </w:rPr>
        <w:t>examination and copying:</w:t>
      </w:r>
      <w:r>
        <w:rPr>
          <w:bCs/>
        </w:rPr>
        <w:t xml:space="preserve"> </w:t>
      </w:r>
      <w:r w:rsidRPr="00394886">
        <w:rPr>
          <w:bCs/>
        </w:rPr>
        <w:t xml:space="preserve">(ii)  </w:t>
      </w:r>
      <w:r>
        <w:rPr>
          <w:bCs/>
        </w:rPr>
        <w:t>t</w:t>
      </w:r>
      <w:r w:rsidRPr="00394886">
        <w:rPr>
          <w:bCs/>
        </w:rPr>
        <w:t xml:space="preserve">he </w:t>
      </w:r>
      <w:r>
        <w:rPr>
          <w:bCs/>
        </w:rPr>
        <w:t xml:space="preserve">individual </w:t>
      </w:r>
      <w:r w:rsidRPr="00394886">
        <w:rPr>
          <w:bCs/>
        </w:rPr>
        <w:t xml:space="preserve">COVID-19 log entry for </w:t>
      </w:r>
      <w:r>
        <w:rPr>
          <w:bCs/>
        </w:rPr>
        <w:t>a particular</w:t>
      </w:r>
      <w:r w:rsidRPr="00394886">
        <w:rPr>
          <w:bCs/>
        </w:rPr>
        <w:t xml:space="preserve"> employee to that employee and to</w:t>
      </w:r>
      <w:r>
        <w:rPr>
          <w:bCs/>
        </w:rPr>
        <w:t xml:space="preserve"> </w:t>
      </w:r>
      <w:r w:rsidRPr="00E921CE">
        <w:rPr>
          <w:bCs/>
        </w:rPr>
        <w:t xml:space="preserve">anyone having written authorized </w:t>
      </w:r>
      <w:r>
        <w:rPr>
          <w:bCs/>
        </w:rPr>
        <w:t xml:space="preserve">consent of that employee, </w:t>
      </w:r>
      <w:r w:rsidRPr="00394886">
        <w:rPr>
          <w:bCs/>
        </w:rPr>
        <w:t xml:space="preserve">(iii) </w:t>
      </w:r>
      <w:r>
        <w:rPr>
          <w:bCs/>
        </w:rPr>
        <w:t xml:space="preserve">a </w:t>
      </w:r>
      <w:r w:rsidRPr="00E921CE">
        <w:rPr>
          <w:bCs/>
        </w:rPr>
        <w:t xml:space="preserve">version of the COVID-19 log </w:t>
      </w:r>
      <w:r w:rsidR="00803E8E">
        <w:t xml:space="preserve">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 </w:t>
      </w:r>
      <w:r w:rsidRPr="00E921CE">
        <w:rPr>
          <w:bCs/>
        </w:rPr>
        <w:t>to all of the following:  any employees, their personal representatives, and their authorized representatives</w:t>
      </w:r>
      <w:r>
        <w:rPr>
          <w:bCs/>
        </w:rPr>
        <w:t xml:space="preserve">, </w:t>
      </w:r>
      <w:r w:rsidRPr="00394886">
        <w:rPr>
          <w:bCs/>
        </w:rPr>
        <w:t xml:space="preserve">(iv) </w:t>
      </w:r>
      <w:r>
        <w:rPr>
          <w:bCs/>
        </w:rPr>
        <w:t>a</w:t>
      </w:r>
      <w:r w:rsidRPr="00394886">
        <w:rPr>
          <w:bCs/>
        </w:rPr>
        <w:t>ll records required to be maintained by this section to the Assistant Secretary.</w:t>
      </w:r>
    </w:p>
    <w:p w:rsidR="00601C70" w:rsidRPr="00601C70" w:rsidP="00601C70" w14:paraId="516E5258" w14:textId="6D728C0D">
      <w:pPr>
        <w:ind w:left="720"/>
        <w:rPr>
          <w:lang w:val="x-none"/>
        </w:rPr>
      </w:pPr>
    </w:p>
    <w:p w:rsidR="00601C70" w:rsidRPr="00601C70" w:rsidP="00560554" w14:paraId="1059D59C" w14:textId="4D6C6291">
      <w:r w:rsidRPr="00601C70">
        <w:rPr>
          <w:lang w:val="x-none"/>
        </w:rPr>
        <w:t xml:space="preserve">OSHA estimates </w:t>
      </w:r>
      <w:r w:rsidR="006172A1">
        <w:rPr>
          <w:lang w:val="x-none"/>
        </w:rPr>
        <w:t>a</w:t>
      </w:r>
      <w:r w:rsidR="00ED31B0">
        <w:rPr>
          <w:lang w:val="x-none"/>
        </w:rPr>
        <w:t>n IR</w:t>
      </w:r>
      <w:r w:rsidR="00E51577">
        <w:rPr>
          <w:lang w:val="x-none"/>
        </w:rPr>
        <w:t xml:space="preserve"> clerk</w:t>
      </w:r>
      <w:r w:rsidR="006172A1">
        <w:rPr>
          <w:lang w:val="x-none"/>
        </w:rPr>
        <w:t xml:space="preserve"> tak</w:t>
      </w:r>
      <w:r w:rsidRPr="00601C70">
        <w:rPr>
          <w:lang w:val="x-none"/>
        </w:rPr>
        <w:t>e</w:t>
      </w:r>
      <w:r w:rsidRPr="00601C70">
        <w:t>s</w:t>
      </w:r>
      <w:r w:rsidRPr="00601C70">
        <w:rPr>
          <w:lang w:val="x-none"/>
        </w:rPr>
        <w:t xml:space="preserve"> 5 minutes (</w:t>
      </w:r>
      <w:r w:rsidR="00657638">
        <w:rPr>
          <w:lang w:val="x-none"/>
        </w:rPr>
        <w:t>.</w:t>
      </w:r>
      <w:r w:rsidR="00C93C61">
        <w:rPr>
          <w:lang w:val="x-none"/>
        </w:rPr>
        <w:t xml:space="preserve">08 </w:t>
      </w:r>
      <w:r w:rsidR="00657638">
        <w:rPr>
          <w:lang w:val="x-none"/>
        </w:rPr>
        <w:t>h</w:t>
      </w:r>
      <w:r w:rsidR="00EA0E7C">
        <w:rPr>
          <w:lang w:val="x-none"/>
        </w:rPr>
        <w:t>our</w:t>
      </w:r>
      <w:r w:rsidR="00552739">
        <w:rPr>
          <w:lang w:val="x-none"/>
        </w:rPr>
        <w:t>s</w:t>
      </w:r>
      <w:r w:rsidRPr="00601C70">
        <w:rPr>
          <w:lang w:val="x-none"/>
        </w:rPr>
        <w:t xml:space="preserve">) to </w:t>
      </w:r>
      <w:r w:rsidRPr="00601C70">
        <w:t>make the relevant COVID-19 log entries accessible to the</w:t>
      </w:r>
      <w:r w:rsidRPr="00601C70">
        <w:rPr>
          <w:lang w:val="x-none"/>
        </w:rPr>
        <w:t xml:space="preserve"> </w:t>
      </w:r>
      <w:r w:rsidRPr="00601C70">
        <w:t>employee or their representative</w:t>
      </w:r>
      <w:r w:rsidRPr="00601C70">
        <w:rPr>
          <w:lang w:val="x-none"/>
        </w:rPr>
        <w:t xml:space="preserve">. </w:t>
      </w:r>
      <w:r w:rsidRPr="00601C70">
        <w:t xml:space="preserve">OSHA estimates </w:t>
      </w:r>
      <w:r w:rsidR="00A2725A">
        <w:t>5</w:t>
      </w:r>
      <w:r w:rsidRPr="00601C70">
        <w:t>%</w:t>
      </w:r>
      <w:r w:rsidRPr="00601C70">
        <w:rPr>
          <w:lang w:val="x-none"/>
        </w:rPr>
        <w:t xml:space="preserve"> of the </w:t>
      </w:r>
      <w:r w:rsidR="0062724C">
        <w:t>10,33</w:t>
      </w:r>
      <w:r w:rsidR="00FB43BA">
        <w:t>8</w:t>
      </w:r>
      <w:r w:rsidR="0062724C">
        <w:t>,</w:t>
      </w:r>
      <w:r w:rsidR="00FB43BA">
        <w:t>353</w:t>
      </w:r>
      <w:r w:rsidRPr="00601C70">
        <w:t xml:space="preserve"> covered employees, or </w:t>
      </w:r>
      <w:r w:rsidR="00A2725A">
        <w:t>516,918</w:t>
      </w:r>
      <w:r w:rsidRPr="00601C70">
        <w:t xml:space="preserve"> workers, request access to these records</w:t>
      </w:r>
      <w:r w:rsidRPr="00601C70">
        <w:rPr>
          <w:lang w:val="x-none"/>
        </w:rPr>
        <w:t xml:space="preserve">.  </w:t>
      </w:r>
      <w:r w:rsidRPr="00601C70">
        <w:t>Baseline non-compliance with this requirement is estimated to be 25 percent.</w:t>
      </w:r>
    </w:p>
    <w:p w:rsidR="00601C70" w:rsidRPr="00601C70" w:rsidP="00601C70" w14:paraId="61647AC4" w14:textId="77777777">
      <w:pPr>
        <w:ind w:left="720"/>
      </w:pPr>
    </w:p>
    <w:p w:rsidR="00601C70" w:rsidRPr="00601C70" w:rsidP="00601C70" w14:paraId="66C69AC6" w14:textId="07B631A0">
      <w:pPr>
        <w:ind w:left="3600" w:hanging="2160"/>
        <w:rPr>
          <w:b/>
          <w:bCs/>
        </w:rPr>
      </w:pPr>
      <w:r w:rsidRPr="00601C70">
        <w:rPr>
          <w:b/>
          <w:bCs/>
        </w:rPr>
        <w:t>Burden Hours</w:t>
      </w:r>
      <w:r w:rsidRPr="00202A9E">
        <w:t>:</w:t>
      </w:r>
      <w:r w:rsidRPr="00601C70">
        <w:rPr>
          <w:b/>
          <w:bCs/>
        </w:rPr>
        <w:tab/>
      </w:r>
      <w:r w:rsidR="00A2725A">
        <w:rPr>
          <w:bCs/>
        </w:rPr>
        <w:t>516,918</w:t>
      </w:r>
      <w:r w:rsidR="00103C3A">
        <w:rPr>
          <w:bCs/>
        </w:rPr>
        <w:t xml:space="preserve"> </w:t>
      </w:r>
      <w:r w:rsidRPr="00601C70">
        <w:rPr>
          <w:bCs/>
        </w:rPr>
        <w:t xml:space="preserve">employees x 0.25 (non-compliance) x </w:t>
      </w:r>
      <w:r w:rsidR="00552739">
        <w:rPr>
          <w:bCs/>
        </w:rPr>
        <w:t>0</w:t>
      </w:r>
      <w:r w:rsidR="00683001">
        <w:rPr>
          <w:bCs/>
        </w:rPr>
        <w:t>.08</w:t>
      </w:r>
      <w:r w:rsidRPr="00601C70">
        <w:rPr>
          <w:bCs/>
        </w:rPr>
        <w:t xml:space="preserve"> hours = </w:t>
      </w:r>
      <w:r w:rsidR="00A2725A">
        <w:rPr>
          <w:bCs/>
        </w:rPr>
        <w:t>10,</w:t>
      </w:r>
      <w:r w:rsidR="00CC7675">
        <w:rPr>
          <w:bCs/>
        </w:rPr>
        <w:t>338</w:t>
      </w:r>
      <w:r w:rsidRPr="00601C70">
        <w:rPr>
          <w:bCs/>
        </w:rPr>
        <w:t xml:space="preserve"> hours</w:t>
      </w:r>
    </w:p>
    <w:p w:rsidR="00601C70" w:rsidRPr="00601C70" w:rsidP="00601C70" w14:paraId="6C2C9B82" w14:textId="77777777">
      <w:pPr>
        <w:ind w:left="720" w:firstLine="720"/>
        <w:rPr>
          <w:b/>
          <w:bCs/>
        </w:rPr>
      </w:pPr>
    </w:p>
    <w:p w:rsidR="00601C70" w:rsidRPr="00D72A38" w:rsidP="00601C70" w14:paraId="0656B48E" w14:textId="1A62F6F9">
      <w:pPr>
        <w:ind w:left="720" w:firstLine="720"/>
        <w:rPr>
          <w:b/>
          <w:bCs/>
        </w:rPr>
      </w:pPr>
      <w:r w:rsidRPr="00D72A38">
        <w:rPr>
          <w:b/>
          <w:bCs/>
        </w:rPr>
        <w:t>Cost</w:t>
      </w:r>
      <w:r w:rsidRPr="00DE4203">
        <w:t>:</w:t>
      </w:r>
      <w:r w:rsidRPr="00D72A38">
        <w:rPr>
          <w:b/>
          <w:bCs/>
        </w:rPr>
        <w:tab/>
      </w:r>
      <w:r w:rsidRPr="00D72A38">
        <w:rPr>
          <w:b/>
          <w:bCs/>
        </w:rPr>
        <w:tab/>
      </w:r>
      <w:r w:rsidRPr="00D72A38">
        <w:rPr>
          <w:b/>
          <w:bCs/>
        </w:rPr>
        <w:tab/>
      </w:r>
      <w:r w:rsidR="00A2725A">
        <w:rPr>
          <w:bCs/>
        </w:rPr>
        <w:t>10,</w:t>
      </w:r>
      <w:r w:rsidR="00CC7675">
        <w:rPr>
          <w:bCs/>
        </w:rPr>
        <w:t xml:space="preserve">338 </w:t>
      </w:r>
      <w:r w:rsidRPr="00D72A38">
        <w:rPr>
          <w:bCs/>
        </w:rPr>
        <w:t xml:space="preserve">hours x </w:t>
      </w:r>
      <w:r w:rsidR="004528AC">
        <w:rPr>
          <w:bCs/>
        </w:rPr>
        <w:t>$29.78</w:t>
      </w:r>
      <w:r w:rsidRPr="00D72A38">
        <w:rPr>
          <w:bCs/>
        </w:rPr>
        <w:t xml:space="preserve"> (</w:t>
      </w:r>
      <w:r w:rsidRPr="00D72A38" w:rsidR="002D34FE">
        <w:rPr>
          <w:bCs/>
        </w:rPr>
        <w:t>IR</w:t>
      </w:r>
      <w:r w:rsidRPr="00D72A38">
        <w:rPr>
          <w:bCs/>
        </w:rPr>
        <w:t xml:space="preserve"> clerk) = $</w:t>
      </w:r>
      <w:r w:rsidR="00D21519">
        <w:rPr>
          <w:bCs/>
        </w:rPr>
        <w:t>3</w:t>
      </w:r>
      <w:r w:rsidR="002B2C3A">
        <w:rPr>
          <w:bCs/>
        </w:rPr>
        <w:t>07,866</w:t>
      </w:r>
    </w:p>
    <w:p w:rsidR="00C05411" w:rsidRPr="00D72A38" w:rsidP="00C05411" w14:paraId="3EED16C3" w14:textId="77777777">
      <w:pPr>
        <w:pStyle w:val="BodyTextFirstIndent"/>
        <w:ind w:left="720" w:firstLine="0"/>
        <w:rPr>
          <w:b/>
        </w:rPr>
      </w:pPr>
    </w:p>
    <w:p w:rsidR="00C05411" w:rsidRPr="00D72A38" w:rsidP="00C05411" w14:paraId="288F14BA" w14:textId="61A97078">
      <w:pPr>
        <w:pStyle w:val="NoSpacing"/>
        <w:rPr>
          <w:rFonts w:ascii="Times New Roman" w:hAnsi="Times New Roman" w:cs="Times New Roman"/>
          <w:sz w:val="24"/>
          <w:szCs w:val="24"/>
        </w:rPr>
      </w:pPr>
      <w:r>
        <w:rPr>
          <w:rFonts w:ascii="Times New Roman" w:hAnsi="Times New Roman" w:cs="Times New Roman"/>
          <w:b/>
          <w:sz w:val="24"/>
          <w:szCs w:val="24"/>
        </w:rPr>
        <w:t>2</w:t>
      </w:r>
      <w:r w:rsidRPr="00D72A38">
        <w:rPr>
          <w:rFonts w:ascii="Times New Roman" w:hAnsi="Times New Roman" w:cs="Times New Roman"/>
          <w:b/>
          <w:sz w:val="24"/>
          <w:szCs w:val="24"/>
        </w:rPr>
        <w:t>.  Reporting COVID-19 fatalities and hospitalizations to OSHA</w:t>
      </w:r>
      <w:r w:rsidRPr="00D72A38">
        <w:rPr>
          <w:rFonts w:ascii="Times New Roman" w:hAnsi="Times New Roman" w:cs="Times New Roman"/>
          <w:sz w:val="24"/>
          <w:szCs w:val="24"/>
        </w:rPr>
        <w:t xml:space="preserve">. </w:t>
      </w:r>
    </w:p>
    <w:p w:rsidR="00C05411" w:rsidRPr="00D72A38" w:rsidP="00C05411" w14:paraId="141AEDE7" w14:textId="77777777">
      <w:pPr>
        <w:pStyle w:val="NoSpacing"/>
        <w:rPr>
          <w:rFonts w:ascii="Times New Roman" w:hAnsi="Times New Roman" w:cs="Times New Roman"/>
          <w:sz w:val="24"/>
          <w:szCs w:val="24"/>
        </w:rPr>
      </w:pPr>
    </w:p>
    <w:p w:rsidR="00C05411" w:rsidRPr="00D72A38" w:rsidP="00C05411" w14:paraId="68257196" w14:textId="77777777">
      <w:pPr>
        <w:pStyle w:val="NoSpacing"/>
        <w:ind w:left="720" w:hanging="360"/>
        <w:rPr>
          <w:rFonts w:ascii="Times New Roman" w:hAnsi="Times New Roman" w:cs="Times New Roman"/>
          <w:sz w:val="24"/>
          <w:szCs w:val="24"/>
        </w:rPr>
      </w:pPr>
      <w:r w:rsidRPr="00D72A38">
        <w:rPr>
          <w:rFonts w:ascii="Times New Roman" w:hAnsi="Times New Roman" w:cs="Times New Roman"/>
          <w:b/>
          <w:sz w:val="24"/>
          <w:szCs w:val="24"/>
        </w:rPr>
        <w:t>§1910.502(r)(2)</w:t>
      </w:r>
      <w:r w:rsidRPr="00D72A38">
        <w:rPr>
          <w:rFonts w:ascii="Times New Roman" w:hAnsi="Times New Roman" w:cs="Times New Roman"/>
          <w:sz w:val="24"/>
          <w:szCs w:val="24"/>
        </w:rPr>
        <w:t xml:space="preserve"> </w:t>
      </w:r>
    </w:p>
    <w:p w:rsidR="00C05411" w:rsidRPr="00D72A38" w:rsidP="00C05411" w14:paraId="7F8369F2" w14:textId="77777777">
      <w:pPr>
        <w:pStyle w:val="NoSpacing"/>
        <w:ind w:left="720" w:hanging="360"/>
        <w:rPr>
          <w:rFonts w:ascii="Times New Roman" w:hAnsi="Times New Roman" w:cs="Times New Roman"/>
          <w:sz w:val="24"/>
          <w:szCs w:val="24"/>
        </w:rPr>
      </w:pPr>
    </w:p>
    <w:p w:rsidR="00C05411" w:rsidRPr="00D72A38" w:rsidP="00C05411" w14:paraId="6F845CAD" w14:textId="2F3F7659">
      <w:pPr>
        <w:pStyle w:val="NoSpacing"/>
        <w:ind w:left="360"/>
        <w:rPr>
          <w:rFonts w:ascii="Times New Roman" w:hAnsi="Times New Roman" w:cs="Times New Roman"/>
          <w:sz w:val="24"/>
          <w:szCs w:val="24"/>
        </w:rPr>
      </w:pPr>
      <w:r w:rsidRPr="00D72A38">
        <w:rPr>
          <w:rFonts w:ascii="Times New Roman" w:hAnsi="Times New Roman" w:cs="Times New Roman"/>
          <w:sz w:val="24"/>
          <w:szCs w:val="24"/>
        </w:rPr>
        <w:t>The employer must repor</w:t>
      </w:r>
      <w:r w:rsidRPr="00803E8E">
        <w:rPr>
          <w:rFonts w:ascii="Times New Roman" w:hAnsi="Times New Roman" w:cs="Times New Roman"/>
          <w:sz w:val="24"/>
          <w:szCs w:val="24"/>
        </w:rPr>
        <w:t>t</w:t>
      </w:r>
      <w:r w:rsidRPr="00803E8E" w:rsidR="00803E8E">
        <w:rPr>
          <w:rFonts w:ascii="Times New Roman" w:hAnsi="Times New Roman" w:cs="Times New Roman"/>
          <w:sz w:val="24"/>
          <w:szCs w:val="24"/>
        </w:rPr>
        <w:t xml:space="preserve"> to OSHA</w:t>
      </w:r>
      <w:r w:rsidRPr="00803E8E">
        <w:rPr>
          <w:rFonts w:ascii="Times New Roman" w:hAnsi="Times New Roman" w:cs="Times New Roman"/>
          <w:sz w:val="24"/>
          <w:szCs w:val="24"/>
        </w:rPr>
        <w:t xml:space="preserve">: (i) </w:t>
      </w:r>
      <w:r w:rsidRPr="00803E8E" w:rsidR="00A01624">
        <w:rPr>
          <w:rFonts w:ascii="Times New Roman" w:hAnsi="Times New Roman" w:cs="Times New Roman"/>
          <w:sz w:val="24"/>
          <w:szCs w:val="24"/>
        </w:rPr>
        <w:t>e</w:t>
      </w:r>
      <w:r w:rsidRPr="00D95076">
        <w:rPr>
          <w:rFonts w:ascii="Times New Roman" w:hAnsi="Times New Roman" w:cs="Times New Roman"/>
          <w:sz w:val="24"/>
          <w:szCs w:val="24"/>
        </w:rPr>
        <w:t xml:space="preserve">ach </w:t>
      </w:r>
      <w:r w:rsidR="00DC5497">
        <w:rPr>
          <w:rFonts w:ascii="Times New Roman" w:hAnsi="Times New Roman" w:cs="Times New Roman"/>
          <w:sz w:val="24"/>
          <w:szCs w:val="24"/>
        </w:rPr>
        <w:t>work</w:t>
      </w:r>
      <w:r w:rsidR="00444090">
        <w:rPr>
          <w:rFonts w:ascii="Times New Roman" w:hAnsi="Times New Roman" w:cs="Times New Roman"/>
          <w:sz w:val="24"/>
          <w:szCs w:val="24"/>
        </w:rPr>
        <w:t>-</w:t>
      </w:r>
      <w:r w:rsidR="00DC5497">
        <w:rPr>
          <w:rFonts w:ascii="Times New Roman" w:hAnsi="Times New Roman" w:cs="Times New Roman"/>
          <w:sz w:val="24"/>
          <w:szCs w:val="24"/>
        </w:rPr>
        <w:t xml:space="preserve">related </w:t>
      </w:r>
      <w:r w:rsidRPr="00313268" w:rsidR="00803E8E">
        <w:rPr>
          <w:rFonts w:ascii="Times New Roman" w:hAnsi="Times New Roman" w:cs="Times New Roman"/>
          <w:sz w:val="24"/>
          <w:szCs w:val="24"/>
        </w:rPr>
        <w:t xml:space="preserve">COVID-19 fatality </w:t>
      </w:r>
      <w:r w:rsidRPr="00803E8E">
        <w:rPr>
          <w:rFonts w:ascii="Times New Roman" w:hAnsi="Times New Roman" w:cs="Times New Roman"/>
          <w:sz w:val="24"/>
          <w:szCs w:val="24"/>
        </w:rPr>
        <w:t>within 8 hours of the employer lea</w:t>
      </w:r>
      <w:r w:rsidRPr="00D72A38">
        <w:rPr>
          <w:rFonts w:ascii="Times New Roman" w:hAnsi="Times New Roman" w:cs="Times New Roman"/>
          <w:sz w:val="24"/>
          <w:szCs w:val="24"/>
        </w:rPr>
        <w:t>rning about the fatality</w:t>
      </w:r>
      <w:r w:rsidRPr="00D72A38" w:rsidR="00A01624">
        <w:rPr>
          <w:rFonts w:ascii="Times New Roman" w:hAnsi="Times New Roman" w:cs="Times New Roman"/>
          <w:sz w:val="24"/>
          <w:szCs w:val="24"/>
        </w:rPr>
        <w:t>, and</w:t>
      </w:r>
      <w:r w:rsidRPr="00D72A38">
        <w:rPr>
          <w:rFonts w:ascii="Times New Roman" w:hAnsi="Times New Roman" w:cs="Times New Roman"/>
          <w:sz w:val="24"/>
          <w:szCs w:val="24"/>
        </w:rPr>
        <w:t xml:space="preserve"> (ii) </w:t>
      </w:r>
      <w:r w:rsidRPr="00D72A38" w:rsidR="00A01624">
        <w:rPr>
          <w:rFonts w:ascii="Times New Roman" w:hAnsi="Times New Roman" w:cs="Times New Roman"/>
          <w:sz w:val="24"/>
          <w:szCs w:val="24"/>
        </w:rPr>
        <w:t>e</w:t>
      </w:r>
      <w:r w:rsidRPr="00D72A38">
        <w:rPr>
          <w:rFonts w:ascii="Times New Roman" w:hAnsi="Times New Roman" w:cs="Times New Roman"/>
          <w:sz w:val="24"/>
          <w:szCs w:val="24"/>
        </w:rPr>
        <w:t>ach</w:t>
      </w:r>
      <w:r w:rsidRPr="00803E8E">
        <w:rPr>
          <w:rFonts w:ascii="Times New Roman" w:hAnsi="Times New Roman" w:cs="Times New Roman"/>
          <w:sz w:val="24"/>
          <w:szCs w:val="24"/>
        </w:rPr>
        <w:t xml:space="preserve"> </w:t>
      </w:r>
      <w:r w:rsidR="00DC5497">
        <w:rPr>
          <w:rFonts w:ascii="Times New Roman" w:hAnsi="Times New Roman" w:cs="Times New Roman"/>
          <w:sz w:val="24"/>
          <w:szCs w:val="24"/>
        </w:rPr>
        <w:t xml:space="preserve">work-related </w:t>
      </w:r>
      <w:r w:rsidRPr="00313268" w:rsidR="00803E8E">
        <w:rPr>
          <w:rFonts w:ascii="Times New Roman" w:hAnsi="Times New Roman" w:cs="Times New Roman"/>
          <w:sz w:val="24"/>
          <w:szCs w:val="24"/>
        </w:rPr>
        <w:t xml:space="preserve">COVID-19 in-patient hospitalization </w:t>
      </w:r>
      <w:r w:rsidRPr="00803E8E">
        <w:rPr>
          <w:rFonts w:ascii="Times New Roman" w:hAnsi="Times New Roman" w:cs="Times New Roman"/>
          <w:sz w:val="24"/>
          <w:szCs w:val="24"/>
        </w:rPr>
        <w:t xml:space="preserve">within </w:t>
      </w:r>
      <w:r w:rsidRPr="00D72A38">
        <w:rPr>
          <w:rFonts w:ascii="Times New Roman" w:hAnsi="Times New Roman" w:cs="Times New Roman"/>
          <w:sz w:val="24"/>
          <w:szCs w:val="24"/>
        </w:rPr>
        <w:t>24 hours of the employer learning about the in-patient hospitalization.</w:t>
      </w:r>
    </w:p>
    <w:p w:rsidR="00C05411" w:rsidRPr="00D72A38" w:rsidP="00C05411" w14:paraId="43E44B1D" w14:textId="77777777">
      <w:pPr>
        <w:ind w:left="360"/>
        <w:rPr>
          <w:bCs/>
        </w:rPr>
      </w:pPr>
    </w:p>
    <w:p w:rsidR="00641571" w:rsidRPr="00D72A38" w:rsidP="00C05411" w14:paraId="4ABE358C" w14:textId="2547A168">
      <w:pPr>
        <w:ind w:left="360"/>
      </w:pPr>
      <w:r w:rsidRPr="00D72A38">
        <w:rPr>
          <w:lang w:val="x-none"/>
        </w:rPr>
        <w:t xml:space="preserve">OSHA </w:t>
      </w:r>
      <w:r w:rsidRPr="00D72A38" w:rsidR="00A01624">
        <w:t>estimates</w:t>
      </w:r>
      <w:r w:rsidRPr="00D72A38" w:rsidR="00A01624">
        <w:rPr>
          <w:lang w:val="x-none"/>
        </w:rPr>
        <w:t xml:space="preserve"> </w:t>
      </w:r>
      <w:r w:rsidRPr="00D72A38">
        <w:t xml:space="preserve">it </w:t>
      </w:r>
      <w:r w:rsidRPr="00D72A38">
        <w:rPr>
          <w:lang w:val="x-none"/>
        </w:rPr>
        <w:t>take</w:t>
      </w:r>
      <w:r w:rsidRPr="00D72A38">
        <w:t>s</w:t>
      </w:r>
      <w:r w:rsidRPr="00D72A38">
        <w:rPr>
          <w:lang w:val="x-none"/>
        </w:rPr>
        <w:t xml:space="preserve"> </w:t>
      </w:r>
      <w:r w:rsidRPr="00D72A38">
        <w:t>20</w:t>
      </w:r>
      <w:r w:rsidRPr="00D72A38">
        <w:rPr>
          <w:lang w:val="x-none"/>
        </w:rPr>
        <w:t xml:space="preserve"> minutes (0.</w:t>
      </w:r>
      <w:r w:rsidRPr="00D72A38">
        <w:t>33</w:t>
      </w:r>
      <w:r w:rsidRPr="00D72A38">
        <w:rPr>
          <w:lang w:val="x-none"/>
        </w:rPr>
        <w:t xml:space="preserve"> hours) of </w:t>
      </w:r>
      <w:r w:rsidRPr="007F7CFB" w:rsidR="001B0FE5">
        <w:t>GO manager time</w:t>
      </w:r>
      <w:r w:rsidR="00DD2EEE">
        <w:t xml:space="preserve"> </w:t>
      </w:r>
      <w:r w:rsidRPr="00D72A38">
        <w:rPr>
          <w:lang w:val="x-none"/>
        </w:rPr>
        <w:t xml:space="preserve">to </w:t>
      </w:r>
      <w:r w:rsidRPr="00D72A38">
        <w:t xml:space="preserve">report the fatality or hospitalization to the </w:t>
      </w:r>
      <w:r w:rsidR="001B3AE9">
        <w:t>a</w:t>
      </w:r>
      <w:r w:rsidRPr="00D72A38">
        <w:t>gency</w:t>
      </w:r>
      <w:r w:rsidRPr="00D72A38">
        <w:rPr>
          <w:lang w:val="x-none"/>
        </w:rPr>
        <w:t>.</w:t>
      </w:r>
      <w:r w:rsidRPr="00D72A38">
        <w:t xml:space="preserve"> OSHA estimates that </w:t>
      </w:r>
      <w:r w:rsidR="00905DCF">
        <w:t>0.00</w:t>
      </w:r>
      <w:r w:rsidR="00E1754C">
        <w:t>20</w:t>
      </w:r>
      <w:r w:rsidRPr="00D72A38">
        <w:t xml:space="preserve"> percent</w:t>
      </w:r>
      <w:r>
        <w:rPr>
          <w:rStyle w:val="FootnoteReference"/>
        </w:rPr>
        <w:footnoteReference w:id="6"/>
      </w:r>
      <w:r w:rsidRPr="00D72A38">
        <w:t xml:space="preserve"> of covered employees will be affected.</w:t>
      </w:r>
    </w:p>
    <w:p w:rsidR="00641571" w:rsidRPr="00D72A38" w:rsidP="00C05411" w14:paraId="0F8EE7A2" w14:textId="77777777">
      <w:pPr>
        <w:ind w:left="360"/>
      </w:pPr>
    </w:p>
    <w:p w:rsidR="00641571" w:rsidRPr="00D72A38" w:rsidP="00641571" w14:paraId="16409B28" w14:textId="77777777">
      <w:pPr>
        <w:ind w:left="360"/>
      </w:pPr>
      <w:r w:rsidRPr="00D72A38">
        <w:t>Large establishments:</w:t>
      </w:r>
    </w:p>
    <w:p w:rsidR="00641571" w:rsidRPr="00D72A38" w:rsidP="00641571" w14:paraId="478D0D25" w14:textId="77777777">
      <w:pPr>
        <w:ind w:left="360"/>
      </w:pPr>
    </w:p>
    <w:p w:rsidR="00641571" w:rsidRPr="00D72A38" w:rsidP="00641571" w14:paraId="093E2674" w14:textId="4AAF2050">
      <w:pPr>
        <w:ind w:left="360"/>
      </w:pPr>
      <w:r w:rsidRPr="00D72A38">
        <w:t xml:space="preserve">The </w:t>
      </w:r>
      <w:r w:rsidR="001B3AE9">
        <w:t>a</w:t>
      </w:r>
      <w:r w:rsidRPr="00D72A38">
        <w:t xml:space="preserve">gency estimates that large establishments will have to report </w:t>
      </w:r>
      <w:r w:rsidR="00410991">
        <w:t>66</w:t>
      </w:r>
      <w:r w:rsidRPr="00D72A38">
        <w:t xml:space="preserve"> cases </w:t>
      </w:r>
      <w:r w:rsidRPr="00D72A38">
        <w:rPr>
          <w:bCs/>
        </w:rPr>
        <w:t>(</w:t>
      </w:r>
      <w:r w:rsidRPr="00BD739E" w:rsidR="00080D85">
        <w:rPr>
          <w:bCs/>
        </w:rPr>
        <w:t>3,300,919</w:t>
      </w:r>
      <w:r w:rsidRPr="00BD739E">
        <w:rPr>
          <w:bCs/>
        </w:rPr>
        <w:t xml:space="preserve"> </w:t>
      </w:r>
      <w:r w:rsidRPr="00D72A38">
        <w:rPr>
          <w:bCs/>
        </w:rPr>
        <w:t>covered employees x 0.0</w:t>
      </w:r>
      <w:r w:rsidR="00905DCF">
        <w:rPr>
          <w:bCs/>
        </w:rPr>
        <w:t>000</w:t>
      </w:r>
      <w:r w:rsidR="00E1754C">
        <w:rPr>
          <w:bCs/>
        </w:rPr>
        <w:t>2</w:t>
      </w:r>
      <w:r w:rsidRPr="00D72A38">
        <w:rPr>
          <w:bCs/>
        </w:rPr>
        <w:t xml:space="preserve"> = </w:t>
      </w:r>
      <w:r w:rsidR="00E1754C">
        <w:rPr>
          <w:bCs/>
        </w:rPr>
        <w:t>66</w:t>
      </w:r>
      <w:r w:rsidRPr="00D72A38">
        <w:rPr>
          <w:bCs/>
        </w:rPr>
        <w:t xml:space="preserve">). </w:t>
      </w:r>
      <w:r w:rsidRPr="00D72A38">
        <w:t>Baseline non-compliance is 25 percent for large establishments.</w:t>
      </w:r>
    </w:p>
    <w:p w:rsidR="00641571" w:rsidRPr="00D72A38" w:rsidP="00641571" w14:paraId="3055D3BC" w14:textId="77777777">
      <w:pPr>
        <w:autoSpaceDE/>
        <w:autoSpaceDN/>
        <w:ind w:left="360"/>
        <w:rPr>
          <w:rFonts w:eastAsiaTheme="minorHAnsi"/>
          <w:lang w:eastAsia="en-US"/>
        </w:rPr>
      </w:pPr>
    </w:p>
    <w:p w:rsidR="00641571" w:rsidRPr="00D72A38" w:rsidP="00905DCF" w14:paraId="67A8917C" w14:textId="6641CC58">
      <w:pPr>
        <w:ind w:left="3600" w:hanging="2160"/>
        <w:rPr>
          <w:b/>
          <w:bCs/>
        </w:rPr>
      </w:pPr>
      <w:r w:rsidRPr="00D72A38">
        <w:rPr>
          <w:b/>
          <w:bCs/>
        </w:rPr>
        <w:t>Burden Hours</w:t>
      </w:r>
      <w:r w:rsidRPr="00BD739E">
        <w:t>:</w:t>
      </w:r>
      <w:r w:rsidRPr="00D72A38">
        <w:rPr>
          <w:b/>
          <w:bCs/>
        </w:rPr>
        <w:tab/>
      </w:r>
      <w:r w:rsidR="00E1754C">
        <w:rPr>
          <w:bCs/>
        </w:rPr>
        <w:t>66</w:t>
      </w:r>
      <w:r w:rsidRPr="00D72A38">
        <w:rPr>
          <w:bCs/>
        </w:rPr>
        <w:t xml:space="preserve"> cases reported x 0.25 (non-compliance) x 0.33 hours = </w:t>
      </w:r>
      <w:r w:rsidR="00E1754C">
        <w:rPr>
          <w:bCs/>
        </w:rPr>
        <w:t>5</w:t>
      </w:r>
      <w:r w:rsidRPr="00D72A38">
        <w:rPr>
          <w:bCs/>
        </w:rPr>
        <w:t xml:space="preserve"> hours</w:t>
      </w:r>
    </w:p>
    <w:p w:rsidR="00641571" w:rsidRPr="00D72A38" w:rsidP="00641571" w14:paraId="48E2391C" w14:textId="77777777">
      <w:pPr>
        <w:ind w:left="720" w:firstLine="720"/>
        <w:rPr>
          <w:b/>
          <w:bCs/>
        </w:rPr>
      </w:pPr>
    </w:p>
    <w:p w:rsidR="00641571" w:rsidRPr="00D72A38" w:rsidP="00641571" w14:paraId="3A955A77" w14:textId="30B56BFC">
      <w:pPr>
        <w:ind w:left="720" w:firstLine="720"/>
      </w:pPr>
      <w:r w:rsidRPr="00D72A38">
        <w:rPr>
          <w:b/>
          <w:bCs/>
        </w:rPr>
        <w:t>Cost</w:t>
      </w:r>
      <w:r w:rsidRPr="005C007D">
        <w:t>:</w:t>
      </w:r>
      <w:r w:rsidRPr="00D72A38">
        <w:rPr>
          <w:b/>
          <w:bCs/>
        </w:rPr>
        <w:tab/>
      </w:r>
      <w:r w:rsidRPr="00D72A38">
        <w:rPr>
          <w:b/>
          <w:bCs/>
        </w:rPr>
        <w:tab/>
      </w:r>
      <w:r w:rsidRPr="00D72A38">
        <w:rPr>
          <w:b/>
          <w:bCs/>
        </w:rPr>
        <w:tab/>
      </w:r>
      <w:r w:rsidR="00E1754C">
        <w:rPr>
          <w:bCs/>
        </w:rPr>
        <w:t>5</w:t>
      </w:r>
      <w:r w:rsidRPr="00D72A38">
        <w:rPr>
          <w:bCs/>
        </w:rPr>
        <w:t xml:space="preserve"> hours x </w:t>
      </w:r>
      <w:r w:rsidR="0093219A">
        <w:rPr>
          <w:bCs/>
        </w:rPr>
        <w:t>$90.38</w:t>
      </w:r>
      <w:r w:rsidRPr="00D72A38">
        <w:rPr>
          <w:bCs/>
        </w:rPr>
        <w:t xml:space="preserve"> (</w:t>
      </w:r>
      <w:r w:rsidR="001B0FE5">
        <w:rPr>
          <w:bCs/>
        </w:rPr>
        <w:t>GO manager</w:t>
      </w:r>
      <w:r w:rsidRPr="00D72A38">
        <w:rPr>
          <w:bCs/>
        </w:rPr>
        <w:t>) = $</w:t>
      </w:r>
      <w:r w:rsidR="007F434A">
        <w:rPr>
          <w:bCs/>
        </w:rPr>
        <w:t>45</w:t>
      </w:r>
      <w:r w:rsidR="00EA2FFB">
        <w:rPr>
          <w:bCs/>
        </w:rPr>
        <w:t>2</w:t>
      </w:r>
    </w:p>
    <w:p w:rsidR="008078A1" w:rsidP="00641571" w14:paraId="71B0A8BD" w14:textId="77777777">
      <w:pPr>
        <w:ind w:left="360"/>
      </w:pPr>
    </w:p>
    <w:p w:rsidR="00641571" w:rsidRPr="00D72A38" w:rsidP="00641571" w14:paraId="0EBC4E1E" w14:textId="34C20D5C">
      <w:pPr>
        <w:ind w:left="360"/>
      </w:pPr>
      <w:r>
        <w:t>SBA-defined small</w:t>
      </w:r>
      <w:r>
        <w:rPr>
          <w:rStyle w:val="FootnoteReference"/>
        </w:rPr>
        <w:footnoteReference w:id="7"/>
      </w:r>
      <w:r>
        <w:t xml:space="preserve"> establishments:</w:t>
      </w:r>
    </w:p>
    <w:p w:rsidR="00641571" w:rsidRPr="00D72A38" w:rsidP="00641571" w14:paraId="690D81EE" w14:textId="77777777">
      <w:pPr>
        <w:ind w:left="360"/>
      </w:pPr>
    </w:p>
    <w:p w:rsidR="00641571" w:rsidRPr="00D72A38" w:rsidP="00641571" w14:paraId="4C2475D8" w14:textId="088967FD">
      <w:pPr>
        <w:ind w:left="360"/>
      </w:pPr>
      <w:r>
        <w:t xml:space="preserve">The </w:t>
      </w:r>
      <w:r w:rsidR="00645361">
        <w:t>a</w:t>
      </w:r>
      <w:r>
        <w:t xml:space="preserve">gency estimates that SBA-defined small establishments will have to report </w:t>
      </w:r>
      <w:r w:rsidR="00410991">
        <w:t>116</w:t>
      </w:r>
      <w:r>
        <w:t xml:space="preserve"> cases (</w:t>
      </w:r>
      <w:r w:rsidR="00B06697">
        <w:t>5,799,312</w:t>
      </w:r>
      <w:r>
        <w:t xml:space="preserve"> covered employees x 0.000</w:t>
      </w:r>
      <w:r w:rsidR="00905DCF">
        <w:t>0</w:t>
      </w:r>
      <w:r w:rsidR="00410991">
        <w:t>2</w:t>
      </w:r>
      <w:r>
        <w:t xml:space="preserve"> = </w:t>
      </w:r>
      <w:r w:rsidR="00410991">
        <w:t>116</w:t>
      </w:r>
      <w:r>
        <w:t>). Baseline non-compliance is 25 percent for SBA-defined small establishments.</w:t>
      </w:r>
    </w:p>
    <w:p w:rsidR="00641571" w:rsidRPr="00D72A38" w:rsidP="00641571" w14:paraId="631BEDA6" w14:textId="77777777">
      <w:pPr>
        <w:ind w:left="360"/>
        <w:rPr>
          <w:bCs/>
        </w:rPr>
      </w:pPr>
    </w:p>
    <w:p w:rsidR="00641571" w:rsidRPr="00D72A38" w:rsidP="00641571" w14:paraId="4178F40A" w14:textId="4FC404FE">
      <w:pPr>
        <w:ind w:left="3600" w:hanging="2160"/>
        <w:rPr>
          <w:b/>
          <w:bCs/>
        </w:rPr>
      </w:pPr>
      <w:r w:rsidRPr="00D72A38">
        <w:rPr>
          <w:b/>
          <w:bCs/>
        </w:rPr>
        <w:t>Burden Hours</w:t>
      </w:r>
      <w:r w:rsidRPr="00BD739E">
        <w:t>:</w:t>
      </w:r>
      <w:r w:rsidRPr="00D72A38">
        <w:rPr>
          <w:b/>
          <w:bCs/>
        </w:rPr>
        <w:tab/>
      </w:r>
      <w:r w:rsidR="00410991">
        <w:rPr>
          <w:bCs/>
        </w:rPr>
        <w:t>116</w:t>
      </w:r>
      <w:r w:rsidRPr="00D72A38" w:rsidR="00410991">
        <w:rPr>
          <w:bCs/>
        </w:rPr>
        <w:t xml:space="preserve"> </w:t>
      </w:r>
      <w:r w:rsidRPr="00D72A38">
        <w:rPr>
          <w:bCs/>
        </w:rPr>
        <w:t xml:space="preserve">cases reported x 0.25 (non-compliance) x 0.33 hours = </w:t>
      </w:r>
      <w:r w:rsidR="00EE413C">
        <w:rPr>
          <w:bCs/>
        </w:rPr>
        <w:t>10</w:t>
      </w:r>
      <w:r w:rsidRPr="00D72A38">
        <w:rPr>
          <w:bCs/>
        </w:rPr>
        <w:t xml:space="preserve"> hours</w:t>
      </w:r>
    </w:p>
    <w:p w:rsidR="00641571" w:rsidRPr="00D72A38" w:rsidP="00641571" w14:paraId="5836EB57" w14:textId="77777777">
      <w:pPr>
        <w:ind w:left="720" w:firstLine="720"/>
        <w:rPr>
          <w:b/>
          <w:bCs/>
        </w:rPr>
      </w:pPr>
    </w:p>
    <w:p w:rsidR="00641571" w:rsidRPr="00641571" w:rsidP="00FC64EF" w14:paraId="4DEF3BED" w14:textId="1D9072DB">
      <w:pPr>
        <w:ind w:left="3600" w:hanging="2160"/>
        <w:rPr>
          <w:bCs/>
        </w:rPr>
      </w:pPr>
      <w:r w:rsidRPr="00D72A38">
        <w:rPr>
          <w:b/>
          <w:bCs/>
        </w:rPr>
        <w:t>Cost</w:t>
      </w:r>
      <w:r w:rsidRPr="005C007D">
        <w:t>:</w:t>
      </w:r>
      <w:r w:rsidRPr="00D72A38">
        <w:rPr>
          <w:b/>
          <w:bCs/>
        </w:rPr>
        <w:tab/>
      </w:r>
      <w:r w:rsidR="00EE413C">
        <w:rPr>
          <w:bCs/>
        </w:rPr>
        <w:t>10</w:t>
      </w:r>
      <w:r w:rsidRPr="00D72A38">
        <w:rPr>
          <w:bCs/>
        </w:rPr>
        <w:t xml:space="preserve"> hours x </w:t>
      </w:r>
      <w:r w:rsidR="0093219A">
        <w:rPr>
          <w:bCs/>
        </w:rPr>
        <w:t>$90.3</w:t>
      </w:r>
      <w:r w:rsidR="00413617">
        <w:rPr>
          <w:bCs/>
        </w:rPr>
        <w:t>8</w:t>
      </w:r>
      <w:r w:rsidRPr="00D72A38">
        <w:rPr>
          <w:bCs/>
        </w:rPr>
        <w:t xml:space="preserve"> (</w:t>
      </w:r>
      <w:r w:rsidR="001B0FE5">
        <w:rPr>
          <w:bCs/>
        </w:rPr>
        <w:t>GO manager</w:t>
      </w:r>
      <w:r w:rsidRPr="00D72A38">
        <w:rPr>
          <w:bCs/>
        </w:rPr>
        <w:t>) = $</w:t>
      </w:r>
      <w:r w:rsidR="00637871">
        <w:rPr>
          <w:bCs/>
        </w:rPr>
        <w:t>904</w:t>
      </w:r>
    </w:p>
    <w:p w:rsidR="00641571" w:rsidRPr="00641571" w:rsidP="00641571" w14:paraId="6DDACC56" w14:textId="77777777">
      <w:pPr>
        <w:ind w:left="720" w:firstLine="720"/>
        <w:rPr>
          <w:bCs/>
        </w:rPr>
      </w:pPr>
    </w:p>
    <w:p w:rsidR="00641571" w:rsidRPr="00641571" w:rsidP="00641571" w14:paraId="7DDDE5E4" w14:textId="77777777">
      <w:pPr>
        <w:ind w:left="360"/>
      </w:pPr>
      <w:r w:rsidRPr="00641571">
        <w:t>Very small establishments:</w:t>
      </w:r>
    </w:p>
    <w:p w:rsidR="00641571" w:rsidRPr="00641571" w:rsidP="00641571" w14:paraId="44C95656" w14:textId="77777777">
      <w:pPr>
        <w:ind w:left="360"/>
      </w:pPr>
    </w:p>
    <w:p w:rsidR="00641571" w:rsidRPr="00641571" w:rsidP="00641571" w14:paraId="15F32757" w14:textId="4992F7CE">
      <w:pPr>
        <w:ind w:left="360"/>
        <w:rPr>
          <w:bCs/>
        </w:rPr>
      </w:pPr>
      <w:r w:rsidRPr="00641571">
        <w:t xml:space="preserve">The </w:t>
      </w:r>
      <w:r w:rsidR="001B3AE9">
        <w:t>a</w:t>
      </w:r>
      <w:r w:rsidRPr="00641571">
        <w:t xml:space="preserve">gency estimates that </w:t>
      </w:r>
      <w:r>
        <w:t>very</w:t>
      </w:r>
      <w:r w:rsidRPr="00641571">
        <w:t xml:space="preserve"> small establishments will report </w:t>
      </w:r>
      <w:r w:rsidR="00410991">
        <w:t>25</w:t>
      </w:r>
      <w:r w:rsidRPr="00641571">
        <w:t xml:space="preserve"> cases </w:t>
      </w:r>
      <w:r w:rsidRPr="00641571">
        <w:rPr>
          <w:bCs/>
        </w:rPr>
        <w:t>(</w:t>
      </w:r>
      <w:r w:rsidR="0055074B">
        <w:rPr>
          <w:bCs/>
        </w:rPr>
        <w:t>1,238,122</w:t>
      </w:r>
      <w:r w:rsidRPr="00641571">
        <w:rPr>
          <w:bCs/>
        </w:rPr>
        <w:t xml:space="preserve"> covered employees x 0.000</w:t>
      </w:r>
      <w:r w:rsidR="004C3FA5">
        <w:rPr>
          <w:bCs/>
        </w:rPr>
        <w:t>0</w:t>
      </w:r>
      <w:r w:rsidR="00410991">
        <w:rPr>
          <w:bCs/>
        </w:rPr>
        <w:t>2</w:t>
      </w:r>
      <w:r w:rsidRPr="00641571">
        <w:rPr>
          <w:bCs/>
        </w:rPr>
        <w:t xml:space="preserve"> = </w:t>
      </w:r>
      <w:r w:rsidR="00410991">
        <w:rPr>
          <w:bCs/>
        </w:rPr>
        <w:t>25</w:t>
      </w:r>
      <w:r w:rsidRPr="00641571">
        <w:rPr>
          <w:bCs/>
        </w:rPr>
        <w:t xml:space="preserve">). </w:t>
      </w:r>
      <w:r w:rsidRPr="00641571">
        <w:t xml:space="preserve">Baseline non-compliance is </w:t>
      </w:r>
      <w:r>
        <w:t>50</w:t>
      </w:r>
      <w:r w:rsidRPr="00641571">
        <w:t xml:space="preserve"> percent for </w:t>
      </w:r>
      <w:r>
        <w:t xml:space="preserve">very small </w:t>
      </w:r>
      <w:r w:rsidRPr="00641571">
        <w:t>establishments.</w:t>
      </w:r>
    </w:p>
    <w:p w:rsidR="00641571" w:rsidRPr="00641571" w:rsidP="00641571" w14:paraId="59F177B8" w14:textId="77777777">
      <w:pPr>
        <w:ind w:left="360"/>
        <w:rPr>
          <w:bCs/>
        </w:rPr>
      </w:pPr>
    </w:p>
    <w:p w:rsidR="00641571" w:rsidRPr="00641571" w:rsidP="00641571" w14:paraId="2C38E263" w14:textId="63942865">
      <w:pPr>
        <w:ind w:left="3600" w:hanging="2160"/>
        <w:rPr>
          <w:b/>
          <w:bCs/>
        </w:rPr>
      </w:pPr>
      <w:r w:rsidRPr="00641571">
        <w:rPr>
          <w:b/>
          <w:bCs/>
        </w:rPr>
        <w:t>Burden Hours</w:t>
      </w:r>
      <w:r w:rsidRPr="005C007D">
        <w:t>:</w:t>
      </w:r>
      <w:r w:rsidRPr="00641571">
        <w:rPr>
          <w:b/>
          <w:bCs/>
        </w:rPr>
        <w:tab/>
      </w:r>
      <w:r w:rsidR="004C3FA5">
        <w:rPr>
          <w:bCs/>
        </w:rPr>
        <w:t>2</w:t>
      </w:r>
      <w:r w:rsidR="00410991">
        <w:rPr>
          <w:bCs/>
        </w:rPr>
        <w:t>5</w:t>
      </w:r>
      <w:r w:rsidRPr="00641571">
        <w:rPr>
          <w:bCs/>
        </w:rPr>
        <w:t xml:space="preserve"> cases reported x 0.50 (non-compliance) x 0.33 hours = </w:t>
      </w:r>
      <w:r w:rsidR="00E4071A">
        <w:rPr>
          <w:bCs/>
        </w:rPr>
        <w:t>4</w:t>
      </w:r>
      <w:r w:rsidRPr="00641571">
        <w:rPr>
          <w:bCs/>
        </w:rPr>
        <w:t xml:space="preserve"> hours</w:t>
      </w:r>
    </w:p>
    <w:p w:rsidR="00641571" w:rsidRPr="00641571" w:rsidP="00641571" w14:paraId="1D51C922" w14:textId="77777777">
      <w:pPr>
        <w:ind w:left="720" w:firstLine="720"/>
        <w:rPr>
          <w:b/>
          <w:bCs/>
        </w:rPr>
      </w:pPr>
    </w:p>
    <w:p w:rsidR="00641571" w:rsidRPr="00641571" w:rsidP="00641571" w14:paraId="1248DDF2" w14:textId="0303BD73">
      <w:pPr>
        <w:ind w:left="720" w:firstLine="720"/>
        <w:rPr>
          <w:bCs/>
        </w:rPr>
      </w:pPr>
      <w:r w:rsidRPr="00641571">
        <w:rPr>
          <w:b/>
          <w:bCs/>
        </w:rPr>
        <w:t>Cost</w:t>
      </w:r>
      <w:r w:rsidRPr="005C007D">
        <w:t>:</w:t>
      </w:r>
      <w:r w:rsidRPr="005C007D">
        <w:tab/>
      </w:r>
      <w:r w:rsidRPr="00641571">
        <w:rPr>
          <w:b/>
          <w:bCs/>
        </w:rPr>
        <w:tab/>
      </w:r>
      <w:r w:rsidRPr="00641571">
        <w:rPr>
          <w:b/>
          <w:bCs/>
        </w:rPr>
        <w:tab/>
      </w:r>
      <w:r w:rsidR="00E4071A">
        <w:rPr>
          <w:bCs/>
        </w:rPr>
        <w:t>4</w:t>
      </w:r>
      <w:r w:rsidRPr="00D72A38">
        <w:rPr>
          <w:bCs/>
        </w:rPr>
        <w:t xml:space="preserve"> hours x </w:t>
      </w:r>
      <w:r w:rsidR="0093219A">
        <w:rPr>
          <w:bCs/>
        </w:rPr>
        <w:t>$90.38</w:t>
      </w:r>
      <w:r w:rsidRPr="00D72A38">
        <w:rPr>
          <w:bCs/>
        </w:rPr>
        <w:t xml:space="preserve"> (</w:t>
      </w:r>
      <w:r w:rsidR="001B0FE5">
        <w:rPr>
          <w:bCs/>
        </w:rPr>
        <w:t>GO manager</w:t>
      </w:r>
      <w:r w:rsidRPr="00D72A38">
        <w:rPr>
          <w:bCs/>
        </w:rPr>
        <w:t>) = $</w:t>
      </w:r>
      <w:r w:rsidR="00E4071A">
        <w:rPr>
          <w:bCs/>
        </w:rPr>
        <w:t>362</w:t>
      </w:r>
    </w:p>
    <w:p w:rsidR="00193225" w:rsidP="00193225" w14:paraId="56F4F07B" w14:textId="7EBCDD91">
      <w:pPr>
        <w:ind w:left="720" w:firstLine="720"/>
        <w:rPr>
          <w:bCs/>
        </w:rPr>
      </w:pPr>
    </w:p>
    <w:p w:rsidR="0046649C" w:rsidRPr="008078A1" w:rsidP="0046649C" w14:paraId="41348A35" w14:textId="4F5F3CA6">
      <w:pPr>
        <w:rPr>
          <w:rFonts w:eastAsia="Arial Unicode MS"/>
          <w:b/>
          <w:color w:val="000000"/>
        </w:rPr>
        <w:sectPr w:rsidSect="003F3BC9">
          <w:headerReference w:type="default" r:id="rId12"/>
          <w:footerReference w:type="default" r:id="rId13"/>
          <w:pgSz w:w="12240" w:h="15840" w:code="1"/>
          <w:pgMar w:top="1440" w:right="1440" w:bottom="1440" w:left="1440" w:header="720" w:footer="720" w:gutter="0"/>
          <w:cols w:space="720"/>
          <w:docGrid w:linePitch="360"/>
        </w:sectPr>
      </w:pPr>
    </w:p>
    <w:tbl>
      <w:tblPr>
        <w:tblpPr w:leftFromText="180" w:rightFromText="180" w:vertAnchor="text" w:horzAnchor="margin" w:tblpXSpec="center" w:tblpY="-68"/>
        <w:tblW w:w="14760" w:type="dxa"/>
        <w:tblLayout w:type="fixed"/>
        <w:tblLook w:val="04A0"/>
      </w:tblPr>
      <w:tblGrid>
        <w:gridCol w:w="1620"/>
        <w:gridCol w:w="1260"/>
        <w:gridCol w:w="1440"/>
        <w:gridCol w:w="1404"/>
        <w:gridCol w:w="1170"/>
        <w:gridCol w:w="1223"/>
        <w:gridCol w:w="1080"/>
        <w:gridCol w:w="1440"/>
        <w:gridCol w:w="937"/>
        <w:gridCol w:w="1746"/>
        <w:gridCol w:w="1440"/>
      </w:tblGrid>
      <w:tr w14:paraId="7CE2CB4E" w14:textId="77777777" w:rsidTr="00B30D5D">
        <w:tblPrEx>
          <w:tblW w:w="14760" w:type="dxa"/>
          <w:tblLayout w:type="fixed"/>
          <w:tblLook w:val="04A0"/>
        </w:tblPrEx>
        <w:trPr>
          <w:trHeight w:val="310"/>
          <w:tblHeader/>
        </w:trPr>
        <w:tc>
          <w:tcPr>
            <w:tcW w:w="1476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5F1" w:rsidP="00D905F1" w14:paraId="3F68A5ED" w14:textId="77777777">
            <w:pPr>
              <w:autoSpaceDE/>
              <w:autoSpaceDN/>
              <w:jc w:val="center"/>
              <w:rPr>
                <w:rFonts w:eastAsia="Times New Roman"/>
                <w:b/>
                <w:bCs/>
                <w:color w:val="000000"/>
                <w:sz w:val="20"/>
                <w:szCs w:val="20"/>
                <w:lang w:eastAsia="en-US"/>
              </w:rPr>
            </w:pPr>
          </w:p>
          <w:p w:rsidR="00D905F1" w:rsidRPr="00FD5B56" w:rsidP="00D905F1" w14:paraId="7299446C" w14:textId="53F6D57B">
            <w:pPr>
              <w:autoSpaceDE/>
              <w:autoSpaceDN/>
              <w:jc w:val="center"/>
              <w:rPr>
                <w:rFonts w:eastAsia="Times New Roman"/>
                <w:b/>
                <w:bCs/>
                <w:color w:val="000000"/>
                <w:sz w:val="20"/>
                <w:szCs w:val="20"/>
                <w:lang w:eastAsia="en-US"/>
              </w:rPr>
            </w:pPr>
            <w:r w:rsidRPr="00FD5B56">
              <w:rPr>
                <w:rFonts w:eastAsia="Times New Roman"/>
                <w:b/>
                <w:bCs/>
                <w:color w:val="000000"/>
                <w:sz w:val="20"/>
                <w:szCs w:val="20"/>
                <w:lang w:eastAsia="en-US"/>
              </w:rPr>
              <w:t xml:space="preserve">Table </w:t>
            </w:r>
            <w:r>
              <w:rPr>
                <w:rFonts w:eastAsia="Times New Roman"/>
                <w:b/>
                <w:bCs/>
                <w:color w:val="000000"/>
                <w:sz w:val="20"/>
                <w:szCs w:val="20"/>
                <w:lang w:eastAsia="en-US"/>
              </w:rPr>
              <w:t>B</w:t>
            </w:r>
            <w:r w:rsidRPr="00FD5B56">
              <w:rPr>
                <w:rFonts w:eastAsia="Times New Roman"/>
                <w:b/>
                <w:bCs/>
                <w:color w:val="000000"/>
                <w:sz w:val="20"/>
                <w:szCs w:val="20"/>
                <w:lang w:eastAsia="en-US"/>
              </w:rPr>
              <w:t>. Summary of Burden Hours and Cost Under Item 12 of this Supporting Statement - Healthcare and Associated Industries</w:t>
            </w:r>
          </w:p>
        </w:tc>
      </w:tr>
      <w:tr w14:paraId="0F23341C" w14:textId="77777777" w:rsidTr="003768F2">
        <w:tblPrEx>
          <w:tblW w:w="14760" w:type="dxa"/>
          <w:tblLayout w:type="fixed"/>
          <w:tblLook w:val="04A0"/>
        </w:tblPrEx>
        <w:trPr>
          <w:trHeight w:val="1050"/>
          <w:tblHeader/>
        </w:trPr>
        <w:tc>
          <w:tcPr>
            <w:tcW w:w="1620" w:type="dxa"/>
            <w:vMerge w:val="restart"/>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520C25" w:rsidP="00D905F1" w14:paraId="239E7B14" w14:textId="77777777">
            <w:pPr>
              <w:autoSpaceDE/>
              <w:autoSpaceDN/>
              <w:jc w:val="center"/>
              <w:rPr>
                <w:rFonts w:ascii="Calibri" w:eastAsia="Times New Roman" w:hAnsi="Calibri" w:cs="Calibri"/>
                <w:b/>
                <w:bCs/>
                <w:color w:val="000000"/>
                <w:sz w:val="20"/>
                <w:szCs w:val="20"/>
                <w:lang w:eastAsia="en-US"/>
              </w:rPr>
            </w:pPr>
            <w:r w:rsidRPr="00520C25">
              <w:rPr>
                <w:rFonts w:ascii="Calibri" w:eastAsia="Times New Roman" w:hAnsi="Calibri" w:cs="Calibri"/>
                <w:b/>
                <w:bCs/>
                <w:color w:val="000000"/>
                <w:sz w:val="20"/>
                <w:szCs w:val="20"/>
                <w:lang w:eastAsia="en-US"/>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AB1E6C" w:rsidP="00D905F1" w14:paraId="11E47EF7" w14:textId="77777777">
            <w:pPr>
              <w:autoSpaceDE/>
              <w:autoSpaceDN/>
              <w:jc w:val="center"/>
              <w:rPr>
                <w:rFonts w:ascii="Calibri" w:eastAsia="Times New Roman" w:hAnsi="Calibri" w:cs="Calibri"/>
                <w:b/>
                <w:bCs/>
                <w:color w:val="000000"/>
                <w:sz w:val="20"/>
                <w:szCs w:val="20"/>
                <w:lang w:eastAsia="en-US"/>
              </w:rPr>
            </w:pPr>
            <w:r w:rsidRPr="00AB1E6C">
              <w:rPr>
                <w:rFonts w:ascii="Calibri" w:eastAsia="Times New Roman" w:hAnsi="Calibri" w:cs="Calibri"/>
                <w:b/>
                <w:bCs/>
                <w:color w:val="000000"/>
                <w:sz w:val="20"/>
                <w:szCs w:val="20"/>
                <w:lang w:eastAsia="en-US"/>
              </w:rPr>
              <w:t>Frequency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7B4BA7" w:rsidP="00D905F1" w14:paraId="05E79543" w14:textId="77777777">
            <w:pPr>
              <w:autoSpaceDE/>
              <w:autoSpaceDN/>
              <w:jc w:val="center"/>
              <w:rPr>
                <w:rFonts w:ascii="Calibri" w:eastAsia="Times New Roman" w:hAnsi="Calibri" w:cs="Calibri"/>
                <w:b/>
                <w:bCs/>
                <w:color w:val="000000"/>
                <w:sz w:val="20"/>
                <w:szCs w:val="20"/>
                <w:lang w:eastAsia="en-US"/>
              </w:rPr>
            </w:pPr>
            <w:r w:rsidRPr="007B4BA7">
              <w:rPr>
                <w:rFonts w:ascii="Calibri" w:eastAsia="Times New Roman" w:hAnsi="Calibri" w:cs="Calibri"/>
                <w:b/>
                <w:bCs/>
                <w:color w:val="000000"/>
                <w:sz w:val="20"/>
                <w:szCs w:val="20"/>
                <w:lang w:eastAsia="en-US"/>
              </w:rPr>
              <w:t>Basis</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6A5228" w:rsidP="00D905F1" w14:paraId="2055E26A" w14:textId="5CF7C75D">
            <w:pPr>
              <w:autoSpaceDE/>
              <w:autoSpaceDN/>
              <w:jc w:val="center"/>
              <w:rPr>
                <w:rFonts w:ascii="Calibri" w:eastAsia="Times New Roman" w:hAnsi="Calibri" w:cs="Calibri"/>
                <w:b/>
                <w:bCs/>
                <w:color w:val="000000"/>
                <w:sz w:val="20"/>
                <w:szCs w:val="20"/>
                <w:lang w:eastAsia="en-US"/>
              </w:rPr>
            </w:pPr>
            <w:r w:rsidRPr="247D2499">
              <w:rPr>
                <w:rFonts w:ascii="Calibri" w:eastAsia="Times New Roman" w:hAnsi="Calibri" w:cs="Calibri"/>
                <w:b/>
                <w:bCs/>
                <w:color w:val="000000" w:themeColor="text1"/>
                <w:sz w:val="20"/>
                <w:szCs w:val="20"/>
                <w:lang w:eastAsia="en-US"/>
              </w:rPr>
              <w:t xml:space="preserve">Type of </w:t>
            </w:r>
            <w:r w:rsidRPr="247D2499" w:rsidR="453CEFCA">
              <w:rPr>
                <w:rFonts w:ascii="Calibri" w:eastAsia="Times New Roman" w:hAnsi="Calibri" w:cs="Calibri"/>
                <w:b/>
                <w:bCs/>
                <w:color w:val="000000" w:themeColor="text1"/>
                <w:sz w:val="20"/>
                <w:szCs w:val="20"/>
                <w:lang w:eastAsia="en-US"/>
              </w:rPr>
              <w:t>Respondent</w:t>
            </w:r>
          </w:p>
        </w:tc>
        <w:tc>
          <w:tcPr>
            <w:tcW w:w="1170"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1D0186" w:rsidP="00D905F1" w14:paraId="19DBC365" w14:textId="3415437D">
            <w:pPr>
              <w:autoSpaceDE/>
              <w:autoSpaceDN/>
              <w:jc w:val="center"/>
              <w:rPr>
                <w:rFonts w:ascii="Calibri" w:eastAsia="Times New Roman" w:hAnsi="Calibri" w:cs="Calibri"/>
                <w:b/>
                <w:bCs/>
                <w:color w:val="000000"/>
                <w:sz w:val="20"/>
                <w:szCs w:val="20"/>
                <w:lang w:eastAsia="en-US"/>
              </w:rPr>
            </w:pPr>
            <w:r w:rsidRPr="247D2499">
              <w:rPr>
                <w:rFonts w:ascii="Calibri" w:eastAsia="Times New Roman" w:hAnsi="Calibri" w:cs="Calibri"/>
                <w:b/>
                <w:bCs/>
                <w:color w:val="000000" w:themeColor="text1"/>
                <w:sz w:val="20"/>
                <w:szCs w:val="20"/>
                <w:lang w:eastAsia="en-US"/>
              </w:rPr>
              <w:t xml:space="preserve"> Base</w:t>
            </w:r>
            <w:r w:rsidRPr="247D2499" w:rsidR="67691154">
              <w:rPr>
                <w:rFonts w:ascii="Calibri" w:eastAsia="Times New Roman" w:hAnsi="Calibri" w:cs="Calibri"/>
                <w:b/>
                <w:bCs/>
                <w:color w:val="000000" w:themeColor="text1"/>
                <w:sz w:val="20"/>
                <w:szCs w:val="20"/>
                <w:lang w:eastAsia="en-US"/>
              </w:rPr>
              <w:t xml:space="preserve"> Response</w:t>
            </w:r>
          </w:p>
        </w:tc>
        <w:tc>
          <w:tcPr>
            <w:tcW w:w="1223"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252CD2" w:rsidP="00D905F1" w14:paraId="1EE3A6BA" w14:textId="77777777">
            <w:pPr>
              <w:autoSpaceDE/>
              <w:autoSpaceDN/>
              <w:jc w:val="center"/>
              <w:rPr>
                <w:rFonts w:ascii="Calibri" w:eastAsia="Times New Roman" w:hAnsi="Calibri" w:cs="Calibri"/>
                <w:b/>
                <w:bCs/>
                <w:color w:val="000000"/>
                <w:sz w:val="20"/>
                <w:szCs w:val="20"/>
                <w:lang w:eastAsia="en-US"/>
              </w:rPr>
            </w:pPr>
            <w:r w:rsidRPr="00252CD2">
              <w:rPr>
                <w:rFonts w:ascii="Calibri" w:eastAsia="Times New Roman" w:hAnsi="Calibri" w:cs="Calibri"/>
                <w:b/>
                <w:bCs/>
                <w:color w:val="000000"/>
                <w:sz w:val="20"/>
                <w:szCs w:val="20"/>
                <w:lang w:eastAsia="en-US"/>
              </w:rPr>
              <w:t>Non-Compliance Rate/NTR</w:t>
            </w:r>
          </w:p>
        </w:tc>
        <w:tc>
          <w:tcPr>
            <w:tcW w:w="1080"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252CD2" w:rsidP="00D905F1" w14:paraId="1E7FE76B" w14:textId="418792EF">
            <w:pPr>
              <w:autoSpaceDE/>
              <w:autoSpaceDN/>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Time</w:t>
            </w:r>
            <w:r w:rsidRPr="00252CD2">
              <w:rPr>
                <w:rFonts w:ascii="Calibri" w:eastAsia="Times New Roman" w:hAnsi="Calibri" w:cs="Calibri"/>
                <w:b/>
                <w:bCs/>
                <w:color w:val="000000"/>
                <w:sz w:val="20"/>
                <w:szCs w:val="20"/>
                <w:lang w:eastAsia="en-US"/>
              </w:rPr>
              <w:t xml:space="preserve"> per Response</w:t>
            </w:r>
          </w:p>
        </w:tc>
        <w:tc>
          <w:tcPr>
            <w:tcW w:w="1440"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252CD2" w:rsidP="007D1C17" w14:paraId="2BDDB00A" w14:textId="2CAACDAD">
            <w:pPr>
              <w:autoSpaceDE/>
              <w:autoSpaceDN/>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Burden</w:t>
            </w:r>
            <w:r w:rsidR="007D1C17">
              <w:rPr>
                <w:rFonts w:ascii="Calibri" w:eastAsia="Times New Roman" w:hAnsi="Calibri" w:cs="Calibri"/>
                <w:b/>
                <w:bCs/>
                <w:color w:val="000000"/>
                <w:sz w:val="20"/>
                <w:szCs w:val="20"/>
                <w:lang w:eastAsia="en-US"/>
              </w:rPr>
              <w:t xml:space="preserve"> </w:t>
            </w:r>
            <w:r w:rsidRPr="00252CD2">
              <w:rPr>
                <w:rFonts w:ascii="Calibri" w:eastAsia="Times New Roman" w:hAnsi="Calibri" w:cs="Calibri"/>
                <w:b/>
                <w:bCs/>
                <w:color w:val="000000"/>
                <w:sz w:val="20"/>
                <w:szCs w:val="20"/>
                <w:lang w:eastAsia="en-US"/>
              </w:rPr>
              <w:t>Hour</w:t>
            </w:r>
            <w:r>
              <w:rPr>
                <w:rFonts w:ascii="Calibri" w:eastAsia="Times New Roman" w:hAnsi="Calibri" w:cs="Calibri"/>
                <w:b/>
                <w:bCs/>
                <w:color w:val="000000"/>
                <w:sz w:val="20"/>
                <w:szCs w:val="20"/>
                <w:lang w:eastAsia="en-US"/>
              </w:rPr>
              <w:t>s</w:t>
            </w:r>
            <w:r w:rsidRPr="00252CD2">
              <w:rPr>
                <w:rFonts w:ascii="Calibri" w:eastAsia="Times New Roman" w:hAnsi="Calibri" w:cs="Calibri"/>
                <w:b/>
                <w:bCs/>
                <w:color w:val="000000"/>
                <w:sz w:val="20"/>
                <w:szCs w:val="20"/>
                <w:lang w:eastAsia="en-US"/>
              </w:rPr>
              <w:t xml:space="preserve"> </w:t>
            </w:r>
          </w:p>
        </w:tc>
        <w:tc>
          <w:tcPr>
            <w:tcW w:w="937"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252CD2" w:rsidP="00D905F1" w14:paraId="72B74400" w14:textId="77777777">
            <w:pPr>
              <w:autoSpaceDE/>
              <w:autoSpaceDN/>
              <w:jc w:val="center"/>
              <w:rPr>
                <w:rFonts w:ascii="Calibri" w:eastAsia="Times New Roman" w:hAnsi="Calibri" w:cs="Calibri"/>
                <w:b/>
                <w:bCs/>
                <w:color w:val="000000"/>
                <w:sz w:val="20"/>
                <w:szCs w:val="20"/>
                <w:lang w:eastAsia="en-US"/>
              </w:rPr>
            </w:pPr>
            <w:r w:rsidRPr="00252CD2">
              <w:rPr>
                <w:rFonts w:ascii="Calibri" w:eastAsia="Times New Roman" w:hAnsi="Calibri" w:cs="Calibri"/>
                <w:b/>
                <w:bCs/>
                <w:color w:val="000000"/>
                <w:sz w:val="20"/>
                <w:szCs w:val="20"/>
                <w:lang w:eastAsia="en-US"/>
              </w:rPr>
              <w:t>Loaded Hourly Wage</w:t>
            </w:r>
          </w:p>
        </w:tc>
        <w:tc>
          <w:tcPr>
            <w:tcW w:w="1746"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252CD2" w:rsidP="00D905F1" w14:paraId="7BB8A211" w14:textId="77777777">
            <w:pPr>
              <w:autoSpaceDE/>
              <w:autoSpaceDN/>
              <w:jc w:val="center"/>
              <w:rPr>
                <w:rFonts w:ascii="Calibri" w:eastAsia="Times New Roman" w:hAnsi="Calibri" w:cs="Calibri"/>
                <w:b/>
                <w:bCs/>
                <w:color w:val="000000"/>
                <w:sz w:val="20"/>
                <w:szCs w:val="20"/>
                <w:lang w:eastAsia="en-US"/>
              </w:rPr>
            </w:pPr>
            <w:r w:rsidRPr="00252CD2">
              <w:rPr>
                <w:rFonts w:ascii="Calibri" w:eastAsia="Times New Roman" w:hAnsi="Calibri" w:cs="Calibri"/>
                <w:b/>
                <w:bCs/>
                <w:color w:val="000000"/>
                <w:sz w:val="20"/>
                <w:szCs w:val="20"/>
                <w:lang w:eastAsia="en-US"/>
              </w:rPr>
              <w:t>Total Cost</w:t>
            </w:r>
          </w:p>
        </w:tc>
        <w:tc>
          <w:tcPr>
            <w:tcW w:w="1440"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252CD2" w:rsidP="00D905F1" w14:paraId="752E5FEE" w14:textId="77777777">
            <w:pPr>
              <w:autoSpaceDE/>
              <w:autoSpaceDN/>
              <w:jc w:val="center"/>
              <w:rPr>
                <w:rFonts w:ascii="Calibri" w:eastAsia="Times New Roman" w:hAnsi="Calibri" w:cs="Calibri"/>
                <w:b/>
                <w:bCs/>
                <w:color w:val="000000"/>
                <w:sz w:val="20"/>
                <w:szCs w:val="20"/>
                <w:lang w:eastAsia="en-US"/>
              </w:rPr>
            </w:pPr>
            <w:r w:rsidRPr="00252CD2">
              <w:rPr>
                <w:rFonts w:ascii="Calibri" w:eastAsia="Times New Roman" w:hAnsi="Calibri" w:cs="Calibri"/>
                <w:b/>
                <w:bCs/>
                <w:color w:val="000000"/>
                <w:sz w:val="20"/>
                <w:szCs w:val="20"/>
                <w:lang w:eastAsia="en-US"/>
              </w:rPr>
              <w:t>Total Responses</w:t>
            </w:r>
          </w:p>
        </w:tc>
      </w:tr>
      <w:tr w14:paraId="783C1EF7" w14:textId="77777777" w:rsidTr="006115F7">
        <w:tblPrEx>
          <w:tblW w:w="14760" w:type="dxa"/>
          <w:tblLayout w:type="fixed"/>
          <w:tblLook w:val="04A0"/>
        </w:tblPrEx>
        <w:trPr>
          <w:trHeight w:val="300"/>
          <w:tblHeader/>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5492D962" w14:textId="77777777">
            <w:pPr>
              <w:autoSpaceDE/>
              <w:autoSpaceDN/>
              <w:rPr>
                <w:rFonts w:ascii="Calibri" w:eastAsia="Times New Roman" w:hAnsi="Calibri" w:cs="Calibri"/>
                <w:b/>
                <w:bCs/>
                <w:color w:val="000000"/>
                <w:sz w:val="20"/>
                <w:szCs w:val="20"/>
                <w:lang w:eastAsia="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20AA5BD2" w14:textId="77777777">
            <w:pPr>
              <w:autoSpaceDE/>
              <w:autoSpaceDN/>
              <w:rPr>
                <w:rFonts w:ascii="Calibri" w:eastAsia="Times New Roman" w:hAnsi="Calibri" w:cs="Calibri"/>
                <w:b/>
                <w:bCs/>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42914B40" w14:textId="77777777">
            <w:pPr>
              <w:autoSpaceDE/>
              <w:autoSpaceDN/>
              <w:rPr>
                <w:rFonts w:ascii="Calibri" w:eastAsia="Times New Roman" w:hAnsi="Calibri" w:cs="Calibri"/>
                <w:b/>
                <w:bCs/>
                <w:color w:val="000000"/>
                <w:sz w:val="20"/>
                <w:szCs w:val="20"/>
                <w:lang w:eastAsia="en-US"/>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5B00A66C" w14:textId="77777777">
            <w:pPr>
              <w:autoSpaceDE/>
              <w:autoSpaceDN/>
              <w:rPr>
                <w:rFonts w:ascii="Calibri" w:eastAsia="Times New Roman" w:hAnsi="Calibri" w:cs="Calibri"/>
                <w:b/>
                <w:bCs/>
                <w:color w:val="000000"/>
                <w:sz w:val="20"/>
                <w:szCs w:val="20"/>
                <w:lang w:eastAsia="en-US"/>
              </w:rPr>
            </w:pPr>
          </w:p>
        </w:tc>
        <w:tc>
          <w:tcPr>
            <w:tcW w:w="1170"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AE701A" w:rsidP="00D905F1" w14:paraId="42FD64B6" w14:textId="77777777">
            <w:pPr>
              <w:autoSpaceDE/>
              <w:autoSpaceDN/>
              <w:jc w:val="center"/>
              <w:rPr>
                <w:rFonts w:ascii="Calibri" w:eastAsia="Times New Roman" w:hAnsi="Calibri" w:cs="Calibri"/>
                <w:b/>
                <w:bCs/>
                <w:i/>
                <w:iCs/>
                <w:color w:val="000000"/>
                <w:sz w:val="20"/>
                <w:szCs w:val="20"/>
                <w:lang w:eastAsia="en-US"/>
              </w:rPr>
            </w:pPr>
            <w:r w:rsidRPr="00AE701A">
              <w:rPr>
                <w:rFonts w:ascii="Calibri" w:eastAsia="Times New Roman" w:hAnsi="Calibri" w:cs="Calibri"/>
                <w:b/>
                <w:bCs/>
                <w:i/>
                <w:iCs/>
                <w:color w:val="000000"/>
                <w:sz w:val="20"/>
                <w:szCs w:val="20"/>
                <w:lang w:eastAsia="en-US"/>
              </w:rPr>
              <w:t>a</w:t>
            </w:r>
          </w:p>
        </w:tc>
        <w:tc>
          <w:tcPr>
            <w:tcW w:w="1223"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AE701A" w:rsidP="00D905F1" w14:paraId="0E0D6E0A" w14:textId="77777777">
            <w:pPr>
              <w:autoSpaceDE/>
              <w:autoSpaceDN/>
              <w:jc w:val="center"/>
              <w:rPr>
                <w:rFonts w:ascii="Calibri" w:eastAsia="Times New Roman" w:hAnsi="Calibri" w:cs="Calibri"/>
                <w:b/>
                <w:bCs/>
                <w:i/>
                <w:iCs/>
                <w:color w:val="000000"/>
                <w:sz w:val="20"/>
                <w:szCs w:val="20"/>
                <w:lang w:eastAsia="en-US"/>
              </w:rPr>
            </w:pPr>
            <w:r w:rsidRPr="00AE701A">
              <w:rPr>
                <w:rFonts w:ascii="Calibri" w:eastAsia="Times New Roman" w:hAnsi="Calibri" w:cs="Calibri"/>
                <w:b/>
                <w:bCs/>
                <w:i/>
                <w:iCs/>
                <w:color w:val="000000"/>
                <w:sz w:val="20"/>
                <w:szCs w:val="20"/>
                <w:lang w:eastAsia="en-US"/>
              </w:rPr>
              <w:t>b</w:t>
            </w:r>
          </w:p>
        </w:tc>
        <w:tc>
          <w:tcPr>
            <w:tcW w:w="1080"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AE701A" w:rsidP="00D905F1" w14:paraId="344339E5" w14:textId="77777777">
            <w:pPr>
              <w:autoSpaceDE/>
              <w:autoSpaceDN/>
              <w:jc w:val="center"/>
              <w:rPr>
                <w:rFonts w:ascii="Calibri" w:eastAsia="Times New Roman" w:hAnsi="Calibri" w:cs="Calibri"/>
                <w:b/>
                <w:bCs/>
                <w:i/>
                <w:iCs/>
                <w:color w:val="000000"/>
                <w:sz w:val="20"/>
                <w:szCs w:val="20"/>
                <w:lang w:eastAsia="en-US"/>
              </w:rPr>
            </w:pPr>
            <w:r w:rsidRPr="00AE701A">
              <w:rPr>
                <w:rFonts w:ascii="Calibri" w:eastAsia="Times New Roman" w:hAnsi="Calibri" w:cs="Calibri"/>
                <w:b/>
                <w:bCs/>
                <w:i/>
                <w:iCs/>
                <w:color w:val="000000"/>
                <w:sz w:val="20"/>
                <w:szCs w:val="20"/>
                <w:lang w:eastAsia="en-US"/>
              </w:rPr>
              <w:t>C</w:t>
            </w:r>
          </w:p>
        </w:tc>
        <w:tc>
          <w:tcPr>
            <w:tcW w:w="1440"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AE701A" w:rsidP="00D905F1" w14:paraId="1210CBE1" w14:textId="77777777">
            <w:pPr>
              <w:autoSpaceDE/>
              <w:autoSpaceDN/>
              <w:jc w:val="center"/>
              <w:rPr>
                <w:rFonts w:ascii="Calibri" w:eastAsia="Times New Roman" w:hAnsi="Calibri" w:cs="Calibri"/>
                <w:b/>
                <w:bCs/>
                <w:i/>
                <w:iCs/>
                <w:color w:val="000000"/>
                <w:sz w:val="20"/>
                <w:szCs w:val="20"/>
                <w:lang w:eastAsia="en-US"/>
              </w:rPr>
            </w:pPr>
            <w:r w:rsidRPr="00AE701A">
              <w:rPr>
                <w:rFonts w:ascii="Calibri" w:eastAsia="Times New Roman" w:hAnsi="Calibri" w:cs="Calibri"/>
                <w:b/>
                <w:bCs/>
                <w:i/>
                <w:iCs/>
                <w:color w:val="000000"/>
                <w:sz w:val="20"/>
                <w:szCs w:val="20"/>
                <w:lang w:eastAsia="en-US"/>
              </w:rPr>
              <w:t>d = a x b x c</w:t>
            </w:r>
          </w:p>
        </w:tc>
        <w:tc>
          <w:tcPr>
            <w:tcW w:w="937"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AE701A" w:rsidP="00D905F1" w14:paraId="296A275E" w14:textId="77777777">
            <w:pPr>
              <w:autoSpaceDE/>
              <w:autoSpaceDN/>
              <w:jc w:val="center"/>
              <w:rPr>
                <w:rFonts w:ascii="Calibri" w:eastAsia="Times New Roman" w:hAnsi="Calibri" w:cs="Calibri"/>
                <w:b/>
                <w:bCs/>
                <w:i/>
                <w:iCs/>
                <w:color w:val="000000"/>
                <w:sz w:val="20"/>
                <w:szCs w:val="20"/>
                <w:lang w:eastAsia="en-US"/>
              </w:rPr>
            </w:pPr>
            <w:r w:rsidRPr="00AE701A">
              <w:rPr>
                <w:rFonts w:ascii="Calibri" w:eastAsia="Times New Roman" w:hAnsi="Calibri" w:cs="Calibri"/>
                <w:b/>
                <w:bCs/>
                <w:i/>
                <w:iCs/>
                <w:color w:val="000000"/>
                <w:sz w:val="20"/>
                <w:szCs w:val="20"/>
                <w:lang w:eastAsia="en-US"/>
              </w:rPr>
              <w:t xml:space="preserve">e </w:t>
            </w:r>
          </w:p>
        </w:tc>
        <w:tc>
          <w:tcPr>
            <w:tcW w:w="1746"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AE701A" w:rsidP="00D905F1" w14:paraId="68751691" w14:textId="77777777">
            <w:pPr>
              <w:autoSpaceDE/>
              <w:autoSpaceDN/>
              <w:jc w:val="center"/>
              <w:rPr>
                <w:rFonts w:ascii="Calibri" w:eastAsia="Times New Roman" w:hAnsi="Calibri" w:cs="Calibri"/>
                <w:b/>
                <w:bCs/>
                <w:i/>
                <w:iCs/>
                <w:color w:val="000000"/>
                <w:sz w:val="20"/>
                <w:szCs w:val="20"/>
                <w:lang w:eastAsia="en-US"/>
              </w:rPr>
            </w:pPr>
            <w:r w:rsidRPr="00AE701A">
              <w:rPr>
                <w:rFonts w:ascii="Calibri" w:eastAsia="Times New Roman" w:hAnsi="Calibri" w:cs="Calibri"/>
                <w:b/>
                <w:bCs/>
                <w:i/>
                <w:iCs/>
                <w:color w:val="000000"/>
                <w:sz w:val="20"/>
                <w:szCs w:val="20"/>
                <w:lang w:eastAsia="en-US"/>
              </w:rPr>
              <w:t>f = d x e</w:t>
            </w:r>
          </w:p>
        </w:tc>
        <w:tc>
          <w:tcPr>
            <w:tcW w:w="1440"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AE701A" w:rsidP="00D905F1" w14:paraId="6EEF9536" w14:textId="77777777">
            <w:pPr>
              <w:autoSpaceDE/>
              <w:autoSpaceDN/>
              <w:jc w:val="center"/>
              <w:rPr>
                <w:rFonts w:ascii="Calibri" w:eastAsia="Times New Roman" w:hAnsi="Calibri" w:cs="Calibri"/>
                <w:b/>
                <w:bCs/>
                <w:i/>
                <w:iCs/>
                <w:color w:val="000000"/>
                <w:sz w:val="20"/>
                <w:szCs w:val="20"/>
                <w:lang w:eastAsia="en-US"/>
              </w:rPr>
            </w:pPr>
            <w:r w:rsidRPr="00AE701A">
              <w:rPr>
                <w:rFonts w:ascii="Calibri" w:eastAsia="Times New Roman" w:hAnsi="Calibri" w:cs="Calibri"/>
                <w:b/>
                <w:bCs/>
                <w:i/>
                <w:iCs/>
                <w:color w:val="000000"/>
                <w:sz w:val="20"/>
                <w:szCs w:val="20"/>
                <w:lang w:eastAsia="en-US"/>
              </w:rPr>
              <w:t>g = a x b</w:t>
            </w:r>
          </w:p>
        </w:tc>
      </w:tr>
      <w:tr w14:paraId="14DF3F4C" w14:textId="77777777" w:rsidTr="00B30D5D">
        <w:tblPrEx>
          <w:tblW w:w="14760" w:type="dxa"/>
          <w:tblLayout w:type="fixed"/>
          <w:tblLook w:val="04A0"/>
        </w:tblPrEx>
        <w:trPr>
          <w:trHeight w:val="300"/>
        </w:trPr>
        <w:tc>
          <w:tcPr>
            <w:tcW w:w="14760" w:type="dxa"/>
            <w:gridSpan w:val="11"/>
            <w:tcBorders>
              <w:top w:val="single" w:sz="4" w:space="0" w:color="auto"/>
              <w:left w:val="single" w:sz="4" w:space="0" w:color="auto"/>
              <w:bottom w:val="single" w:sz="4" w:space="0" w:color="auto"/>
              <w:right w:val="single" w:sz="4" w:space="0" w:color="auto"/>
            </w:tcBorders>
            <w:shd w:val="clear" w:color="auto" w:fill="8EA9DB"/>
            <w:vAlign w:val="center"/>
            <w:hideMark/>
          </w:tcPr>
          <w:p w:rsidR="00D905F1" w:rsidRPr="00520C25" w:rsidP="00D905F1" w14:paraId="357CEEBB" w14:textId="77777777">
            <w:pPr>
              <w:autoSpaceDE/>
              <w:autoSpaceDN/>
              <w:rPr>
                <w:rFonts w:ascii="Calibri" w:eastAsia="Times New Roman" w:hAnsi="Calibri" w:cs="Calibri"/>
                <w:b/>
                <w:bCs/>
                <w:color w:val="000000"/>
                <w:sz w:val="20"/>
                <w:szCs w:val="20"/>
                <w:lang w:eastAsia="en-US"/>
              </w:rPr>
            </w:pPr>
            <w:r w:rsidRPr="00520C25">
              <w:rPr>
                <w:rFonts w:ascii="Calibri" w:eastAsia="Times New Roman" w:hAnsi="Calibri" w:cs="Calibri"/>
                <w:b/>
                <w:bCs/>
                <w:color w:val="000000"/>
                <w:sz w:val="20"/>
                <w:szCs w:val="20"/>
                <w:lang w:eastAsia="en-US"/>
              </w:rPr>
              <w:t>1910.502 – Healthcare and Associated Industries</w:t>
            </w:r>
          </w:p>
        </w:tc>
      </w:tr>
      <w:tr w14:paraId="6788BCD6" w14:textId="77777777" w:rsidTr="00B30D5D">
        <w:tblPrEx>
          <w:tblW w:w="14760" w:type="dxa"/>
          <w:tblLayout w:type="fixed"/>
          <w:tblLook w:val="04A0"/>
        </w:tblPrEx>
        <w:trPr>
          <w:trHeight w:val="300"/>
        </w:trPr>
        <w:tc>
          <w:tcPr>
            <w:tcW w:w="14760" w:type="dxa"/>
            <w:gridSpan w:val="11"/>
            <w:tcBorders>
              <w:top w:val="single" w:sz="4" w:space="0" w:color="auto"/>
              <w:left w:val="single" w:sz="4" w:space="0" w:color="auto"/>
              <w:bottom w:val="single" w:sz="4" w:space="0" w:color="auto"/>
              <w:right w:val="single" w:sz="4" w:space="0" w:color="auto"/>
            </w:tcBorders>
            <w:shd w:val="clear" w:color="auto" w:fill="B4C6E7"/>
            <w:vAlign w:val="center"/>
            <w:hideMark/>
          </w:tcPr>
          <w:p w:rsidR="00D905F1" w:rsidRPr="00520C25" w:rsidP="00D905F1" w14:paraId="0B3E13C2" w14:textId="0237E947">
            <w:pPr>
              <w:autoSpaceDE/>
              <w:autoSpaceDN/>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1</w:t>
            </w:r>
            <w:r w:rsidRPr="00520C25">
              <w:rPr>
                <w:rFonts w:ascii="Calibri" w:eastAsia="Times New Roman" w:hAnsi="Calibri" w:cs="Calibri"/>
                <w:b/>
                <w:bCs/>
                <w:color w:val="000000"/>
                <w:sz w:val="20"/>
                <w:szCs w:val="20"/>
                <w:lang w:eastAsia="en-US"/>
              </w:rPr>
              <w:t>. Recordkeeping</w:t>
            </w:r>
          </w:p>
        </w:tc>
      </w:tr>
      <w:tr w14:paraId="134D4AE4" w14:textId="77777777" w:rsidTr="00B30D5D">
        <w:tblPrEx>
          <w:tblW w:w="14760"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520C25" w:rsidP="00000D86" w14:paraId="3D46ADBB" w14:textId="376E0C36">
            <w:pPr>
              <w:autoSpaceDE/>
              <w:autoSpaceDN/>
              <w:rPr>
                <w:rFonts w:ascii="Calibri" w:eastAsia="Times New Roman" w:hAnsi="Calibri" w:cs="Calibri"/>
                <w:b/>
                <w:bCs/>
                <w:color w:val="000000"/>
                <w:sz w:val="20"/>
                <w:szCs w:val="20"/>
                <w:lang w:eastAsia="en-US"/>
              </w:rPr>
            </w:pPr>
            <w:r w:rsidRPr="00520C25">
              <w:rPr>
                <w:rFonts w:ascii="Calibri" w:eastAsia="Times New Roman" w:hAnsi="Calibri" w:cs="Calibri"/>
                <w:b/>
                <w:bCs/>
                <w:color w:val="000000"/>
                <w:sz w:val="20"/>
                <w:szCs w:val="20"/>
                <w:lang w:eastAsia="en-US"/>
              </w:rPr>
              <w:t xml:space="preserve"> COVID-19 Log</w:t>
            </w:r>
          </w:p>
        </w:tc>
        <w:tc>
          <w:tcPr>
            <w:tcW w:w="1260"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AB1E6C" w:rsidP="00D905F1" w14:paraId="5B83A61D" w14:textId="77777777">
            <w:pPr>
              <w:autoSpaceDE/>
              <w:autoSpaceDN/>
              <w:rPr>
                <w:rFonts w:ascii="Calibri" w:eastAsia="Times New Roman" w:hAnsi="Calibri" w:cs="Calibri"/>
                <w:color w:val="000000"/>
                <w:sz w:val="20"/>
                <w:szCs w:val="20"/>
                <w:lang w:eastAsia="en-US"/>
              </w:rPr>
            </w:pPr>
            <w:r w:rsidRPr="00AB1E6C">
              <w:rPr>
                <w:rFonts w:ascii="Calibri" w:eastAsia="Times New Roman" w:hAnsi="Calibri" w:cs="Calibri"/>
                <w:color w:val="000000"/>
                <w:sz w:val="20"/>
                <w:szCs w:val="20"/>
                <w:lang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7B4BA7" w:rsidP="00D905F1" w14:paraId="648895CD" w14:textId="77777777">
            <w:pPr>
              <w:autoSpaceDE/>
              <w:autoSpaceDN/>
              <w:rPr>
                <w:rFonts w:ascii="Calibri" w:eastAsia="Times New Roman" w:hAnsi="Calibri" w:cs="Calibri"/>
                <w:color w:val="000000"/>
                <w:sz w:val="20"/>
                <w:szCs w:val="20"/>
                <w:lang w:eastAsia="en-US"/>
              </w:rPr>
            </w:pPr>
            <w:r w:rsidRPr="007B4BA7">
              <w:rPr>
                <w:rFonts w:ascii="Calibri" w:eastAsia="Times New Roman" w:hAnsi="Calibri" w:cs="Calibri"/>
                <w:color w:val="000000"/>
                <w:sz w:val="20"/>
                <w:szCs w:val="20"/>
                <w:lang w:eastAsia="en-US"/>
              </w:rPr>
              <w:t> </w:t>
            </w:r>
          </w:p>
        </w:tc>
        <w:tc>
          <w:tcPr>
            <w:tcW w:w="1404"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3340D7" w:rsidP="00D905F1" w14:paraId="66E7CF8F" w14:textId="77777777">
            <w:pPr>
              <w:autoSpaceDE/>
              <w:autoSpaceDN/>
              <w:rPr>
                <w:rFonts w:ascii="Calibri" w:eastAsia="Times New Roman" w:hAnsi="Calibri" w:cs="Calibri"/>
                <w:color w:val="000000"/>
                <w:sz w:val="20"/>
                <w:szCs w:val="20"/>
                <w:lang w:eastAsia="en-US"/>
              </w:rPr>
            </w:pPr>
            <w:r w:rsidRPr="003340D7">
              <w:rPr>
                <w:rFonts w:ascii="Calibri" w:eastAsia="Times New Roman" w:hAnsi="Calibri" w:cs="Calibri"/>
                <w:color w:val="000000"/>
                <w:sz w:val="20"/>
                <w:szCs w:val="20"/>
                <w:lang w:eastAsia="en-US"/>
              </w:rPr>
              <w:t> </w:t>
            </w:r>
          </w:p>
        </w:tc>
        <w:tc>
          <w:tcPr>
            <w:tcW w:w="1170"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1D0186" w:rsidP="00D905F1" w14:paraId="661284FA" w14:textId="77777777">
            <w:pPr>
              <w:autoSpaceDE/>
              <w:autoSpaceDN/>
              <w:jc w:val="right"/>
              <w:rPr>
                <w:rFonts w:ascii="Calibri" w:eastAsia="Times New Roman" w:hAnsi="Calibri" w:cs="Calibri"/>
                <w:color w:val="000000"/>
                <w:sz w:val="20"/>
                <w:szCs w:val="20"/>
                <w:lang w:eastAsia="en-US"/>
              </w:rPr>
            </w:pPr>
            <w:r w:rsidRPr="001D0186">
              <w:rPr>
                <w:rFonts w:ascii="Calibri" w:eastAsia="Times New Roman" w:hAnsi="Calibri" w:cs="Calibri"/>
                <w:color w:val="000000"/>
                <w:sz w:val="20"/>
                <w:szCs w:val="20"/>
                <w:lang w:eastAsia="en-US"/>
              </w:rPr>
              <w:t> </w:t>
            </w:r>
          </w:p>
        </w:tc>
        <w:tc>
          <w:tcPr>
            <w:tcW w:w="1223"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252CD2" w:rsidP="00D905F1" w14:paraId="6F845777"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 </w:t>
            </w:r>
          </w:p>
        </w:tc>
        <w:tc>
          <w:tcPr>
            <w:tcW w:w="1080"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252CD2" w:rsidP="00D905F1" w14:paraId="431C589B"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252CD2" w:rsidP="00D905F1" w14:paraId="31800D33"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 </w:t>
            </w:r>
          </w:p>
        </w:tc>
        <w:tc>
          <w:tcPr>
            <w:tcW w:w="937"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252CD2" w:rsidP="00D905F1" w14:paraId="18871DAB"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 </w:t>
            </w:r>
          </w:p>
        </w:tc>
        <w:tc>
          <w:tcPr>
            <w:tcW w:w="1746"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252CD2" w:rsidP="00D905F1" w14:paraId="1289EF2F"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D905F1" w:rsidRPr="00252CD2" w:rsidP="00D905F1" w14:paraId="50A98B2E"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 </w:t>
            </w:r>
          </w:p>
        </w:tc>
      </w:tr>
      <w:tr w14:paraId="4B3B6BE2" w14:textId="77777777" w:rsidTr="00B30D5D">
        <w:tblPrEx>
          <w:tblW w:w="14760"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520C25" w:rsidP="00D905F1" w14:paraId="173EC4E1" w14:textId="77777777">
            <w:pPr>
              <w:autoSpaceDE/>
              <w:autoSpaceDN/>
              <w:rPr>
                <w:rFonts w:ascii="Calibri" w:eastAsia="Times New Roman" w:hAnsi="Calibri" w:cs="Calibri"/>
                <w:color w:val="000000"/>
                <w:sz w:val="20"/>
                <w:szCs w:val="20"/>
                <w:lang w:eastAsia="en-US"/>
              </w:rPr>
            </w:pPr>
            <w:r w:rsidRPr="00520C25">
              <w:rPr>
                <w:rFonts w:ascii="Calibri" w:eastAsia="Times New Roman" w:hAnsi="Calibri" w:cs="Calibri"/>
                <w:color w:val="000000"/>
                <w:sz w:val="20"/>
                <w:szCs w:val="20"/>
                <w:lang w:eastAsia="en-US"/>
              </w:rPr>
              <w:t xml:space="preserve">Maintain COVID-19 Log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7B4BA7" w:rsidP="00D905F1" w14:paraId="5E139A1E" w14:textId="77777777">
            <w:pPr>
              <w:autoSpaceDE/>
              <w:autoSpaceDN/>
              <w:rPr>
                <w:rFonts w:ascii="Calibri" w:eastAsia="Times New Roman" w:hAnsi="Calibri" w:cs="Calibri"/>
                <w:color w:val="000000"/>
                <w:sz w:val="20"/>
                <w:szCs w:val="20"/>
                <w:lang w:eastAsia="en-US"/>
              </w:rPr>
            </w:pPr>
            <w:r w:rsidRPr="00AB1E6C">
              <w:rPr>
                <w:rFonts w:ascii="Calibri" w:eastAsia="Times New Roman" w:hAnsi="Calibri" w:cs="Calibri"/>
                <w:color w:val="000000"/>
                <w:sz w:val="20"/>
                <w:szCs w:val="20"/>
                <w:lang w:eastAsia="en-US"/>
              </w:rPr>
              <w:t>Intermittent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3340D7" w:rsidP="00D905F1" w14:paraId="310C5B73" w14:textId="77777777">
            <w:pPr>
              <w:autoSpaceDE/>
              <w:autoSpaceDN/>
              <w:rPr>
                <w:rFonts w:ascii="Calibri" w:eastAsia="Times New Roman" w:hAnsi="Calibri" w:cs="Calibri"/>
                <w:color w:val="000000"/>
                <w:sz w:val="20"/>
                <w:szCs w:val="20"/>
                <w:lang w:eastAsia="en-US"/>
              </w:rPr>
            </w:pPr>
            <w:r w:rsidRPr="003340D7">
              <w:rPr>
                <w:rFonts w:ascii="Calibri" w:eastAsia="Times New Roman" w:hAnsi="Calibri" w:cs="Calibri"/>
                <w:color w:val="000000"/>
                <w:sz w:val="20"/>
                <w:szCs w:val="20"/>
                <w:lang w:eastAsia="en-US"/>
              </w:rPr>
              <w:t>Employee</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1D0186" w:rsidP="00D905F1" w14:paraId="421D097E" w14:textId="77777777">
            <w:pPr>
              <w:autoSpaceDE/>
              <w:autoSpaceDN/>
              <w:rPr>
                <w:rFonts w:ascii="Calibri" w:eastAsia="Times New Roman" w:hAnsi="Calibri" w:cs="Calibri"/>
                <w:color w:val="000000"/>
                <w:sz w:val="20"/>
                <w:szCs w:val="20"/>
                <w:lang w:eastAsia="en-US"/>
              </w:rPr>
            </w:pPr>
            <w:r w:rsidRPr="001D0186">
              <w:rPr>
                <w:rFonts w:ascii="Calibri" w:eastAsia="Times New Roman" w:hAnsi="Calibri" w:cs="Calibri"/>
                <w:color w:val="000000"/>
                <w:sz w:val="20"/>
                <w:szCs w:val="20"/>
                <w:lang w:eastAsia="en-US"/>
              </w:rPr>
              <w:t>IR Clerk</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6F0201E2" w14:textId="77777777">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78,571</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3B0F3682"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51AAF95C"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0.17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272D19FC" w14:textId="4A78DB41">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13,357</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905F1" w:rsidRPr="00252CD2" w:rsidP="00D905F1" w14:paraId="084AB10A" w14:textId="79094512">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$29.78</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347693F7" w14:textId="73ABB1E8">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w:t>
            </w:r>
            <w:r w:rsidR="0065748E">
              <w:rPr>
                <w:rFonts w:ascii="Calibri" w:eastAsia="Times New Roman" w:hAnsi="Calibri" w:cs="Calibri"/>
                <w:color w:val="000000"/>
                <w:sz w:val="20"/>
                <w:szCs w:val="20"/>
                <w:lang w:eastAsia="en-US"/>
              </w:rPr>
              <w:t>39</w:t>
            </w:r>
            <w:r w:rsidR="0013456A">
              <w:rPr>
                <w:rFonts w:ascii="Calibri" w:eastAsia="Times New Roman" w:hAnsi="Calibri" w:cs="Calibri"/>
                <w:color w:val="000000"/>
                <w:sz w:val="20"/>
                <w:szCs w:val="20"/>
                <w:lang w:eastAsia="en-US"/>
              </w:rPr>
              <w:t>7,771</w:t>
            </w:r>
            <w:r w:rsidRPr="00252CD2">
              <w:rPr>
                <w:rFonts w:ascii="Calibri" w:eastAsia="Times New Roman" w:hAnsi="Calibri" w:cs="Calibri"/>
                <w:color w:val="000000"/>
                <w:sz w:val="20"/>
                <w:szCs w:val="20"/>
                <w:lang w:eastAsia="en-US"/>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44174193" w14:textId="1A12B122">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78,571</w:t>
            </w:r>
          </w:p>
        </w:tc>
      </w:tr>
      <w:tr w14:paraId="60425794" w14:textId="77777777" w:rsidTr="00B30D5D">
        <w:tblPrEx>
          <w:tblW w:w="14760" w:type="dxa"/>
          <w:tblLayout w:type="fixed"/>
          <w:tblLook w:val="04A0"/>
        </w:tblPrEx>
        <w:trPr>
          <w:trHeight w:val="53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520C25" w:rsidP="00D905F1" w14:paraId="41A6A1E1" w14:textId="77777777">
            <w:pPr>
              <w:autoSpaceDE/>
              <w:autoSpaceDN/>
              <w:rPr>
                <w:rFonts w:ascii="Calibri" w:eastAsia="Times New Roman" w:hAnsi="Calibri" w:cs="Calibri"/>
                <w:color w:val="000000"/>
                <w:sz w:val="20"/>
                <w:szCs w:val="20"/>
                <w:lang w:eastAsia="en-US"/>
              </w:rPr>
            </w:pPr>
            <w:r w:rsidRPr="00520C25">
              <w:rPr>
                <w:rFonts w:ascii="Calibri" w:eastAsia="Times New Roman" w:hAnsi="Calibri" w:cs="Calibri"/>
                <w:color w:val="000000"/>
                <w:sz w:val="20"/>
                <w:szCs w:val="20"/>
                <w:lang w:eastAsia="en-US"/>
              </w:rPr>
              <w:t>Employee Access to the COVID-19 Records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AB1E6C" w:rsidP="00D905F1" w14:paraId="309D1A58" w14:textId="77777777">
            <w:pPr>
              <w:autoSpaceDE/>
              <w:autoSpaceDN/>
              <w:rPr>
                <w:rFonts w:ascii="Calibri" w:eastAsia="Times New Roman" w:hAnsi="Calibri" w:cs="Calibri"/>
                <w:color w:val="000000"/>
                <w:sz w:val="20"/>
                <w:szCs w:val="20"/>
                <w:lang w:eastAsia="en-US"/>
              </w:rPr>
            </w:pPr>
            <w:r w:rsidRPr="00AB1E6C">
              <w:rPr>
                <w:rFonts w:ascii="Calibri" w:eastAsia="Times New Roman" w:hAnsi="Calibri" w:cs="Calibri"/>
                <w:color w:val="000000"/>
                <w:sz w:val="20"/>
                <w:szCs w:val="20"/>
                <w:lang w:eastAsia="en-US"/>
              </w:rPr>
              <w:t>Intermittent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7B4BA7" w:rsidP="00D905F1" w14:paraId="16086123" w14:textId="77777777">
            <w:pPr>
              <w:autoSpaceDE/>
              <w:autoSpaceDN/>
              <w:rPr>
                <w:rFonts w:ascii="Calibri" w:eastAsia="Times New Roman" w:hAnsi="Calibri" w:cs="Calibri"/>
                <w:color w:val="000000"/>
                <w:sz w:val="20"/>
                <w:szCs w:val="20"/>
                <w:lang w:eastAsia="en-US"/>
              </w:rPr>
            </w:pPr>
            <w:r w:rsidRPr="007B4BA7">
              <w:rPr>
                <w:rFonts w:ascii="Calibri" w:eastAsia="Times New Roman" w:hAnsi="Calibri" w:cs="Calibri"/>
                <w:color w:val="000000"/>
                <w:sz w:val="20"/>
                <w:szCs w:val="20"/>
                <w:lang w:eastAsia="en-US"/>
              </w:rPr>
              <w:t>Employee</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3340D7" w:rsidP="00D905F1" w14:paraId="5A8333E9" w14:textId="40B94B89">
            <w:pPr>
              <w:autoSpaceDE/>
              <w:autoSpaceDN/>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IR</w:t>
            </w:r>
            <w:r w:rsidRPr="003340D7">
              <w:rPr>
                <w:rFonts w:ascii="Calibri" w:eastAsia="Times New Roman" w:hAnsi="Calibri" w:cs="Calibri"/>
                <w:color w:val="000000"/>
                <w:sz w:val="20"/>
                <w:szCs w:val="20"/>
                <w:lang w:eastAsia="en-US"/>
              </w:rPr>
              <w:t xml:space="preserve"> Clerk</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1D0186" w:rsidP="00D905F1" w14:paraId="766B5452" w14:textId="77777777">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516,918</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0E8ED676"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18C62C56"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0.08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059F8CF4" w14:textId="6CBA052C">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10</w:t>
            </w:r>
            <w:r w:rsidR="00970567">
              <w:rPr>
                <w:rFonts w:ascii="Calibri" w:eastAsia="Times New Roman" w:hAnsi="Calibri" w:cs="Calibri"/>
                <w:color w:val="000000"/>
                <w:sz w:val="20"/>
                <w:szCs w:val="20"/>
                <w:lang w:eastAsia="en-US"/>
              </w:rPr>
              <w:t>,</w:t>
            </w:r>
            <w:r>
              <w:rPr>
                <w:rFonts w:ascii="Calibri" w:eastAsia="Times New Roman" w:hAnsi="Calibri" w:cs="Calibri"/>
                <w:color w:val="000000"/>
                <w:sz w:val="20"/>
                <w:szCs w:val="20"/>
                <w:lang w:eastAsia="en-US"/>
              </w:rPr>
              <w:t>338</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905F1" w:rsidRPr="00252CD2" w:rsidP="00D905F1" w14:paraId="54EF1879" w14:textId="3282F106">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$29.78</w:t>
            </w:r>
            <w:r w:rsidRPr="00252CD2">
              <w:rPr>
                <w:rFonts w:ascii="Calibri" w:eastAsia="Times New Roman" w:hAnsi="Calibri" w:cs="Calibri"/>
                <w:color w:val="000000"/>
                <w:sz w:val="20"/>
                <w:szCs w:val="20"/>
                <w:lang w:eastAsia="en-US"/>
              </w:rPr>
              <w:t xml:space="preserve"> </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738ABDC2" w14:textId="646537D0">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w:t>
            </w:r>
            <w:r w:rsidR="00D21519">
              <w:rPr>
                <w:rFonts w:ascii="Calibri" w:eastAsia="Times New Roman" w:hAnsi="Calibri" w:cs="Calibri"/>
                <w:color w:val="000000"/>
                <w:sz w:val="20"/>
                <w:szCs w:val="20"/>
                <w:lang w:eastAsia="en-US"/>
              </w:rPr>
              <w:t>30</w:t>
            </w:r>
            <w:r w:rsidR="00D8211E">
              <w:rPr>
                <w:rFonts w:ascii="Calibri" w:eastAsia="Times New Roman" w:hAnsi="Calibri" w:cs="Calibri"/>
                <w:color w:val="000000"/>
                <w:sz w:val="20"/>
                <w:szCs w:val="20"/>
                <w:lang w:eastAsia="en-US"/>
              </w:rPr>
              <w:t>7,866</w:t>
            </w:r>
            <w:r w:rsidRPr="00252CD2">
              <w:rPr>
                <w:rFonts w:ascii="Calibri" w:eastAsia="Times New Roman" w:hAnsi="Calibri" w:cs="Calibri"/>
                <w:color w:val="000000"/>
                <w:sz w:val="20"/>
                <w:szCs w:val="20"/>
                <w:lang w:eastAsia="en-US"/>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2C9EB995" w14:textId="225BACF8">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129,2</w:t>
            </w:r>
            <w:r w:rsidR="00646598">
              <w:rPr>
                <w:rFonts w:ascii="Calibri" w:eastAsia="Times New Roman" w:hAnsi="Calibri" w:cs="Calibri"/>
                <w:color w:val="000000"/>
                <w:sz w:val="20"/>
                <w:szCs w:val="20"/>
                <w:lang w:eastAsia="en-US"/>
              </w:rPr>
              <w:t>30</w:t>
            </w:r>
          </w:p>
        </w:tc>
      </w:tr>
      <w:tr w14:paraId="223E7A37" w14:textId="77777777" w:rsidTr="00B30D5D">
        <w:tblPrEx>
          <w:tblW w:w="14760" w:type="dxa"/>
          <w:tblLayout w:type="fixed"/>
          <w:tblLook w:val="04A0"/>
        </w:tblPrEx>
        <w:trPr>
          <w:trHeight w:val="300"/>
        </w:trPr>
        <w:tc>
          <w:tcPr>
            <w:tcW w:w="14760" w:type="dxa"/>
            <w:gridSpan w:val="11"/>
            <w:tcBorders>
              <w:top w:val="single" w:sz="4" w:space="0" w:color="auto"/>
              <w:left w:val="single" w:sz="4" w:space="0" w:color="auto"/>
              <w:bottom w:val="single" w:sz="4" w:space="0" w:color="auto"/>
              <w:right w:val="single" w:sz="4" w:space="0" w:color="auto"/>
            </w:tcBorders>
            <w:shd w:val="clear" w:color="auto" w:fill="B4C6E7"/>
            <w:vAlign w:val="center"/>
            <w:hideMark/>
          </w:tcPr>
          <w:p w:rsidR="00D905F1" w:rsidRPr="00520C25" w:rsidP="00D905F1" w14:paraId="6C26A96C" w14:textId="16D84A00">
            <w:pPr>
              <w:autoSpaceDE/>
              <w:autoSpaceDN/>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2</w:t>
            </w:r>
            <w:r w:rsidRPr="00520C25">
              <w:rPr>
                <w:rFonts w:ascii="Calibri" w:eastAsia="Times New Roman" w:hAnsi="Calibri" w:cs="Calibri"/>
                <w:b/>
                <w:bCs/>
                <w:color w:val="000000"/>
                <w:sz w:val="20"/>
                <w:szCs w:val="20"/>
                <w:lang w:eastAsia="en-US"/>
              </w:rPr>
              <w:t>. Reporting COVID-19 of Fatalities and Hospitalizations</w:t>
            </w:r>
          </w:p>
        </w:tc>
      </w:tr>
      <w:tr w14:paraId="6A0D7384" w14:textId="77777777" w:rsidTr="003768F2">
        <w:tblPrEx>
          <w:tblW w:w="14760" w:type="dxa"/>
          <w:tblLayout w:type="fixed"/>
          <w:tblLook w:val="04A0"/>
        </w:tblPrEx>
        <w:trPr>
          <w:trHeight w:val="5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520C25" w:rsidP="00D905F1" w14:paraId="51E34BB3" w14:textId="1A1B0F17">
            <w:pPr>
              <w:autoSpaceDE/>
              <w:autoSpaceDN/>
              <w:rPr>
                <w:rFonts w:ascii="Calibri" w:eastAsia="Times New Roman" w:hAnsi="Calibri" w:cs="Calibri"/>
                <w:color w:val="000000"/>
                <w:sz w:val="20"/>
                <w:szCs w:val="20"/>
                <w:lang w:eastAsia="en-US"/>
              </w:rPr>
            </w:pPr>
            <w:r w:rsidRPr="00520C25">
              <w:rPr>
                <w:rFonts w:ascii="Calibri" w:eastAsia="Times New Roman" w:hAnsi="Calibri" w:cs="Calibri"/>
                <w:color w:val="000000"/>
                <w:sz w:val="20"/>
                <w:szCs w:val="20"/>
                <w:lang w:eastAsia="en-US"/>
              </w:rPr>
              <w:t>Process and Report Information to OSHA</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AB1E6C" w:rsidP="00D905F1" w14:paraId="17DBE2F4" w14:textId="77777777">
            <w:pPr>
              <w:autoSpaceDE/>
              <w:autoSpaceDN/>
              <w:rPr>
                <w:rFonts w:ascii="Calibri" w:eastAsia="Times New Roman" w:hAnsi="Calibri" w:cs="Calibri"/>
                <w:color w:val="000000"/>
                <w:sz w:val="20"/>
                <w:szCs w:val="20"/>
                <w:lang w:eastAsia="en-US"/>
              </w:rPr>
            </w:pPr>
            <w:r w:rsidRPr="00AB1E6C">
              <w:rPr>
                <w:rFonts w:ascii="Calibri" w:eastAsia="Times New Roman" w:hAnsi="Calibri" w:cs="Calibri"/>
                <w:color w:val="000000"/>
                <w:sz w:val="20"/>
                <w:szCs w:val="20"/>
                <w:lang w:eastAsia="en-US"/>
              </w:rPr>
              <w:t>Intermittent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7B4BA7" w:rsidP="00D905F1" w14:paraId="699E64B5" w14:textId="77777777">
            <w:pPr>
              <w:autoSpaceDE/>
              <w:autoSpaceDN/>
              <w:rPr>
                <w:rFonts w:ascii="Calibri" w:eastAsia="Times New Roman" w:hAnsi="Calibri" w:cs="Calibri"/>
                <w:color w:val="000000"/>
                <w:sz w:val="20"/>
                <w:szCs w:val="20"/>
                <w:lang w:eastAsia="en-US"/>
              </w:rPr>
            </w:pPr>
            <w:r w:rsidRPr="007B4BA7">
              <w:rPr>
                <w:rFonts w:ascii="Calibri" w:eastAsia="Times New Roman" w:hAnsi="Calibri" w:cs="Calibri"/>
                <w:color w:val="000000"/>
                <w:sz w:val="20"/>
                <w:szCs w:val="20"/>
                <w:lang w:eastAsia="en-US"/>
              </w:rPr>
              <w:t>Employee</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3340D7" w:rsidP="00D905F1" w14:paraId="7C8A6B30" w14:textId="32075A05">
            <w:pPr>
              <w:autoSpaceDE/>
              <w:autoSpaceDN/>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GO Man</w:t>
            </w:r>
            <w:r w:rsidR="00874C78">
              <w:rPr>
                <w:rFonts w:ascii="Calibri" w:eastAsia="Times New Roman" w:hAnsi="Calibri" w:cs="Calibri"/>
                <w:color w:val="000000"/>
                <w:sz w:val="20"/>
                <w:szCs w:val="20"/>
                <w:lang w:eastAsia="en-US"/>
              </w:rPr>
              <w:t>ager</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1D0186" w:rsidP="00D905F1" w14:paraId="653EFECE" w14:textId="77777777">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66</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3CC2141B"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25%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7C8A1F87"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0.33</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59E8886F" w14:textId="5F1546EF">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5</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905F1" w:rsidRPr="00252CD2" w:rsidP="00D905F1" w14:paraId="48C6F70C" w14:textId="0215FB52">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$90.38</w:t>
            </w:r>
            <w:r w:rsidRPr="00252CD2">
              <w:rPr>
                <w:rFonts w:ascii="Calibri" w:eastAsia="Times New Roman" w:hAnsi="Calibri" w:cs="Calibri"/>
                <w:color w:val="000000"/>
                <w:sz w:val="20"/>
                <w:szCs w:val="20"/>
                <w:lang w:eastAsia="en-US"/>
              </w:rPr>
              <w:t xml:space="preserve"> </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14005058" w14:textId="20571D5B">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w:t>
            </w:r>
            <w:r w:rsidR="007F434A">
              <w:rPr>
                <w:rFonts w:ascii="Calibri" w:eastAsia="Times New Roman" w:hAnsi="Calibri" w:cs="Calibri"/>
                <w:color w:val="000000"/>
                <w:sz w:val="20"/>
                <w:szCs w:val="20"/>
                <w:lang w:eastAsia="en-US"/>
              </w:rPr>
              <w:t>45</w:t>
            </w:r>
            <w:r w:rsidR="00D8211E">
              <w:rPr>
                <w:rFonts w:ascii="Calibri" w:eastAsia="Times New Roman" w:hAnsi="Calibri" w:cs="Calibri"/>
                <w:color w:val="000000"/>
                <w:sz w:val="20"/>
                <w:szCs w:val="20"/>
                <w:lang w:eastAsia="en-US"/>
              </w:rPr>
              <w:t>2</w:t>
            </w:r>
            <w:r w:rsidRPr="00252CD2">
              <w:rPr>
                <w:rFonts w:ascii="Calibri" w:eastAsia="Times New Roman" w:hAnsi="Calibri" w:cs="Calibri"/>
                <w:color w:val="000000"/>
                <w:sz w:val="20"/>
                <w:szCs w:val="20"/>
                <w:lang w:eastAsia="en-US"/>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6B16F04C" w14:textId="4063391B">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w:t>
            </w:r>
            <w:r w:rsidR="00B70EF3">
              <w:rPr>
                <w:rFonts w:ascii="Calibri" w:eastAsia="Times New Roman" w:hAnsi="Calibri" w:cs="Calibri"/>
                <w:color w:val="000000"/>
                <w:sz w:val="20"/>
                <w:szCs w:val="20"/>
                <w:lang w:eastAsia="en-US"/>
              </w:rPr>
              <w:t>7</w:t>
            </w:r>
          </w:p>
        </w:tc>
      </w:tr>
      <w:tr w14:paraId="2484AAEA" w14:textId="77777777" w:rsidTr="00B30D5D">
        <w:tblPrEx>
          <w:tblW w:w="14760" w:type="dxa"/>
          <w:tblLayout w:type="fixed"/>
          <w:tblLook w:val="04A0"/>
        </w:tblPrEx>
        <w:trPr>
          <w:trHeight w:val="39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520C25" w:rsidP="00D905F1" w14:paraId="21157BFA" w14:textId="77777777">
            <w:pPr>
              <w:autoSpaceDE/>
              <w:autoSpaceDN/>
              <w:jc w:val="right"/>
              <w:rPr>
                <w:rFonts w:ascii="Calibri" w:eastAsia="Times New Roman" w:hAnsi="Calibri" w:cs="Calibri"/>
                <w:color w:val="000000"/>
                <w:sz w:val="20"/>
                <w:szCs w:val="20"/>
                <w:lang w:eastAsia="en-US"/>
              </w:rPr>
            </w:pPr>
            <w:r w:rsidRPr="00520C25">
              <w:rPr>
                <w:rFonts w:ascii="Calibri" w:eastAsia="Times New Roman" w:hAnsi="Calibri" w:cs="Calibri"/>
                <w:color w:val="000000"/>
                <w:sz w:val="20"/>
                <w:szCs w:val="20"/>
                <w:lang w:eastAsia="en-US"/>
              </w:rPr>
              <w:t xml:space="preserve">             Large Establishments</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5041E44F"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0AE09746" w14:textId="77777777">
            <w:pPr>
              <w:autoSpaceDE/>
              <w:autoSpaceDN/>
              <w:rPr>
                <w:rFonts w:ascii="Calibri" w:eastAsia="Times New Roman" w:hAnsi="Calibri" w:cs="Calibri"/>
                <w:color w:val="000000"/>
                <w:sz w:val="20"/>
                <w:szCs w:val="20"/>
                <w:lang w:eastAsia="en-US"/>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65181379" w14:textId="77777777">
            <w:pPr>
              <w:autoSpaceDE/>
              <w:autoSpaceDN/>
              <w:rPr>
                <w:rFonts w:ascii="Calibri" w:eastAsia="Times New Roman" w:hAnsi="Calibri" w:cs="Calibri"/>
                <w:color w:val="000000"/>
                <w:sz w:val="20"/>
                <w:szCs w:val="20"/>
                <w:lang w:eastAsia="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67AFE7E4" w14:textId="77777777">
            <w:pPr>
              <w:autoSpaceDE/>
              <w:autoSpaceDN/>
              <w:rPr>
                <w:rFonts w:ascii="Calibri" w:eastAsia="Times New Roman" w:hAnsi="Calibri" w:cs="Calibri"/>
                <w:color w:val="000000"/>
                <w:sz w:val="20"/>
                <w:szCs w:val="20"/>
                <w:lang w:eastAsia="en-US"/>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625FF4FC" w14:textId="77777777">
            <w:pPr>
              <w:autoSpaceDE/>
              <w:autoSpaceDN/>
              <w:rPr>
                <w:rFonts w:ascii="Calibri" w:eastAsia="Times New Roman" w:hAnsi="Calibri" w:cs="Calibri"/>
                <w:color w:val="000000"/>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16465B9D"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24355760" w14:textId="77777777">
            <w:pPr>
              <w:autoSpaceDE/>
              <w:autoSpaceDN/>
              <w:rPr>
                <w:rFonts w:ascii="Calibri" w:eastAsia="Times New Roman" w:hAnsi="Calibri" w:cs="Calibri"/>
                <w:color w:val="000000"/>
                <w:sz w:val="20"/>
                <w:szCs w:val="20"/>
                <w:lang w:eastAsia="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2D65C056" w14:textId="77777777">
            <w:pPr>
              <w:autoSpaceDE/>
              <w:autoSpaceDN/>
              <w:rPr>
                <w:rFonts w:ascii="Calibri" w:eastAsia="Times New Roman" w:hAnsi="Calibri" w:cs="Calibri"/>
                <w:color w:val="000000"/>
                <w:sz w:val="20"/>
                <w:szCs w:val="20"/>
                <w:lang w:eastAsia="en-US"/>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33908181"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49C4F8AC" w14:textId="77777777">
            <w:pPr>
              <w:autoSpaceDE/>
              <w:autoSpaceDN/>
              <w:rPr>
                <w:rFonts w:ascii="Calibri" w:eastAsia="Times New Roman" w:hAnsi="Calibri" w:cs="Calibri"/>
                <w:color w:val="000000"/>
                <w:sz w:val="20"/>
                <w:szCs w:val="20"/>
                <w:lang w:eastAsia="en-US"/>
              </w:rPr>
            </w:pPr>
          </w:p>
        </w:tc>
      </w:tr>
      <w:tr w14:paraId="607C9994" w14:textId="77777777" w:rsidTr="003768F2">
        <w:tblPrEx>
          <w:tblW w:w="14760" w:type="dxa"/>
          <w:tblLayout w:type="fixed"/>
          <w:tblLook w:val="04A0"/>
        </w:tblPrEx>
        <w:trPr>
          <w:trHeight w:val="5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520C25" w:rsidP="00D905F1" w14:paraId="109D90FA" w14:textId="490DF81D">
            <w:pPr>
              <w:autoSpaceDE/>
              <w:autoSpaceDN/>
              <w:rPr>
                <w:rFonts w:ascii="Calibri" w:eastAsia="Times New Roman" w:hAnsi="Calibri" w:cs="Calibri"/>
                <w:color w:val="000000"/>
                <w:sz w:val="20"/>
                <w:szCs w:val="20"/>
                <w:lang w:eastAsia="en-US"/>
              </w:rPr>
            </w:pPr>
            <w:r w:rsidRPr="00520C25">
              <w:rPr>
                <w:rFonts w:ascii="Calibri" w:eastAsia="Times New Roman" w:hAnsi="Calibri" w:cs="Calibri"/>
                <w:color w:val="000000"/>
                <w:sz w:val="20"/>
                <w:szCs w:val="20"/>
                <w:lang w:eastAsia="en-US"/>
              </w:rPr>
              <w:t>Process and Report Information to OSHA</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AB1E6C" w:rsidP="00D905F1" w14:paraId="07CF829E" w14:textId="77777777">
            <w:pPr>
              <w:autoSpaceDE/>
              <w:autoSpaceDN/>
              <w:rPr>
                <w:rFonts w:ascii="Calibri" w:eastAsia="Times New Roman" w:hAnsi="Calibri" w:cs="Calibri"/>
                <w:color w:val="000000"/>
                <w:sz w:val="20"/>
                <w:szCs w:val="20"/>
                <w:lang w:eastAsia="en-US"/>
              </w:rPr>
            </w:pPr>
            <w:r w:rsidRPr="00AB1E6C">
              <w:rPr>
                <w:rFonts w:ascii="Calibri" w:eastAsia="Times New Roman" w:hAnsi="Calibri" w:cs="Calibri"/>
                <w:color w:val="000000"/>
                <w:sz w:val="20"/>
                <w:szCs w:val="20"/>
                <w:lang w:eastAsia="en-US"/>
              </w:rPr>
              <w:t>Intermittent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7B4BA7" w:rsidP="00D905F1" w14:paraId="3ED298ED" w14:textId="77777777">
            <w:pPr>
              <w:autoSpaceDE/>
              <w:autoSpaceDN/>
              <w:rPr>
                <w:rFonts w:ascii="Calibri" w:eastAsia="Times New Roman" w:hAnsi="Calibri" w:cs="Calibri"/>
                <w:color w:val="000000"/>
                <w:sz w:val="20"/>
                <w:szCs w:val="20"/>
                <w:lang w:eastAsia="en-US"/>
              </w:rPr>
            </w:pPr>
            <w:r w:rsidRPr="007B4BA7">
              <w:rPr>
                <w:rFonts w:ascii="Calibri" w:eastAsia="Times New Roman" w:hAnsi="Calibri" w:cs="Calibri"/>
                <w:color w:val="000000"/>
                <w:sz w:val="20"/>
                <w:szCs w:val="20"/>
                <w:lang w:eastAsia="en-US"/>
              </w:rPr>
              <w:t>Employee</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3340D7" w:rsidP="00D905F1" w14:paraId="30419869" w14:textId="073DA36E">
            <w:pPr>
              <w:autoSpaceDE/>
              <w:autoSpaceDN/>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GO Manager</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3734FB" w:rsidP="00D905F1" w14:paraId="5F80C597" w14:textId="77777777">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116</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1D0186" w:rsidP="00D905F1" w14:paraId="6A291CB3" w14:textId="77777777">
            <w:pPr>
              <w:autoSpaceDE/>
              <w:autoSpaceDN/>
              <w:jc w:val="right"/>
              <w:rPr>
                <w:rFonts w:ascii="Calibri" w:eastAsia="Times New Roman" w:hAnsi="Calibri" w:cs="Calibri"/>
                <w:color w:val="000000"/>
                <w:sz w:val="20"/>
                <w:szCs w:val="20"/>
                <w:lang w:eastAsia="en-US"/>
              </w:rPr>
            </w:pPr>
            <w:r w:rsidRPr="001D0186">
              <w:rPr>
                <w:rFonts w:ascii="Calibri" w:eastAsia="Times New Roman" w:hAnsi="Calibri" w:cs="Calibri"/>
                <w:color w:val="000000"/>
                <w:sz w:val="20"/>
                <w:szCs w:val="20"/>
                <w:lang w:eastAsia="en-US"/>
              </w:rPr>
              <w:t>25%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463EFFFB"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0.33</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79EF0ACF" w14:textId="62B378A4">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10</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905F1" w:rsidRPr="00252CD2" w:rsidP="00D905F1" w14:paraId="627EA41A" w14:textId="31A258E0">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$90.38</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2F6A71DB" w14:textId="3C386038">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w:t>
            </w:r>
            <w:r w:rsidR="00E4071A">
              <w:rPr>
                <w:rFonts w:ascii="Calibri" w:eastAsia="Times New Roman" w:hAnsi="Calibri" w:cs="Calibri"/>
                <w:color w:val="000000"/>
                <w:sz w:val="20"/>
                <w:szCs w:val="20"/>
                <w:lang w:eastAsia="en-US"/>
              </w:rPr>
              <w:t>90</w:t>
            </w:r>
            <w:r w:rsidR="007607A1">
              <w:rPr>
                <w:rFonts w:ascii="Calibri" w:eastAsia="Times New Roman" w:hAnsi="Calibri" w:cs="Calibri"/>
                <w:color w:val="000000"/>
                <w:sz w:val="20"/>
                <w:szCs w:val="20"/>
                <w:lang w:eastAsia="en-US"/>
              </w:rPr>
              <w:t>4</w:t>
            </w:r>
            <w:r w:rsidRPr="00252CD2">
              <w:rPr>
                <w:rFonts w:ascii="Calibri" w:eastAsia="Times New Roman" w:hAnsi="Calibri" w:cs="Calibri"/>
                <w:color w:val="000000"/>
                <w:sz w:val="20"/>
                <w:szCs w:val="20"/>
                <w:lang w:eastAsia="en-US"/>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219EB46E" w14:textId="3B75DD0F">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29</w:t>
            </w:r>
          </w:p>
        </w:tc>
      </w:tr>
      <w:tr w14:paraId="3C48627B" w14:textId="77777777" w:rsidTr="00B30D5D">
        <w:tblPrEx>
          <w:tblW w:w="14760" w:type="dxa"/>
          <w:tblLayout w:type="fixed"/>
          <w:tblLook w:val="04A0"/>
        </w:tblPrEx>
        <w:trPr>
          <w:trHeight w:val="64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520C25" w:rsidP="00D905F1" w14:paraId="271CB6C2" w14:textId="150DEC26">
            <w:pPr>
              <w:autoSpaceDE/>
              <w:autoSpaceDN/>
              <w:jc w:val="right"/>
              <w:rPr>
                <w:rFonts w:ascii="Calibri" w:eastAsia="Times New Roman" w:hAnsi="Calibri" w:cs="Calibri"/>
                <w:color w:val="000000"/>
                <w:sz w:val="20"/>
                <w:szCs w:val="20"/>
                <w:lang w:eastAsia="en-US"/>
              </w:rPr>
            </w:pPr>
            <w:r w:rsidRPr="00520C25">
              <w:rPr>
                <w:rFonts w:ascii="Calibri" w:eastAsia="Times New Roman" w:hAnsi="Calibri" w:cs="Calibri"/>
                <w:color w:val="000000"/>
                <w:sz w:val="20"/>
                <w:szCs w:val="20"/>
                <w:lang w:eastAsia="en-US"/>
              </w:rPr>
              <w:t>SBA-Defined Small Establishments</w:t>
            </w:r>
            <w:r>
              <w:rPr>
                <w:rStyle w:val="FootnoteReference"/>
                <w:rFonts w:ascii="Calibri" w:eastAsia="Times New Roman" w:hAnsi="Calibri" w:cs="Calibri"/>
                <w:color w:val="000000"/>
                <w:sz w:val="20"/>
                <w:szCs w:val="20"/>
                <w:lang w:eastAsia="en-US"/>
              </w:rPr>
              <w:footnoteReference w:id="8"/>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139BEAD9"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5F8D4D6A" w14:textId="77777777">
            <w:pPr>
              <w:autoSpaceDE/>
              <w:autoSpaceDN/>
              <w:rPr>
                <w:rFonts w:ascii="Calibri" w:eastAsia="Times New Roman" w:hAnsi="Calibri" w:cs="Calibri"/>
                <w:color w:val="000000"/>
                <w:sz w:val="20"/>
                <w:szCs w:val="20"/>
                <w:lang w:eastAsia="en-US"/>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4ADFB965" w14:textId="77777777">
            <w:pPr>
              <w:autoSpaceDE/>
              <w:autoSpaceDN/>
              <w:rPr>
                <w:rFonts w:ascii="Calibri" w:eastAsia="Times New Roman" w:hAnsi="Calibri" w:cs="Calibri"/>
                <w:color w:val="000000"/>
                <w:sz w:val="20"/>
                <w:szCs w:val="20"/>
                <w:lang w:eastAsia="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03D82206" w14:textId="77777777">
            <w:pPr>
              <w:autoSpaceDE/>
              <w:autoSpaceDN/>
              <w:rPr>
                <w:rFonts w:ascii="Calibri" w:eastAsia="Times New Roman" w:hAnsi="Calibri" w:cs="Calibri"/>
                <w:color w:val="000000"/>
                <w:sz w:val="20"/>
                <w:szCs w:val="20"/>
                <w:lang w:eastAsia="en-US"/>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159DFADA" w14:textId="77777777">
            <w:pPr>
              <w:autoSpaceDE/>
              <w:autoSpaceDN/>
              <w:rPr>
                <w:rFonts w:ascii="Calibri" w:eastAsia="Times New Roman" w:hAnsi="Calibri" w:cs="Calibri"/>
                <w:color w:val="000000"/>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68AD3949"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587B9948" w14:textId="77777777">
            <w:pPr>
              <w:autoSpaceDE/>
              <w:autoSpaceDN/>
              <w:rPr>
                <w:rFonts w:ascii="Calibri" w:eastAsia="Times New Roman" w:hAnsi="Calibri" w:cs="Calibri"/>
                <w:color w:val="000000"/>
                <w:sz w:val="20"/>
                <w:szCs w:val="20"/>
                <w:lang w:eastAsia="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18B4515A" w14:textId="77777777">
            <w:pPr>
              <w:autoSpaceDE/>
              <w:autoSpaceDN/>
              <w:rPr>
                <w:rFonts w:ascii="Calibri" w:eastAsia="Times New Roman" w:hAnsi="Calibri" w:cs="Calibri"/>
                <w:color w:val="000000"/>
                <w:sz w:val="20"/>
                <w:szCs w:val="20"/>
                <w:lang w:eastAsia="en-US"/>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58A19647"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4A0EFE8E" w14:textId="77777777">
            <w:pPr>
              <w:autoSpaceDE/>
              <w:autoSpaceDN/>
              <w:rPr>
                <w:rFonts w:ascii="Calibri" w:eastAsia="Times New Roman" w:hAnsi="Calibri" w:cs="Calibri"/>
                <w:color w:val="000000"/>
                <w:sz w:val="20"/>
                <w:szCs w:val="20"/>
                <w:lang w:eastAsia="en-US"/>
              </w:rPr>
            </w:pPr>
          </w:p>
        </w:tc>
      </w:tr>
      <w:tr w14:paraId="5EDDC6E9" w14:textId="77777777" w:rsidTr="003768F2">
        <w:tblPrEx>
          <w:tblW w:w="14760" w:type="dxa"/>
          <w:tblLayout w:type="fixed"/>
          <w:tblLook w:val="04A0"/>
        </w:tblPrEx>
        <w:trPr>
          <w:trHeight w:val="5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520C25" w:rsidP="00D905F1" w14:paraId="3FF6DACE" w14:textId="59D00BD3">
            <w:pPr>
              <w:autoSpaceDE/>
              <w:autoSpaceDN/>
              <w:rPr>
                <w:rFonts w:ascii="Calibri" w:eastAsia="Times New Roman" w:hAnsi="Calibri" w:cs="Calibri"/>
                <w:color w:val="000000"/>
                <w:sz w:val="20"/>
                <w:szCs w:val="20"/>
                <w:lang w:eastAsia="en-US"/>
              </w:rPr>
            </w:pPr>
            <w:r w:rsidRPr="00520C25">
              <w:rPr>
                <w:rFonts w:ascii="Calibri" w:eastAsia="Times New Roman" w:hAnsi="Calibri" w:cs="Calibri"/>
                <w:color w:val="000000"/>
                <w:sz w:val="20"/>
                <w:szCs w:val="20"/>
                <w:lang w:eastAsia="en-US"/>
              </w:rPr>
              <w:t>Process and Report Information to OSHA</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AB1E6C" w:rsidP="00D905F1" w14:paraId="7C34EDAB" w14:textId="77777777">
            <w:pPr>
              <w:autoSpaceDE/>
              <w:autoSpaceDN/>
              <w:rPr>
                <w:rFonts w:ascii="Calibri" w:eastAsia="Times New Roman" w:hAnsi="Calibri" w:cs="Calibri"/>
                <w:color w:val="000000"/>
                <w:sz w:val="20"/>
                <w:szCs w:val="20"/>
                <w:lang w:eastAsia="en-US"/>
              </w:rPr>
            </w:pPr>
            <w:r w:rsidRPr="00AB1E6C">
              <w:rPr>
                <w:rFonts w:ascii="Calibri" w:eastAsia="Times New Roman" w:hAnsi="Calibri" w:cs="Calibri"/>
                <w:color w:val="000000"/>
                <w:sz w:val="20"/>
                <w:szCs w:val="20"/>
                <w:lang w:eastAsia="en-US"/>
              </w:rPr>
              <w:t>Intermittent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7B4BA7" w:rsidP="00D905F1" w14:paraId="158EBB59" w14:textId="77777777">
            <w:pPr>
              <w:autoSpaceDE/>
              <w:autoSpaceDN/>
              <w:rPr>
                <w:rFonts w:ascii="Calibri" w:eastAsia="Times New Roman" w:hAnsi="Calibri" w:cs="Calibri"/>
                <w:color w:val="000000"/>
                <w:sz w:val="20"/>
                <w:szCs w:val="20"/>
                <w:lang w:eastAsia="en-US"/>
              </w:rPr>
            </w:pPr>
            <w:r w:rsidRPr="007B4BA7">
              <w:rPr>
                <w:rFonts w:ascii="Calibri" w:eastAsia="Times New Roman" w:hAnsi="Calibri" w:cs="Calibri"/>
                <w:color w:val="000000"/>
                <w:sz w:val="20"/>
                <w:szCs w:val="20"/>
                <w:lang w:eastAsia="en-US"/>
              </w:rPr>
              <w:t>Employee</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3340D7" w:rsidP="00D905F1" w14:paraId="1FB6137C" w14:textId="33AE6ECD">
            <w:pPr>
              <w:autoSpaceDE/>
              <w:autoSpaceDN/>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GO Manager</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3734FB" w:rsidP="00D905F1" w14:paraId="271640D5" w14:textId="77777777">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25</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1D0186" w:rsidP="00D905F1" w14:paraId="1BC1FB7B" w14:textId="77777777">
            <w:pPr>
              <w:autoSpaceDE/>
              <w:autoSpaceDN/>
              <w:jc w:val="right"/>
              <w:rPr>
                <w:rFonts w:ascii="Calibri" w:eastAsia="Times New Roman" w:hAnsi="Calibri" w:cs="Calibri"/>
                <w:color w:val="000000"/>
                <w:sz w:val="20"/>
                <w:szCs w:val="20"/>
                <w:lang w:eastAsia="en-US"/>
              </w:rPr>
            </w:pPr>
            <w:r w:rsidRPr="001D0186">
              <w:rPr>
                <w:rFonts w:ascii="Calibri" w:eastAsia="Times New Roman" w:hAnsi="Calibri" w:cs="Calibri"/>
                <w:color w:val="000000"/>
                <w:sz w:val="20"/>
                <w:szCs w:val="20"/>
                <w:lang w:eastAsia="en-US"/>
              </w:rPr>
              <w:t>50%</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7BD957D3" w14:textId="77777777">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0.33</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5C0B380E" w14:textId="45DD8CF5">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4</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905F1" w:rsidRPr="00252CD2" w:rsidP="00D905F1" w14:paraId="35725B69" w14:textId="67329B90">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themeColor="text1"/>
                <w:sz w:val="20"/>
                <w:szCs w:val="20"/>
                <w:lang w:eastAsia="en-US"/>
              </w:rPr>
              <w:t>$90.38</w:t>
            </w:r>
            <w:r w:rsidRPr="247D2499" w:rsidR="453CEFCA">
              <w:rPr>
                <w:rFonts w:ascii="Calibri" w:eastAsia="Times New Roman" w:hAnsi="Calibri" w:cs="Calibri"/>
                <w:color w:val="000000" w:themeColor="text1"/>
                <w:sz w:val="20"/>
                <w:szCs w:val="20"/>
                <w:lang w:eastAsia="en-US"/>
              </w:rPr>
              <w:t xml:space="preserve"> </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7F299B50" w14:textId="372548E9">
            <w:pPr>
              <w:autoSpaceDE/>
              <w:autoSpaceDN/>
              <w:jc w:val="right"/>
              <w:rPr>
                <w:rFonts w:ascii="Calibri" w:eastAsia="Times New Roman" w:hAnsi="Calibri" w:cs="Calibri"/>
                <w:color w:val="000000"/>
                <w:sz w:val="20"/>
                <w:szCs w:val="20"/>
                <w:lang w:eastAsia="en-US"/>
              </w:rPr>
            </w:pPr>
            <w:r w:rsidRPr="00252CD2">
              <w:rPr>
                <w:rFonts w:ascii="Calibri" w:eastAsia="Times New Roman" w:hAnsi="Calibri" w:cs="Calibri"/>
                <w:color w:val="000000"/>
                <w:sz w:val="20"/>
                <w:szCs w:val="20"/>
                <w:lang w:eastAsia="en-US"/>
              </w:rPr>
              <w:t>$</w:t>
            </w:r>
            <w:r w:rsidR="00E4071A">
              <w:rPr>
                <w:rFonts w:ascii="Calibri" w:eastAsia="Times New Roman" w:hAnsi="Calibri" w:cs="Calibri"/>
                <w:color w:val="000000"/>
                <w:sz w:val="20"/>
                <w:szCs w:val="20"/>
                <w:lang w:eastAsia="en-US"/>
              </w:rPr>
              <w:t>362</w:t>
            </w:r>
            <w:r w:rsidRPr="00252CD2">
              <w:rPr>
                <w:rFonts w:ascii="Calibri" w:eastAsia="Times New Roman" w:hAnsi="Calibri" w:cs="Calibri"/>
                <w:color w:val="000000"/>
                <w:sz w:val="20"/>
                <w:szCs w:val="20"/>
                <w:lang w:eastAsia="en-US"/>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252CD2" w:rsidP="00D905F1" w14:paraId="7A3859E6" w14:textId="2C6AD1BC">
            <w:pPr>
              <w:autoSpaceDE/>
              <w:autoSpaceDN/>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w:t>
            </w:r>
            <w:r w:rsidR="00BD5F6F">
              <w:rPr>
                <w:rFonts w:ascii="Calibri" w:eastAsia="Times New Roman" w:hAnsi="Calibri" w:cs="Calibri"/>
                <w:color w:val="000000"/>
                <w:sz w:val="20"/>
                <w:szCs w:val="20"/>
                <w:lang w:eastAsia="en-US"/>
              </w:rPr>
              <w:t>3</w:t>
            </w:r>
          </w:p>
        </w:tc>
      </w:tr>
      <w:tr w14:paraId="24CD993A" w14:textId="77777777" w:rsidTr="006115F7">
        <w:tblPrEx>
          <w:tblW w:w="14760" w:type="dxa"/>
          <w:tblLayout w:type="fixed"/>
          <w:tblLook w:val="04A0"/>
        </w:tblPrEx>
        <w:trPr>
          <w:trHeight w:val="39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5F1" w:rsidRPr="00520C25" w:rsidP="00D905F1" w14:paraId="7D24CA4F" w14:textId="77777777">
            <w:pPr>
              <w:autoSpaceDE/>
              <w:autoSpaceDN/>
              <w:jc w:val="right"/>
              <w:rPr>
                <w:rFonts w:ascii="Calibri" w:eastAsia="Times New Roman" w:hAnsi="Calibri" w:cs="Calibri"/>
                <w:color w:val="000000"/>
                <w:sz w:val="20"/>
                <w:szCs w:val="20"/>
                <w:lang w:eastAsia="en-US"/>
              </w:rPr>
            </w:pPr>
            <w:r w:rsidRPr="00520C25">
              <w:rPr>
                <w:rFonts w:ascii="Calibri" w:eastAsia="Times New Roman" w:hAnsi="Calibri" w:cs="Calibri"/>
                <w:color w:val="000000"/>
                <w:sz w:val="20"/>
                <w:szCs w:val="20"/>
                <w:lang w:eastAsia="en-US"/>
              </w:rPr>
              <w:t xml:space="preserve">   Very Small Establishments</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07722799"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4165C577" w14:textId="77777777">
            <w:pPr>
              <w:autoSpaceDE/>
              <w:autoSpaceDN/>
              <w:rPr>
                <w:rFonts w:ascii="Calibri" w:eastAsia="Times New Roman" w:hAnsi="Calibri" w:cs="Calibri"/>
                <w:color w:val="000000"/>
                <w:sz w:val="20"/>
                <w:szCs w:val="20"/>
                <w:lang w:eastAsia="en-US"/>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78553880" w14:textId="77777777">
            <w:pPr>
              <w:autoSpaceDE/>
              <w:autoSpaceDN/>
              <w:rPr>
                <w:rFonts w:ascii="Calibri" w:eastAsia="Times New Roman" w:hAnsi="Calibri" w:cs="Calibri"/>
                <w:color w:val="000000"/>
                <w:sz w:val="20"/>
                <w:szCs w:val="20"/>
                <w:lang w:eastAsia="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78657145" w14:textId="77777777">
            <w:pPr>
              <w:autoSpaceDE/>
              <w:autoSpaceDN/>
              <w:rPr>
                <w:rFonts w:ascii="Calibri" w:eastAsia="Times New Roman" w:hAnsi="Calibri" w:cs="Calibri"/>
                <w:color w:val="000000"/>
                <w:sz w:val="20"/>
                <w:szCs w:val="20"/>
                <w:lang w:eastAsia="en-US"/>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66B75E1F" w14:textId="77777777">
            <w:pPr>
              <w:autoSpaceDE/>
              <w:autoSpaceDN/>
              <w:rPr>
                <w:rFonts w:ascii="Calibri" w:eastAsia="Times New Roman" w:hAnsi="Calibri" w:cs="Calibri"/>
                <w:color w:val="000000"/>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23A2C76C"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36C92CE3" w14:textId="77777777">
            <w:pPr>
              <w:autoSpaceDE/>
              <w:autoSpaceDN/>
              <w:rPr>
                <w:rFonts w:ascii="Calibri" w:eastAsia="Times New Roman" w:hAnsi="Calibri" w:cs="Calibri"/>
                <w:color w:val="000000"/>
                <w:sz w:val="20"/>
                <w:szCs w:val="20"/>
                <w:lang w:eastAsia="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5ECBD236" w14:textId="77777777">
            <w:pPr>
              <w:autoSpaceDE/>
              <w:autoSpaceDN/>
              <w:rPr>
                <w:rFonts w:ascii="Calibri" w:eastAsia="Times New Roman" w:hAnsi="Calibri" w:cs="Calibri"/>
                <w:color w:val="000000"/>
                <w:sz w:val="20"/>
                <w:szCs w:val="20"/>
                <w:lang w:eastAsia="en-US"/>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4C4C41F9" w14:textId="77777777">
            <w:pPr>
              <w:autoSpaceDE/>
              <w:autoSpaceDN/>
              <w:rPr>
                <w:rFonts w:ascii="Calibri" w:eastAsia="Times New Roman" w:hAnsi="Calibri" w:cs="Calibri"/>
                <w:color w:val="000000"/>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905F1" w:rsidRPr="00AE701A" w:rsidP="00D905F1" w14:paraId="248BDDED" w14:textId="77777777">
            <w:pPr>
              <w:autoSpaceDE/>
              <w:autoSpaceDN/>
              <w:rPr>
                <w:rFonts w:ascii="Calibri" w:eastAsia="Times New Roman" w:hAnsi="Calibri" w:cs="Calibri"/>
                <w:color w:val="000000"/>
                <w:sz w:val="20"/>
                <w:szCs w:val="20"/>
                <w:lang w:eastAsia="en-US"/>
              </w:rPr>
            </w:pPr>
          </w:p>
        </w:tc>
      </w:tr>
      <w:tr w14:paraId="417C3B13" w14:textId="77777777" w:rsidTr="006115F7">
        <w:tblPrEx>
          <w:tblW w:w="14760" w:type="dxa"/>
          <w:tblLayout w:type="fixed"/>
          <w:tblLook w:val="04A0"/>
        </w:tblPrEx>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8EA9DB"/>
            <w:noWrap/>
            <w:textDirection w:val="tbRl"/>
            <w:vAlign w:val="bottom"/>
            <w:hideMark/>
          </w:tcPr>
          <w:p w:rsidR="00D905F1" w:rsidRPr="00091560" w:rsidP="00D905F1" w14:paraId="7E7C0E86" w14:textId="77777777">
            <w:pPr>
              <w:autoSpaceDE/>
              <w:autoSpaceDN/>
              <w:rPr>
                <w:rFonts w:ascii="Calibri" w:eastAsia="Times New Roman" w:hAnsi="Calibri" w:cs="Calibri"/>
                <w:color w:val="000000"/>
                <w:sz w:val="20"/>
                <w:szCs w:val="20"/>
                <w:lang w:eastAsia="en-US"/>
              </w:rPr>
            </w:pPr>
            <w:r w:rsidRPr="00091560">
              <w:rPr>
                <w:rFonts w:ascii="Calibri" w:eastAsia="Times New Roman" w:hAnsi="Calibri" w:cs="Calibri"/>
                <w:color w:val="000000"/>
                <w:sz w:val="20"/>
                <w:szCs w:val="20"/>
                <w:lang w:eastAsia="en-US"/>
              </w:rPr>
              <w:t> </w:t>
            </w:r>
          </w:p>
        </w:tc>
        <w:tc>
          <w:tcPr>
            <w:tcW w:w="1260" w:type="dxa"/>
            <w:tcBorders>
              <w:top w:val="single" w:sz="4" w:space="0" w:color="auto"/>
              <w:left w:val="nil"/>
              <w:bottom w:val="single" w:sz="4" w:space="0" w:color="auto"/>
              <w:right w:val="single" w:sz="4" w:space="0" w:color="auto"/>
            </w:tcBorders>
            <w:shd w:val="clear" w:color="auto" w:fill="8EA9DB"/>
            <w:vAlign w:val="center"/>
            <w:hideMark/>
          </w:tcPr>
          <w:p w:rsidR="00D905F1" w:rsidRPr="00520C25" w:rsidP="00D905F1" w14:paraId="78461D51" w14:textId="77777777">
            <w:pPr>
              <w:autoSpaceDE/>
              <w:autoSpaceDN/>
              <w:rPr>
                <w:rFonts w:ascii="Calibri" w:eastAsia="Times New Roman" w:hAnsi="Calibri" w:cs="Calibri"/>
                <w:b/>
                <w:bCs/>
                <w:color w:val="000000"/>
                <w:sz w:val="20"/>
                <w:szCs w:val="20"/>
                <w:lang w:eastAsia="en-US"/>
              </w:rPr>
            </w:pPr>
            <w:r w:rsidRPr="00520C25">
              <w:rPr>
                <w:rFonts w:ascii="Calibri" w:eastAsia="Times New Roman" w:hAnsi="Calibri" w:cs="Calibri"/>
                <w:b/>
                <w:bCs/>
                <w:color w:val="000000"/>
                <w:sz w:val="20"/>
                <w:szCs w:val="20"/>
                <w:lang w:eastAsia="en-US"/>
              </w:rPr>
              <w:t> </w:t>
            </w:r>
          </w:p>
        </w:tc>
        <w:tc>
          <w:tcPr>
            <w:tcW w:w="1440" w:type="dxa"/>
            <w:tcBorders>
              <w:top w:val="single" w:sz="4" w:space="0" w:color="auto"/>
              <w:left w:val="nil"/>
              <w:bottom w:val="single" w:sz="4" w:space="0" w:color="auto"/>
              <w:right w:val="single" w:sz="4" w:space="0" w:color="auto"/>
            </w:tcBorders>
            <w:shd w:val="clear" w:color="auto" w:fill="8EA9DB"/>
            <w:vAlign w:val="center"/>
            <w:hideMark/>
          </w:tcPr>
          <w:p w:rsidR="00D905F1" w:rsidRPr="00AB1E6C" w:rsidP="00D905F1" w14:paraId="34DFA955" w14:textId="77777777">
            <w:pPr>
              <w:autoSpaceDE/>
              <w:autoSpaceDN/>
              <w:rPr>
                <w:rFonts w:ascii="Calibri" w:eastAsia="Times New Roman" w:hAnsi="Calibri" w:cs="Calibri"/>
                <w:b/>
                <w:bCs/>
                <w:color w:val="000000"/>
                <w:sz w:val="20"/>
                <w:szCs w:val="20"/>
                <w:lang w:eastAsia="en-US"/>
              </w:rPr>
            </w:pPr>
            <w:r w:rsidRPr="00AB1E6C">
              <w:rPr>
                <w:rFonts w:ascii="Calibri" w:eastAsia="Times New Roman" w:hAnsi="Calibri" w:cs="Calibri"/>
                <w:b/>
                <w:bCs/>
                <w:color w:val="000000"/>
                <w:sz w:val="20"/>
                <w:szCs w:val="20"/>
                <w:lang w:eastAsia="en-US"/>
              </w:rPr>
              <w:t> </w:t>
            </w:r>
          </w:p>
        </w:tc>
        <w:tc>
          <w:tcPr>
            <w:tcW w:w="1404" w:type="dxa"/>
            <w:tcBorders>
              <w:top w:val="single" w:sz="4" w:space="0" w:color="auto"/>
              <w:left w:val="nil"/>
              <w:bottom w:val="single" w:sz="4" w:space="0" w:color="auto"/>
              <w:right w:val="single" w:sz="4" w:space="0" w:color="auto"/>
            </w:tcBorders>
            <w:shd w:val="clear" w:color="auto" w:fill="8EA9DB"/>
            <w:vAlign w:val="center"/>
            <w:hideMark/>
          </w:tcPr>
          <w:p w:rsidR="00D905F1" w:rsidRPr="007B4BA7" w:rsidP="00D905F1" w14:paraId="036FF3EE" w14:textId="77777777">
            <w:pPr>
              <w:autoSpaceDE/>
              <w:autoSpaceDN/>
              <w:rPr>
                <w:rFonts w:ascii="Calibri" w:eastAsia="Times New Roman" w:hAnsi="Calibri" w:cs="Calibri"/>
                <w:b/>
                <w:bCs/>
                <w:color w:val="000000"/>
                <w:sz w:val="20"/>
                <w:szCs w:val="20"/>
                <w:lang w:eastAsia="en-US"/>
              </w:rPr>
            </w:pPr>
            <w:r w:rsidRPr="007B4BA7">
              <w:rPr>
                <w:rFonts w:ascii="Calibri" w:eastAsia="Times New Roman" w:hAnsi="Calibri" w:cs="Calibri"/>
                <w:b/>
                <w:bCs/>
                <w:color w:val="000000"/>
                <w:sz w:val="20"/>
                <w:szCs w:val="20"/>
                <w:lang w:eastAsia="en-US"/>
              </w:rPr>
              <w:t> </w:t>
            </w:r>
          </w:p>
        </w:tc>
        <w:tc>
          <w:tcPr>
            <w:tcW w:w="1170" w:type="dxa"/>
            <w:tcBorders>
              <w:top w:val="single" w:sz="4" w:space="0" w:color="auto"/>
              <w:left w:val="nil"/>
              <w:bottom w:val="single" w:sz="4" w:space="0" w:color="auto"/>
              <w:right w:val="single" w:sz="4" w:space="0" w:color="auto"/>
            </w:tcBorders>
            <w:shd w:val="clear" w:color="auto" w:fill="8EA9DB"/>
            <w:vAlign w:val="center"/>
            <w:hideMark/>
          </w:tcPr>
          <w:p w:rsidR="00D905F1" w:rsidRPr="003340D7" w:rsidP="00D905F1" w14:paraId="78EDA0F6" w14:textId="77777777">
            <w:pPr>
              <w:autoSpaceDE/>
              <w:autoSpaceDN/>
              <w:rPr>
                <w:rFonts w:ascii="Calibri" w:eastAsia="Times New Roman" w:hAnsi="Calibri" w:cs="Calibri"/>
                <w:b/>
                <w:bCs/>
                <w:color w:val="000000"/>
                <w:sz w:val="20"/>
                <w:szCs w:val="20"/>
                <w:lang w:eastAsia="en-US"/>
              </w:rPr>
            </w:pPr>
            <w:r w:rsidRPr="003340D7">
              <w:rPr>
                <w:rFonts w:ascii="Calibri" w:eastAsia="Times New Roman" w:hAnsi="Calibri" w:cs="Calibri"/>
                <w:b/>
                <w:bCs/>
                <w:color w:val="000000"/>
                <w:sz w:val="20"/>
                <w:szCs w:val="20"/>
                <w:lang w:eastAsia="en-US"/>
              </w:rPr>
              <w:t> </w:t>
            </w:r>
          </w:p>
        </w:tc>
        <w:tc>
          <w:tcPr>
            <w:tcW w:w="1223" w:type="dxa"/>
            <w:tcBorders>
              <w:top w:val="single" w:sz="4" w:space="0" w:color="auto"/>
              <w:left w:val="nil"/>
              <w:bottom w:val="single" w:sz="4" w:space="0" w:color="auto"/>
              <w:right w:val="single" w:sz="4" w:space="0" w:color="auto"/>
            </w:tcBorders>
            <w:shd w:val="clear" w:color="auto" w:fill="8EA9DB"/>
            <w:vAlign w:val="center"/>
            <w:hideMark/>
          </w:tcPr>
          <w:p w:rsidR="00D905F1" w:rsidRPr="003734FB" w:rsidP="00D905F1" w14:paraId="4F4503B7" w14:textId="77777777">
            <w:pPr>
              <w:autoSpaceDE/>
              <w:autoSpaceDN/>
              <w:rPr>
                <w:rFonts w:ascii="Calibri" w:eastAsia="Times New Roman" w:hAnsi="Calibri" w:cs="Calibri"/>
                <w:b/>
                <w:bCs/>
                <w:color w:val="000000"/>
                <w:sz w:val="20"/>
                <w:szCs w:val="20"/>
                <w:lang w:eastAsia="en-US"/>
              </w:rPr>
            </w:pPr>
            <w:r w:rsidRPr="003734FB">
              <w:rPr>
                <w:rFonts w:ascii="Calibri" w:eastAsia="Times New Roman" w:hAnsi="Calibri" w:cs="Calibri"/>
                <w:b/>
                <w:bCs/>
                <w:color w:val="000000"/>
                <w:sz w:val="20"/>
                <w:szCs w:val="20"/>
                <w:lang w:eastAsia="en-US"/>
              </w:rPr>
              <w:t> </w:t>
            </w:r>
          </w:p>
        </w:tc>
        <w:tc>
          <w:tcPr>
            <w:tcW w:w="1080" w:type="dxa"/>
            <w:tcBorders>
              <w:top w:val="single" w:sz="4" w:space="0" w:color="auto"/>
              <w:left w:val="nil"/>
              <w:bottom w:val="single" w:sz="4" w:space="0" w:color="auto"/>
              <w:right w:val="single" w:sz="4" w:space="0" w:color="auto"/>
            </w:tcBorders>
            <w:shd w:val="clear" w:color="auto" w:fill="8EA9DB"/>
            <w:vAlign w:val="center"/>
            <w:hideMark/>
          </w:tcPr>
          <w:p w:rsidR="00D905F1" w:rsidRPr="001D0186" w:rsidP="00D905F1" w14:paraId="25AC512F" w14:textId="77777777">
            <w:pPr>
              <w:autoSpaceDE/>
              <w:autoSpaceDN/>
              <w:rPr>
                <w:rFonts w:ascii="Calibri" w:eastAsia="Times New Roman" w:hAnsi="Calibri" w:cs="Calibri"/>
                <w:b/>
                <w:bCs/>
                <w:color w:val="000000"/>
                <w:sz w:val="20"/>
                <w:szCs w:val="20"/>
                <w:lang w:eastAsia="en-US"/>
              </w:rPr>
            </w:pPr>
            <w:r w:rsidRPr="001D0186">
              <w:rPr>
                <w:rFonts w:ascii="Calibri" w:eastAsia="Times New Roman" w:hAnsi="Calibri" w:cs="Calibri"/>
                <w:b/>
                <w:bCs/>
                <w:color w:val="000000"/>
                <w:sz w:val="20"/>
                <w:szCs w:val="20"/>
                <w:lang w:eastAsia="en-US"/>
              </w:rPr>
              <w:t> </w:t>
            </w:r>
          </w:p>
        </w:tc>
        <w:tc>
          <w:tcPr>
            <w:tcW w:w="1440" w:type="dxa"/>
            <w:tcBorders>
              <w:top w:val="single" w:sz="4" w:space="0" w:color="auto"/>
              <w:left w:val="nil"/>
              <w:bottom w:val="single" w:sz="4" w:space="0" w:color="auto"/>
              <w:right w:val="single" w:sz="4" w:space="0" w:color="auto"/>
            </w:tcBorders>
            <w:shd w:val="clear" w:color="auto" w:fill="8EA9DB"/>
            <w:vAlign w:val="center"/>
            <w:hideMark/>
          </w:tcPr>
          <w:p w:rsidR="00D905F1" w:rsidRPr="00252CD2" w:rsidP="00D905F1" w14:paraId="5EB33969" w14:textId="77777777">
            <w:pPr>
              <w:autoSpaceDE/>
              <w:autoSpaceDN/>
              <w:rPr>
                <w:rFonts w:ascii="Calibri" w:eastAsia="Times New Roman" w:hAnsi="Calibri" w:cs="Calibri"/>
                <w:b/>
                <w:bCs/>
                <w:color w:val="000000"/>
                <w:sz w:val="20"/>
                <w:szCs w:val="20"/>
                <w:lang w:eastAsia="en-US"/>
              </w:rPr>
            </w:pPr>
            <w:r w:rsidRPr="00252CD2">
              <w:rPr>
                <w:rFonts w:ascii="Calibri" w:eastAsia="Times New Roman" w:hAnsi="Calibri" w:cs="Calibri"/>
                <w:b/>
                <w:bCs/>
                <w:color w:val="000000"/>
                <w:sz w:val="20"/>
                <w:szCs w:val="20"/>
                <w:lang w:eastAsia="en-US"/>
              </w:rPr>
              <w:t> </w:t>
            </w:r>
          </w:p>
        </w:tc>
        <w:tc>
          <w:tcPr>
            <w:tcW w:w="937" w:type="dxa"/>
            <w:tcBorders>
              <w:top w:val="single" w:sz="4" w:space="0" w:color="auto"/>
              <w:left w:val="nil"/>
              <w:bottom w:val="single" w:sz="4" w:space="0" w:color="auto"/>
              <w:right w:val="single" w:sz="4" w:space="0" w:color="auto"/>
            </w:tcBorders>
            <w:shd w:val="clear" w:color="auto" w:fill="8EA9DB"/>
            <w:vAlign w:val="center"/>
            <w:hideMark/>
          </w:tcPr>
          <w:p w:rsidR="00D905F1" w:rsidRPr="00252CD2" w:rsidP="00D905F1" w14:paraId="1CAE59F9" w14:textId="77777777">
            <w:pPr>
              <w:autoSpaceDE/>
              <w:autoSpaceDN/>
              <w:rPr>
                <w:rFonts w:ascii="Calibri" w:eastAsia="Times New Roman" w:hAnsi="Calibri" w:cs="Calibri"/>
                <w:b/>
                <w:bCs/>
                <w:color w:val="000000"/>
                <w:sz w:val="20"/>
                <w:szCs w:val="20"/>
                <w:lang w:eastAsia="en-US"/>
              </w:rPr>
            </w:pPr>
            <w:r w:rsidRPr="00252CD2">
              <w:rPr>
                <w:rFonts w:ascii="Calibri" w:eastAsia="Times New Roman" w:hAnsi="Calibri" w:cs="Calibri"/>
                <w:b/>
                <w:bCs/>
                <w:color w:val="000000"/>
                <w:sz w:val="20"/>
                <w:szCs w:val="20"/>
                <w:lang w:eastAsia="en-US"/>
              </w:rPr>
              <w:t> </w:t>
            </w:r>
          </w:p>
        </w:tc>
        <w:tc>
          <w:tcPr>
            <w:tcW w:w="1746" w:type="dxa"/>
            <w:tcBorders>
              <w:top w:val="single" w:sz="4" w:space="0" w:color="auto"/>
              <w:left w:val="nil"/>
              <w:bottom w:val="single" w:sz="4" w:space="0" w:color="auto"/>
              <w:right w:val="single" w:sz="4" w:space="0" w:color="auto"/>
            </w:tcBorders>
            <w:shd w:val="clear" w:color="auto" w:fill="8EA9DB"/>
            <w:vAlign w:val="center"/>
            <w:hideMark/>
          </w:tcPr>
          <w:p w:rsidR="00D905F1" w:rsidRPr="00252CD2" w:rsidP="00D905F1" w14:paraId="67BE5D5A" w14:textId="77777777">
            <w:pPr>
              <w:autoSpaceDE/>
              <w:autoSpaceDN/>
              <w:rPr>
                <w:rFonts w:ascii="Calibri" w:eastAsia="Times New Roman" w:hAnsi="Calibri" w:cs="Calibri"/>
                <w:b/>
                <w:bCs/>
                <w:color w:val="000000"/>
                <w:sz w:val="20"/>
                <w:szCs w:val="20"/>
                <w:lang w:eastAsia="en-US"/>
              </w:rPr>
            </w:pPr>
            <w:r w:rsidRPr="00252CD2">
              <w:rPr>
                <w:rFonts w:ascii="Calibri" w:eastAsia="Times New Roman" w:hAnsi="Calibri" w:cs="Calibri"/>
                <w:b/>
                <w:bCs/>
                <w:color w:val="000000"/>
                <w:sz w:val="20"/>
                <w:szCs w:val="20"/>
                <w:lang w:eastAsia="en-US"/>
              </w:rPr>
              <w:t> </w:t>
            </w:r>
          </w:p>
        </w:tc>
        <w:tc>
          <w:tcPr>
            <w:tcW w:w="1440" w:type="dxa"/>
            <w:tcBorders>
              <w:top w:val="single" w:sz="4" w:space="0" w:color="auto"/>
              <w:left w:val="nil"/>
              <w:bottom w:val="single" w:sz="4" w:space="0" w:color="auto"/>
              <w:right w:val="single" w:sz="4" w:space="0" w:color="auto"/>
            </w:tcBorders>
            <w:shd w:val="clear" w:color="auto" w:fill="8EA9DB"/>
            <w:vAlign w:val="center"/>
            <w:hideMark/>
          </w:tcPr>
          <w:p w:rsidR="00D905F1" w:rsidRPr="00252CD2" w:rsidP="00D905F1" w14:paraId="0D1032DF" w14:textId="77777777">
            <w:pPr>
              <w:autoSpaceDE/>
              <w:autoSpaceDN/>
              <w:rPr>
                <w:rFonts w:ascii="Calibri" w:eastAsia="Times New Roman" w:hAnsi="Calibri" w:cs="Calibri"/>
                <w:b/>
                <w:bCs/>
                <w:color w:val="000000"/>
                <w:sz w:val="20"/>
                <w:szCs w:val="20"/>
                <w:lang w:eastAsia="en-US"/>
              </w:rPr>
            </w:pPr>
            <w:r w:rsidRPr="00252CD2">
              <w:rPr>
                <w:rFonts w:ascii="Calibri" w:eastAsia="Times New Roman" w:hAnsi="Calibri" w:cs="Calibri"/>
                <w:b/>
                <w:bCs/>
                <w:color w:val="000000"/>
                <w:sz w:val="20"/>
                <w:szCs w:val="20"/>
                <w:lang w:eastAsia="en-US"/>
              </w:rPr>
              <w:t> </w:t>
            </w:r>
          </w:p>
        </w:tc>
      </w:tr>
      <w:tr w14:paraId="65A25B78" w14:textId="77777777" w:rsidTr="247D2499">
        <w:tblPrEx>
          <w:tblW w:w="14760" w:type="dxa"/>
          <w:tblLayout w:type="fixed"/>
          <w:tblLook w:val="04A0"/>
        </w:tblPrEx>
        <w:trPr>
          <w:trHeight w:val="290"/>
        </w:trPr>
        <w:tc>
          <w:tcPr>
            <w:tcW w:w="1620" w:type="dxa"/>
            <w:tcBorders>
              <w:top w:val="single" w:sz="4" w:space="0" w:color="auto"/>
              <w:left w:val="single" w:sz="4" w:space="0" w:color="auto"/>
              <w:bottom w:val="single" w:sz="4" w:space="0" w:color="auto"/>
              <w:right w:val="nil"/>
            </w:tcBorders>
            <w:shd w:val="clear" w:color="auto" w:fill="B4C6E7"/>
            <w:noWrap/>
            <w:vAlign w:val="bottom"/>
            <w:hideMark/>
          </w:tcPr>
          <w:p w:rsidR="00D905F1" w:rsidRPr="00091560" w:rsidP="00D905F1" w14:paraId="55F32C3B" w14:textId="77777777">
            <w:pPr>
              <w:autoSpaceDE/>
              <w:autoSpaceDN/>
              <w:rPr>
                <w:rFonts w:ascii="Calibri" w:eastAsia="Times New Roman" w:hAnsi="Calibri" w:cs="Calibri"/>
                <w:b/>
                <w:bCs/>
                <w:color w:val="000000"/>
                <w:sz w:val="20"/>
                <w:szCs w:val="20"/>
                <w:lang w:eastAsia="en-US"/>
              </w:rPr>
            </w:pPr>
            <w:r w:rsidRPr="00091560">
              <w:rPr>
                <w:rFonts w:ascii="Calibri" w:eastAsia="Times New Roman" w:hAnsi="Calibri" w:cs="Calibri"/>
                <w:b/>
                <w:bCs/>
                <w:color w:val="000000"/>
                <w:sz w:val="20"/>
                <w:szCs w:val="20"/>
                <w:lang w:eastAsia="en-US"/>
              </w:rPr>
              <w:t>Total</w:t>
            </w:r>
          </w:p>
        </w:tc>
        <w:tc>
          <w:tcPr>
            <w:tcW w:w="1260" w:type="dxa"/>
            <w:tcBorders>
              <w:top w:val="single" w:sz="4" w:space="0" w:color="auto"/>
              <w:left w:val="single" w:sz="4" w:space="0" w:color="auto"/>
              <w:bottom w:val="single" w:sz="4" w:space="0" w:color="auto"/>
              <w:right w:val="single" w:sz="4" w:space="0" w:color="auto"/>
            </w:tcBorders>
            <w:shd w:val="clear" w:color="auto" w:fill="B4C6E7"/>
            <w:vAlign w:val="bottom"/>
            <w:hideMark/>
          </w:tcPr>
          <w:p w:rsidR="00D905F1" w:rsidRPr="00520C25" w:rsidP="00D905F1" w14:paraId="6CF4B596" w14:textId="77777777">
            <w:pPr>
              <w:autoSpaceDE/>
              <w:autoSpaceDN/>
              <w:jc w:val="right"/>
              <w:rPr>
                <w:rFonts w:ascii="Calibri" w:eastAsia="Times New Roman" w:hAnsi="Calibri" w:cs="Calibri"/>
                <w:b/>
                <w:bCs/>
                <w:color w:val="000000"/>
                <w:sz w:val="20"/>
                <w:szCs w:val="20"/>
                <w:lang w:eastAsia="en-US"/>
              </w:rPr>
            </w:pPr>
          </w:p>
        </w:tc>
        <w:tc>
          <w:tcPr>
            <w:tcW w:w="1440" w:type="dxa"/>
            <w:tcBorders>
              <w:top w:val="single" w:sz="4" w:space="0" w:color="auto"/>
              <w:left w:val="nil"/>
              <w:bottom w:val="single" w:sz="4" w:space="0" w:color="auto"/>
              <w:right w:val="single" w:sz="4" w:space="0" w:color="auto"/>
            </w:tcBorders>
            <w:shd w:val="clear" w:color="auto" w:fill="B4C6E7"/>
            <w:vAlign w:val="bottom"/>
            <w:hideMark/>
          </w:tcPr>
          <w:p w:rsidR="00D905F1" w:rsidRPr="00AB1E6C" w:rsidP="00D905F1" w14:paraId="02E739C0" w14:textId="77777777">
            <w:pPr>
              <w:autoSpaceDE/>
              <w:autoSpaceDN/>
              <w:jc w:val="right"/>
              <w:rPr>
                <w:rFonts w:ascii="Calibri" w:eastAsia="Times New Roman" w:hAnsi="Calibri" w:cs="Calibri"/>
                <w:b/>
                <w:bCs/>
                <w:color w:val="000000"/>
                <w:sz w:val="20"/>
                <w:szCs w:val="20"/>
                <w:lang w:eastAsia="en-US"/>
              </w:rPr>
            </w:pPr>
          </w:p>
        </w:tc>
        <w:tc>
          <w:tcPr>
            <w:tcW w:w="1404" w:type="dxa"/>
            <w:tcBorders>
              <w:top w:val="single" w:sz="4" w:space="0" w:color="auto"/>
              <w:left w:val="nil"/>
              <w:bottom w:val="single" w:sz="4" w:space="0" w:color="auto"/>
              <w:right w:val="single" w:sz="4" w:space="0" w:color="auto"/>
            </w:tcBorders>
            <w:shd w:val="clear" w:color="auto" w:fill="B4C6E7"/>
            <w:vAlign w:val="bottom"/>
            <w:hideMark/>
          </w:tcPr>
          <w:p w:rsidR="00D905F1" w:rsidRPr="007B4BA7" w:rsidP="00D905F1" w14:paraId="7B9F30C5" w14:textId="77777777">
            <w:pPr>
              <w:autoSpaceDE/>
              <w:autoSpaceDN/>
              <w:jc w:val="right"/>
              <w:rPr>
                <w:rFonts w:ascii="Calibri" w:eastAsia="Times New Roman" w:hAnsi="Calibri" w:cs="Calibri"/>
                <w:b/>
                <w:bCs/>
                <w:color w:val="000000"/>
                <w:sz w:val="20"/>
                <w:szCs w:val="20"/>
                <w:lang w:eastAsia="en-US"/>
              </w:rPr>
            </w:pPr>
          </w:p>
        </w:tc>
        <w:tc>
          <w:tcPr>
            <w:tcW w:w="1170" w:type="dxa"/>
            <w:tcBorders>
              <w:top w:val="single" w:sz="4" w:space="0" w:color="auto"/>
              <w:left w:val="nil"/>
              <w:bottom w:val="single" w:sz="4" w:space="0" w:color="auto"/>
              <w:right w:val="single" w:sz="4" w:space="0" w:color="auto"/>
            </w:tcBorders>
            <w:shd w:val="clear" w:color="auto" w:fill="B4C6E7"/>
            <w:vAlign w:val="bottom"/>
            <w:hideMark/>
          </w:tcPr>
          <w:p w:rsidR="00D905F1" w:rsidP="00D905F1" w14:paraId="6348E482" w14:textId="3064649D">
            <w:pPr>
              <w:autoSpaceDE/>
              <w:autoSpaceDN/>
              <w:jc w:val="right"/>
              <w:rPr>
                <w:rFonts w:ascii="Calibri" w:hAnsi="Calibri" w:cs="Calibri"/>
                <w:b/>
                <w:bCs/>
                <w:color w:val="000000"/>
                <w:sz w:val="20"/>
                <w:szCs w:val="20"/>
              </w:rPr>
            </w:pPr>
          </w:p>
          <w:p w:rsidR="004207E9" w:rsidRPr="003340D7" w:rsidP="00D905F1" w14:paraId="251EF459" w14:textId="1E22117E">
            <w:pPr>
              <w:autoSpaceDE/>
              <w:autoSpaceDN/>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595,696</w:t>
            </w:r>
          </w:p>
        </w:tc>
        <w:tc>
          <w:tcPr>
            <w:tcW w:w="1223" w:type="dxa"/>
            <w:tcBorders>
              <w:top w:val="single" w:sz="4" w:space="0" w:color="auto"/>
              <w:left w:val="nil"/>
              <w:bottom w:val="single" w:sz="4" w:space="0" w:color="auto"/>
              <w:right w:val="single" w:sz="4" w:space="0" w:color="auto"/>
            </w:tcBorders>
            <w:shd w:val="clear" w:color="auto" w:fill="B4C6E7"/>
            <w:vAlign w:val="bottom"/>
            <w:hideMark/>
          </w:tcPr>
          <w:p w:rsidR="00D905F1" w:rsidRPr="003340D7" w:rsidP="00D905F1" w14:paraId="2F90D1C6" w14:textId="77777777">
            <w:pPr>
              <w:autoSpaceDE/>
              <w:autoSpaceDN/>
              <w:jc w:val="right"/>
              <w:rPr>
                <w:rFonts w:ascii="Calibri" w:eastAsia="Times New Roman" w:hAnsi="Calibri" w:cs="Calibri"/>
                <w:b/>
                <w:bCs/>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B4C6E7"/>
            <w:vAlign w:val="bottom"/>
            <w:hideMark/>
          </w:tcPr>
          <w:p w:rsidR="00D905F1" w:rsidRPr="003734FB" w:rsidP="00D905F1" w14:paraId="61CC71CB" w14:textId="77777777">
            <w:pPr>
              <w:autoSpaceDE/>
              <w:autoSpaceDN/>
              <w:jc w:val="right"/>
              <w:rPr>
                <w:rFonts w:ascii="Calibri" w:eastAsia="Times New Roman" w:hAnsi="Calibri" w:cs="Calibri"/>
                <w:b/>
                <w:bCs/>
                <w:color w:val="000000"/>
                <w:sz w:val="20"/>
                <w:szCs w:val="20"/>
                <w:lang w:eastAsia="en-US"/>
              </w:rPr>
            </w:pPr>
          </w:p>
        </w:tc>
        <w:tc>
          <w:tcPr>
            <w:tcW w:w="1440" w:type="dxa"/>
            <w:tcBorders>
              <w:top w:val="single" w:sz="4" w:space="0" w:color="auto"/>
              <w:left w:val="nil"/>
              <w:bottom w:val="single" w:sz="4" w:space="0" w:color="auto"/>
              <w:right w:val="single" w:sz="4" w:space="0" w:color="auto"/>
            </w:tcBorders>
            <w:shd w:val="clear" w:color="auto" w:fill="B4C6E7"/>
            <w:vAlign w:val="bottom"/>
            <w:hideMark/>
          </w:tcPr>
          <w:p w:rsidR="00D905F1" w:rsidP="00D905F1" w14:paraId="7E6F6C99" w14:textId="1674A48B">
            <w:pPr>
              <w:autoSpaceDE/>
              <w:autoSpaceDN/>
              <w:jc w:val="right"/>
              <w:rPr>
                <w:rFonts w:ascii="Calibri" w:hAnsi="Calibri" w:cs="Calibri"/>
                <w:b/>
                <w:bCs/>
                <w:color w:val="000000"/>
                <w:sz w:val="20"/>
                <w:szCs w:val="20"/>
              </w:rPr>
            </w:pPr>
          </w:p>
          <w:p w:rsidR="004207E9" w:rsidRPr="00252CD2" w:rsidP="00D905F1" w14:paraId="7B3662EB" w14:textId="18FCF0E4">
            <w:pPr>
              <w:autoSpaceDE/>
              <w:autoSpaceDN/>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23,714</w:t>
            </w:r>
          </w:p>
        </w:tc>
        <w:tc>
          <w:tcPr>
            <w:tcW w:w="937" w:type="dxa"/>
            <w:tcBorders>
              <w:top w:val="single" w:sz="4" w:space="0" w:color="auto"/>
              <w:left w:val="nil"/>
              <w:bottom w:val="single" w:sz="4" w:space="0" w:color="auto"/>
              <w:right w:val="single" w:sz="4" w:space="0" w:color="auto"/>
            </w:tcBorders>
            <w:shd w:val="clear" w:color="auto" w:fill="B4C6E7"/>
            <w:vAlign w:val="bottom"/>
            <w:hideMark/>
          </w:tcPr>
          <w:p w:rsidR="00D905F1" w:rsidRPr="00252CD2" w:rsidP="00D905F1" w14:paraId="707DB9F8" w14:textId="77777777">
            <w:pPr>
              <w:autoSpaceDE/>
              <w:autoSpaceDN/>
              <w:jc w:val="right"/>
              <w:rPr>
                <w:rFonts w:ascii="Calibri" w:eastAsia="Times New Roman" w:hAnsi="Calibri" w:cs="Calibri"/>
                <w:b/>
                <w:bCs/>
                <w:color w:val="000000"/>
                <w:sz w:val="20"/>
                <w:szCs w:val="20"/>
                <w:lang w:eastAsia="en-US"/>
              </w:rPr>
            </w:pPr>
          </w:p>
        </w:tc>
        <w:tc>
          <w:tcPr>
            <w:tcW w:w="1746" w:type="dxa"/>
            <w:tcBorders>
              <w:top w:val="single" w:sz="4" w:space="0" w:color="auto"/>
              <w:left w:val="nil"/>
              <w:bottom w:val="single" w:sz="4" w:space="0" w:color="auto"/>
              <w:right w:val="single" w:sz="4" w:space="0" w:color="auto"/>
            </w:tcBorders>
            <w:shd w:val="clear" w:color="auto" w:fill="B4C6E7"/>
            <w:vAlign w:val="bottom"/>
            <w:hideMark/>
          </w:tcPr>
          <w:p w:rsidR="00D905F1" w:rsidRPr="00252CD2" w:rsidP="00360B02" w14:paraId="22544ED0" w14:textId="1CD3BEAB">
            <w:pPr>
              <w:autoSpaceDE/>
              <w:autoSpaceDN/>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w:t>
            </w:r>
            <w:r w:rsidR="00B04826">
              <w:rPr>
                <w:rFonts w:ascii="Calibri" w:hAnsi="Calibri" w:cs="Calibri"/>
                <w:b/>
                <w:bCs/>
                <w:color w:val="000000"/>
                <w:sz w:val="20"/>
                <w:szCs w:val="20"/>
              </w:rPr>
              <w:t>70</w:t>
            </w:r>
            <w:r w:rsidR="007F4DCD">
              <w:rPr>
                <w:rFonts w:ascii="Calibri" w:hAnsi="Calibri" w:cs="Calibri"/>
                <w:b/>
                <w:bCs/>
                <w:color w:val="000000"/>
                <w:sz w:val="20"/>
                <w:szCs w:val="20"/>
              </w:rPr>
              <w:t>7,355</w:t>
            </w:r>
          </w:p>
        </w:tc>
        <w:tc>
          <w:tcPr>
            <w:tcW w:w="1440" w:type="dxa"/>
            <w:tcBorders>
              <w:top w:val="single" w:sz="4" w:space="0" w:color="auto"/>
              <w:left w:val="nil"/>
              <w:bottom w:val="single" w:sz="4" w:space="0" w:color="auto"/>
              <w:right w:val="single" w:sz="4" w:space="0" w:color="auto"/>
            </w:tcBorders>
            <w:shd w:val="clear" w:color="auto" w:fill="B4C6E7"/>
            <w:vAlign w:val="bottom"/>
            <w:hideMark/>
          </w:tcPr>
          <w:p w:rsidR="00D905F1" w:rsidRPr="00252CD2" w:rsidP="00360B02" w14:paraId="176054D0" w14:textId="17F8ED34">
            <w:pPr>
              <w:autoSpaceDE/>
              <w:autoSpaceDN/>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 xml:space="preserve"> 207,8</w:t>
            </w:r>
            <w:r w:rsidR="007077A9">
              <w:rPr>
                <w:rFonts w:ascii="Calibri" w:hAnsi="Calibri" w:cs="Calibri"/>
                <w:b/>
                <w:bCs/>
                <w:color w:val="000000"/>
                <w:sz w:val="20"/>
                <w:szCs w:val="20"/>
              </w:rPr>
              <w:t>60</w:t>
            </w:r>
          </w:p>
        </w:tc>
      </w:tr>
    </w:tbl>
    <w:p w:rsidR="00C05411" w:rsidP="00C05411" w14:paraId="508DF0B1" w14:textId="3086988E">
      <w:pPr>
        <w:spacing w:line="480" w:lineRule="auto"/>
        <w:outlineLvl w:val="4"/>
        <w:rPr>
          <w:rFonts w:eastAsia="Arial Unicode MS"/>
          <w:color w:val="000000"/>
        </w:rPr>
      </w:pPr>
      <w:r>
        <w:t xml:space="preserve">Total Respondents = </w:t>
      </w:r>
      <w:r w:rsidR="00CC0CC9">
        <w:t>78,571</w:t>
      </w:r>
      <w:r w:rsidR="00300180">
        <w:t xml:space="preserve"> cases.</w:t>
      </w:r>
    </w:p>
    <w:p w:rsidR="00AE701A" w:rsidRPr="00394886" w:rsidP="00C05411" w14:paraId="437F867E" w14:textId="77777777">
      <w:pPr>
        <w:spacing w:line="480" w:lineRule="auto"/>
        <w:outlineLvl w:val="4"/>
        <w:rPr>
          <w:rFonts w:eastAsia="Arial Unicode MS"/>
          <w:color w:val="000000"/>
        </w:rPr>
      </w:pPr>
    </w:p>
    <w:p w:rsidR="00C05411" w:rsidRPr="00394886" w:rsidP="00C05411" w14:paraId="7057A950" w14:textId="77777777">
      <w:pPr>
        <w:outlineLvl w:val="4"/>
        <w:rPr>
          <w:rFonts w:eastAsia="Arial Unicode MS"/>
          <w:b/>
          <w:color w:val="000000"/>
        </w:rPr>
      </w:pPr>
    </w:p>
    <w:p w:rsidR="00DF31C0" w:rsidP="00C05411" w14:paraId="20352608" w14:textId="3423FE22"/>
    <w:p w:rsidR="00DF31C0" w:rsidP="00C05411" w14:paraId="0D01D438" w14:textId="77777777"/>
    <w:p w:rsidR="00C05411" w:rsidP="00C05411" w14:paraId="022EC89E" w14:textId="77777777"/>
    <w:p w:rsidR="006F6DBC" w:rsidP="00C05411" w14:paraId="083F18A9" w14:textId="77777777">
      <w:pPr>
        <w:rPr>
          <w:b/>
          <w:bCs/>
        </w:rPr>
      </w:pPr>
    </w:p>
    <w:p w:rsidR="00C05411" w:rsidP="00C05411" w14:paraId="7A5A5EE3" w14:textId="16050B7F"/>
    <w:p w:rsidR="00C05411" w:rsidP="00C05411" w14:paraId="77F71FA6" w14:textId="77777777"/>
    <w:p w:rsidR="00C05411" w:rsidP="00C05411" w14:paraId="5E8626CD" w14:textId="77777777">
      <w:pPr>
        <w:rPr>
          <w:b/>
        </w:rPr>
      </w:pPr>
    </w:p>
    <w:p w:rsidR="00C05411" w:rsidP="00C05411" w14:paraId="5B8B7E48" w14:textId="77777777">
      <w:pPr>
        <w:rPr>
          <w:b/>
        </w:rPr>
      </w:pPr>
    </w:p>
    <w:p w:rsidR="00C05411" w:rsidRPr="006D42DA" w:rsidP="00C05411" w14:paraId="3A5A0397" w14:textId="77777777">
      <w:pPr>
        <w:rPr>
          <w:b/>
        </w:rPr>
      </w:pPr>
    </w:p>
    <w:p w:rsidR="0038224F" w:rsidP="00E35242" w14:paraId="352ED93B" w14:textId="0BFF3782">
      <w:pPr>
        <w:rPr>
          <w:b/>
          <w:bCs/>
        </w:rPr>
      </w:pPr>
    </w:p>
    <w:p w:rsidR="0038224F" w:rsidP="00E35242" w14:paraId="54692569" w14:textId="77777777">
      <w:pPr>
        <w:rPr>
          <w:b/>
          <w:bCs/>
        </w:rPr>
        <w:sectPr w:rsidSect="00D905F1">
          <w:pgSz w:w="15840" w:h="12240" w:orient="landscape" w:code="1"/>
          <w:pgMar w:top="1440" w:right="1440" w:bottom="1440" w:left="1440" w:header="720" w:footer="720" w:gutter="0"/>
          <w:cols w:space="720"/>
          <w:docGrid w:linePitch="360"/>
        </w:sectPr>
      </w:pPr>
    </w:p>
    <w:p w:rsidR="00E35242" w:rsidRPr="00CF752A" w:rsidP="00CF752A" w14:paraId="4A9766B7" w14:textId="09E38F16">
      <w:pPr>
        <w:pStyle w:val="Heading2"/>
        <w:numPr>
          <w:ilvl w:val="1"/>
          <w:numId w:val="19"/>
        </w:numPr>
        <w:rPr>
          <w:sz w:val="22"/>
          <w:szCs w:val="22"/>
          <w:lang w:val="x-none"/>
        </w:rPr>
      </w:pPr>
      <w:r w:rsidRPr="00CF752A">
        <w:rPr>
          <w:sz w:val="22"/>
          <w:szCs w:val="22"/>
          <w:lang w:val="x-none"/>
        </w:rPr>
        <w:t>Provide an estimate of the total annual cost burden to respondents or recordkeepers resulting from the collection of information.  (Do not include the cost of any hour burden shown in Items 12 and 14.)</w:t>
      </w:r>
    </w:p>
    <w:p w:rsidR="00E35242" w:rsidP="00E35242" w14:paraId="2D4C63E8" w14:textId="77777777">
      <w:pPr>
        <w:ind w:left="432" w:firstLine="18"/>
        <w:rPr>
          <w:b/>
          <w:bCs/>
          <w:sz w:val="22"/>
          <w:szCs w:val="22"/>
        </w:rPr>
      </w:pPr>
      <w:r>
        <w:rPr>
          <w:b/>
          <w:bCs/>
          <w:sz w:val="22"/>
          <w:szCs w:val="22"/>
        </w:rPr>
        <w:t>The cost estimate should be split into two components</w:t>
      </w:r>
      <w:r>
        <w:rPr>
          <w:b/>
          <w:bCs/>
          <w:sz w:val="22"/>
          <w:szCs w:val="22"/>
        </w:rPr>
        <w:t>:  (</w:t>
      </w:r>
      <w:r>
        <w:rPr>
          <w:b/>
          <w:bCs/>
          <w:sz w:val="22"/>
          <w:szCs w:val="22"/>
        </w:rPr>
        <w:t xml:space="preserve">a) a total capital and start-up cost component (annualized over its expected useful life) and (b) a total operation and maintenance and purchase of services component.  The estimates should </w:t>
      </w:r>
      <w:r>
        <w:rPr>
          <w:b/>
          <w:bCs/>
          <w:sz w:val="22"/>
          <w:szCs w:val="22"/>
        </w:rPr>
        <w:t>take into account</w:t>
      </w:r>
      <w:r>
        <w:rPr>
          <w:b/>
          <w:bCs/>
          <w:sz w:val="22"/>
          <w:szCs w:val="22"/>
        </w:rPr>
        <w:t xml:space="preserve"> costs associated with generating, maintaining, and disclosing or providing the information.  Include descriptions of methods used to estimate major cost factors including system and technology acquisition, expected useful life on capital equipment, the discount rate(s), and the </w:t>
      </w:r>
      <w:r>
        <w:rPr>
          <w:b/>
          <w:bCs/>
          <w:sz w:val="22"/>
          <w:szCs w:val="22"/>
        </w:rPr>
        <w:t>time period</w:t>
      </w:r>
      <w:r>
        <w:rPr>
          <w:b/>
          <w:bCs/>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35242" w:rsidP="00E35242" w14:paraId="66A1848F" w14:textId="77777777">
      <w:pPr>
        <w:ind w:firstLine="18"/>
        <w:rPr>
          <w:b/>
          <w:bCs/>
          <w:sz w:val="22"/>
          <w:szCs w:val="22"/>
        </w:rPr>
      </w:pPr>
    </w:p>
    <w:p w:rsidR="00E35242" w:rsidP="00E35242" w14:paraId="5D675483" w14:textId="77777777">
      <w:pPr>
        <w:ind w:left="432" w:firstLine="18"/>
        <w:rPr>
          <w:b/>
          <w:bCs/>
          <w:sz w:val="22"/>
          <w:szCs w:val="22"/>
        </w:rPr>
      </w:pPr>
      <w:r>
        <w:rPr>
          <w:b/>
          <w:bCs/>
          <w:sz w:val="22"/>
          <w:szCs w:val="22"/>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35242" w:rsidP="00E35242" w14:paraId="60221B60" w14:textId="77777777">
      <w:pPr>
        <w:ind w:firstLine="18"/>
        <w:rPr>
          <w:b/>
          <w:bCs/>
          <w:sz w:val="22"/>
          <w:szCs w:val="22"/>
        </w:rPr>
      </w:pPr>
    </w:p>
    <w:p w:rsidR="00E35242" w:rsidP="00E35242" w14:paraId="17812066" w14:textId="02466271">
      <w:pPr>
        <w:ind w:left="432" w:firstLine="18"/>
        <w:rPr>
          <w:b/>
          <w:bCs/>
          <w:sz w:val="22"/>
          <w:szCs w:val="22"/>
        </w:rPr>
      </w:pPr>
      <w:r>
        <w:rPr>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6428" w:rsidRPr="00267E24" w:rsidP="00E35242" w14:paraId="79C5A1E7" w14:textId="3E894E56">
      <w:pPr>
        <w:pStyle w:val="Default"/>
        <w:rPr>
          <w:color w:val="auto"/>
        </w:rPr>
      </w:pPr>
    </w:p>
    <w:p w:rsidR="007258A1" w:rsidRPr="00E4458D" w:rsidP="007258A1" w14:paraId="766CC895" w14:textId="2C387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is no </w:t>
      </w:r>
      <w:r w:rsidRPr="00781B9B">
        <w:t>burden to respondents or recordkeepers resulting from th</w:t>
      </w:r>
      <w:r>
        <w:t>is</w:t>
      </w:r>
      <w:r w:rsidRPr="00781B9B">
        <w:t xml:space="preserve"> collection of information</w:t>
      </w:r>
      <w:r>
        <w:t>.</w:t>
      </w:r>
      <w:r w:rsidRPr="00781B9B">
        <w:t xml:space="preserve"> </w:t>
      </w:r>
      <w:r w:rsidRPr="00E4458D" w:rsidR="0009161D">
        <w:t xml:space="preserve">Item 12 above provides the total cost of the information collection requirements specified by </w:t>
      </w:r>
    </w:p>
    <w:p w:rsidR="007258A1" w:rsidP="007258A1" w14:paraId="4657E1F5" w14:textId="066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4458D">
        <w:t>§ 19</w:t>
      </w:r>
      <w:r>
        <w:t>10.502</w:t>
      </w:r>
      <w:r w:rsidRPr="00E4458D">
        <w:t>(</w:t>
      </w:r>
      <w:r>
        <w:t>q</w:t>
      </w:r>
      <w:r w:rsidRPr="00E4458D">
        <w:t>)</w:t>
      </w:r>
      <w:r>
        <w:t>(2)</w:t>
      </w:r>
      <w:r w:rsidR="0005259D">
        <w:t>(ii)</w:t>
      </w:r>
      <w:r w:rsidR="006B2557">
        <w:t xml:space="preserve"> </w:t>
      </w:r>
      <w:r>
        <w:t>&amp;</w:t>
      </w:r>
      <w:r w:rsidR="006B2557">
        <w:t xml:space="preserve"> </w:t>
      </w:r>
      <w:r>
        <w:t>(3)</w:t>
      </w:r>
      <w:r w:rsidR="0005259D">
        <w:t>(ii)</w:t>
      </w:r>
      <w:r w:rsidR="00392904">
        <w:t xml:space="preserve"> </w:t>
      </w:r>
      <w:r w:rsidR="0005259D">
        <w:t>-</w:t>
      </w:r>
      <w:r w:rsidR="00392904">
        <w:t xml:space="preserve"> </w:t>
      </w:r>
      <w:r w:rsidR="0005259D">
        <w:t>(iv)</w:t>
      </w:r>
      <w:r w:rsidRPr="00E4458D">
        <w:t xml:space="preserve"> and § 19</w:t>
      </w:r>
      <w:r>
        <w:t>10</w:t>
      </w:r>
      <w:r w:rsidRPr="00E4458D">
        <w:t>.</w:t>
      </w:r>
      <w:r>
        <w:t>502</w:t>
      </w:r>
      <w:r w:rsidRPr="00E4458D">
        <w:t>(</w:t>
      </w:r>
      <w:r>
        <w:t>r</w:t>
      </w:r>
      <w:r w:rsidRPr="00E4458D">
        <w:t>)(2).</w:t>
      </w:r>
    </w:p>
    <w:p w:rsidR="001056B6" w:rsidRPr="00E4458D" w:rsidP="007258A1" w14:paraId="02BA69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E35242" w:rsidP="00E35242" w14:paraId="6595CC6A" w14:textId="6E35008F">
      <w:pPr>
        <w:pStyle w:val="Heading2"/>
        <w:ind w:left="0" w:firstLine="0"/>
        <w:rPr>
          <w:sz w:val="22"/>
          <w:szCs w:val="22"/>
          <w:lang w:val="x-none"/>
        </w:rPr>
      </w:pPr>
      <w:r>
        <w:rPr>
          <w:sz w:val="22"/>
          <w:szCs w:val="22"/>
          <w:lang w:val="x-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35242" w:rsidP="00E35242" w14:paraId="3ECFF904" w14:textId="08AA0253">
      <w:r>
        <w:t xml:space="preserve">There are no costs to the Federal Government. </w:t>
      </w:r>
    </w:p>
    <w:p w:rsidR="00FB1F3B" w:rsidP="00E35242" w14:paraId="7D27D515" w14:textId="77777777"/>
    <w:p w:rsidR="00E35242" w:rsidP="00E35242" w14:paraId="11127816" w14:textId="7E57EE43">
      <w:pPr>
        <w:pStyle w:val="Heading2"/>
        <w:ind w:left="0" w:firstLine="0"/>
        <w:rPr>
          <w:lang w:val="x-none"/>
        </w:rPr>
      </w:pPr>
      <w:r>
        <w:rPr>
          <w:lang w:val="x-none"/>
        </w:rPr>
        <w:t>Explain the reasons for any program changes or adjustments.</w:t>
      </w:r>
    </w:p>
    <w:p w:rsidR="00E2437D" w:rsidRPr="00E2437D" w:rsidP="00E2437D" w14:paraId="0E5C8EC8" w14:textId="7E755290">
      <w:pPr>
        <w:pStyle w:val="Heading2"/>
        <w:numPr>
          <w:ilvl w:val="0"/>
          <w:numId w:val="0"/>
        </w:numPr>
        <w:rPr>
          <w:b w:val="0"/>
          <w:lang w:val="x-none"/>
        </w:rPr>
      </w:pPr>
      <w:r>
        <w:rPr>
          <w:b w:val="0"/>
        </w:rPr>
        <w:t xml:space="preserve">The </w:t>
      </w:r>
      <w:r w:rsidR="001B3AE9">
        <w:rPr>
          <w:b w:val="0"/>
        </w:rPr>
        <w:t>a</w:t>
      </w:r>
      <w:r>
        <w:rPr>
          <w:b w:val="0"/>
        </w:rPr>
        <w:t xml:space="preserve">gency is requesting </w:t>
      </w:r>
      <w:r w:rsidRPr="00645361" w:rsidR="00645361">
        <w:rPr>
          <w:b w:val="0"/>
        </w:rPr>
        <w:t>a</w:t>
      </w:r>
      <w:r w:rsidR="00274212">
        <w:rPr>
          <w:b w:val="0"/>
        </w:rPr>
        <w:t xml:space="preserve"> </w:t>
      </w:r>
      <w:r w:rsidR="006115F7">
        <w:rPr>
          <w:b w:val="0"/>
        </w:rPr>
        <w:t>one-hour</w:t>
      </w:r>
      <w:r w:rsidR="00274212">
        <w:rPr>
          <w:b w:val="0"/>
        </w:rPr>
        <w:t xml:space="preserve"> </w:t>
      </w:r>
      <w:r w:rsidRPr="00645361" w:rsidR="00645361">
        <w:rPr>
          <w:b w:val="0"/>
        </w:rPr>
        <w:t xml:space="preserve">adjustment </w:t>
      </w:r>
      <w:r w:rsidR="00F2242D">
        <w:rPr>
          <w:b w:val="0"/>
        </w:rPr>
        <w:t>de</w:t>
      </w:r>
      <w:r w:rsidRPr="00645361" w:rsidR="00645361">
        <w:rPr>
          <w:b w:val="0"/>
        </w:rPr>
        <w:t xml:space="preserve">crease </w:t>
      </w:r>
      <w:r w:rsidR="00FC2AEC">
        <w:rPr>
          <w:b w:val="0"/>
        </w:rPr>
        <w:t xml:space="preserve">from </w:t>
      </w:r>
      <w:r w:rsidR="003853E3">
        <w:rPr>
          <w:b w:val="0"/>
        </w:rPr>
        <w:t>23,715 to 23,714 hours.</w:t>
      </w:r>
      <w:r w:rsidR="00EA3BB4">
        <w:rPr>
          <w:b w:val="0"/>
        </w:rPr>
        <w:t xml:space="preserve"> </w:t>
      </w:r>
      <w:r>
        <w:rPr>
          <w:b w:val="0"/>
        </w:rPr>
        <w:t xml:space="preserve"> </w:t>
      </w:r>
      <w:r w:rsidR="00EA3BB4">
        <w:rPr>
          <w:b w:val="0"/>
        </w:rPr>
        <w:t xml:space="preserve">The </w:t>
      </w:r>
      <w:r w:rsidR="00034AA7">
        <w:rPr>
          <w:b w:val="0"/>
        </w:rPr>
        <w:t xml:space="preserve">decrease </w:t>
      </w:r>
      <w:r w:rsidR="00EA3BB4">
        <w:rPr>
          <w:b w:val="0"/>
        </w:rPr>
        <w:t>in burden</w:t>
      </w:r>
      <w:r w:rsidR="00034AA7">
        <w:rPr>
          <w:b w:val="0"/>
        </w:rPr>
        <w:t xml:space="preserve"> is due</w:t>
      </w:r>
      <w:r w:rsidR="00A2047E">
        <w:rPr>
          <w:b w:val="0"/>
        </w:rPr>
        <w:t xml:space="preserve"> </w:t>
      </w:r>
      <w:r w:rsidR="005267B3">
        <w:rPr>
          <w:b w:val="0"/>
        </w:rPr>
        <w:t>to</w:t>
      </w:r>
      <w:r w:rsidR="00034AA7">
        <w:rPr>
          <w:b w:val="0"/>
        </w:rPr>
        <w:t xml:space="preserve"> </w:t>
      </w:r>
      <w:r w:rsidR="0053021A">
        <w:rPr>
          <w:b w:val="0"/>
        </w:rPr>
        <w:t>rounding</w:t>
      </w:r>
      <w:r w:rsidR="00210986">
        <w:rPr>
          <w:b w:val="0"/>
        </w:rPr>
        <w:t xml:space="preserve"> the totals </w:t>
      </w:r>
      <w:r w:rsidR="00BD2D09">
        <w:rPr>
          <w:b w:val="0"/>
        </w:rPr>
        <w:t>from</w:t>
      </w:r>
      <w:r w:rsidR="005835E0">
        <w:rPr>
          <w:b w:val="0"/>
        </w:rPr>
        <w:t xml:space="preserve"> decimals to </w:t>
      </w:r>
      <w:r w:rsidR="00210986">
        <w:rPr>
          <w:b w:val="0"/>
        </w:rPr>
        <w:t>whole number</w:t>
      </w:r>
      <w:r w:rsidR="001852E9">
        <w:rPr>
          <w:b w:val="0"/>
        </w:rPr>
        <w:t>s</w:t>
      </w:r>
      <w:r w:rsidRPr="00DE4203" w:rsidR="00EA3BB4">
        <w:rPr>
          <w:b w:val="0"/>
        </w:rPr>
        <w:t>.</w:t>
      </w:r>
      <w:r w:rsidR="00EA3BB4">
        <w:rPr>
          <w:b w:val="0"/>
        </w:rPr>
        <w:t xml:space="preserve"> </w:t>
      </w:r>
    </w:p>
    <w:p w:rsidR="00E35242" w:rsidRPr="005A7D5B" w:rsidP="00A96066" w14:paraId="619E8B3D" w14:textId="12115B6A">
      <w:pPr>
        <w:pStyle w:val="Heading2"/>
        <w:ind w:left="0" w:firstLine="0"/>
        <w:rPr>
          <w:lang w:val="x-none"/>
        </w:rPr>
      </w:pPr>
      <w:r>
        <w:t>This is a new information collection request.</w:t>
      </w:r>
      <w:r w:rsidR="00E878C3">
        <w:t xml:space="preserve"> </w:t>
      </w:r>
      <w:r w:rsidRPr="005A7D5B">
        <w:rPr>
          <w:lang w:val="x-none"/>
        </w:rPr>
        <w:t xml:space="preserve">For collection of information whose results will be published, outline plans for tabulation and publication.  Address any complex </w:t>
      </w:r>
      <w:r w:rsidRPr="005A7D5B">
        <w:rPr>
          <w:lang w:val="x-none"/>
        </w:rPr>
        <w:t>analytical techniques that will be used.  Provide the time schedule for the entire project, including beginning and ending dates of the collection of information, completion of report, publication dates, and other actions.</w:t>
      </w:r>
    </w:p>
    <w:p w:rsidR="00E35242" w:rsidP="00E35242" w14:paraId="1A508E9C" w14:textId="78C3F92F">
      <w:pPr>
        <w:pStyle w:val="BodyTextFirstIndent"/>
        <w:ind w:firstLine="0"/>
        <w:rPr>
          <w:b/>
          <w:bCs/>
          <w:sz w:val="24"/>
          <w:szCs w:val="24"/>
          <w:lang w:val="x-none"/>
        </w:rPr>
      </w:pPr>
      <w:r w:rsidRPr="00404ED4">
        <w:rPr>
          <w:sz w:val="24"/>
          <w:szCs w:val="24"/>
          <w:lang w:val="x-none"/>
        </w:rPr>
        <w:t>There are no tabulating, statistical, tabulating analysis, or publication plans for the collection</w:t>
      </w:r>
      <w:r w:rsidR="008271B8">
        <w:rPr>
          <w:sz w:val="24"/>
          <w:szCs w:val="24"/>
        </w:rPr>
        <w:t>s</w:t>
      </w:r>
      <w:r w:rsidRPr="00404ED4">
        <w:rPr>
          <w:sz w:val="24"/>
          <w:szCs w:val="24"/>
          <w:lang w:val="x-none"/>
        </w:rPr>
        <w:t xml:space="preserve"> of information.</w:t>
      </w:r>
      <w:r>
        <w:rPr>
          <w:sz w:val="24"/>
          <w:szCs w:val="24"/>
          <w:lang w:val="x-none"/>
        </w:rPr>
        <w:t xml:space="preserve"> </w:t>
      </w:r>
    </w:p>
    <w:p w:rsidR="00E35242" w:rsidP="33D3C443" w14:paraId="1F7BBC48" w14:textId="77777777">
      <w:pPr>
        <w:pStyle w:val="Heading2"/>
        <w:ind w:left="0" w:firstLine="0"/>
      </w:pPr>
      <w:r w:rsidRPr="33D3C443">
        <w:t>If seeking approval to not display the expiration date for OMB approval of the information collection, explain the reasons that display would be inappropriate.</w:t>
      </w:r>
    </w:p>
    <w:p w:rsidR="00E35242" w:rsidRPr="00404ED4" w:rsidP="00E35242" w14:paraId="68F2E62D" w14:textId="5CC0647A">
      <w:pPr>
        <w:pStyle w:val="BodyTextFirstIndent"/>
        <w:ind w:firstLine="0"/>
        <w:rPr>
          <w:sz w:val="24"/>
          <w:szCs w:val="24"/>
        </w:rPr>
      </w:pPr>
      <w:r w:rsidRPr="008F4C76">
        <w:rPr>
          <w:sz w:val="24"/>
          <w:szCs w:val="24"/>
        </w:rPr>
        <w:t>OSHA</w:t>
      </w:r>
      <w:r w:rsidRPr="008F4C76" w:rsidR="0009161D">
        <w:rPr>
          <w:sz w:val="24"/>
          <w:szCs w:val="24"/>
        </w:rPr>
        <w:t xml:space="preserve"> is not seeking to display the expiration date of these collections nor is any format proposed that would support displaying the expiration date.</w:t>
      </w:r>
    </w:p>
    <w:p w:rsidR="00E35242" w:rsidP="00E35242" w14:paraId="49754C40" w14:textId="77777777">
      <w:pPr>
        <w:pStyle w:val="Heading2"/>
        <w:ind w:left="0" w:firstLine="0"/>
        <w:rPr>
          <w:lang w:val="x-none"/>
        </w:rPr>
      </w:pPr>
      <w:r>
        <w:rPr>
          <w:sz w:val="22"/>
          <w:szCs w:val="22"/>
          <w:lang w:val="x-none"/>
        </w:rPr>
        <w:t>Explain each exception to the certification statement.</w:t>
      </w:r>
    </w:p>
    <w:p w:rsidR="00E35242" w:rsidP="00DC12A2" w14:paraId="33FB0F6A" w14:textId="77777777">
      <w:pPr>
        <w:pStyle w:val="BodyTextFirstIndent"/>
        <w:ind w:firstLine="0"/>
      </w:pPr>
      <w:r>
        <w:rPr>
          <w:sz w:val="24"/>
          <w:szCs w:val="24"/>
          <w:lang w:val="x-none"/>
        </w:rPr>
        <w:t>OSHA is not requesting an exception to the certification statement.</w:t>
      </w:r>
    </w:p>
    <w:p w:rsidR="008273EC" w:rsidP="00E35242" w14:paraId="0B752AD3" w14:textId="77777777">
      <w:pPr>
        <w:pStyle w:val="Heading1"/>
        <w:rPr>
          <w:rFonts w:hint="eastAsia"/>
          <w:lang w:val="x-none"/>
        </w:rPr>
      </w:pPr>
      <w:r>
        <w:rPr>
          <w:lang w:val="x-none"/>
        </w:rPr>
        <w:t>COLLECTIONS OF INFORMATION EMPLOYING STATISTICAL METHODS   </w:t>
      </w:r>
    </w:p>
    <w:p w:rsidR="00E35242" w:rsidP="00B30D5D" w14:paraId="418B1905" w14:textId="7B47C59E">
      <w:pPr>
        <w:pStyle w:val="Heading1"/>
        <w:numPr>
          <w:ilvl w:val="0"/>
          <w:numId w:val="0"/>
        </w:numPr>
        <w:ind w:left="360"/>
        <w:rPr>
          <w:rFonts w:hint="eastAsia"/>
          <w:lang w:val="x-none"/>
        </w:rPr>
      </w:pPr>
      <w:r>
        <w:rPr>
          <w:lang w:val="x-none"/>
        </w:rPr>
        <w:t>  </w:t>
      </w:r>
    </w:p>
    <w:p w:rsidR="00E35242" w:rsidP="33D3C443" w14:paraId="104BA18C" w14:textId="77777777">
      <w:pPr>
        <w:pStyle w:val="BodyTextFirstIndent"/>
        <w:ind w:firstLine="0"/>
        <w:rPr>
          <w:sz w:val="24"/>
          <w:szCs w:val="24"/>
        </w:rPr>
      </w:pPr>
      <w:r w:rsidRPr="33D3C443">
        <w:rPr>
          <w:sz w:val="24"/>
          <w:szCs w:val="24"/>
        </w:rPr>
        <w:t>This Supporting Statement does not contain any collection of information requirements that employ statistical methods.</w:t>
      </w:r>
    </w:p>
    <w:p w:rsidR="00424F31" w14:paraId="40812B56" w14:textId="77777777"/>
    <w:p w:rsidR="007A3274" w14:paraId="3D4A5790" w14:textId="77777777"/>
    <w:p w:rsidR="007A3274" w14:paraId="7B8245DB" w14:textId="77777777"/>
    <w:p w:rsidR="007A3274" w14:paraId="69AF1D58" w14:textId="77777777"/>
    <w:p w:rsidR="007A3274" w14:paraId="37C0F6A8" w14:textId="77777777"/>
    <w:p w:rsidR="007A3274" w14:paraId="60277188" w14:textId="77777777"/>
    <w:p w:rsidR="007A3274" w14:paraId="52E1E3EB" w14:textId="77777777"/>
    <w:p w:rsidR="007A3274" w14:paraId="5185027D" w14:textId="77777777"/>
    <w:p w:rsidR="007A3274" w14:paraId="592B69B0" w14:textId="77777777"/>
    <w:p w:rsidR="007A3274" w14:paraId="3094D450" w14:textId="77777777"/>
    <w:p w:rsidR="007A3274" w14:paraId="51F63D02" w14:textId="77777777"/>
    <w:p w:rsidR="007A3274" w14:paraId="098D8F21" w14:textId="77777777"/>
    <w:p w:rsidR="007A3274" w14:paraId="4347D8B2" w14:textId="77777777"/>
    <w:p w:rsidR="007A3274" w14:paraId="5B4937A8" w14:textId="77777777"/>
    <w:p w:rsidR="007A3274" w14:paraId="61470AAE" w14:textId="77777777"/>
    <w:p w:rsidR="007A3274" w14:paraId="0B91D47B" w14:textId="77777777"/>
    <w:sectPr w:rsidSect="00D905F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Guli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62527243"/>
      <w:docPartObj>
        <w:docPartGallery w:val="Page Numbers (Bottom of Page)"/>
        <w:docPartUnique/>
      </w:docPartObj>
    </w:sdtPr>
    <w:sdtEndPr>
      <w:rPr>
        <w:noProof/>
      </w:rPr>
    </w:sdtEndPr>
    <w:sdtContent>
      <w:p w:rsidR="00695F72" w14:paraId="3CA3F746" w14:textId="3E7E3DB6">
        <w:pPr>
          <w:pStyle w:val="Footer"/>
          <w:jc w:val="center"/>
        </w:pPr>
        <w:r>
          <w:fldChar w:fldCharType="begin"/>
        </w:r>
        <w:r>
          <w:instrText xml:space="preserve"> PAGE   \* MERGEFORMAT </w:instrText>
        </w:r>
        <w:r>
          <w:fldChar w:fldCharType="separate"/>
        </w:r>
        <w:r w:rsidR="00F144ED">
          <w:rPr>
            <w:noProof/>
          </w:rPr>
          <w:t>1</w:t>
        </w:r>
        <w:r>
          <w:rPr>
            <w:noProof/>
          </w:rPr>
          <w:fldChar w:fldCharType="end"/>
        </w:r>
      </w:p>
    </w:sdtContent>
  </w:sdt>
  <w:p w:rsidR="00695F72" w14:paraId="795202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16E79" w:rsidP="00E35242" w14:paraId="65C31B74" w14:textId="77777777">
      <w:r>
        <w:separator/>
      </w:r>
    </w:p>
  </w:footnote>
  <w:footnote w:type="continuationSeparator" w:id="1">
    <w:p w:rsidR="00716E79" w:rsidP="00E35242" w14:paraId="09230472" w14:textId="77777777">
      <w:r>
        <w:continuationSeparator/>
      </w:r>
    </w:p>
  </w:footnote>
  <w:footnote w:type="continuationNotice" w:id="2">
    <w:p w:rsidR="00716E79" w14:paraId="61459DF7" w14:textId="77777777"/>
  </w:footnote>
  <w:footnote w:id="3">
    <w:p w:rsidR="00695F72" w:rsidP="00D74D9F" w14:paraId="63515C1A" w14:textId="77777777">
      <w:pPr>
        <w:pStyle w:val="FootnoteText"/>
        <w:ind w:firstLine="0"/>
      </w:pPr>
      <w:r w:rsidRPr="009F4F97">
        <w:rPr>
          <w:rStyle w:val="FootnoteReference"/>
        </w:rPr>
        <w:footnoteRef/>
      </w:r>
      <w:r w:rsidRPr="009F4F97">
        <w:t xml:space="preserve"> </w:t>
      </w:r>
      <w:r>
        <w:t>The scope provision of § 1910.502 states:</w:t>
      </w:r>
    </w:p>
    <w:p w:rsidR="00695F72" w:rsidRPr="00160B10" w:rsidP="00160B10" w14:paraId="67068426" w14:textId="77777777">
      <w:pPr>
        <w:pStyle w:val="FootnoteText"/>
        <w:ind w:firstLine="0"/>
      </w:pPr>
      <w:r w:rsidRPr="00160B10">
        <w:t xml:space="preserve">(a) </w:t>
      </w:r>
      <w:r w:rsidRPr="00160B10">
        <w:rPr>
          <w:i/>
        </w:rPr>
        <w:t>Scope and application</w:t>
      </w:r>
      <w:r w:rsidRPr="00160B10">
        <w:t xml:space="preserve">.  </w:t>
      </w:r>
    </w:p>
    <w:p w:rsidR="00695F72" w:rsidRPr="00160B10" w:rsidP="00160B10" w14:paraId="0008A291" w14:textId="77777777">
      <w:pPr>
        <w:pStyle w:val="FootnoteText"/>
        <w:ind w:left="360" w:firstLine="0"/>
      </w:pPr>
      <w:r w:rsidRPr="00160B10">
        <w:t>(1) Except as otherwise provided in this paragraph, this section applies to all settings where any employee provides healthcare services or healthcare support services.</w:t>
      </w:r>
    </w:p>
    <w:p w:rsidR="00695F72" w:rsidRPr="00160B10" w:rsidP="00160B10" w14:paraId="66513258" w14:textId="77777777">
      <w:pPr>
        <w:pStyle w:val="FootnoteText"/>
        <w:ind w:left="360" w:firstLine="0"/>
      </w:pPr>
      <w:r w:rsidRPr="00160B10">
        <w:t>(2) This section does not apply to the following:</w:t>
      </w:r>
    </w:p>
    <w:p w:rsidR="00695F72" w:rsidRPr="00160B10" w:rsidP="00160B10" w14:paraId="54055779" w14:textId="7460DC27">
      <w:pPr>
        <w:pStyle w:val="FootnoteText"/>
        <w:ind w:left="720" w:firstLine="0"/>
      </w:pPr>
      <w:r w:rsidRPr="00160B10">
        <w:t xml:space="preserve">(i) </w:t>
      </w:r>
      <w:r w:rsidR="002E3FB1">
        <w:t>T</w:t>
      </w:r>
      <w:r w:rsidRPr="00160B10">
        <w:t xml:space="preserve">he provision of first aid by an employee who is not a licensed healthcare </w:t>
      </w:r>
      <w:r w:rsidRPr="00160B10">
        <w:t>provider;</w:t>
      </w:r>
      <w:r w:rsidRPr="00160B10">
        <w:t xml:space="preserve"> </w:t>
      </w:r>
    </w:p>
    <w:p w:rsidR="00695F72" w:rsidRPr="00160B10" w:rsidP="00160B10" w14:paraId="6BF9ADF2" w14:textId="440209D9">
      <w:pPr>
        <w:pStyle w:val="FootnoteText"/>
        <w:ind w:left="720" w:firstLine="0"/>
      </w:pPr>
      <w:r w:rsidRPr="00160B10">
        <w:t xml:space="preserve">(ii) </w:t>
      </w:r>
      <w:r w:rsidR="002E3FB1">
        <w:t>T</w:t>
      </w:r>
      <w:r w:rsidRPr="00160B10">
        <w:t xml:space="preserve">he dispensing of prescriptions by pharmacists in retail settings; </w:t>
      </w:r>
    </w:p>
    <w:p w:rsidR="00695F72" w:rsidRPr="00160B10" w:rsidP="00160B10" w14:paraId="649319D1" w14:textId="37BC933C">
      <w:pPr>
        <w:pStyle w:val="FootnoteText"/>
        <w:ind w:left="720" w:firstLine="0"/>
      </w:pPr>
      <w:r w:rsidRPr="00160B10">
        <w:t xml:space="preserve">(iii) </w:t>
      </w:r>
      <w:r w:rsidR="002E3FB1">
        <w:t>N</w:t>
      </w:r>
      <w:r w:rsidRPr="00160B10">
        <w:t xml:space="preserve">on-hospital ambulatory care settings where all non-employees are screened prior to entry and people with suspected or confirmed COVID-19 are not permitted to enter those settings;  </w:t>
      </w:r>
    </w:p>
    <w:p w:rsidR="00695F72" w:rsidRPr="00160B10" w:rsidP="00160B10" w14:paraId="7A525F55" w14:textId="65A1E0B8">
      <w:pPr>
        <w:pStyle w:val="FootnoteText"/>
        <w:ind w:left="720" w:firstLine="0"/>
      </w:pPr>
      <w:r w:rsidRPr="00160B10">
        <w:t xml:space="preserve">(iv) </w:t>
      </w:r>
      <w:r w:rsidR="002E3FB1">
        <w:t>W</w:t>
      </w:r>
      <w:r w:rsidRPr="00160B10">
        <w:t>ell-defined hospital ambulatory care settings where all employees are fully vaccinated and all non-employees are screened prior to entry and people with suspected or confirmed COVID-19 are not permitted to enter those settings;</w:t>
      </w:r>
    </w:p>
    <w:p w:rsidR="00695F72" w:rsidRPr="00160B10" w:rsidP="00160B10" w14:paraId="45203C1C" w14:textId="5E1C8941">
      <w:pPr>
        <w:pStyle w:val="FootnoteText"/>
        <w:ind w:left="720" w:firstLine="0"/>
      </w:pPr>
      <w:r w:rsidRPr="00160B10">
        <w:t xml:space="preserve">(v) </w:t>
      </w:r>
      <w:r w:rsidR="002E3FB1">
        <w:t>H</w:t>
      </w:r>
      <w:r w:rsidRPr="00160B10">
        <w:t>ome healthcare settings where all employees are fully vaccinated and all non-employees are screened prior to entry and people with suspected or confirmed COVID-19 are not present;</w:t>
      </w:r>
    </w:p>
    <w:p w:rsidR="00695F72" w:rsidRPr="00160B10" w:rsidP="00160B10" w14:paraId="00AEDE4F" w14:textId="07DAD271">
      <w:pPr>
        <w:pStyle w:val="FootnoteText"/>
        <w:ind w:left="720" w:firstLine="0"/>
      </w:pPr>
      <w:r w:rsidRPr="00160B10">
        <w:t xml:space="preserve">(vi) </w:t>
      </w:r>
      <w:r w:rsidR="002E3FB1">
        <w:t>H</w:t>
      </w:r>
      <w:r w:rsidRPr="00160B10">
        <w:t>ealthcare support services not performed in a healthcare setting (e.g., off-site laundry, off-site medical billing); or</w:t>
      </w:r>
    </w:p>
    <w:p w:rsidR="00695F72" w:rsidP="00160B10" w14:paraId="4F9331E6" w14:textId="64EA42E8">
      <w:pPr>
        <w:pStyle w:val="FootnoteText"/>
        <w:ind w:left="720" w:firstLine="0"/>
      </w:pPr>
      <w:r w:rsidRPr="00160B10">
        <w:t xml:space="preserve">(vii) </w:t>
      </w:r>
      <w:r w:rsidR="002E3FB1">
        <w:t>T</w:t>
      </w:r>
      <w:r w:rsidRPr="00160B10">
        <w:t>elehealth services performed outside of a setting where direct patient care occurs.</w:t>
      </w:r>
    </w:p>
    <w:p w:rsidR="00695F72" w:rsidRPr="00160B10" w:rsidP="00160B10" w14:paraId="4913698E" w14:textId="77777777">
      <w:pPr>
        <w:pStyle w:val="FootnoteText"/>
        <w:ind w:left="720" w:firstLine="0"/>
      </w:pPr>
    </w:p>
    <w:p w:rsidR="00695F72" w:rsidRPr="00160B10" w:rsidP="00160B10" w14:paraId="5CEE1D0B" w14:textId="77777777">
      <w:pPr>
        <w:pStyle w:val="FootnoteText"/>
        <w:ind w:left="360" w:firstLine="0"/>
      </w:pPr>
      <w:r w:rsidRPr="00160B10">
        <w:t>Note to paragraphs (a)(2)(iv) and (a)(2)(v): OSHA does not intend to preclude the employers of employees who are unable to be vaccinated from the scope exemption in paragraphs (a)(2)(iv) and (a)(2)(v).  Under various anti-discrimination laws, workers who cannot be vaccinated because of physical conditions, such as allergies to vaccine ingredients, or certain religious beliefs may ask for a reasonable accommodation from their employer. Accordingly, where an employer reasonably accommodates an employee who is unable to be vaccinated in a manner that does not expose the employee to COVID-19 hazards (e.g., telework, working in isolation), that employer may be within the scope exemption in paragraphs (a)(2)(iv) and (a)(2)(v).</w:t>
      </w:r>
    </w:p>
    <w:p w:rsidR="00695F72" w:rsidRPr="00160B10" w:rsidP="00160B10" w14:paraId="35DD2828" w14:textId="77777777">
      <w:pPr>
        <w:pStyle w:val="FootnoteText"/>
      </w:pPr>
    </w:p>
    <w:p w:rsidR="00695F72" w:rsidRPr="00160B10" w:rsidP="00160B10" w14:paraId="005A555C" w14:textId="673FA6F7">
      <w:pPr>
        <w:pStyle w:val="FootnoteText"/>
        <w:ind w:left="360" w:firstLine="0"/>
      </w:pPr>
      <w:r w:rsidRPr="00160B10">
        <w:t xml:space="preserve">(3) (i) Where a healthcare setting is embedded within a non-healthcare setting (e.g., nurse’s office in a school, medical clinic in a manufacturing facility, walk-in clinic in a retail setting), this section applies only to the embedded healthcare setting and not to the remainder of the physical location.  </w:t>
      </w:r>
    </w:p>
    <w:p w:rsidR="00695F72" w:rsidRPr="00160B10" w:rsidP="00160B10" w14:paraId="24896132" w14:textId="77777777">
      <w:pPr>
        <w:pStyle w:val="FootnoteText"/>
        <w:ind w:left="720" w:firstLine="0"/>
      </w:pPr>
      <w:r w:rsidRPr="00160B10">
        <w:t xml:space="preserve">(ii)  Where emergency responders or other licensed healthcare providers (e.g., school nurse providing care to a student in a classroom) enter a non-healthcare setting to provide healthcare services, this section applies only to the provision of the healthcare services by that employee. </w:t>
      </w:r>
    </w:p>
    <w:p w:rsidR="00695F72" w:rsidRPr="00160B10" w:rsidP="00160B10" w14:paraId="45628C8A" w14:textId="77777777">
      <w:pPr>
        <w:pStyle w:val="FootnoteText"/>
        <w:ind w:left="360" w:firstLine="0"/>
      </w:pPr>
      <w:r w:rsidRPr="00160B10">
        <w:t xml:space="preserve">(4) In well-defined areas where there is no reasonable expectation that any person with suspected or confirmed COVID-19 will be present, paragraphs (f), (h), and (i) of this section do not apply to employees who are fully vaccinated. </w:t>
      </w:r>
    </w:p>
    <w:p w:rsidR="00695F72" w:rsidRPr="009F4F97" w:rsidP="00313268" w14:paraId="5EFFC71A" w14:textId="082B2B82">
      <w:pPr>
        <w:pStyle w:val="FootnoteText"/>
        <w:ind w:firstLine="0"/>
        <w:rPr>
          <w:b/>
        </w:rPr>
      </w:pPr>
      <w:r w:rsidRPr="00160B10">
        <w:t xml:space="preserve"> </w:t>
      </w:r>
    </w:p>
    <w:p w:rsidR="00695F72" w:rsidRPr="009F4F97" w14:paraId="50F9D31C" w14:textId="6C80CE67">
      <w:pPr>
        <w:pStyle w:val="FootnoteText"/>
      </w:pPr>
    </w:p>
  </w:footnote>
  <w:footnote w:id="4">
    <w:p w:rsidR="00C77B89" w:rsidP="00C77B89" w14:paraId="5A860773" w14:textId="77777777">
      <w:pPr>
        <w:pStyle w:val="FootnoteText"/>
      </w:pPr>
      <w:r>
        <w:rPr>
          <w:rStyle w:val="FootnoteReference"/>
        </w:rPr>
        <w:footnoteRef/>
      </w:r>
      <w:r>
        <w:t xml:space="preserve"> This comment purports to be from the “Association of Healthcare Professionals (AHOP),” but OSHA notes that the comment was not on any organization letterhead and has no listed author, and AHOP, the Association of Occupational Healthcare Professionals, subsequently confirmed that it did not author the comment and is not aware of any organization with the same acronym or the name of Association of Healthcare Professionals.  </w:t>
      </w:r>
    </w:p>
  </w:footnote>
  <w:footnote w:id="5">
    <w:p w:rsidR="00695F72" w14:paraId="4E4C97E6" w14:textId="66A4C9C1">
      <w:pPr>
        <w:pStyle w:val="FootnoteText"/>
      </w:pPr>
      <w:r>
        <w:rPr>
          <w:rStyle w:val="FootnoteReference"/>
        </w:rPr>
        <w:footnoteRef/>
      </w:r>
      <w:r>
        <w:t xml:space="preserve"> The number of cases confirmed positive after taking the COVID-19 test. (10,338,353 employees x </w:t>
      </w:r>
      <w:r w:rsidRPr="00003553">
        <w:t>0.</w:t>
      </w:r>
      <w:r w:rsidRPr="00003553" w:rsidR="00D332A6">
        <w:t>76</w:t>
      </w:r>
      <w:r>
        <w:t xml:space="preserve">% = </w:t>
      </w:r>
      <w:r w:rsidR="004B4692">
        <w:t>78,571</w:t>
      </w:r>
      <w:r>
        <w:t xml:space="preserve"> cases)</w:t>
      </w:r>
      <w:r w:rsidR="003C77EC">
        <w:t xml:space="preserve">. Source: Economic </w:t>
      </w:r>
      <w:r w:rsidR="00362E44">
        <w:t xml:space="preserve">analysis </w:t>
      </w:r>
      <w:r w:rsidR="00FF566A">
        <w:t xml:space="preserve">spreadsheets under </w:t>
      </w:r>
      <w:r w:rsidRPr="00963A81" w:rsidR="00963A81">
        <w:t>Docket ID number: OSHA-2020-0004-1031</w:t>
      </w:r>
      <w:r w:rsidR="00C8281F">
        <w:t>, A</w:t>
      </w:r>
      <w:r w:rsidR="007B3C79">
        <w:t>ttachment</w:t>
      </w:r>
      <w:r w:rsidR="008D731B">
        <w:t xml:space="preserve"> 4</w:t>
      </w:r>
      <w:r w:rsidRPr="00963A81" w:rsidR="00963A81">
        <w:t>.</w:t>
      </w:r>
      <w:r w:rsidR="00D33F6A">
        <w:t xml:space="preserve"> </w:t>
      </w:r>
      <w:r w:rsidR="004F2137">
        <w:t>The agen</w:t>
      </w:r>
      <w:r w:rsidR="008D3D0C">
        <w:t xml:space="preserve">cy </w:t>
      </w:r>
      <w:r w:rsidR="00616500">
        <w:t xml:space="preserve">decided to </w:t>
      </w:r>
      <w:r w:rsidR="008D3D0C">
        <w:t xml:space="preserve">use </w:t>
      </w:r>
      <w:r w:rsidR="001B6513">
        <w:t xml:space="preserve">the </w:t>
      </w:r>
      <w:r w:rsidR="00AE27D0">
        <w:t>0</w:t>
      </w:r>
      <w:r w:rsidR="00705396">
        <w:t>.38</w:t>
      </w:r>
      <w:r w:rsidR="002A1B37">
        <w:t>,</w:t>
      </w:r>
      <w:r w:rsidR="00236422">
        <w:t xml:space="preserve"> percent</w:t>
      </w:r>
      <w:r w:rsidR="00A21681">
        <w:t xml:space="preserve"> and </w:t>
      </w:r>
      <w:r w:rsidR="002B302C">
        <w:t>multiplied it by 2</w:t>
      </w:r>
      <w:r w:rsidR="00A87980">
        <w:t>to get</w:t>
      </w:r>
      <w:r w:rsidR="009F7883">
        <w:t xml:space="preserve"> </w:t>
      </w:r>
      <w:r w:rsidR="00264C66">
        <w:t xml:space="preserve">0.76 </w:t>
      </w:r>
      <w:r w:rsidR="00C7616E">
        <w:t>percent</w:t>
      </w:r>
      <w:r w:rsidR="00F4592E">
        <w:t xml:space="preserve"> under the MRP (alt) tab</w:t>
      </w:r>
      <w:r w:rsidR="00A44AB2">
        <w:t xml:space="preserve"> to account</w:t>
      </w:r>
      <w:r w:rsidR="00F83D74">
        <w:t xml:space="preserve"> </w:t>
      </w:r>
      <w:r w:rsidR="00966893">
        <w:t>for</w:t>
      </w:r>
      <w:r w:rsidR="00F83D74">
        <w:t xml:space="preserve"> a gradu</w:t>
      </w:r>
      <w:r w:rsidR="001B616C">
        <w:t xml:space="preserve">al reduction in the </w:t>
      </w:r>
      <w:r w:rsidR="00397D11">
        <w:t>number of cases</w:t>
      </w:r>
      <w:r w:rsidR="00A643D8">
        <w:t xml:space="preserve"> trans</w:t>
      </w:r>
      <w:r w:rsidR="00C74ACA">
        <w:t xml:space="preserve">mitted due to </w:t>
      </w:r>
      <w:r w:rsidR="00A61AA1">
        <w:t xml:space="preserve">the level of </w:t>
      </w:r>
      <w:r w:rsidR="00C74ACA">
        <w:t>pro</w:t>
      </w:r>
      <w:r w:rsidR="00643D11">
        <w:t>tection</w:t>
      </w:r>
      <w:r w:rsidR="00A61AA1">
        <w:t xml:space="preserve"> </w:t>
      </w:r>
      <w:r w:rsidR="00CE5F03">
        <w:t>of the standard</w:t>
      </w:r>
      <w:r w:rsidR="00C8281F">
        <w:t xml:space="preserve"> (86 FR 3</w:t>
      </w:r>
      <w:r w:rsidR="00AD268F">
        <w:t>2</w:t>
      </w:r>
      <w:r w:rsidR="00AE4878">
        <w:t>511</w:t>
      </w:r>
      <w:r w:rsidR="00D2403F">
        <w:t>)</w:t>
      </w:r>
      <w:r w:rsidR="00F4592E">
        <w:t>.</w:t>
      </w:r>
    </w:p>
  </w:footnote>
  <w:footnote w:id="6">
    <w:p w:rsidR="00FC1143" w14:paraId="1A468A10" w14:textId="62D7305C">
      <w:pPr>
        <w:pStyle w:val="FootnoteText"/>
      </w:pPr>
      <w:r>
        <w:rPr>
          <w:rStyle w:val="FootnoteReference"/>
        </w:rPr>
        <w:footnoteRef/>
      </w:r>
      <w:r>
        <w:t xml:space="preserve"> </w:t>
      </w:r>
      <w:r w:rsidR="00E53AE5">
        <w:t xml:space="preserve">Source: </w:t>
      </w:r>
      <w:r w:rsidR="005016E9">
        <w:t>the e</w:t>
      </w:r>
      <w:r w:rsidR="000927FA">
        <w:t xml:space="preserve">conomic </w:t>
      </w:r>
      <w:r w:rsidR="000F1A66">
        <w:t>a</w:t>
      </w:r>
      <w:r w:rsidR="000927FA">
        <w:t>nalysis</w:t>
      </w:r>
      <w:r w:rsidR="001D1F7E">
        <w:t xml:space="preserve"> </w:t>
      </w:r>
      <w:r w:rsidR="009C6608">
        <w:t xml:space="preserve">cost model </w:t>
      </w:r>
      <w:r w:rsidR="001D1F7E">
        <w:t>spreadsheets under the Reporting tab</w:t>
      </w:r>
      <w:r w:rsidR="00237B32">
        <w:t>. Docket ID number:</w:t>
      </w:r>
      <w:r w:rsidR="00141C19">
        <w:t xml:space="preserve"> OSHA-2020-0004-</w:t>
      </w:r>
      <w:r w:rsidR="002661AF">
        <w:t>1031</w:t>
      </w:r>
      <w:r w:rsidRPr="006115F7" w:rsidR="00052F94">
        <w:t>, Attachment 4</w:t>
      </w:r>
      <w:r w:rsidR="002661AF">
        <w:t>.</w:t>
      </w:r>
      <w:r w:rsidR="000B61D2">
        <w:t xml:space="preserve"> </w:t>
      </w:r>
      <w:r w:rsidR="004178A7">
        <w:t>The es</w:t>
      </w:r>
      <w:r w:rsidR="007052A5">
        <w:t xml:space="preserve">timate </w:t>
      </w:r>
      <w:r w:rsidR="00C60085">
        <w:t>is calculated for 6 months (0.001</w:t>
      </w:r>
      <w:r w:rsidR="00252B2A">
        <w:t>%</w:t>
      </w:r>
      <w:r w:rsidR="00B3583A">
        <w:t>) so the annual</w:t>
      </w:r>
      <w:r w:rsidR="00B85987">
        <w:t xml:space="preserve"> estimate is 2</w:t>
      </w:r>
      <w:r w:rsidR="00E152AF">
        <w:t xml:space="preserve"> </w:t>
      </w:r>
      <w:r w:rsidR="00B85987">
        <w:t>x</w:t>
      </w:r>
      <w:r w:rsidR="00E152AF">
        <w:t xml:space="preserve"> </w:t>
      </w:r>
      <w:r w:rsidR="00A30A8A">
        <w:t>0.001</w:t>
      </w:r>
      <w:r w:rsidR="00E152AF">
        <w:t xml:space="preserve"> </w:t>
      </w:r>
      <w:r w:rsidR="00A30A8A">
        <w:t>=</w:t>
      </w:r>
      <w:r w:rsidR="00E152AF">
        <w:t xml:space="preserve"> </w:t>
      </w:r>
      <w:r w:rsidR="00A30A8A">
        <w:t>0.002</w:t>
      </w:r>
      <w:r w:rsidR="00E152AF">
        <w:t xml:space="preserve"> percent</w:t>
      </w:r>
      <w:r w:rsidR="00395D20">
        <w:t>.</w:t>
      </w:r>
    </w:p>
  </w:footnote>
  <w:footnote w:id="7">
    <w:p w:rsidR="00D817A9" w14:paraId="4D351E71" w14:textId="43AA48F3">
      <w:pPr>
        <w:pStyle w:val="FootnoteText"/>
      </w:pPr>
      <w:r>
        <w:rPr>
          <w:rStyle w:val="FootnoteReference"/>
        </w:rPr>
        <w:footnoteRef/>
      </w:r>
      <w:r>
        <w:t xml:space="preserve"> Excluding very small establishments.</w:t>
      </w:r>
    </w:p>
  </w:footnote>
  <w:footnote w:id="8">
    <w:p w:rsidR="00E771D7" w14:paraId="522931B0" w14:textId="67C097B3">
      <w:pPr>
        <w:pStyle w:val="FootnoteText"/>
      </w:pPr>
      <w:r>
        <w:rPr>
          <w:rStyle w:val="FootnoteReference"/>
        </w:rPr>
        <w:footnoteRef/>
      </w:r>
      <w:r>
        <w:t xml:space="preserve"> Excluding very small establishments.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56112" w:rsidRPr="00E17345" w:rsidP="00AC6D92" w14:paraId="6986E79F" w14:textId="7AEF3428">
    <w:pPr>
      <w:pStyle w:val="Title"/>
      <w:jc w:val="left"/>
      <w:rPr>
        <w:b w:val="0"/>
        <w:bCs w:val="0"/>
        <w:color w:val="auto"/>
      </w:rPr>
    </w:pPr>
    <w:r w:rsidRPr="00E17345">
      <w:rPr>
        <w:b w:val="0"/>
        <w:bCs w:val="0"/>
        <w:color w:val="auto"/>
      </w:rPr>
      <w:t xml:space="preserve">COVID-19 RECORDKEEPING AND REPORTING IN HEALTHCARE </w:t>
    </w:r>
  </w:p>
  <w:p w:rsidR="00AC6D92" w:rsidRPr="00E17345" w:rsidP="00AC6D92" w14:paraId="2ABD4851" w14:textId="366F5E71">
    <w:pPr>
      <w:pStyle w:val="Title"/>
      <w:jc w:val="left"/>
      <w:rPr>
        <w:b w:val="0"/>
        <w:bCs w:val="0"/>
        <w:color w:val="auto"/>
        <w:lang w:val="x-none"/>
      </w:rPr>
    </w:pPr>
    <w:r w:rsidRPr="00E17345">
      <w:rPr>
        <w:b w:val="0"/>
        <w:bCs w:val="0"/>
        <w:color w:val="auto"/>
      </w:rPr>
      <w:t xml:space="preserve">STANDARD </w:t>
    </w:r>
    <w:r w:rsidRPr="00E17345">
      <w:rPr>
        <w:b w:val="0"/>
        <w:bCs w:val="0"/>
        <w:color w:val="auto"/>
        <w:lang w:val="x-none"/>
      </w:rPr>
      <w:t>(29 CFR 1910.502</w:t>
    </w:r>
    <w:r w:rsidRPr="00E17345">
      <w:rPr>
        <w:b w:val="0"/>
        <w:bCs w:val="0"/>
        <w:color w:val="auto"/>
      </w:rPr>
      <w:t>, Subpart U</w:t>
    </w:r>
    <w:r w:rsidRPr="00E17345">
      <w:rPr>
        <w:b w:val="0"/>
        <w:bCs w:val="0"/>
        <w:color w:val="auto"/>
        <w:lang w:val="x-none"/>
      </w:rPr>
      <w:t>)</w:t>
    </w:r>
  </w:p>
  <w:p w:rsidR="00054715" w:rsidRPr="00E17345" w:rsidP="00AC6D92" w14:paraId="29928AA5" w14:textId="75500E24">
    <w:pPr>
      <w:pStyle w:val="Title"/>
      <w:jc w:val="left"/>
      <w:rPr>
        <w:b w:val="0"/>
        <w:bCs w:val="0"/>
      </w:rPr>
    </w:pPr>
    <w:r w:rsidRPr="00E17345">
      <w:rPr>
        <w:b w:val="0"/>
        <w:bCs w:val="0"/>
      </w:rPr>
      <w:t>OMB Control Number</w:t>
    </w:r>
    <w:r w:rsidR="00781B9B">
      <w:rPr>
        <w:b w:val="0"/>
        <w:bCs w:val="0"/>
      </w:rPr>
      <w:t>:</w:t>
    </w:r>
    <w:r w:rsidRPr="00E17345">
      <w:rPr>
        <w:b w:val="0"/>
        <w:bCs w:val="0"/>
      </w:rPr>
      <w:t xml:space="preserve"> 1218-0277</w:t>
    </w:r>
  </w:p>
  <w:p w:rsidR="002879E2" w:rsidRPr="00E17345" w:rsidP="00AC6D92" w14:paraId="1082323D" w14:textId="77777777">
    <w:pPr>
      <w:pStyle w:val="Title"/>
      <w:jc w:val="left"/>
      <w:rPr>
        <w:b w:val="0"/>
        <w:bCs w:val="0"/>
      </w:rPr>
    </w:pPr>
    <w:r w:rsidRPr="00E17345">
      <w:rPr>
        <w:b w:val="0"/>
        <w:bCs w:val="0"/>
      </w:rPr>
      <w:t>Expiration Date: March 31, 2025</w:t>
    </w:r>
  </w:p>
  <w:p w:rsidR="00695F72" w14:paraId="7E5F0F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214305"/>
    <w:multiLevelType w:val="hybridMultilevel"/>
    <w:tmpl w:val="BC22E1D4"/>
    <w:lvl w:ilvl="0">
      <w:start w:val="1"/>
      <w:numFmt w:val="upperLetter"/>
      <w:lvlText w:val="(%1)"/>
      <w:lvlJc w:val="left"/>
      <w:pPr>
        <w:ind w:left="1296" w:hanging="396"/>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
    <w:nsid w:val="08071425"/>
    <w:multiLevelType w:val="hybridMultilevel"/>
    <w:tmpl w:val="6BB8FC0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AD6623"/>
    <w:multiLevelType w:val="hybridMultilevel"/>
    <w:tmpl w:val="066831D2"/>
    <w:lvl w:ilvl="0">
      <w:start w:val="1"/>
      <w:numFmt w:val="upperLetter"/>
      <w:lvlText w:val="(%1)"/>
      <w:lvlJc w:val="left"/>
      <w:pPr>
        <w:ind w:left="1470" w:hanging="390"/>
      </w:pPr>
      <w:rPr>
        <w:rFonts w:ascii="Times New Roman" w:hAnsi="Times New Roman" w:cs="Times New Roman"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C8D0A49"/>
    <w:multiLevelType w:val="hybridMultilevel"/>
    <w:tmpl w:val="91C243A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714770"/>
    <w:multiLevelType w:val="hybridMultilevel"/>
    <w:tmpl w:val="C3228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5C77BC"/>
    <w:multiLevelType w:val="hybridMultilevel"/>
    <w:tmpl w:val="14C2CC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046DD0"/>
    <w:multiLevelType w:val="hybridMultilevel"/>
    <w:tmpl w:val="7F46314A"/>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8D248A"/>
    <w:multiLevelType w:val="hybridMultilevel"/>
    <w:tmpl w:val="4642C1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072D1B"/>
    <w:multiLevelType w:val="hybridMultilevel"/>
    <w:tmpl w:val="328ED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0B46CB"/>
    <w:multiLevelType w:val="hybridMultilevel"/>
    <w:tmpl w:val="4A484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417BCC"/>
    <w:multiLevelType w:val="hybridMultilevel"/>
    <w:tmpl w:val="31363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B4370D"/>
    <w:multiLevelType w:val="hybridMultilevel"/>
    <w:tmpl w:val="56D2519A"/>
    <w:lvl w:ilvl="0">
      <w:start w:val="2"/>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DA266E8"/>
    <w:multiLevelType w:val="hybridMultilevel"/>
    <w:tmpl w:val="6C1273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086047"/>
    <w:multiLevelType w:val="hybridMultilevel"/>
    <w:tmpl w:val="A1C80E1A"/>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724501C3"/>
    <w:multiLevelType w:val="hybridMultilevel"/>
    <w:tmpl w:val="AE8E1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62B199B"/>
    <w:multiLevelType w:val="multilevel"/>
    <w:tmpl w:val="094AAA06"/>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63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b/>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16">
    <w:nsid w:val="7E8F100F"/>
    <w:multiLevelType w:val="hybridMultilevel"/>
    <w:tmpl w:val="6C1273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3957909">
    <w:abstractNumId w:val="15"/>
  </w:num>
  <w:num w:numId="2" w16cid:durableId="1023676810">
    <w:abstractNumId w:val="15"/>
  </w:num>
  <w:num w:numId="3" w16cid:durableId="742726257">
    <w:abstractNumId w:val="15"/>
  </w:num>
  <w:num w:numId="4" w16cid:durableId="1500927514">
    <w:abstractNumId w:val="4"/>
  </w:num>
  <w:num w:numId="5" w16cid:durableId="1412390180">
    <w:abstractNumId w:val="10"/>
  </w:num>
  <w:num w:numId="6" w16cid:durableId="1644773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89305">
    <w:abstractNumId w:val="15"/>
  </w:num>
  <w:num w:numId="8" w16cid:durableId="180245015">
    <w:abstractNumId w:val="15"/>
    <w:lvlOverride w:ilvl="0">
      <w:startOverride w:val="1"/>
    </w:lvlOverride>
    <w:lvlOverride w:ilvl="1">
      <w:startOverride w:val="7"/>
    </w:lvlOverride>
  </w:num>
  <w:num w:numId="9" w16cid:durableId="437146398">
    <w:abstractNumId w:val="5"/>
  </w:num>
  <w:num w:numId="10" w16cid:durableId="2128153708">
    <w:abstractNumId w:val="15"/>
    <w:lvlOverride w:ilvl="0">
      <w:startOverride w:val="1"/>
    </w:lvlOverride>
    <w:lvlOverride w:ilvl="1">
      <w:startOverride w:val="1"/>
    </w:lvlOverride>
  </w:num>
  <w:num w:numId="11" w16cid:durableId="180440402">
    <w:abstractNumId w:val="1"/>
  </w:num>
  <w:num w:numId="12" w16cid:durableId="348139983">
    <w:abstractNumId w:val="2"/>
  </w:num>
  <w:num w:numId="13" w16cid:durableId="1840346381">
    <w:abstractNumId w:val="6"/>
  </w:num>
  <w:num w:numId="14" w16cid:durableId="92557311">
    <w:abstractNumId w:val="7"/>
  </w:num>
  <w:num w:numId="15" w16cid:durableId="1990402752">
    <w:abstractNumId w:val="3"/>
  </w:num>
  <w:num w:numId="16" w16cid:durableId="1728920294">
    <w:abstractNumId w:val="13"/>
  </w:num>
  <w:num w:numId="17" w16cid:durableId="287321680">
    <w:abstractNumId w:val="11"/>
  </w:num>
  <w:num w:numId="18" w16cid:durableId="1563055471">
    <w:abstractNumId w:val="9"/>
  </w:num>
  <w:num w:numId="19" w16cid:durableId="2035228594">
    <w:abstractNumId w:val="15"/>
    <w:lvlOverride w:ilvl="0">
      <w:startOverride w:val="1"/>
    </w:lvlOverride>
    <w:lvlOverride w:ilvl="1">
      <w:startOverride w:val="13"/>
    </w:lvlOverride>
  </w:num>
  <w:num w:numId="20" w16cid:durableId="653679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7978634">
    <w:abstractNumId w:val="0"/>
  </w:num>
  <w:num w:numId="22" w16cid:durableId="1169100014">
    <w:abstractNumId w:val="8"/>
  </w:num>
  <w:num w:numId="23" w16cid:durableId="1759861544">
    <w:abstractNumId w:val="16"/>
  </w:num>
  <w:num w:numId="24" w16cid:durableId="194349360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well, Richard  - SOL">
    <w15:presenceInfo w15:providerId="AD" w15:userId="S::ewell.richard@dol.gov::49715891-6ec1-4aa4-8997-99f7091de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42"/>
    <w:rsid w:val="00000198"/>
    <w:rsid w:val="0000043D"/>
    <w:rsid w:val="00000929"/>
    <w:rsid w:val="00000D86"/>
    <w:rsid w:val="00000E37"/>
    <w:rsid w:val="0000110A"/>
    <w:rsid w:val="000014C0"/>
    <w:rsid w:val="000017D9"/>
    <w:rsid w:val="00001BA9"/>
    <w:rsid w:val="00002884"/>
    <w:rsid w:val="00002973"/>
    <w:rsid w:val="00002BA6"/>
    <w:rsid w:val="00002C2D"/>
    <w:rsid w:val="00002CE9"/>
    <w:rsid w:val="00003553"/>
    <w:rsid w:val="00003EFC"/>
    <w:rsid w:val="0000408D"/>
    <w:rsid w:val="000040D3"/>
    <w:rsid w:val="000045F4"/>
    <w:rsid w:val="00004AF1"/>
    <w:rsid w:val="00004D48"/>
    <w:rsid w:val="00004EC8"/>
    <w:rsid w:val="00005599"/>
    <w:rsid w:val="000068BF"/>
    <w:rsid w:val="000077EA"/>
    <w:rsid w:val="00007826"/>
    <w:rsid w:val="00007ABA"/>
    <w:rsid w:val="00007D40"/>
    <w:rsid w:val="00007E3F"/>
    <w:rsid w:val="000109E2"/>
    <w:rsid w:val="00010BBC"/>
    <w:rsid w:val="00010DBE"/>
    <w:rsid w:val="00011229"/>
    <w:rsid w:val="00011F36"/>
    <w:rsid w:val="0001205F"/>
    <w:rsid w:val="00012522"/>
    <w:rsid w:val="0001302F"/>
    <w:rsid w:val="000138AA"/>
    <w:rsid w:val="00013910"/>
    <w:rsid w:val="00013B9F"/>
    <w:rsid w:val="00014FA7"/>
    <w:rsid w:val="00015492"/>
    <w:rsid w:val="000155C6"/>
    <w:rsid w:val="000157A7"/>
    <w:rsid w:val="00015CA2"/>
    <w:rsid w:val="00016127"/>
    <w:rsid w:val="000162BD"/>
    <w:rsid w:val="00016EE1"/>
    <w:rsid w:val="0001715F"/>
    <w:rsid w:val="000175F3"/>
    <w:rsid w:val="00017B7F"/>
    <w:rsid w:val="00017ECA"/>
    <w:rsid w:val="00020510"/>
    <w:rsid w:val="000207EB"/>
    <w:rsid w:val="000214D5"/>
    <w:rsid w:val="000217A0"/>
    <w:rsid w:val="00021963"/>
    <w:rsid w:val="00021B8C"/>
    <w:rsid w:val="00021CB0"/>
    <w:rsid w:val="00022E7F"/>
    <w:rsid w:val="00023635"/>
    <w:rsid w:val="000237CB"/>
    <w:rsid w:val="00023996"/>
    <w:rsid w:val="00023B7B"/>
    <w:rsid w:val="00024816"/>
    <w:rsid w:val="00024A1F"/>
    <w:rsid w:val="00024BDE"/>
    <w:rsid w:val="00024CB5"/>
    <w:rsid w:val="00025258"/>
    <w:rsid w:val="00025B20"/>
    <w:rsid w:val="0002606A"/>
    <w:rsid w:val="00026878"/>
    <w:rsid w:val="00026AE9"/>
    <w:rsid w:val="00026F00"/>
    <w:rsid w:val="0002739B"/>
    <w:rsid w:val="00027F23"/>
    <w:rsid w:val="000304F0"/>
    <w:rsid w:val="0003074D"/>
    <w:rsid w:val="000308B0"/>
    <w:rsid w:val="00030EEC"/>
    <w:rsid w:val="00031F72"/>
    <w:rsid w:val="00032E31"/>
    <w:rsid w:val="00032E79"/>
    <w:rsid w:val="00033233"/>
    <w:rsid w:val="00033953"/>
    <w:rsid w:val="00033E85"/>
    <w:rsid w:val="00034238"/>
    <w:rsid w:val="00034AA7"/>
    <w:rsid w:val="00035866"/>
    <w:rsid w:val="00035DDB"/>
    <w:rsid w:val="000370ED"/>
    <w:rsid w:val="000373FE"/>
    <w:rsid w:val="00040191"/>
    <w:rsid w:val="00041D5D"/>
    <w:rsid w:val="0004248B"/>
    <w:rsid w:val="0004276F"/>
    <w:rsid w:val="00043163"/>
    <w:rsid w:val="00043512"/>
    <w:rsid w:val="000435FC"/>
    <w:rsid w:val="00044156"/>
    <w:rsid w:val="000447DB"/>
    <w:rsid w:val="00044841"/>
    <w:rsid w:val="00044DB2"/>
    <w:rsid w:val="0004527B"/>
    <w:rsid w:val="0004531C"/>
    <w:rsid w:val="0004587C"/>
    <w:rsid w:val="000460A4"/>
    <w:rsid w:val="0004629A"/>
    <w:rsid w:val="0004640E"/>
    <w:rsid w:val="00046627"/>
    <w:rsid w:val="00046DD8"/>
    <w:rsid w:val="000470E9"/>
    <w:rsid w:val="000473E2"/>
    <w:rsid w:val="0004757B"/>
    <w:rsid w:val="000506B7"/>
    <w:rsid w:val="00050DFE"/>
    <w:rsid w:val="0005259D"/>
    <w:rsid w:val="00052732"/>
    <w:rsid w:val="000527AC"/>
    <w:rsid w:val="000527B4"/>
    <w:rsid w:val="00052958"/>
    <w:rsid w:val="00052F94"/>
    <w:rsid w:val="00053D7E"/>
    <w:rsid w:val="00054715"/>
    <w:rsid w:val="00054969"/>
    <w:rsid w:val="00054D56"/>
    <w:rsid w:val="00056C41"/>
    <w:rsid w:val="00056C84"/>
    <w:rsid w:val="00057196"/>
    <w:rsid w:val="00057389"/>
    <w:rsid w:val="00057782"/>
    <w:rsid w:val="00057EB9"/>
    <w:rsid w:val="000600A7"/>
    <w:rsid w:val="000604F3"/>
    <w:rsid w:val="00060AD6"/>
    <w:rsid w:val="0006162F"/>
    <w:rsid w:val="0006190D"/>
    <w:rsid w:val="00062578"/>
    <w:rsid w:val="00062768"/>
    <w:rsid w:val="000628B2"/>
    <w:rsid w:val="00063319"/>
    <w:rsid w:val="00063B3B"/>
    <w:rsid w:val="00063C54"/>
    <w:rsid w:val="00063E0F"/>
    <w:rsid w:val="00064756"/>
    <w:rsid w:val="00064D8C"/>
    <w:rsid w:val="00065981"/>
    <w:rsid w:val="0006748E"/>
    <w:rsid w:val="00070596"/>
    <w:rsid w:val="00070E96"/>
    <w:rsid w:val="000710A3"/>
    <w:rsid w:val="000710E2"/>
    <w:rsid w:val="00071404"/>
    <w:rsid w:val="000726BA"/>
    <w:rsid w:val="00072BDC"/>
    <w:rsid w:val="00076A38"/>
    <w:rsid w:val="00076B0A"/>
    <w:rsid w:val="0007703F"/>
    <w:rsid w:val="000771B2"/>
    <w:rsid w:val="000772EC"/>
    <w:rsid w:val="0008032B"/>
    <w:rsid w:val="00080450"/>
    <w:rsid w:val="000808D3"/>
    <w:rsid w:val="00080B2A"/>
    <w:rsid w:val="00080D85"/>
    <w:rsid w:val="0008147B"/>
    <w:rsid w:val="00081E78"/>
    <w:rsid w:val="000827C2"/>
    <w:rsid w:val="00083696"/>
    <w:rsid w:val="0008390E"/>
    <w:rsid w:val="00083D10"/>
    <w:rsid w:val="000841F4"/>
    <w:rsid w:val="0008462A"/>
    <w:rsid w:val="00086140"/>
    <w:rsid w:val="000862B8"/>
    <w:rsid w:val="00086381"/>
    <w:rsid w:val="00086FEF"/>
    <w:rsid w:val="0008704E"/>
    <w:rsid w:val="0008706C"/>
    <w:rsid w:val="0009016E"/>
    <w:rsid w:val="000909DB"/>
    <w:rsid w:val="000912A8"/>
    <w:rsid w:val="00091560"/>
    <w:rsid w:val="0009161D"/>
    <w:rsid w:val="000917B5"/>
    <w:rsid w:val="00091EB2"/>
    <w:rsid w:val="00091F5A"/>
    <w:rsid w:val="000927FA"/>
    <w:rsid w:val="00092A9A"/>
    <w:rsid w:val="00092EA9"/>
    <w:rsid w:val="0009340F"/>
    <w:rsid w:val="00093A1D"/>
    <w:rsid w:val="00093FD7"/>
    <w:rsid w:val="00094F03"/>
    <w:rsid w:val="00095A96"/>
    <w:rsid w:val="00095D3B"/>
    <w:rsid w:val="00097854"/>
    <w:rsid w:val="00097911"/>
    <w:rsid w:val="000979C5"/>
    <w:rsid w:val="000A063F"/>
    <w:rsid w:val="000A0DCC"/>
    <w:rsid w:val="000A0EA2"/>
    <w:rsid w:val="000A16DF"/>
    <w:rsid w:val="000A286F"/>
    <w:rsid w:val="000A2CD2"/>
    <w:rsid w:val="000A30B1"/>
    <w:rsid w:val="000A365D"/>
    <w:rsid w:val="000A3ED1"/>
    <w:rsid w:val="000A4C5C"/>
    <w:rsid w:val="000A528E"/>
    <w:rsid w:val="000A5922"/>
    <w:rsid w:val="000A5ABD"/>
    <w:rsid w:val="000A6208"/>
    <w:rsid w:val="000A697A"/>
    <w:rsid w:val="000A6EA2"/>
    <w:rsid w:val="000A700A"/>
    <w:rsid w:val="000A7879"/>
    <w:rsid w:val="000B0431"/>
    <w:rsid w:val="000B1BC3"/>
    <w:rsid w:val="000B1E67"/>
    <w:rsid w:val="000B22B4"/>
    <w:rsid w:val="000B2A91"/>
    <w:rsid w:val="000B2D78"/>
    <w:rsid w:val="000B2FE5"/>
    <w:rsid w:val="000B3407"/>
    <w:rsid w:val="000B3CED"/>
    <w:rsid w:val="000B4F28"/>
    <w:rsid w:val="000B587F"/>
    <w:rsid w:val="000B5FF3"/>
    <w:rsid w:val="000B61D2"/>
    <w:rsid w:val="000B6382"/>
    <w:rsid w:val="000B713F"/>
    <w:rsid w:val="000B71A8"/>
    <w:rsid w:val="000C0316"/>
    <w:rsid w:val="000C05B8"/>
    <w:rsid w:val="000C0763"/>
    <w:rsid w:val="000C09C0"/>
    <w:rsid w:val="000C0A28"/>
    <w:rsid w:val="000C0DA6"/>
    <w:rsid w:val="000C0E34"/>
    <w:rsid w:val="000C0FC4"/>
    <w:rsid w:val="000C1243"/>
    <w:rsid w:val="000C126F"/>
    <w:rsid w:val="000C1AB9"/>
    <w:rsid w:val="000C1F86"/>
    <w:rsid w:val="000C1FCC"/>
    <w:rsid w:val="000C24D3"/>
    <w:rsid w:val="000C290F"/>
    <w:rsid w:val="000C2AA0"/>
    <w:rsid w:val="000C2C08"/>
    <w:rsid w:val="000C437D"/>
    <w:rsid w:val="000C6B77"/>
    <w:rsid w:val="000C6BA7"/>
    <w:rsid w:val="000C78C5"/>
    <w:rsid w:val="000C793E"/>
    <w:rsid w:val="000D027B"/>
    <w:rsid w:val="000D0D8E"/>
    <w:rsid w:val="000D0EB6"/>
    <w:rsid w:val="000D243B"/>
    <w:rsid w:val="000D2470"/>
    <w:rsid w:val="000D278C"/>
    <w:rsid w:val="000D2CE9"/>
    <w:rsid w:val="000D30A3"/>
    <w:rsid w:val="000D33A5"/>
    <w:rsid w:val="000D340D"/>
    <w:rsid w:val="000D3A4D"/>
    <w:rsid w:val="000D4DE9"/>
    <w:rsid w:val="000D56D4"/>
    <w:rsid w:val="000D5958"/>
    <w:rsid w:val="000D5E6A"/>
    <w:rsid w:val="000D67A6"/>
    <w:rsid w:val="000D6DC4"/>
    <w:rsid w:val="000E017D"/>
    <w:rsid w:val="000E045F"/>
    <w:rsid w:val="000E0E11"/>
    <w:rsid w:val="000E0E4B"/>
    <w:rsid w:val="000E134D"/>
    <w:rsid w:val="000E19B1"/>
    <w:rsid w:val="000E27FD"/>
    <w:rsid w:val="000E44FE"/>
    <w:rsid w:val="000E4B7C"/>
    <w:rsid w:val="000E5013"/>
    <w:rsid w:val="000E5455"/>
    <w:rsid w:val="000E5D5C"/>
    <w:rsid w:val="000E60CF"/>
    <w:rsid w:val="000E6BF8"/>
    <w:rsid w:val="000F0E62"/>
    <w:rsid w:val="000F1A66"/>
    <w:rsid w:val="000F1BE7"/>
    <w:rsid w:val="000F2E40"/>
    <w:rsid w:val="000F2F0C"/>
    <w:rsid w:val="000F32BF"/>
    <w:rsid w:val="000F459E"/>
    <w:rsid w:val="000F470F"/>
    <w:rsid w:val="000F4C11"/>
    <w:rsid w:val="000F4D1D"/>
    <w:rsid w:val="000F4F26"/>
    <w:rsid w:val="000F4F59"/>
    <w:rsid w:val="000F54A9"/>
    <w:rsid w:val="000F57B1"/>
    <w:rsid w:val="000F5871"/>
    <w:rsid w:val="000F6CA3"/>
    <w:rsid w:val="000F708C"/>
    <w:rsid w:val="000F7316"/>
    <w:rsid w:val="000F757C"/>
    <w:rsid w:val="000F7698"/>
    <w:rsid w:val="000F7B58"/>
    <w:rsid w:val="001008BE"/>
    <w:rsid w:val="00100E9A"/>
    <w:rsid w:val="00101663"/>
    <w:rsid w:val="00101AF9"/>
    <w:rsid w:val="00102DB1"/>
    <w:rsid w:val="00102F14"/>
    <w:rsid w:val="00102FA8"/>
    <w:rsid w:val="001034F9"/>
    <w:rsid w:val="00103C3A"/>
    <w:rsid w:val="00103C4C"/>
    <w:rsid w:val="00104600"/>
    <w:rsid w:val="001053F1"/>
    <w:rsid w:val="001056B6"/>
    <w:rsid w:val="001074D4"/>
    <w:rsid w:val="00107BF0"/>
    <w:rsid w:val="00107D2E"/>
    <w:rsid w:val="00107DA5"/>
    <w:rsid w:val="001133A9"/>
    <w:rsid w:val="00113890"/>
    <w:rsid w:val="00115045"/>
    <w:rsid w:val="0011521D"/>
    <w:rsid w:val="00115D5B"/>
    <w:rsid w:val="00115E98"/>
    <w:rsid w:val="00116A83"/>
    <w:rsid w:val="00116BBD"/>
    <w:rsid w:val="00116E53"/>
    <w:rsid w:val="00117063"/>
    <w:rsid w:val="001170C1"/>
    <w:rsid w:val="00117215"/>
    <w:rsid w:val="00117AB7"/>
    <w:rsid w:val="00117BD2"/>
    <w:rsid w:val="00121153"/>
    <w:rsid w:val="00121466"/>
    <w:rsid w:val="0012154C"/>
    <w:rsid w:val="00121E1E"/>
    <w:rsid w:val="00122173"/>
    <w:rsid w:val="001224E5"/>
    <w:rsid w:val="00122A98"/>
    <w:rsid w:val="00122F28"/>
    <w:rsid w:val="001231D9"/>
    <w:rsid w:val="001236ED"/>
    <w:rsid w:val="001237EF"/>
    <w:rsid w:val="00124EF1"/>
    <w:rsid w:val="00125EE6"/>
    <w:rsid w:val="001261D1"/>
    <w:rsid w:val="001263F1"/>
    <w:rsid w:val="00126E34"/>
    <w:rsid w:val="00126FF0"/>
    <w:rsid w:val="001274C5"/>
    <w:rsid w:val="0012787E"/>
    <w:rsid w:val="00130482"/>
    <w:rsid w:val="001306DE"/>
    <w:rsid w:val="001306F0"/>
    <w:rsid w:val="00130CA8"/>
    <w:rsid w:val="0013348E"/>
    <w:rsid w:val="0013376F"/>
    <w:rsid w:val="00134257"/>
    <w:rsid w:val="0013456A"/>
    <w:rsid w:val="001347D9"/>
    <w:rsid w:val="00134A89"/>
    <w:rsid w:val="00135185"/>
    <w:rsid w:val="00135B9C"/>
    <w:rsid w:val="00135D71"/>
    <w:rsid w:val="001361D3"/>
    <w:rsid w:val="0013662D"/>
    <w:rsid w:val="00136898"/>
    <w:rsid w:val="00136D56"/>
    <w:rsid w:val="00136D97"/>
    <w:rsid w:val="00137989"/>
    <w:rsid w:val="00137AF1"/>
    <w:rsid w:val="00137CC3"/>
    <w:rsid w:val="00137FF8"/>
    <w:rsid w:val="00140093"/>
    <w:rsid w:val="001401D5"/>
    <w:rsid w:val="00140577"/>
    <w:rsid w:val="00140716"/>
    <w:rsid w:val="00141438"/>
    <w:rsid w:val="00141C19"/>
    <w:rsid w:val="00143006"/>
    <w:rsid w:val="00143249"/>
    <w:rsid w:val="001435EB"/>
    <w:rsid w:val="00143C16"/>
    <w:rsid w:val="0014471C"/>
    <w:rsid w:val="00144DFD"/>
    <w:rsid w:val="001454AA"/>
    <w:rsid w:val="001454FC"/>
    <w:rsid w:val="0014557A"/>
    <w:rsid w:val="00146450"/>
    <w:rsid w:val="00146A12"/>
    <w:rsid w:val="001473D5"/>
    <w:rsid w:val="001473E7"/>
    <w:rsid w:val="00147CE1"/>
    <w:rsid w:val="00150B49"/>
    <w:rsid w:val="00150EAD"/>
    <w:rsid w:val="00151020"/>
    <w:rsid w:val="00151CCB"/>
    <w:rsid w:val="001521ED"/>
    <w:rsid w:val="00152265"/>
    <w:rsid w:val="00152BBD"/>
    <w:rsid w:val="00152D3A"/>
    <w:rsid w:val="0015367F"/>
    <w:rsid w:val="0015391B"/>
    <w:rsid w:val="00154203"/>
    <w:rsid w:val="0015477F"/>
    <w:rsid w:val="00154965"/>
    <w:rsid w:val="001549A4"/>
    <w:rsid w:val="00154DE9"/>
    <w:rsid w:val="001550B8"/>
    <w:rsid w:val="00155526"/>
    <w:rsid w:val="00155691"/>
    <w:rsid w:val="0015614B"/>
    <w:rsid w:val="001563C6"/>
    <w:rsid w:val="00156FA7"/>
    <w:rsid w:val="0015726B"/>
    <w:rsid w:val="0016067D"/>
    <w:rsid w:val="0016069B"/>
    <w:rsid w:val="00160B10"/>
    <w:rsid w:val="00161B76"/>
    <w:rsid w:val="00161E58"/>
    <w:rsid w:val="00162270"/>
    <w:rsid w:val="00162529"/>
    <w:rsid w:val="001625AB"/>
    <w:rsid w:val="00162CAF"/>
    <w:rsid w:val="001635D6"/>
    <w:rsid w:val="00163B09"/>
    <w:rsid w:val="00164086"/>
    <w:rsid w:val="00164143"/>
    <w:rsid w:val="00164210"/>
    <w:rsid w:val="00164562"/>
    <w:rsid w:val="001651B2"/>
    <w:rsid w:val="00165518"/>
    <w:rsid w:val="00165758"/>
    <w:rsid w:val="00165D5A"/>
    <w:rsid w:val="00165FC8"/>
    <w:rsid w:val="0016615A"/>
    <w:rsid w:val="001661AF"/>
    <w:rsid w:val="0016632C"/>
    <w:rsid w:val="001663FF"/>
    <w:rsid w:val="001664E1"/>
    <w:rsid w:val="00166679"/>
    <w:rsid w:val="0016686A"/>
    <w:rsid w:val="00166E3B"/>
    <w:rsid w:val="001671DF"/>
    <w:rsid w:val="00167578"/>
    <w:rsid w:val="00170293"/>
    <w:rsid w:val="00170C11"/>
    <w:rsid w:val="00170FE8"/>
    <w:rsid w:val="0017100D"/>
    <w:rsid w:val="00171687"/>
    <w:rsid w:val="00171734"/>
    <w:rsid w:val="001717A5"/>
    <w:rsid w:val="00172189"/>
    <w:rsid w:val="00173026"/>
    <w:rsid w:val="00173263"/>
    <w:rsid w:val="0017388E"/>
    <w:rsid w:val="00173D0E"/>
    <w:rsid w:val="001745C1"/>
    <w:rsid w:val="00174BC5"/>
    <w:rsid w:val="00174E7A"/>
    <w:rsid w:val="0017530A"/>
    <w:rsid w:val="00175E3C"/>
    <w:rsid w:val="0017603E"/>
    <w:rsid w:val="00176EBF"/>
    <w:rsid w:val="001773F3"/>
    <w:rsid w:val="001776C4"/>
    <w:rsid w:val="00177B52"/>
    <w:rsid w:val="00180F45"/>
    <w:rsid w:val="0018102C"/>
    <w:rsid w:val="00181F3C"/>
    <w:rsid w:val="00182B86"/>
    <w:rsid w:val="00183E0B"/>
    <w:rsid w:val="00185209"/>
    <w:rsid w:val="0018522D"/>
    <w:rsid w:val="0018522F"/>
    <w:rsid w:val="001852E9"/>
    <w:rsid w:val="00185AD4"/>
    <w:rsid w:val="00185C2C"/>
    <w:rsid w:val="00185E62"/>
    <w:rsid w:val="001861E8"/>
    <w:rsid w:val="0018697A"/>
    <w:rsid w:val="00186B31"/>
    <w:rsid w:val="00186EB5"/>
    <w:rsid w:val="001875B7"/>
    <w:rsid w:val="00187B33"/>
    <w:rsid w:val="00187DD7"/>
    <w:rsid w:val="00187EC9"/>
    <w:rsid w:val="00187F6F"/>
    <w:rsid w:val="001901D8"/>
    <w:rsid w:val="001906AB"/>
    <w:rsid w:val="00190E21"/>
    <w:rsid w:val="0019113D"/>
    <w:rsid w:val="00191C2E"/>
    <w:rsid w:val="00191D73"/>
    <w:rsid w:val="001930C7"/>
    <w:rsid w:val="00193106"/>
    <w:rsid w:val="00193225"/>
    <w:rsid w:val="00194DDF"/>
    <w:rsid w:val="00195061"/>
    <w:rsid w:val="00195FE7"/>
    <w:rsid w:val="00196303"/>
    <w:rsid w:val="0019763F"/>
    <w:rsid w:val="00197C5E"/>
    <w:rsid w:val="001A047C"/>
    <w:rsid w:val="001A0591"/>
    <w:rsid w:val="001A09E9"/>
    <w:rsid w:val="001A136C"/>
    <w:rsid w:val="001A1D90"/>
    <w:rsid w:val="001A2385"/>
    <w:rsid w:val="001A2A6D"/>
    <w:rsid w:val="001A2D1B"/>
    <w:rsid w:val="001A2D51"/>
    <w:rsid w:val="001A3BEB"/>
    <w:rsid w:val="001A4504"/>
    <w:rsid w:val="001A46C3"/>
    <w:rsid w:val="001A46C5"/>
    <w:rsid w:val="001A5D16"/>
    <w:rsid w:val="001A62BD"/>
    <w:rsid w:val="001A68F0"/>
    <w:rsid w:val="001A74CD"/>
    <w:rsid w:val="001A7C4B"/>
    <w:rsid w:val="001A7DAF"/>
    <w:rsid w:val="001B04F5"/>
    <w:rsid w:val="001B0FE5"/>
    <w:rsid w:val="001B1E50"/>
    <w:rsid w:val="001B2E41"/>
    <w:rsid w:val="001B33AA"/>
    <w:rsid w:val="001B34E3"/>
    <w:rsid w:val="001B3725"/>
    <w:rsid w:val="001B3739"/>
    <w:rsid w:val="001B390D"/>
    <w:rsid w:val="001B3AE9"/>
    <w:rsid w:val="001B44AB"/>
    <w:rsid w:val="001B469A"/>
    <w:rsid w:val="001B5065"/>
    <w:rsid w:val="001B5905"/>
    <w:rsid w:val="001B5C21"/>
    <w:rsid w:val="001B5D8E"/>
    <w:rsid w:val="001B616C"/>
    <w:rsid w:val="001B6513"/>
    <w:rsid w:val="001B6FA4"/>
    <w:rsid w:val="001B72CE"/>
    <w:rsid w:val="001B74DC"/>
    <w:rsid w:val="001B76E4"/>
    <w:rsid w:val="001B77EA"/>
    <w:rsid w:val="001B78D5"/>
    <w:rsid w:val="001C0040"/>
    <w:rsid w:val="001C0136"/>
    <w:rsid w:val="001C01B8"/>
    <w:rsid w:val="001C01D0"/>
    <w:rsid w:val="001C167E"/>
    <w:rsid w:val="001C2243"/>
    <w:rsid w:val="001C291F"/>
    <w:rsid w:val="001C32BE"/>
    <w:rsid w:val="001C3549"/>
    <w:rsid w:val="001C4167"/>
    <w:rsid w:val="001C4E54"/>
    <w:rsid w:val="001C4F0A"/>
    <w:rsid w:val="001C4F33"/>
    <w:rsid w:val="001C5674"/>
    <w:rsid w:val="001C61AB"/>
    <w:rsid w:val="001C6662"/>
    <w:rsid w:val="001D0186"/>
    <w:rsid w:val="001D1313"/>
    <w:rsid w:val="001D1CCC"/>
    <w:rsid w:val="001D1F7E"/>
    <w:rsid w:val="001D2FF7"/>
    <w:rsid w:val="001D3809"/>
    <w:rsid w:val="001D381F"/>
    <w:rsid w:val="001D3C22"/>
    <w:rsid w:val="001D3DAE"/>
    <w:rsid w:val="001D40A6"/>
    <w:rsid w:val="001D41DF"/>
    <w:rsid w:val="001D450C"/>
    <w:rsid w:val="001D46F5"/>
    <w:rsid w:val="001D4948"/>
    <w:rsid w:val="001D4A26"/>
    <w:rsid w:val="001D4C96"/>
    <w:rsid w:val="001D5433"/>
    <w:rsid w:val="001D62BB"/>
    <w:rsid w:val="001D641F"/>
    <w:rsid w:val="001D67A6"/>
    <w:rsid w:val="001D7537"/>
    <w:rsid w:val="001E076E"/>
    <w:rsid w:val="001E0DF0"/>
    <w:rsid w:val="001E1198"/>
    <w:rsid w:val="001E1A14"/>
    <w:rsid w:val="001E251A"/>
    <w:rsid w:val="001E3F30"/>
    <w:rsid w:val="001E4330"/>
    <w:rsid w:val="001E4608"/>
    <w:rsid w:val="001E55FC"/>
    <w:rsid w:val="001E5649"/>
    <w:rsid w:val="001E5AA5"/>
    <w:rsid w:val="001E5AAA"/>
    <w:rsid w:val="001E5E07"/>
    <w:rsid w:val="001E683C"/>
    <w:rsid w:val="001E715E"/>
    <w:rsid w:val="001F0A65"/>
    <w:rsid w:val="001F145F"/>
    <w:rsid w:val="001F196A"/>
    <w:rsid w:val="001F1F26"/>
    <w:rsid w:val="001F3795"/>
    <w:rsid w:val="001F56DD"/>
    <w:rsid w:val="001F71E1"/>
    <w:rsid w:val="001F74B6"/>
    <w:rsid w:val="002001C6"/>
    <w:rsid w:val="00200FD5"/>
    <w:rsid w:val="00201A6F"/>
    <w:rsid w:val="002020B1"/>
    <w:rsid w:val="00202329"/>
    <w:rsid w:val="00202A9E"/>
    <w:rsid w:val="00202D3A"/>
    <w:rsid w:val="002034A6"/>
    <w:rsid w:val="00203890"/>
    <w:rsid w:val="00204185"/>
    <w:rsid w:val="00204280"/>
    <w:rsid w:val="00204B9B"/>
    <w:rsid w:val="0020506F"/>
    <w:rsid w:val="002051AD"/>
    <w:rsid w:val="002054F5"/>
    <w:rsid w:val="00205BE9"/>
    <w:rsid w:val="00205C14"/>
    <w:rsid w:val="00206642"/>
    <w:rsid w:val="002067D2"/>
    <w:rsid w:val="0020723E"/>
    <w:rsid w:val="002072B3"/>
    <w:rsid w:val="0020767A"/>
    <w:rsid w:val="00207BFE"/>
    <w:rsid w:val="00210986"/>
    <w:rsid w:val="00210ADE"/>
    <w:rsid w:val="00210FDD"/>
    <w:rsid w:val="00211AF9"/>
    <w:rsid w:val="0021254C"/>
    <w:rsid w:val="002126EF"/>
    <w:rsid w:val="00213AEA"/>
    <w:rsid w:val="00213CDD"/>
    <w:rsid w:val="00213E20"/>
    <w:rsid w:val="00214D8A"/>
    <w:rsid w:val="002150A6"/>
    <w:rsid w:val="00215D5D"/>
    <w:rsid w:val="00216A79"/>
    <w:rsid w:val="00216DCB"/>
    <w:rsid w:val="00217178"/>
    <w:rsid w:val="0021787C"/>
    <w:rsid w:val="0022066E"/>
    <w:rsid w:val="00220FE8"/>
    <w:rsid w:val="00221CA0"/>
    <w:rsid w:val="0022205F"/>
    <w:rsid w:val="00222385"/>
    <w:rsid w:val="00223497"/>
    <w:rsid w:val="00223A77"/>
    <w:rsid w:val="00223DC7"/>
    <w:rsid w:val="0022411B"/>
    <w:rsid w:val="00224F97"/>
    <w:rsid w:val="002250DA"/>
    <w:rsid w:val="00225B34"/>
    <w:rsid w:val="00225FD4"/>
    <w:rsid w:val="00226953"/>
    <w:rsid w:val="00226A2E"/>
    <w:rsid w:val="00226DC6"/>
    <w:rsid w:val="002271B1"/>
    <w:rsid w:val="00227432"/>
    <w:rsid w:val="0022756B"/>
    <w:rsid w:val="00227AF8"/>
    <w:rsid w:val="00227D04"/>
    <w:rsid w:val="00230054"/>
    <w:rsid w:val="002309B2"/>
    <w:rsid w:val="00230A32"/>
    <w:rsid w:val="00230BBE"/>
    <w:rsid w:val="00230C18"/>
    <w:rsid w:val="00230EEA"/>
    <w:rsid w:val="00231737"/>
    <w:rsid w:val="00231E32"/>
    <w:rsid w:val="00232416"/>
    <w:rsid w:val="0023282A"/>
    <w:rsid w:val="0023323B"/>
    <w:rsid w:val="00233264"/>
    <w:rsid w:val="002336B6"/>
    <w:rsid w:val="00233ABC"/>
    <w:rsid w:val="00233BB2"/>
    <w:rsid w:val="00233D2E"/>
    <w:rsid w:val="00233D9F"/>
    <w:rsid w:val="00234391"/>
    <w:rsid w:val="00234428"/>
    <w:rsid w:val="00234836"/>
    <w:rsid w:val="002349B6"/>
    <w:rsid w:val="00234D30"/>
    <w:rsid w:val="00235149"/>
    <w:rsid w:val="002354B3"/>
    <w:rsid w:val="002361A6"/>
    <w:rsid w:val="00236422"/>
    <w:rsid w:val="0023642E"/>
    <w:rsid w:val="00236A7C"/>
    <w:rsid w:val="00236FE0"/>
    <w:rsid w:val="00237465"/>
    <w:rsid w:val="00237806"/>
    <w:rsid w:val="002378F5"/>
    <w:rsid w:val="00237B32"/>
    <w:rsid w:val="00237D36"/>
    <w:rsid w:val="002405A5"/>
    <w:rsid w:val="0024090F"/>
    <w:rsid w:val="0024092E"/>
    <w:rsid w:val="002410E8"/>
    <w:rsid w:val="002411EB"/>
    <w:rsid w:val="002412E0"/>
    <w:rsid w:val="00241D1B"/>
    <w:rsid w:val="0024219D"/>
    <w:rsid w:val="002424E3"/>
    <w:rsid w:val="002426AA"/>
    <w:rsid w:val="00242C70"/>
    <w:rsid w:val="00242D3A"/>
    <w:rsid w:val="00243317"/>
    <w:rsid w:val="00243911"/>
    <w:rsid w:val="00243C6C"/>
    <w:rsid w:val="002444C9"/>
    <w:rsid w:val="00244D37"/>
    <w:rsid w:val="00244DF2"/>
    <w:rsid w:val="00244F5D"/>
    <w:rsid w:val="00245AC8"/>
    <w:rsid w:val="002466F0"/>
    <w:rsid w:val="00246A00"/>
    <w:rsid w:val="0024741E"/>
    <w:rsid w:val="00247BFE"/>
    <w:rsid w:val="00250364"/>
    <w:rsid w:val="00250B43"/>
    <w:rsid w:val="0025134D"/>
    <w:rsid w:val="00251AFE"/>
    <w:rsid w:val="00251FD1"/>
    <w:rsid w:val="0025238F"/>
    <w:rsid w:val="002529C0"/>
    <w:rsid w:val="00252B2A"/>
    <w:rsid w:val="00252CD2"/>
    <w:rsid w:val="00253BAA"/>
    <w:rsid w:val="002547DE"/>
    <w:rsid w:val="00255068"/>
    <w:rsid w:val="0025518D"/>
    <w:rsid w:val="00255610"/>
    <w:rsid w:val="0025661A"/>
    <w:rsid w:val="002571C0"/>
    <w:rsid w:val="00257249"/>
    <w:rsid w:val="0025745D"/>
    <w:rsid w:val="00257466"/>
    <w:rsid w:val="002576D1"/>
    <w:rsid w:val="00257880"/>
    <w:rsid w:val="00257D40"/>
    <w:rsid w:val="00260DE8"/>
    <w:rsid w:val="00261180"/>
    <w:rsid w:val="002611C0"/>
    <w:rsid w:val="00261807"/>
    <w:rsid w:val="002621E8"/>
    <w:rsid w:val="00262374"/>
    <w:rsid w:val="002623DB"/>
    <w:rsid w:val="002628BA"/>
    <w:rsid w:val="00262B0B"/>
    <w:rsid w:val="00263001"/>
    <w:rsid w:val="0026378C"/>
    <w:rsid w:val="002638E5"/>
    <w:rsid w:val="00263FA1"/>
    <w:rsid w:val="002648B0"/>
    <w:rsid w:val="00264907"/>
    <w:rsid w:val="00264ABB"/>
    <w:rsid w:val="00264C66"/>
    <w:rsid w:val="0026542C"/>
    <w:rsid w:val="00265955"/>
    <w:rsid w:val="00265EBE"/>
    <w:rsid w:val="00266091"/>
    <w:rsid w:val="002660A3"/>
    <w:rsid w:val="002661AF"/>
    <w:rsid w:val="002664A8"/>
    <w:rsid w:val="00266C72"/>
    <w:rsid w:val="00266F71"/>
    <w:rsid w:val="002670FE"/>
    <w:rsid w:val="002679A8"/>
    <w:rsid w:val="00267A6F"/>
    <w:rsid w:val="00267E24"/>
    <w:rsid w:val="00267F75"/>
    <w:rsid w:val="00270879"/>
    <w:rsid w:val="00270CF5"/>
    <w:rsid w:val="00271B55"/>
    <w:rsid w:val="00271FBB"/>
    <w:rsid w:val="002720A1"/>
    <w:rsid w:val="00272244"/>
    <w:rsid w:val="00274212"/>
    <w:rsid w:val="00274B27"/>
    <w:rsid w:val="002753B1"/>
    <w:rsid w:val="0027571D"/>
    <w:rsid w:val="002761E1"/>
    <w:rsid w:val="0027636A"/>
    <w:rsid w:val="00276714"/>
    <w:rsid w:val="00276CB2"/>
    <w:rsid w:val="0027705C"/>
    <w:rsid w:val="00277DA0"/>
    <w:rsid w:val="00277E18"/>
    <w:rsid w:val="002803C5"/>
    <w:rsid w:val="00280458"/>
    <w:rsid w:val="0028066A"/>
    <w:rsid w:val="00280888"/>
    <w:rsid w:val="002810A4"/>
    <w:rsid w:val="00281192"/>
    <w:rsid w:val="00281665"/>
    <w:rsid w:val="002820D4"/>
    <w:rsid w:val="002823D9"/>
    <w:rsid w:val="0028254D"/>
    <w:rsid w:val="002829E7"/>
    <w:rsid w:val="00283106"/>
    <w:rsid w:val="00284172"/>
    <w:rsid w:val="0028424D"/>
    <w:rsid w:val="002844A3"/>
    <w:rsid w:val="00284749"/>
    <w:rsid w:val="002847D3"/>
    <w:rsid w:val="00285625"/>
    <w:rsid w:val="002857F0"/>
    <w:rsid w:val="00285A24"/>
    <w:rsid w:val="00286BCB"/>
    <w:rsid w:val="00286D6A"/>
    <w:rsid w:val="00287399"/>
    <w:rsid w:val="0028745F"/>
    <w:rsid w:val="002879E2"/>
    <w:rsid w:val="00290D06"/>
    <w:rsid w:val="00291089"/>
    <w:rsid w:val="002914ED"/>
    <w:rsid w:val="00292E7F"/>
    <w:rsid w:val="002937E9"/>
    <w:rsid w:val="00294765"/>
    <w:rsid w:val="00294F53"/>
    <w:rsid w:val="00295388"/>
    <w:rsid w:val="00295969"/>
    <w:rsid w:val="00295A32"/>
    <w:rsid w:val="002961C1"/>
    <w:rsid w:val="00296A72"/>
    <w:rsid w:val="00297141"/>
    <w:rsid w:val="00297A24"/>
    <w:rsid w:val="00297D7D"/>
    <w:rsid w:val="002A04CE"/>
    <w:rsid w:val="002A13BC"/>
    <w:rsid w:val="002A1697"/>
    <w:rsid w:val="002A17CE"/>
    <w:rsid w:val="002A1898"/>
    <w:rsid w:val="002A1B37"/>
    <w:rsid w:val="002A1E50"/>
    <w:rsid w:val="002A201F"/>
    <w:rsid w:val="002A29E9"/>
    <w:rsid w:val="002A2F0E"/>
    <w:rsid w:val="002A2FD6"/>
    <w:rsid w:val="002A3C4F"/>
    <w:rsid w:val="002A3F12"/>
    <w:rsid w:val="002A452E"/>
    <w:rsid w:val="002A5117"/>
    <w:rsid w:val="002A56CF"/>
    <w:rsid w:val="002A5D43"/>
    <w:rsid w:val="002A61D1"/>
    <w:rsid w:val="002A6936"/>
    <w:rsid w:val="002A6D22"/>
    <w:rsid w:val="002A6ECA"/>
    <w:rsid w:val="002A7477"/>
    <w:rsid w:val="002A768F"/>
    <w:rsid w:val="002A79C9"/>
    <w:rsid w:val="002A7D72"/>
    <w:rsid w:val="002B1260"/>
    <w:rsid w:val="002B13D2"/>
    <w:rsid w:val="002B15FF"/>
    <w:rsid w:val="002B1641"/>
    <w:rsid w:val="002B204F"/>
    <w:rsid w:val="002B2699"/>
    <w:rsid w:val="002B2C3A"/>
    <w:rsid w:val="002B2E82"/>
    <w:rsid w:val="002B302C"/>
    <w:rsid w:val="002B3CF8"/>
    <w:rsid w:val="002B3E69"/>
    <w:rsid w:val="002B3E75"/>
    <w:rsid w:val="002B4B98"/>
    <w:rsid w:val="002B4DB5"/>
    <w:rsid w:val="002B552F"/>
    <w:rsid w:val="002B6464"/>
    <w:rsid w:val="002B6BC0"/>
    <w:rsid w:val="002B6DDD"/>
    <w:rsid w:val="002C1977"/>
    <w:rsid w:val="002C1CD8"/>
    <w:rsid w:val="002C29A3"/>
    <w:rsid w:val="002C2F1D"/>
    <w:rsid w:val="002C3627"/>
    <w:rsid w:val="002C38C0"/>
    <w:rsid w:val="002C42D1"/>
    <w:rsid w:val="002C4407"/>
    <w:rsid w:val="002C4B6F"/>
    <w:rsid w:val="002C58BF"/>
    <w:rsid w:val="002C6AAD"/>
    <w:rsid w:val="002C6E93"/>
    <w:rsid w:val="002C7D82"/>
    <w:rsid w:val="002D041B"/>
    <w:rsid w:val="002D095F"/>
    <w:rsid w:val="002D1350"/>
    <w:rsid w:val="002D19B4"/>
    <w:rsid w:val="002D1F4D"/>
    <w:rsid w:val="002D34FE"/>
    <w:rsid w:val="002D3978"/>
    <w:rsid w:val="002D3F43"/>
    <w:rsid w:val="002D3F84"/>
    <w:rsid w:val="002D4994"/>
    <w:rsid w:val="002D4B1C"/>
    <w:rsid w:val="002D4CC2"/>
    <w:rsid w:val="002D4D3D"/>
    <w:rsid w:val="002D5B58"/>
    <w:rsid w:val="002D66A6"/>
    <w:rsid w:val="002D6712"/>
    <w:rsid w:val="002D67DA"/>
    <w:rsid w:val="002D6981"/>
    <w:rsid w:val="002E05FB"/>
    <w:rsid w:val="002E088D"/>
    <w:rsid w:val="002E13EF"/>
    <w:rsid w:val="002E1C6C"/>
    <w:rsid w:val="002E1F19"/>
    <w:rsid w:val="002E28A9"/>
    <w:rsid w:val="002E2DF9"/>
    <w:rsid w:val="002E2FE6"/>
    <w:rsid w:val="002E3B29"/>
    <w:rsid w:val="002E3FB1"/>
    <w:rsid w:val="002E4078"/>
    <w:rsid w:val="002E4180"/>
    <w:rsid w:val="002E4672"/>
    <w:rsid w:val="002E6051"/>
    <w:rsid w:val="002E64B3"/>
    <w:rsid w:val="002E6A72"/>
    <w:rsid w:val="002E7176"/>
    <w:rsid w:val="002E77CA"/>
    <w:rsid w:val="002E7B48"/>
    <w:rsid w:val="002E7F0A"/>
    <w:rsid w:val="002F0775"/>
    <w:rsid w:val="002F1285"/>
    <w:rsid w:val="002F160F"/>
    <w:rsid w:val="002F17AE"/>
    <w:rsid w:val="002F1AFB"/>
    <w:rsid w:val="002F2B3F"/>
    <w:rsid w:val="002F3F25"/>
    <w:rsid w:val="002F4726"/>
    <w:rsid w:val="002F4B85"/>
    <w:rsid w:val="002F4CD5"/>
    <w:rsid w:val="002F602D"/>
    <w:rsid w:val="002F62D6"/>
    <w:rsid w:val="002F65BC"/>
    <w:rsid w:val="002F75C4"/>
    <w:rsid w:val="002F7925"/>
    <w:rsid w:val="002F7929"/>
    <w:rsid w:val="002F7B1D"/>
    <w:rsid w:val="002F7C60"/>
    <w:rsid w:val="002F7F5A"/>
    <w:rsid w:val="00300180"/>
    <w:rsid w:val="00300675"/>
    <w:rsid w:val="00300C40"/>
    <w:rsid w:val="00300ECF"/>
    <w:rsid w:val="00301399"/>
    <w:rsid w:val="00301708"/>
    <w:rsid w:val="00301B39"/>
    <w:rsid w:val="0030209A"/>
    <w:rsid w:val="00302ADF"/>
    <w:rsid w:val="0030303D"/>
    <w:rsid w:val="003035DD"/>
    <w:rsid w:val="00303667"/>
    <w:rsid w:val="0030407F"/>
    <w:rsid w:val="003046AE"/>
    <w:rsid w:val="00304C56"/>
    <w:rsid w:val="00305C7D"/>
    <w:rsid w:val="0030602D"/>
    <w:rsid w:val="00307161"/>
    <w:rsid w:val="00307775"/>
    <w:rsid w:val="003108D5"/>
    <w:rsid w:val="00310E24"/>
    <w:rsid w:val="0031165A"/>
    <w:rsid w:val="00311996"/>
    <w:rsid w:val="003128AD"/>
    <w:rsid w:val="00312A86"/>
    <w:rsid w:val="00313268"/>
    <w:rsid w:val="00313678"/>
    <w:rsid w:val="0031369F"/>
    <w:rsid w:val="003160A8"/>
    <w:rsid w:val="003161AE"/>
    <w:rsid w:val="00316A2A"/>
    <w:rsid w:val="00316F4E"/>
    <w:rsid w:val="0031734B"/>
    <w:rsid w:val="00321A9E"/>
    <w:rsid w:val="00322427"/>
    <w:rsid w:val="00323129"/>
    <w:rsid w:val="003236A5"/>
    <w:rsid w:val="00323B77"/>
    <w:rsid w:val="00324F43"/>
    <w:rsid w:val="003251DA"/>
    <w:rsid w:val="00325440"/>
    <w:rsid w:val="00325861"/>
    <w:rsid w:val="00325C98"/>
    <w:rsid w:val="00325DF6"/>
    <w:rsid w:val="0032627C"/>
    <w:rsid w:val="003266DF"/>
    <w:rsid w:val="00326EAF"/>
    <w:rsid w:val="00326F4A"/>
    <w:rsid w:val="0032763A"/>
    <w:rsid w:val="00330660"/>
    <w:rsid w:val="00330A6D"/>
    <w:rsid w:val="00330BD3"/>
    <w:rsid w:val="00330BE8"/>
    <w:rsid w:val="00330D33"/>
    <w:rsid w:val="00330D8C"/>
    <w:rsid w:val="003310BA"/>
    <w:rsid w:val="00333C3D"/>
    <w:rsid w:val="003340D7"/>
    <w:rsid w:val="0033440B"/>
    <w:rsid w:val="00334A41"/>
    <w:rsid w:val="00334C3E"/>
    <w:rsid w:val="00334E99"/>
    <w:rsid w:val="00335054"/>
    <w:rsid w:val="003356C7"/>
    <w:rsid w:val="00335EDD"/>
    <w:rsid w:val="0033653F"/>
    <w:rsid w:val="0033696A"/>
    <w:rsid w:val="00337459"/>
    <w:rsid w:val="00337587"/>
    <w:rsid w:val="00337636"/>
    <w:rsid w:val="00337744"/>
    <w:rsid w:val="00337DBB"/>
    <w:rsid w:val="003400C7"/>
    <w:rsid w:val="0034075B"/>
    <w:rsid w:val="00340B92"/>
    <w:rsid w:val="003413E7"/>
    <w:rsid w:val="003414FA"/>
    <w:rsid w:val="00341D0C"/>
    <w:rsid w:val="00341D9E"/>
    <w:rsid w:val="003435CA"/>
    <w:rsid w:val="00343954"/>
    <w:rsid w:val="00343D7D"/>
    <w:rsid w:val="00343E6B"/>
    <w:rsid w:val="00344110"/>
    <w:rsid w:val="00344D4D"/>
    <w:rsid w:val="00345BEC"/>
    <w:rsid w:val="00345D01"/>
    <w:rsid w:val="00345FC4"/>
    <w:rsid w:val="00346913"/>
    <w:rsid w:val="00347A95"/>
    <w:rsid w:val="0035019E"/>
    <w:rsid w:val="0035055F"/>
    <w:rsid w:val="00350B06"/>
    <w:rsid w:val="00350F8A"/>
    <w:rsid w:val="00351122"/>
    <w:rsid w:val="0035126D"/>
    <w:rsid w:val="003513CC"/>
    <w:rsid w:val="00351659"/>
    <w:rsid w:val="00351AB3"/>
    <w:rsid w:val="00351F7C"/>
    <w:rsid w:val="00352394"/>
    <w:rsid w:val="00352D32"/>
    <w:rsid w:val="00353C0D"/>
    <w:rsid w:val="00354104"/>
    <w:rsid w:val="0035473A"/>
    <w:rsid w:val="00354CBD"/>
    <w:rsid w:val="00355540"/>
    <w:rsid w:val="0035601D"/>
    <w:rsid w:val="00356477"/>
    <w:rsid w:val="00356843"/>
    <w:rsid w:val="003568EE"/>
    <w:rsid w:val="00357141"/>
    <w:rsid w:val="00357750"/>
    <w:rsid w:val="00357F2A"/>
    <w:rsid w:val="0036034C"/>
    <w:rsid w:val="00360B02"/>
    <w:rsid w:val="00361B5C"/>
    <w:rsid w:val="00361FD0"/>
    <w:rsid w:val="003621CF"/>
    <w:rsid w:val="003628C3"/>
    <w:rsid w:val="00362E44"/>
    <w:rsid w:val="00363BA1"/>
    <w:rsid w:val="00364022"/>
    <w:rsid w:val="003655A7"/>
    <w:rsid w:val="00365796"/>
    <w:rsid w:val="0037051E"/>
    <w:rsid w:val="003711FC"/>
    <w:rsid w:val="0037125F"/>
    <w:rsid w:val="003714F0"/>
    <w:rsid w:val="00371AD1"/>
    <w:rsid w:val="00371F8C"/>
    <w:rsid w:val="00372055"/>
    <w:rsid w:val="003728BB"/>
    <w:rsid w:val="00372A40"/>
    <w:rsid w:val="00372B8D"/>
    <w:rsid w:val="003734FB"/>
    <w:rsid w:val="00373ED5"/>
    <w:rsid w:val="00373FDF"/>
    <w:rsid w:val="00374151"/>
    <w:rsid w:val="003764C8"/>
    <w:rsid w:val="003768F2"/>
    <w:rsid w:val="0037729C"/>
    <w:rsid w:val="00377611"/>
    <w:rsid w:val="003804E1"/>
    <w:rsid w:val="00381729"/>
    <w:rsid w:val="003819C8"/>
    <w:rsid w:val="00381D26"/>
    <w:rsid w:val="00381DD6"/>
    <w:rsid w:val="003820BC"/>
    <w:rsid w:val="0038224F"/>
    <w:rsid w:val="003834C4"/>
    <w:rsid w:val="0038369F"/>
    <w:rsid w:val="00384BA4"/>
    <w:rsid w:val="00384FFC"/>
    <w:rsid w:val="00385272"/>
    <w:rsid w:val="003853E3"/>
    <w:rsid w:val="003856C4"/>
    <w:rsid w:val="00385FF0"/>
    <w:rsid w:val="00386E03"/>
    <w:rsid w:val="00386FDF"/>
    <w:rsid w:val="003870D5"/>
    <w:rsid w:val="003872C0"/>
    <w:rsid w:val="003874EC"/>
    <w:rsid w:val="00387EFB"/>
    <w:rsid w:val="003901EB"/>
    <w:rsid w:val="00390BBD"/>
    <w:rsid w:val="00390E78"/>
    <w:rsid w:val="003917DC"/>
    <w:rsid w:val="003919CC"/>
    <w:rsid w:val="0039201E"/>
    <w:rsid w:val="00392904"/>
    <w:rsid w:val="00392DE7"/>
    <w:rsid w:val="003941A4"/>
    <w:rsid w:val="00394886"/>
    <w:rsid w:val="0039528D"/>
    <w:rsid w:val="00395A58"/>
    <w:rsid w:val="00395D20"/>
    <w:rsid w:val="003970AE"/>
    <w:rsid w:val="0039752D"/>
    <w:rsid w:val="003978FC"/>
    <w:rsid w:val="00397B5A"/>
    <w:rsid w:val="00397CBD"/>
    <w:rsid w:val="00397D11"/>
    <w:rsid w:val="003A1113"/>
    <w:rsid w:val="003A21D7"/>
    <w:rsid w:val="003A44C5"/>
    <w:rsid w:val="003A47AB"/>
    <w:rsid w:val="003A5BF5"/>
    <w:rsid w:val="003A604E"/>
    <w:rsid w:val="003A61B4"/>
    <w:rsid w:val="003A64DF"/>
    <w:rsid w:val="003A66A0"/>
    <w:rsid w:val="003A670A"/>
    <w:rsid w:val="003A6D25"/>
    <w:rsid w:val="003A6F85"/>
    <w:rsid w:val="003A7B34"/>
    <w:rsid w:val="003B0350"/>
    <w:rsid w:val="003B0379"/>
    <w:rsid w:val="003B0846"/>
    <w:rsid w:val="003B1017"/>
    <w:rsid w:val="003B1189"/>
    <w:rsid w:val="003B1732"/>
    <w:rsid w:val="003B1E90"/>
    <w:rsid w:val="003B3D7D"/>
    <w:rsid w:val="003B44C0"/>
    <w:rsid w:val="003B4791"/>
    <w:rsid w:val="003B4834"/>
    <w:rsid w:val="003B51ED"/>
    <w:rsid w:val="003B52B0"/>
    <w:rsid w:val="003B5517"/>
    <w:rsid w:val="003B5589"/>
    <w:rsid w:val="003B5C38"/>
    <w:rsid w:val="003B5E85"/>
    <w:rsid w:val="003B5E98"/>
    <w:rsid w:val="003B6316"/>
    <w:rsid w:val="003B64B2"/>
    <w:rsid w:val="003B67B5"/>
    <w:rsid w:val="003B6D6D"/>
    <w:rsid w:val="003B77D5"/>
    <w:rsid w:val="003B7BC5"/>
    <w:rsid w:val="003C027B"/>
    <w:rsid w:val="003C054F"/>
    <w:rsid w:val="003C06D6"/>
    <w:rsid w:val="003C0972"/>
    <w:rsid w:val="003C0E43"/>
    <w:rsid w:val="003C114F"/>
    <w:rsid w:val="003C1151"/>
    <w:rsid w:val="003C12B0"/>
    <w:rsid w:val="003C1DF6"/>
    <w:rsid w:val="003C1ED6"/>
    <w:rsid w:val="003C22BD"/>
    <w:rsid w:val="003C2575"/>
    <w:rsid w:val="003C35D7"/>
    <w:rsid w:val="003C36FD"/>
    <w:rsid w:val="003C475A"/>
    <w:rsid w:val="003C5636"/>
    <w:rsid w:val="003C5AB6"/>
    <w:rsid w:val="003C616E"/>
    <w:rsid w:val="003C6551"/>
    <w:rsid w:val="003C6D2A"/>
    <w:rsid w:val="003C77EC"/>
    <w:rsid w:val="003D0862"/>
    <w:rsid w:val="003D08EC"/>
    <w:rsid w:val="003D0DEB"/>
    <w:rsid w:val="003D1336"/>
    <w:rsid w:val="003D1A49"/>
    <w:rsid w:val="003D1BA9"/>
    <w:rsid w:val="003D1CCE"/>
    <w:rsid w:val="003D1CF7"/>
    <w:rsid w:val="003D22E7"/>
    <w:rsid w:val="003D2594"/>
    <w:rsid w:val="003D28D6"/>
    <w:rsid w:val="003D353B"/>
    <w:rsid w:val="003D4195"/>
    <w:rsid w:val="003D6428"/>
    <w:rsid w:val="003D6452"/>
    <w:rsid w:val="003D7721"/>
    <w:rsid w:val="003D7723"/>
    <w:rsid w:val="003D7730"/>
    <w:rsid w:val="003D7AA9"/>
    <w:rsid w:val="003D7FBD"/>
    <w:rsid w:val="003E02CB"/>
    <w:rsid w:val="003E0692"/>
    <w:rsid w:val="003E099B"/>
    <w:rsid w:val="003E0C5C"/>
    <w:rsid w:val="003E0CCF"/>
    <w:rsid w:val="003E106E"/>
    <w:rsid w:val="003E216C"/>
    <w:rsid w:val="003E30E1"/>
    <w:rsid w:val="003E3171"/>
    <w:rsid w:val="003E3483"/>
    <w:rsid w:val="003E4D0F"/>
    <w:rsid w:val="003E4D42"/>
    <w:rsid w:val="003E540D"/>
    <w:rsid w:val="003E545D"/>
    <w:rsid w:val="003E5885"/>
    <w:rsid w:val="003E5BC2"/>
    <w:rsid w:val="003E63FB"/>
    <w:rsid w:val="003E7115"/>
    <w:rsid w:val="003F03E7"/>
    <w:rsid w:val="003F0897"/>
    <w:rsid w:val="003F0A0F"/>
    <w:rsid w:val="003F1215"/>
    <w:rsid w:val="003F16FC"/>
    <w:rsid w:val="003F1877"/>
    <w:rsid w:val="003F1D7F"/>
    <w:rsid w:val="003F1DBA"/>
    <w:rsid w:val="003F1F8D"/>
    <w:rsid w:val="003F26C0"/>
    <w:rsid w:val="003F280B"/>
    <w:rsid w:val="003F2AE7"/>
    <w:rsid w:val="003F2E8F"/>
    <w:rsid w:val="003F3BC9"/>
    <w:rsid w:val="003F3C5E"/>
    <w:rsid w:val="003F3F95"/>
    <w:rsid w:val="003F47AF"/>
    <w:rsid w:val="003F4C84"/>
    <w:rsid w:val="003F5766"/>
    <w:rsid w:val="003F5D57"/>
    <w:rsid w:val="003F5E67"/>
    <w:rsid w:val="003F5FAB"/>
    <w:rsid w:val="003F6AE4"/>
    <w:rsid w:val="003F712B"/>
    <w:rsid w:val="003F71CC"/>
    <w:rsid w:val="003F74CB"/>
    <w:rsid w:val="00400132"/>
    <w:rsid w:val="00400593"/>
    <w:rsid w:val="0040140E"/>
    <w:rsid w:val="004014E1"/>
    <w:rsid w:val="00401728"/>
    <w:rsid w:val="00401B36"/>
    <w:rsid w:val="00402C85"/>
    <w:rsid w:val="004036DD"/>
    <w:rsid w:val="0040415C"/>
    <w:rsid w:val="004046D0"/>
    <w:rsid w:val="00404994"/>
    <w:rsid w:val="00404ED4"/>
    <w:rsid w:val="00404FEF"/>
    <w:rsid w:val="0040519D"/>
    <w:rsid w:val="00405713"/>
    <w:rsid w:val="00405E0A"/>
    <w:rsid w:val="00406331"/>
    <w:rsid w:val="00406599"/>
    <w:rsid w:val="00406947"/>
    <w:rsid w:val="00406D6E"/>
    <w:rsid w:val="00406D90"/>
    <w:rsid w:val="00406F6C"/>
    <w:rsid w:val="00407EF0"/>
    <w:rsid w:val="004101FB"/>
    <w:rsid w:val="00410390"/>
    <w:rsid w:val="004106E7"/>
    <w:rsid w:val="0041073D"/>
    <w:rsid w:val="00410865"/>
    <w:rsid w:val="00410991"/>
    <w:rsid w:val="0041130F"/>
    <w:rsid w:val="00411C86"/>
    <w:rsid w:val="00412927"/>
    <w:rsid w:val="00413165"/>
    <w:rsid w:val="00413617"/>
    <w:rsid w:val="00413738"/>
    <w:rsid w:val="00413E18"/>
    <w:rsid w:val="00414B06"/>
    <w:rsid w:val="00414D45"/>
    <w:rsid w:val="004165CA"/>
    <w:rsid w:val="00416A05"/>
    <w:rsid w:val="004178A7"/>
    <w:rsid w:val="0041791D"/>
    <w:rsid w:val="00417A9F"/>
    <w:rsid w:val="00417AD3"/>
    <w:rsid w:val="004207E9"/>
    <w:rsid w:val="00420A8B"/>
    <w:rsid w:val="00420B98"/>
    <w:rsid w:val="00420D9A"/>
    <w:rsid w:val="00420FC5"/>
    <w:rsid w:val="00422381"/>
    <w:rsid w:val="004226B3"/>
    <w:rsid w:val="00422827"/>
    <w:rsid w:val="0042364D"/>
    <w:rsid w:val="00423F4A"/>
    <w:rsid w:val="004240AE"/>
    <w:rsid w:val="00424F31"/>
    <w:rsid w:val="00425B40"/>
    <w:rsid w:val="004266C8"/>
    <w:rsid w:val="00427659"/>
    <w:rsid w:val="0042792B"/>
    <w:rsid w:val="00430235"/>
    <w:rsid w:val="00430A7A"/>
    <w:rsid w:val="00431001"/>
    <w:rsid w:val="00431E8F"/>
    <w:rsid w:val="00432229"/>
    <w:rsid w:val="0043229D"/>
    <w:rsid w:val="0043266C"/>
    <w:rsid w:val="0043267B"/>
    <w:rsid w:val="00432761"/>
    <w:rsid w:val="0043279E"/>
    <w:rsid w:val="00433595"/>
    <w:rsid w:val="00433B3C"/>
    <w:rsid w:val="00433E9B"/>
    <w:rsid w:val="00433FE0"/>
    <w:rsid w:val="004346F0"/>
    <w:rsid w:val="00434C86"/>
    <w:rsid w:val="00434F1D"/>
    <w:rsid w:val="00435447"/>
    <w:rsid w:val="0043565D"/>
    <w:rsid w:val="004361E1"/>
    <w:rsid w:val="0043622C"/>
    <w:rsid w:val="004365BF"/>
    <w:rsid w:val="00436798"/>
    <w:rsid w:val="004367A9"/>
    <w:rsid w:val="00437EAD"/>
    <w:rsid w:val="00440478"/>
    <w:rsid w:val="00440A37"/>
    <w:rsid w:val="00440CB3"/>
    <w:rsid w:val="00440F49"/>
    <w:rsid w:val="004410BE"/>
    <w:rsid w:val="0044133F"/>
    <w:rsid w:val="00441470"/>
    <w:rsid w:val="004418BC"/>
    <w:rsid w:val="004420F0"/>
    <w:rsid w:val="004426B6"/>
    <w:rsid w:val="00442A7C"/>
    <w:rsid w:val="00442F23"/>
    <w:rsid w:val="00443155"/>
    <w:rsid w:val="00443445"/>
    <w:rsid w:val="00443718"/>
    <w:rsid w:val="00443A72"/>
    <w:rsid w:val="00443C95"/>
    <w:rsid w:val="00444090"/>
    <w:rsid w:val="0044428F"/>
    <w:rsid w:val="00444A8B"/>
    <w:rsid w:val="004461D2"/>
    <w:rsid w:val="00446B0D"/>
    <w:rsid w:val="00447D77"/>
    <w:rsid w:val="0045065C"/>
    <w:rsid w:val="00450F9B"/>
    <w:rsid w:val="004514DC"/>
    <w:rsid w:val="00451A31"/>
    <w:rsid w:val="00451FF4"/>
    <w:rsid w:val="0045236E"/>
    <w:rsid w:val="004528AC"/>
    <w:rsid w:val="00452E7E"/>
    <w:rsid w:val="004531AA"/>
    <w:rsid w:val="0045361E"/>
    <w:rsid w:val="0045465A"/>
    <w:rsid w:val="00454B32"/>
    <w:rsid w:val="00454B59"/>
    <w:rsid w:val="004553A9"/>
    <w:rsid w:val="00455DAD"/>
    <w:rsid w:val="00455DF3"/>
    <w:rsid w:val="00456059"/>
    <w:rsid w:val="00456B6A"/>
    <w:rsid w:val="00456F59"/>
    <w:rsid w:val="00457EA5"/>
    <w:rsid w:val="00460268"/>
    <w:rsid w:val="0046031D"/>
    <w:rsid w:val="00460876"/>
    <w:rsid w:val="00460C51"/>
    <w:rsid w:val="0046136F"/>
    <w:rsid w:val="00461710"/>
    <w:rsid w:val="004619E6"/>
    <w:rsid w:val="00461AAC"/>
    <w:rsid w:val="00461AE8"/>
    <w:rsid w:val="00461F2E"/>
    <w:rsid w:val="00462AB5"/>
    <w:rsid w:val="00462C57"/>
    <w:rsid w:val="00462FFE"/>
    <w:rsid w:val="004634DE"/>
    <w:rsid w:val="004643E6"/>
    <w:rsid w:val="004644AA"/>
    <w:rsid w:val="004653EF"/>
    <w:rsid w:val="00465BED"/>
    <w:rsid w:val="00465F45"/>
    <w:rsid w:val="0046649C"/>
    <w:rsid w:val="00466AC1"/>
    <w:rsid w:val="00467BD9"/>
    <w:rsid w:val="00470487"/>
    <w:rsid w:val="0047194F"/>
    <w:rsid w:val="00471E9B"/>
    <w:rsid w:val="00471F91"/>
    <w:rsid w:val="00471FE3"/>
    <w:rsid w:val="00472F54"/>
    <w:rsid w:val="0047483A"/>
    <w:rsid w:val="00474F41"/>
    <w:rsid w:val="00475276"/>
    <w:rsid w:val="00475524"/>
    <w:rsid w:val="0047564F"/>
    <w:rsid w:val="00475767"/>
    <w:rsid w:val="00476685"/>
    <w:rsid w:val="00476800"/>
    <w:rsid w:val="00476AEB"/>
    <w:rsid w:val="00476F6A"/>
    <w:rsid w:val="00477324"/>
    <w:rsid w:val="0048004E"/>
    <w:rsid w:val="00481A29"/>
    <w:rsid w:val="00481DCD"/>
    <w:rsid w:val="00482046"/>
    <w:rsid w:val="00482437"/>
    <w:rsid w:val="00482D74"/>
    <w:rsid w:val="00483074"/>
    <w:rsid w:val="00483343"/>
    <w:rsid w:val="004838D7"/>
    <w:rsid w:val="0048440A"/>
    <w:rsid w:val="00484BF1"/>
    <w:rsid w:val="00485C82"/>
    <w:rsid w:val="00486060"/>
    <w:rsid w:val="004867B3"/>
    <w:rsid w:val="004874CC"/>
    <w:rsid w:val="0048780F"/>
    <w:rsid w:val="0048784D"/>
    <w:rsid w:val="00487965"/>
    <w:rsid w:val="00487A0E"/>
    <w:rsid w:val="00487C90"/>
    <w:rsid w:val="0049029B"/>
    <w:rsid w:val="00490F17"/>
    <w:rsid w:val="004913F6"/>
    <w:rsid w:val="00492160"/>
    <w:rsid w:val="00492220"/>
    <w:rsid w:val="00493942"/>
    <w:rsid w:val="00493C25"/>
    <w:rsid w:val="00493E00"/>
    <w:rsid w:val="00494834"/>
    <w:rsid w:val="00494FE0"/>
    <w:rsid w:val="004953C9"/>
    <w:rsid w:val="004954DC"/>
    <w:rsid w:val="004957BF"/>
    <w:rsid w:val="00495A63"/>
    <w:rsid w:val="00495BD0"/>
    <w:rsid w:val="00495C3E"/>
    <w:rsid w:val="00495DE2"/>
    <w:rsid w:val="004960AF"/>
    <w:rsid w:val="00496290"/>
    <w:rsid w:val="004969D0"/>
    <w:rsid w:val="004971AB"/>
    <w:rsid w:val="00497A60"/>
    <w:rsid w:val="00497B05"/>
    <w:rsid w:val="004A0152"/>
    <w:rsid w:val="004A0575"/>
    <w:rsid w:val="004A0897"/>
    <w:rsid w:val="004A0DE9"/>
    <w:rsid w:val="004A13A1"/>
    <w:rsid w:val="004A1C86"/>
    <w:rsid w:val="004A2738"/>
    <w:rsid w:val="004A27E7"/>
    <w:rsid w:val="004A431A"/>
    <w:rsid w:val="004A4510"/>
    <w:rsid w:val="004A4DFD"/>
    <w:rsid w:val="004A5EEF"/>
    <w:rsid w:val="004A623C"/>
    <w:rsid w:val="004A65F9"/>
    <w:rsid w:val="004A6601"/>
    <w:rsid w:val="004A7141"/>
    <w:rsid w:val="004A7CE8"/>
    <w:rsid w:val="004B0506"/>
    <w:rsid w:val="004B0B66"/>
    <w:rsid w:val="004B0E52"/>
    <w:rsid w:val="004B1B0E"/>
    <w:rsid w:val="004B1DA5"/>
    <w:rsid w:val="004B2477"/>
    <w:rsid w:val="004B2BE6"/>
    <w:rsid w:val="004B2E27"/>
    <w:rsid w:val="004B2F68"/>
    <w:rsid w:val="004B3F71"/>
    <w:rsid w:val="004B4047"/>
    <w:rsid w:val="004B4147"/>
    <w:rsid w:val="004B4692"/>
    <w:rsid w:val="004B4AA8"/>
    <w:rsid w:val="004B4C4F"/>
    <w:rsid w:val="004B52B1"/>
    <w:rsid w:val="004B5695"/>
    <w:rsid w:val="004B62A8"/>
    <w:rsid w:val="004B6500"/>
    <w:rsid w:val="004B65FC"/>
    <w:rsid w:val="004B6793"/>
    <w:rsid w:val="004B6D68"/>
    <w:rsid w:val="004B71D1"/>
    <w:rsid w:val="004B72E7"/>
    <w:rsid w:val="004B78DF"/>
    <w:rsid w:val="004B7B58"/>
    <w:rsid w:val="004C05C6"/>
    <w:rsid w:val="004C0C73"/>
    <w:rsid w:val="004C0C78"/>
    <w:rsid w:val="004C2156"/>
    <w:rsid w:val="004C2F64"/>
    <w:rsid w:val="004C3A4B"/>
    <w:rsid w:val="004C3E28"/>
    <w:rsid w:val="004C3FA5"/>
    <w:rsid w:val="004C3FE1"/>
    <w:rsid w:val="004C40F3"/>
    <w:rsid w:val="004C4420"/>
    <w:rsid w:val="004C493B"/>
    <w:rsid w:val="004C543F"/>
    <w:rsid w:val="004C54E0"/>
    <w:rsid w:val="004C55DB"/>
    <w:rsid w:val="004C57CD"/>
    <w:rsid w:val="004C5B5F"/>
    <w:rsid w:val="004C5E67"/>
    <w:rsid w:val="004C5E6D"/>
    <w:rsid w:val="004C5FCB"/>
    <w:rsid w:val="004C6640"/>
    <w:rsid w:val="004C68B3"/>
    <w:rsid w:val="004C6FAE"/>
    <w:rsid w:val="004C7452"/>
    <w:rsid w:val="004C754B"/>
    <w:rsid w:val="004D001A"/>
    <w:rsid w:val="004D00EE"/>
    <w:rsid w:val="004D05CA"/>
    <w:rsid w:val="004D102A"/>
    <w:rsid w:val="004D11A7"/>
    <w:rsid w:val="004D1D9C"/>
    <w:rsid w:val="004D1E08"/>
    <w:rsid w:val="004D317A"/>
    <w:rsid w:val="004D438E"/>
    <w:rsid w:val="004D46DA"/>
    <w:rsid w:val="004D47D2"/>
    <w:rsid w:val="004D49D0"/>
    <w:rsid w:val="004D49F2"/>
    <w:rsid w:val="004D50A2"/>
    <w:rsid w:val="004D5E67"/>
    <w:rsid w:val="004D758D"/>
    <w:rsid w:val="004D7787"/>
    <w:rsid w:val="004D7F83"/>
    <w:rsid w:val="004E09B5"/>
    <w:rsid w:val="004E0BA5"/>
    <w:rsid w:val="004E14E5"/>
    <w:rsid w:val="004E18E0"/>
    <w:rsid w:val="004E1AAF"/>
    <w:rsid w:val="004E1BC7"/>
    <w:rsid w:val="004E1DDC"/>
    <w:rsid w:val="004E2269"/>
    <w:rsid w:val="004E269D"/>
    <w:rsid w:val="004E2ACE"/>
    <w:rsid w:val="004E2D26"/>
    <w:rsid w:val="004E320B"/>
    <w:rsid w:val="004E394E"/>
    <w:rsid w:val="004E3F94"/>
    <w:rsid w:val="004E4C24"/>
    <w:rsid w:val="004E5331"/>
    <w:rsid w:val="004E5B17"/>
    <w:rsid w:val="004E5FAE"/>
    <w:rsid w:val="004E62FB"/>
    <w:rsid w:val="004E672D"/>
    <w:rsid w:val="004E7ADF"/>
    <w:rsid w:val="004E7C44"/>
    <w:rsid w:val="004F04A1"/>
    <w:rsid w:val="004F0562"/>
    <w:rsid w:val="004F06A3"/>
    <w:rsid w:val="004F0DFA"/>
    <w:rsid w:val="004F12E6"/>
    <w:rsid w:val="004F19B6"/>
    <w:rsid w:val="004F1AD5"/>
    <w:rsid w:val="004F1E29"/>
    <w:rsid w:val="004F2090"/>
    <w:rsid w:val="004F2137"/>
    <w:rsid w:val="004F23B1"/>
    <w:rsid w:val="004F2CDE"/>
    <w:rsid w:val="004F348F"/>
    <w:rsid w:val="004F38B4"/>
    <w:rsid w:val="004F406A"/>
    <w:rsid w:val="004F4146"/>
    <w:rsid w:val="004F45EC"/>
    <w:rsid w:val="004F4720"/>
    <w:rsid w:val="004F4B9E"/>
    <w:rsid w:val="004F4C9A"/>
    <w:rsid w:val="004F5198"/>
    <w:rsid w:val="004F5209"/>
    <w:rsid w:val="004F5B40"/>
    <w:rsid w:val="004F61FA"/>
    <w:rsid w:val="004F65DE"/>
    <w:rsid w:val="004F688A"/>
    <w:rsid w:val="004F6ACF"/>
    <w:rsid w:val="004F6E0C"/>
    <w:rsid w:val="004F74F8"/>
    <w:rsid w:val="004F7696"/>
    <w:rsid w:val="004F7883"/>
    <w:rsid w:val="004F7C1F"/>
    <w:rsid w:val="004F7F6A"/>
    <w:rsid w:val="00500626"/>
    <w:rsid w:val="005013A0"/>
    <w:rsid w:val="00501576"/>
    <w:rsid w:val="005016E9"/>
    <w:rsid w:val="00502E70"/>
    <w:rsid w:val="005032E7"/>
    <w:rsid w:val="00503A81"/>
    <w:rsid w:val="00503DBB"/>
    <w:rsid w:val="005045DF"/>
    <w:rsid w:val="0050501C"/>
    <w:rsid w:val="00505140"/>
    <w:rsid w:val="00505851"/>
    <w:rsid w:val="00505B75"/>
    <w:rsid w:val="00505B81"/>
    <w:rsid w:val="00505C1A"/>
    <w:rsid w:val="00506CF1"/>
    <w:rsid w:val="00507425"/>
    <w:rsid w:val="00507650"/>
    <w:rsid w:val="005101B8"/>
    <w:rsid w:val="00510876"/>
    <w:rsid w:val="00510977"/>
    <w:rsid w:val="00510D4E"/>
    <w:rsid w:val="00510F12"/>
    <w:rsid w:val="00511B0E"/>
    <w:rsid w:val="005122E9"/>
    <w:rsid w:val="0051245D"/>
    <w:rsid w:val="00513DF4"/>
    <w:rsid w:val="00513F27"/>
    <w:rsid w:val="00513F3A"/>
    <w:rsid w:val="0051452F"/>
    <w:rsid w:val="0051555F"/>
    <w:rsid w:val="00515B3D"/>
    <w:rsid w:val="005161CA"/>
    <w:rsid w:val="00516204"/>
    <w:rsid w:val="0051707D"/>
    <w:rsid w:val="00517365"/>
    <w:rsid w:val="00517707"/>
    <w:rsid w:val="00517ED9"/>
    <w:rsid w:val="005204A2"/>
    <w:rsid w:val="00520774"/>
    <w:rsid w:val="00520C25"/>
    <w:rsid w:val="00520C47"/>
    <w:rsid w:val="00520F1B"/>
    <w:rsid w:val="00521127"/>
    <w:rsid w:val="005215B5"/>
    <w:rsid w:val="0052186A"/>
    <w:rsid w:val="00521989"/>
    <w:rsid w:val="005219D0"/>
    <w:rsid w:val="00521DB9"/>
    <w:rsid w:val="00521E42"/>
    <w:rsid w:val="005226B1"/>
    <w:rsid w:val="00523003"/>
    <w:rsid w:val="0052304D"/>
    <w:rsid w:val="0052381F"/>
    <w:rsid w:val="00523A97"/>
    <w:rsid w:val="00523FF1"/>
    <w:rsid w:val="00524233"/>
    <w:rsid w:val="00524A9D"/>
    <w:rsid w:val="005251D2"/>
    <w:rsid w:val="0052572E"/>
    <w:rsid w:val="00525DAC"/>
    <w:rsid w:val="005267B3"/>
    <w:rsid w:val="00526A09"/>
    <w:rsid w:val="00526EC4"/>
    <w:rsid w:val="00527B81"/>
    <w:rsid w:val="00527C3C"/>
    <w:rsid w:val="00527C8D"/>
    <w:rsid w:val="00527E48"/>
    <w:rsid w:val="0053021A"/>
    <w:rsid w:val="00530348"/>
    <w:rsid w:val="00530F60"/>
    <w:rsid w:val="00531280"/>
    <w:rsid w:val="0053176A"/>
    <w:rsid w:val="00531937"/>
    <w:rsid w:val="005321BA"/>
    <w:rsid w:val="00532256"/>
    <w:rsid w:val="00533359"/>
    <w:rsid w:val="005333F2"/>
    <w:rsid w:val="00533A00"/>
    <w:rsid w:val="00533B9F"/>
    <w:rsid w:val="005345A3"/>
    <w:rsid w:val="005346C5"/>
    <w:rsid w:val="0053495E"/>
    <w:rsid w:val="00534A27"/>
    <w:rsid w:val="00535145"/>
    <w:rsid w:val="0053563E"/>
    <w:rsid w:val="0053727D"/>
    <w:rsid w:val="0053728A"/>
    <w:rsid w:val="00537F67"/>
    <w:rsid w:val="005407A4"/>
    <w:rsid w:val="00540BDF"/>
    <w:rsid w:val="00540EC1"/>
    <w:rsid w:val="00541A69"/>
    <w:rsid w:val="00541CC0"/>
    <w:rsid w:val="00542878"/>
    <w:rsid w:val="005436F1"/>
    <w:rsid w:val="00544190"/>
    <w:rsid w:val="005441B4"/>
    <w:rsid w:val="005445EB"/>
    <w:rsid w:val="00545372"/>
    <w:rsid w:val="00545A5E"/>
    <w:rsid w:val="005460D0"/>
    <w:rsid w:val="00546AAF"/>
    <w:rsid w:val="00546E4D"/>
    <w:rsid w:val="00546F14"/>
    <w:rsid w:val="005505AB"/>
    <w:rsid w:val="0055074B"/>
    <w:rsid w:val="00550A45"/>
    <w:rsid w:val="00551075"/>
    <w:rsid w:val="00551651"/>
    <w:rsid w:val="005526C3"/>
    <w:rsid w:val="00552739"/>
    <w:rsid w:val="0055274F"/>
    <w:rsid w:val="0055279C"/>
    <w:rsid w:val="005529EC"/>
    <w:rsid w:val="0055332A"/>
    <w:rsid w:val="00553BD8"/>
    <w:rsid w:val="00553E26"/>
    <w:rsid w:val="0055482F"/>
    <w:rsid w:val="00554A23"/>
    <w:rsid w:val="00554E48"/>
    <w:rsid w:val="00555A01"/>
    <w:rsid w:val="00555BA4"/>
    <w:rsid w:val="00555D36"/>
    <w:rsid w:val="00555E94"/>
    <w:rsid w:val="0055647C"/>
    <w:rsid w:val="00556739"/>
    <w:rsid w:val="00556E74"/>
    <w:rsid w:val="00556EA6"/>
    <w:rsid w:val="00556FF7"/>
    <w:rsid w:val="005576D7"/>
    <w:rsid w:val="005577C3"/>
    <w:rsid w:val="00560554"/>
    <w:rsid w:val="005605DB"/>
    <w:rsid w:val="0056071F"/>
    <w:rsid w:val="0056127A"/>
    <w:rsid w:val="00562C67"/>
    <w:rsid w:val="00562DB9"/>
    <w:rsid w:val="005631B8"/>
    <w:rsid w:val="005632C0"/>
    <w:rsid w:val="00564079"/>
    <w:rsid w:val="00564E35"/>
    <w:rsid w:val="005651AA"/>
    <w:rsid w:val="005657F0"/>
    <w:rsid w:val="00565A0D"/>
    <w:rsid w:val="00565AAA"/>
    <w:rsid w:val="005663DF"/>
    <w:rsid w:val="00566B37"/>
    <w:rsid w:val="00567432"/>
    <w:rsid w:val="005702A0"/>
    <w:rsid w:val="00570623"/>
    <w:rsid w:val="005709B2"/>
    <w:rsid w:val="00570A95"/>
    <w:rsid w:val="00570F2B"/>
    <w:rsid w:val="00570FB7"/>
    <w:rsid w:val="00571611"/>
    <w:rsid w:val="00571D54"/>
    <w:rsid w:val="00573CC1"/>
    <w:rsid w:val="00574255"/>
    <w:rsid w:val="00574747"/>
    <w:rsid w:val="00574D0D"/>
    <w:rsid w:val="00575460"/>
    <w:rsid w:val="005756BB"/>
    <w:rsid w:val="0057576D"/>
    <w:rsid w:val="00575BCC"/>
    <w:rsid w:val="00576261"/>
    <w:rsid w:val="00576A71"/>
    <w:rsid w:val="00577112"/>
    <w:rsid w:val="00577B86"/>
    <w:rsid w:val="00577DDB"/>
    <w:rsid w:val="00580522"/>
    <w:rsid w:val="00581037"/>
    <w:rsid w:val="00581B7B"/>
    <w:rsid w:val="005822EF"/>
    <w:rsid w:val="005827C2"/>
    <w:rsid w:val="00582AD1"/>
    <w:rsid w:val="00582F29"/>
    <w:rsid w:val="005835E0"/>
    <w:rsid w:val="00584D1F"/>
    <w:rsid w:val="00585C88"/>
    <w:rsid w:val="00585FD7"/>
    <w:rsid w:val="005860CB"/>
    <w:rsid w:val="005864AA"/>
    <w:rsid w:val="00586777"/>
    <w:rsid w:val="00587169"/>
    <w:rsid w:val="00587336"/>
    <w:rsid w:val="00590347"/>
    <w:rsid w:val="00590631"/>
    <w:rsid w:val="00591FBB"/>
    <w:rsid w:val="0059218E"/>
    <w:rsid w:val="005922B6"/>
    <w:rsid w:val="00592306"/>
    <w:rsid w:val="00592984"/>
    <w:rsid w:val="00594FCF"/>
    <w:rsid w:val="005952E8"/>
    <w:rsid w:val="0059543C"/>
    <w:rsid w:val="00595F99"/>
    <w:rsid w:val="00596492"/>
    <w:rsid w:val="005967EA"/>
    <w:rsid w:val="005977B3"/>
    <w:rsid w:val="005A040F"/>
    <w:rsid w:val="005A0D31"/>
    <w:rsid w:val="005A1123"/>
    <w:rsid w:val="005A1497"/>
    <w:rsid w:val="005A173C"/>
    <w:rsid w:val="005A1958"/>
    <w:rsid w:val="005A1C18"/>
    <w:rsid w:val="005A26C1"/>
    <w:rsid w:val="005A2791"/>
    <w:rsid w:val="005A3036"/>
    <w:rsid w:val="005A31BC"/>
    <w:rsid w:val="005A3426"/>
    <w:rsid w:val="005A3817"/>
    <w:rsid w:val="005A38B0"/>
    <w:rsid w:val="005A44B1"/>
    <w:rsid w:val="005A49C8"/>
    <w:rsid w:val="005A4E6A"/>
    <w:rsid w:val="005A7D4E"/>
    <w:rsid w:val="005A7D5B"/>
    <w:rsid w:val="005A7D86"/>
    <w:rsid w:val="005B02AA"/>
    <w:rsid w:val="005B0606"/>
    <w:rsid w:val="005B09B3"/>
    <w:rsid w:val="005B1687"/>
    <w:rsid w:val="005B1815"/>
    <w:rsid w:val="005B18DD"/>
    <w:rsid w:val="005B1E0B"/>
    <w:rsid w:val="005B1EA5"/>
    <w:rsid w:val="005B2CDE"/>
    <w:rsid w:val="005B2E00"/>
    <w:rsid w:val="005B2FC6"/>
    <w:rsid w:val="005B341E"/>
    <w:rsid w:val="005B3C1A"/>
    <w:rsid w:val="005B43AF"/>
    <w:rsid w:val="005B4895"/>
    <w:rsid w:val="005B509B"/>
    <w:rsid w:val="005B51C9"/>
    <w:rsid w:val="005B541A"/>
    <w:rsid w:val="005B5718"/>
    <w:rsid w:val="005B6497"/>
    <w:rsid w:val="005B64DB"/>
    <w:rsid w:val="005B6DDD"/>
    <w:rsid w:val="005B7031"/>
    <w:rsid w:val="005B717F"/>
    <w:rsid w:val="005C005C"/>
    <w:rsid w:val="005C007D"/>
    <w:rsid w:val="005C048F"/>
    <w:rsid w:val="005C04CF"/>
    <w:rsid w:val="005C1108"/>
    <w:rsid w:val="005C166B"/>
    <w:rsid w:val="005C1ACB"/>
    <w:rsid w:val="005C1AD1"/>
    <w:rsid w:val="005C1B71"/>
    <w:rsid w:val="005C2684"/>
    <w:rsid w:val="005C2839"/>
    <w:rsid w:val="005C2DC4"/>
    <w:rsid w:val="005C2DE1"/>
    <w:rsid w:val="005C3D9C"/>
    <w:rsid w:val="005C444D"/>
    <w:rsid w:val="005C4CFC"/>
    <w:rsid w:val="005C4F81"/>
    <w:rsid w:val="005C5676"/>
    <w:rsid w:val="005C6417"/>
    <w:rsid w:val="005C6A2C"/>
    <w:rsid w:val="005C6C09"/>
    <w:rsid w:val="005C6E86"/>
    <w:rsid w:val="005D0961"/>
    <w:rsid w:val="005D0974"/>
    <w:rsid w:val="005D0E21"/>
    <w:rsid w:val="005D11B5"/>
    <w:rsid w:val="005D1447"/>
    <w:rsid w:val="005D1A03"/>
    <w:rsid w:val="005D1E44"/>
    <w:rsid w:val="005D1E5A"/>
    <w:rsid w:val="005D275E"/>
    <w:rsid w:val="005D317E"/>
    <w:rsid w:val="005D4ECB"/>
    <w:rsid w:val="005D5942"/>
    <w:rsid w:val="005D5CA1"/>
    <w:rsid w:val="005D686B"/>
    <w:rsid w:val="005D6E58"/>
    <w:rsid w:val="005D6FA3"/>
    <w:rsid w:val="005D706C"/>
    <w:rsid w:val="005D78D5"/>
    <w:rsid w:val="005E0119"/>
    <w:rsid w:val="005E09A3"/>
    <w:rsid w:val="005E0EF8"/>
    <w:rsid w:val="005E13C2"/>
    <w:rsid w:val="005E1579"/>
    <w:rsid w:val="005E1744"/>
    <w:rsid w:val="005E220E"/>
    <w:rsid w:val="005E2D38"/>
    <w:rsid w:val="005E2DCF"/>
    <w:rsid w:val="005E315D"/>
    <w:rsid w:val="005E3EBC"/>
    <w:rsid w:val="005E3F7D"/>
    <w:rsid w:val="005E4476"/>
    <w:rsid w:val="005E514E"/>
    <w:rsid w:val="005E536A"/>
    <w:rsid w:val="005E5470"/>
    <w:rsid w:val="005E582A"/>
    <w:rsid w:val="005E5960"/>
    <w:rsid w:val="005E621F"/>
    <w:rsid w:val="005E6312"/>
    <w:rsid w:val="005E64F6"/>
    <w:rsid w:val="005E689F"/>
    <w:rsid w:val="005E6F9F"/>
    <w:rsid w:val="005E70FA"/>
    <w:rsid w:val="005E7731"/>
    <w:rsid w:val="005E7832"/>
    <w:rsid w:val="005F0731"/>
    <w:rsid w:val="005F0A60"/>
    <w:rsid w:val="005F0BE8"/>
    <w:rsid w:val="005F0D2E"/>
    <w:rsid w:val="005F1515"/>
    <w:rsid w:val="005F1AC2"/>
    <w:rsid w:val="005F1EF7"/>
    <w:rsid w:val="005F1F5F"/>
    <w:rsid w:val="005F2832"/>
    <w:rsid w:val="005F2966"/>
    <w:rsid w:val="005F297E"/>
    <w:rsid w:val="005F308B"/>
    <w:rsid w:val="005F3380"/>
    <w:rsid w:val="005F3B1E"/>
    <w:rsid w:val="005F5824"/>
    <w:rsid w:val="005F63D5"/>
    <w:rsid w:val="005F6A90"/>
    <w:rsid w:val="005F70F6"/>
    <w:rsid w:val="005F783D"/>
    <w:rsid w:val="006000FA"/>
    <w:rsid w:val="0060118D"/>
    <w:rsid w:val="006011CB"/>
    <w:rsid w:val="006014AA"/>
    <w:rsid w:val="00601510"/>
    <w:rsid w:val="00601C70"/>
    <w:rsid w:val="00602646"/>
    <w:rsid w:val="006043F6"/>
    <w:rsid w:val="006049E5"/>
    <w:rsid w:val="00604B07"/>
    <w:rsid w:val="0060544B"/>
    <w:rsid w:val="006062CC"/>
    <w:rsid w:val="00607C4C"/>
    <w:rsid w:val="00610B2F"/>
    <w:rsid w:val="006113AF"/>
    <w:rsid w:val="006115F7"/>
    <w:rsid w:val="00611689"/>
    <w:rsid w:val="00612466"/>
    <w:rsid w:val="00612B6C"/>
    <w:rsid w:val="00612EFF"/>
    <w:rsid w:val="006135E8"/>
    <w:rsid w:val="006148E9"/>
    <w:rsid w:val="0061510B"/>
    <w:rsid w:val="006152D2"/>
    <w:rsid w:val="00615820"/>
    <w:rsid w:val="00616500"/>
    <w:rsid w:val="0061650C"/>
    <w:rsid w:val="0061662C"/>
    <w:rsid w:val="0061663B"/>
    <w:rsid w:val="00616667"/>
    <w:rsid w:val="00616EC0"/>
    <w:rsid w:val="006172A1"/>
    <w:rsid w:val="0061736F"/>
    <w:rsid w:val="006173C0"/>
    <w:rsid w:val="00621613"/>
    <w:rsid w:val="00621FBC"/>
    <w:rsid w:val="006222E4"/>
    <w:rsid w:val="00622574"/>
    <w:rsid w:val="00622B81"/>
    <w:rsid w:val="00622CD6"/>
    <w:rsid w:val="0062356E"/>
    <w:rsid w:val="0062364F"/>
    <w:rsid w:val="00623F8B"/>
    <w:rsid w:val="00624A39"/>
    <w:rsid w:val="00624F93"/>
    <w:rsid w:val="00625109"/>
    <w:rsid w:val="006264A4"/>
    <w:rsid w:val="00626505"/>
    <w:rsid w:val="00626A78"/>
    <w:rsid w:val="0062724C"/>
    <w:rsid w:val="006279B7"/>
    <w:rsid w:val="00630801"/>
    <w:rsid w:val="00630840"/>
    <w:rsid w:val="006311DA"/>
    <w:rsid w:val="00631865"/>
    <w:rsid w:val="00631D79"/>
    <w:rsid w:val="00631E3D"/>
    <w:rsid w:val="00632686"/>
    <w:rsid w:val="00633219"/>
    <w:rsid w:val="00633690"/>
    <w:rsid w:val="00633795"/>
    <w:rsid w:val="006337D5"/>
    <w:rsid w:val="00634432"/>
    <w:rsid w:val="0063466E"/>
    <w:rsid w:val="0063495B"/>
    <w:rsid w:val="006359C8"/>
    <w:rsid w:val="00635FA5"/>
    <w:rsid w:val="00636329"/>
    <w:rsid w:val="00637466"/>
    <w:rsid w:val="00637871"/>
    <w:rsid w:val="006378A7"/>
    <w:rsid w:val="00637E58"/>
    <w:rsid w:val="006404AA"/>
    <w:rsid w:val="00640CA6"/>
    <w:rsid w:val="00641571"/>
    <w:rsid w:val="00642320"/>
    <w:rsid w:val="00643BB7"/>
    <w:rsid w:val="00643C20"/>
    <w:rsid w:val="00643D11"/>
    <w:rsid w:val="0064403A"/>
    <w:rsid w:val="006444CE"/>
    <w:rsid w:val="00644D9C"/>
    <w:rsid w:val="006452C4"/>
    <w:rsid w:val="00645361"/>
    <w:rsid w:val="0064560B"/>
    <w:rsid w:val="006457DD"/>
    <w:rsid w:val="00646598"/>
    <w:rsid w:val="00646A14"/>
    <w:rsid w:val="006503C8"/>
    <w:rsid w:val="006504DE"/>
    <w:rsid w:val="00650C51"/>
    <w:rsid w:val="006515D2"/>
    <w:rsid w:val="00652CB2"/>
    <w:rsid w:val="00653712"/>
    <w:rsid w:val="00653735"/>
    <w:rsid w:val="00653AF0"/>
    <w:rsid w:val="00653DE6"/>
    <w:rsid w:val="006540F9"/>
    <w:rsid w:val="0065439F"/>
    <w:rsid w:val="00654AC6"/>
    <w:rsid w:val="00655439"/>
    <w:rsid w:val="006554E4"/>
    <w:rsid w:val="00656A5C"/>
    <w:rsid w:val="00656B94"/>
    <w:rsid w:val="00656C07"/>
    <w:rsid w:val="00656E50"/>
    <w:rsid w:val="006573EA"/>
    <w:rsid w:val="0065748E"/>
    <w:rsid w:val="00657638"/>
    <w:rsid w:val="00660B15"/>
    <w:rsid w:val="00662034"/>
    <w:rsid w:val="0066300C"/>
    <w:rsid w:val="006638AA"/>
    <w:rsid w:val="006643EC"/>
    <w:rsid w:val="00664FDD"/>
    <w:rsid w:val="00665083"/>
    <w:rsid w:val="00665477"/>
    <w:rsid w:val="00665D8C"/>
    <w:rsid w:val="006660B2"/>
    <w:rsid w:val="00666345"/>
    <w:rsid w:val="00666419"/>
    <w:rsid w:val="006664A8"/>
    <w:rsid w:val="00666BA6"/>
    <w:rsid w:val="00666C6A"/>
    <w:rsid w:val="006702F3"/>
    <w:rsid w:val="00670ECD"/>
    <w:rsid w:val="006714DE"/>
    <w:rsid w:val="00671803"/>
    <w:rsid w:val="00671861"/>
    <w:rsid w:val="00671BE2"/>
    <w:rsid w:val="00671F14"/>
    <w:rsid w:val="006720B2"/>
    <w:rsid w:val="00672173"/>
    <w:rsid w:val="00672CBC"/>
    <w:rsid w:val="00672D5F"/>
    <w:rsid w:val="00673065"/>
    <w:rsid w:val="0067323A"/>
    <w:rsid w:val="00673841"/>
    <w:rsid w:val="00673865"/>
    <w:rsid w:val="00673988"/>
    <w:rsid w:val="00673D3B"/>
    <w:rsid w:val="006749B8"/>
    <w:rsid w:val="00675526"/>
    <w:rsid w:val="00675740"/>
    <w:rsid w:val="00675DA4"/>
    <w:rsid w:val="00675DFD"/>
    <w:rsid w:val="006761F1"/>
    <w:rsid w:val="00676848"/>
    <w:rsid w:val="00676AE3"/>
    <w:rsid w:val="00676B1D"/>
    <w:rsid w:val="00676F95"/>
    <w:rsid w:val="00677537"/>
    <w:rsid w:val="00680267"/>
    <w:rsid w:val="00680559"/>
    <w:rsid w:val="006805F3"/>
    <w:rsid w:val="00680DD8"/>
    <w:rsid w:val="00680EEE"/>
    <w:rsid w:val="0068117A"/>
    <w:rsid w:val="006811E4"/>
    <w:rsid w:val="0068171E"/>
    <w:rsid w:val="006818A8"/>
    <w:rsid w:val="00681910"/>
    <w:rsid w:val="00682050"/>
    <w:rsid w:val="006820B4"/>
    <w:rsid w:val="00682DFA"/>
    <w:rsid w:val="00683001"/>
    <w:rsid w:val="0068361C"/>
    <w:rsid w:val="006838EB"/>
    <w:rsid w:val="006839F2"/>
    <w:rsid w:val="00684566"/>
    <w:rsid w:val="006845A4"/>
    <w:rsid w:val="00684E1F"/>
    <w:rsid w:val="00685460"/>
    <w:rsid w:val="00685F11"/>
    <w:rsid w:val="00686351"/>
    <w:rsid w:val="00686683"/>
    <w:rsid w:val="0068742C"/>
    <w:rsid w:val="00687A61"/>
    <w:rsid w:val="00687AF5"/>
    <w:rsid w:val="00687D17"/>
    <w:rsid w:val="006903E2"/>
    <w:rsid w:val="006904C4"/>
    <w:rsid w:val="00690FBB"/>
    <w:rsid w:val="00691BCB"/>
    <w:rsid w:val="00692402"/>
    <w:rsid w:val="00692532"/>
    <w:rsid w:val="00692841"/>
    <w:rsid w:val="00692955"/>
    <w:rsid w:val="00692A51"/>
    <w:rsid w:val="00692AD8"/>
    <w:rsid w:val="00694128"/>
    <w:rsid w:val="00694918"/>
    <w:rsid w:val="00695048"/>
    <w:rsid w:val="0069587C"/>
    <w:rsid w:val="00695A8E"/>
    <w:rsid w:val="00695E04"/>
    <w:rsid w:val="00695F72"/>
    <w:rsid w:val="00696290"/>
    <w:rsid w:val="0069756A"/>
    <w:rsid w:val="00697829"/>
    <w:rsid w:val="00697A2B"/>
    <w:rsid w:val="00697E94"/>
    <w:rsid w:val="006A010D"/>
    <w:rsid w:val="006A01F4"/>
    <w:rsid w:val="006A02F3"/>
    <w:rsid w:val="006A0442"/>
    <w:rsid w:val="006A063F"/>
    <w:rsid w:val="006A0AF3"/>
    <w:rsid w:val="006A23D0"/>
    <w:rsid w:val="006A2B68"/>
    <w:rsid w:val="006A2BA8"/>
    <w:rsid w:val="006A2FA6"/>
    <w:rsid w:val="006A4AB0"/>
    <w:rsid w:val="006A4F85"/>
    <w:rsid w:val="006A5128"/>
    <w:rsid w:val="006A5228"/>
    <w:rsid w:val="006A551E"/>
    <w:rsid w:val="006A58EE"/>
    <w:rsid w:val="006A59B7"/>
    <w:rsid w:val="006A5CBC"/>
    <w:rsid w:val="006A67EA"/>
    <w:rsid w:val="006A6B07"/>
    <w:rsid w:val="006A6CD6"/>
    <w:rsid w:val="006A70B6"/>
    <w:rsid w:val="006A73AC"/>
    <w:rsid w:val="006A7868"/>
    <w:rsid w:val="006A7A4E"/>
    <w:rsid w:val="006A7B34"/>
    <w:rsid w:val="006A7CAD"/>
    <w:rsid w:val="006B0AD4"/>
    <w:rsid w:val="006B0DDA"/>
    <w:rsid w:val="006B10D3"/>
    <w:rsid w:val="006B1DF4"/>
    <w:rsid w:val="006B23E9"/>
    <w:rsid w:val="006B2557"/>
    <w:rsid w:val="006B2BFC"/>
    <w:rsid w:val="006B3408"/>
    <w:rsid w:val="006B34AD"/>
    <w:rsid w:val="006B5359"/>
    <w:rsid w:val="006B6194"/>
    <w:rsid w:val="006B6809"/>
    <w:rsid w:val="006C027F"/>
    <w:rsid w:val="006C064E"/>
    <w:rsid w:val="006C0B7A"/>
    <w:rsid w:val="006C0E7A"/>
    <w:rsid w:val="006C1133"/>
    <w:rsid w:val="006C11FB"/>
    <w:rsid w:val="006C1B02"/>
    <w:rsid w:val="006C2895"/>
    <w:rsid w:val="006C2D93"/>
    <w:rsid w:val="006C2FC3"/>
    <w:rsid w:val="006C3766"/>
    <w:rsid w:val="006C46D2"/>
    <w:rsid w:val="006C55DD"/>
    <w:rsid w:val="006C5DC3"/>
    <w:rsid w:val="006C6C10"/>
    <w:rsid w:val="006C6F71"/>
    <w:rsid w:val="006D1036"/>
    <w:rsid w:val="006D104B"/>
    <w:rsid w:val="006D164B"/>
    <w:rsid w:val="006D1D2C"/>
    <w:rsid w:val="006D1D64"/>
    <w:rsid w:val="006D2054"/>
    <w:rsid w:val="006D2CEA"/>
    <w:rsid w:val="006D306A"/>
    <w:rsid w:val="006D326D"/>
    <w:rsid w:val="006D3717"/>
    <w:rsid w:val="006D42DA"/>
    <w:rsid w:val="006D49A1"/>
    <w:rsid w:val="006D5332"/>
    <w:rsid w:val="006D582E"/>
    <w:rsid w:val="006D5B28"/>
    <w:rsid w:val="006D5E4C"/>
    <w:rsid w:val="006D66E7"/>
    <w:rsid w:val="006D6CFF"/>
    <w:rsid w:val="006D6E71"/>
    <w:rsid w:val="006D7D4D"/>
    <w:rsid w:val="006E032F"/>
    <w:rsid w:val="006E0338"/>
    <w:rsid w:val="006E0579"/>
    <w:rsid w:val="006E0E81"/>
    <w:rsid w:val="006E127D"/>
    <w:rsid w:val="006E1903"/>
    <w:rsid w:val="006E1A38"/>
    <w:rsid w:val="006E1EFC"/>
    <w:rsid w:val="006E290F"/>
    <w:rsid w:val="006E3981"/>
    <w:rsid w:val="006E3B36"/>
    <w:rsid w:val="006E3C06"/>
    <w:rsid w:val="006E403A"/>
    <w:rsid w:val="006E419B"/>
    <w:rsid w:val="006E43BC"/>
    <w:rsid w:val="006E4DA9"/>
    <w:rsid w:val="006E4E41"/>
    <w:rsid w:val="006E5115"/>
    <w:rsid w:val="006E62F3"/>
    <w:rsid w:val="006E6479"/>
    <w:rsid w:val="006E6481"/>
    <w:rsid w:val="006E6DDF"/>
    <w:rsid w:val="006E6EA6"/>
    <w:rsid w:val="006E712A"/>
    <w:rsid w:val="006E7926"/>
    <w:rsid w:val="006F005A"/>
    <w:rsid w:val="006F038C"/>
    <w:rsid w:val="006F0D75"/>
    <w:rsid w:val="006F0E5F"/>
    <w:rsid w:val="006F1F6D"/>
    <w:rsid w:val="006F1FE0"/>
    <w:rsid w:val="006F23B3"/>
    <w:rsid w:val="006F25D2"/>
    <w:rsid w:val="006F272A"/>
    <w:rsid w:val="006F441F"/>
    <w:rsid w:val="006F46A1"/>
    <w:rsid w:val="006F48A8"/>
    <w:rsid w:val="006F55B5"/>
    <w:rsid w:val="006F55BA"/>
    <w:rsid w:val="006F58B8"/>
    <w:rsid w:val="006F6511"/>
    <w:rsid w:val="006F6C67"/>
    <w:rsid w:val="006F6DBC"/>
    <w:rsid w:val="006F7B34"/>
    <w:rsid w:val="006F7C5D"/>
    <w:rsid w:val="00700702"/>
    <w:rsid w:val="007013CE"/>
    <w:rsid w:val="00701562"/>
    <w:rsid w:val="00701C5F"/>
    <w:rsid w:val="00701DC4"/>
    <w:rsid w:val="00701F57"/>
    <w:rsid w:val="007022F2"/>
    <w:rsid w:val="007024A6"/>
    <w:rsid w:val="00702837"/>
    <w:rsid w:val="007036AB"/>
    <w:rsid w:val="00703849"/>
    <w:rsid w:val="00703BEC"/>
    <w:rsid w:val="00704062"/>
    <w:rsid w:val="007045CE"/>
    <w:rsid w:val="00704971"/>
    <w:rsid w:val="00704C04"/>
    <w:rsid w:val="00704FBC"/>
    <w:rsid w:val="007052A5"/>
    <w:rsid w:val="00705396"/>
    <w:rsid w:val="00705784"/>
    <w:rsid w:val="0070588B"/>
    <w:rsid w:val="0070629B"/>
    <w:rsid w:val="00706B92"/>
    <w:rsid w:val="00706ED2"/>
    <w:rsid w:val="007070AB"/>
    <w:rsid w:val="0070750B"/>
    <w:rsid w:val="007077A9"/>
    <w:rsid w:val="0071011C"/>
    <w:rsid w:val="00710CE4"/>
    <w:rsid w:val="0071102D"/>
    <w:rsid w:val="00711BA2"/>
    <w:rsid w:val="00711CAD"/>
    <w:rsid w:val="007126E5"/>
    <w:rsid w:val="007129D9"/>
    <w:rsid w:val="00713230"/>
    <w:rsid w:val="007139CE"/>
    <w:rsid w:val="00713DEE"/>
    <w:rsid w:val="00713FDA"/>
    <w:rsid w:val="00714896"/>
    <w:rsid w:val="00714CF8"/>
    <w:rsid w:val="007154CB"/>
    <w:rsid w:val="007159F1"/>
    <w:rsid w:val="00715B71"/>
    <w:rsid w:val="00715FD5"/>
    <w:rsid w:val="007162F9"/>
    <w:rsid w:val="00716E79"/>
    <w:rsid w:val="0071745D"/>
    <w:rsid w:val="00717BD5"/>
    <w:rsid w:val="007204FE"/>
    <w:rsid w:val="0072135D"/>
    <w:rsid w:val="007213BB"/>
    <w:rsid w:val="00721858"/>
    <w:rsid w:val="00721CF1"/>
    <w:rsid w:val="00721DF8"/>
    <w:rsid w:val="0072220C"/>
    <w:rsid w:val="00722470"/>
    <w:rsid w:val="0072266B"/>
    <w:rsid w:val="007229B0"/>
    <w:rsid w:val="00722CB0"/>
    <w:rsid w:val="00722DAA"/>
    <w:rsid w:val="00723167"/>
    <w:rsid w:val="007237DB"/>
    <w:rsid w:val="0072382A"/>
    <w:rsid w:val="00723C02"/>
    <w:rsid w:val="007244D7"/>
    <w:rsid w:val="007252F2"/>
    <w:rsid w:val="00725556"/>
    <w:rsid w:val="007258A1"/>
    <w:rsid w:val="00725C22"/>
    <w:rsid w:val="007264B6"/>
    <w:rsid w:val="0072672F"/>
    <w:rsid w:val="00726E7D"/>
    <w:rsid w:val="007277ED"/>
    <w:rsid w:val="00730250"/>
    <w:rsid w:val="00731E6B"/>
    <w:rsid w:val="00731E76"/>
    <w:rsid w:val="007324CD"/>
    <w:rsid w:val="0073294D"/>
    <w:rsid w:val="00732D13"/>
    <w:rsid w:val="0073301B"/>
    <w:rsid w:val="007332EC"/>
    <w:rsid w:val="00733FED"/>
    <w:rsid w:val="00734B2D"/>
    <w:rsid w:val="00734F4A"/>
    <w:rsid w:val="00735A5D"/>
    <w:rsid w:val="00736015"/>
    <w:rsid w:val="0073684F"/>
    <w:rsid w:val="007375EA"/>
    <w:rsid w:val="00737CB9"/>
    <w:rsid w:val="007407E6"/>
    <w:rsid w:val="00740BDF"/>
    <w:rsid w:val="0074168D"/>
    <w:rsid w:val="00741713"/>
    <w:rsid w:val="00741915"/>
    <w:rsid w:val="00742167"/>
    <w:rsid w:val="007422BA"/>
    <w:rsid w:val="007422C1"/>
    <w:rsid w:val="00743856"/>
    <w:rsid w:val="00743C55"/>
    <w:rsid w:val="00743FE3"/>
    <w:rsid w:val="007442F2"/>
    <w:rsid w:val="0074459A"/>
    <w:rsid w:val="0074475E"/>
    <w:rsid w:val="00744DF4"/>
    <w:rsid w:val="00744E5C"/>
    <w:rsid w:val="00744EC9"/>
    <w:rsid w:val="00744EE3"/>
    <w:rsid w:val="00745EE1"/>
    <w:rsid w:val="0074630C"/>
    <w:rsid w:val="0074666E"/>
    <w:rsid w:val="00746860"/>
    <w:rsid w:val="00746CDE"/>
    <w:rsid w:val="0074719D"/>
    <w:rsid w:val="00747BEB"/>
    <w:rsid w:val="00750F51"/>
    <w:rsid w:val="00751F4E"/>
    <w:rsid w:val="0075266C"/>
    <w:rsid w:val="00752894"/>
    <w:rsid w:val="00752E17"/>
    <w:rsid w:val="007531A0"/>
    <w:rsid w:val="00753579"/>
    <w:rsid w:val="0075360E"/>
    <w:rsid w:val="00753B3B"/>
    <w:rsid w:val="00754F68"/>
    <w:rsid w:val="007553A4"/>
    <w:rsid w:val="00756865"/>
    <w:rsid w:val="0075719D"/>
    <w:rsid w:val="007576C4"/>
    <w:rsid w:val="00757753"/>
    <w:rsid w:val="007603CB"/>
    <w:rsid w:val="007607A1"/>
    <w:rsid w:val="00760D06"/>
    <w:rsid w:val="007612D7"/>
    <w:rsid w:val="00761434"/>
    <w:rsid w:val="00762711"/>
    <w:rsid w:val="0076291C"/>
    <w:rsid w:val="00763417"/>
    <w:rsid w:val="007639CC"/>
    <w:rsid w:val="00763B6A"/>
    <w:rsid w:val="00763E68"/>
    <w:rsid w:val="00763F02"/>
    <w:rsid w:val="0076673B"/>
    <w:rsid w:val="00766997"/>
    <w:rsid w:val="00770034"/>
    <w:rsid w:val="00770171"/>
    <w:rsid w:val="00770816"/>
    <w:rsid w:val="00770BC1"/>
    <w:rsid w:val="00770C66"/>
    <w:rsid w:val="00770E6D"/>
    <w:rsid w:val="007711AE"/>
    <w:rsid w:val="007718EF"/>
    <w:rsid w:val="0077238B"/>
    <w:rsid w:val="00772AD2"/>
    <w:rsid w:val="007730AB"/>
    <w:rsid w:val="00773477"/>
    <w:rsid w:val="0077457B"/>
    <w:rsid w:val="00774CD4"/>
    <w:rsid w:val="00774EF8"/>
    <w:rsid w:val="00775228"/>
    <w:rsid w:val="007753CE"/>
    <w:rsid w:val="007754C9"/>
    <w:rsid w:val="0077592F"/>
    <w:rsid w:val="00775B46"/>
    <w:rsid w:val="00776011"/>
    <w:rsid w:val="00776370"/>
    <w:rsid w:val="00776A62"/>
    <w:rsid w:val="007776E1"/>
    <w:rsid w:val="00780313"/>
    <w:rsid w:val="00781B9B"/>
    <w:rsid w:val="00781EDF"/>
    <w:rsid w:val="00782386"/>
    <w:rsid w:val="00782CD5"/>
    <w:rsid w:val="007832E7"/>
    <w:rsid w:val="007839A4"/>
    <w:rsid w:val="00783B90"/>
    <w:rsid w:val="00784877"/>
    <w:rsid w:val="00784F53"/>
    <w:rsid w:val="00785030"/>
    <w:rsid w:val="007853BF"/>
    <w:rsid w:val="00785DCC"/>
    <w:rsid w:val="007868F6"/>
    <w:rsid w:val="00786AAA"/>
    <w:rsid w:val="00787126"/>
    <w:rsid w:val="00787374"/>
    <w:rsid w:val="00787636"/>
    <w:rsid w:val="00787A28"/>
    <w:rsid w:val="00787B0B"/>
    <w:rsid w:val="0079012E"/>
    <w:rsid w:val="007902C8"/>
    <w:rsid w:val="00790C12"/>
    <w:rsid w:val="00790F83"/>
    <w:rsid w:val="007910E6"/>
    <w:rsid w:val="0079188B"/>
    <w:rsid w:val="00792195"/>
    <w:rsid w:val="007922F8"/>
    <w:rsid w:val="00792477"/>
    <w:rsid w:val="007928AB"/>
    <w:rsid w:val="00792F85"/>
    <w:rsid w:val="00793006"/>
    <w:rsid w:val="00793554"/>
    <w:rsid w:val="007936AF"/>
    <w:rsid w:val="00793887"/>
    <w:rsid w:val="00794012"/>
    <w:rsid w:val="0079467B"/>
    <w:rsid w:val="00794CD9"/>
    <w:rsid w:val="0079573F"/>
    <w:rsid w:val="0079582D"/>
    <w:rsid w:val="00796789"/>
    <w:rsid w:val="00797A7D"/>
    <w:rsid w:val="00797A8F"/>
    <w:rsid w:val="007A01E6"/>
    <w:rsid w:val="007A0670"/>
    <w:rsid w:val="007A13FB"/>
    <w:rsid w:val="007A2CCF"/>
    <w:rsid w:val="007A2DF7"/>
    <w:rsid w:val="007A3274"/>
    <w:rsid w:val="007A40A4"/>
    <w:rsid w:val="007A4327"/>
    <w:rsid w:val="007A512A"/>
    <w:rsid w:val="007A512C"/>
    <w:rsid w:val="007A5211"/>
    <w:rsid w:val="007A5E4A"/>
    <w:rsid w:val="007A60A8"/>
    <w:rsid w:val="007A610E"/>
    <w:rsid w:val="007A6867"/>
    <w:rsid w:val="007A6FC7"/>
    <w:rsid w:val="007A7AD7"/>
    <w:rsid w:val="007B01D8"/>
    <w:rsid w:val="007B0378"/>
    <w:rsid w:val="007B0953"/>
    <w:rsid w:val="007B149F"/>
    <w:rsid w:val="007B1B93"/>
    <w:rsid w:val="007B20CA"/>
    <w:rsid w:val="007B2E41"/>
    <w:rsid w:val="007B387C"/>
    <w:rsid w:val="007B3907"/>
    <w:rsid w:val="007B3C79"/>
    <w:rsid w:val="007B3CE7"/>
    <w:rsid w:val="007B3EC2"/>
    <w:rsid w:val="007B4350"/>
    <w:rsid w:val="007B43BE"/>
    <w:rsid w:val="007B4ABC"/>
    <w:rsid w:val="007B4BA7"/>
    <w:rsid w:val="007B52E1"/>
    <w:rsid w:val="007B5536"/>
    <w:rsid w:val="007B67F5"/>
    <w:rsid w:val="007B758A"/>
    <w:rsid w:val="007C0235"/>
    <w:rsid w:val="007C05AC"/>
    <w:rsid w:val="007C0A20"/>
    <w:rsid w:val="007C1195"/>
    <w:rsid w:val="007C11AC"/>
    <w:rsid w:val="007C18AC"/>
    <w:rsid w:val="007C1C55"/>
    <w:rsid w:val="007C2F50"/>
    <w:rsid w:val="007C38ED"/>
    <w:rsid w:val="007C3FAB"/>
    <w:rsid w:val="007C3FF0"/>
    <w:rsid w:val="007C40CF"/>
    <w:rsid w:val="007C553B"/>
    <w:rsid w:val="007C5690"/>
    <w:rsid w:val="007C61A6"/>
    <w:rsid w:val="007C6264"/>
    <w:rsid w:val="007C6A59"/>
    <w:rsid w:val="007C7224"/>
    <w:rsid w:val="007C7599"/>
    <w:rsid w:val="007D0126"/>
    <w:rsid w:val="007D01AB"/>
    <w:rsid w:val="007D0727"/>
    <w:rsid w:val="007D0AB6"/>
    <w:rsid w:val="007D0BEE"/>
    <w:rsid w:val="007D1463"/>
    <w:rsid w:val="007D1B35"/>
    <w:rsid w:val="007D1C17"/>
    <w:rsid w:val="007D1E55"/>
    <w:rsid w:val="007D1E90"/>
    <w:rsid w:val="007D2363"/>
    <w:rsid w:val="007D2CF2"/>
    <w:rsid w:val="007D2F17"/>
    <w:rsid w:val="007D4632"/>
    <w:rsid w:val="007D526A"/>
    <w:rsid w:val="007D5566"/>
    <w:rsid w:val="007D590C"/>
    <w:rsid w:val="007D616B"/>
    <w:rsid w:val="007D62E9"/>
    <w:rsid w:val="007D6415"/>
    <w:rsid w:val="007D6598"/>
    <w:rsid w:val="007D65B0"/>
    <w:rsid w:val="007D6EEB"/>
    <w:rsid w:val="007D7290"/>
    <w:rsid w:val="007D7472"/>
    <w:rsid w:val="007E01A6"/>
    <w:rsid w:val="007E02BC"/>
    <w:rsid w:val="007E03D8"/>
    <w:rsid w:val="007E054F"/>
    <w:rsid w:val="007E07EF"/>
    <w:rsid w:val="007E1260"/>
    <w:rsid w:val="007E19E9"/>
    <w:rsid w:val="007E21D0"/>
    <w:rsid w:val="007E305F"/>
    <w:rsid w:val="007E32B9"/>
    <w:rsid w:val="007E375E"/>
    <w:rsid w:val="007E4CEE"/>
    <w:rsid w:val="007E581B"/>
    <w:rsid w:val="007E5E98"/>
    <w:rsid w:val="007E648C"/>
    <w:rsid w:val="007E77D4"/>
    <w:rsid w:val="007F02AC"/>
    <w:rsid w:val="007F1A7D"/>
    <w:rsid w:val="007F1E43"/>
    <w:rsid w:val="007F2496"/>
    <w:rsid w:val="007F26A7"/>
    <w:rsid w:val="007F28AC"/>
    <w:rsid w:val="007F2991"/>
    <w:rsid w:val="007F2FD3"/>
    <w:rsid w:val="007F313E"/>
    <w:rsid w:val="007F3443"/>
    <w:rsid w:val="007F3727"/>
    <w:rsid w:val="007F3DD6"/>
    <w:rsid w:val="007F434A"/>
    <w:rsid w:val="007F45D4"/>
    <w:rsid w:val="007F4DCD"/>
    <w:rsid w:val="007F5875"/>
    <w:rsid w:val="007F5CA6"/>
    <w:rsid w:val="007F6686"/>
    <w:rsid w:val="007F66C6"/>
    <w:rsid w:val="007F6A49"/>
    <w:rsid w:val="007F6F02"/>
    <w:rsid w:val="007F72EB"/>
    <w:rsid w:val="007F73B5"/>
    <w:rsid w:val="007F78D7"/>
    <w:rsid w:val="007F7B29"/>
    <w:rsid w:val="007F7CFB"/>
    <w:rsid w:val="007F7D2B"/>
    <w:rsid w:val="0080004D"/>
    <w:rsid w:val="008003DD"/>
    <w:rsid w:val="00800643"/>
    <w:rsid w:val="0080165E"/>
    <w:rsid w:val="00803E8E"/>
    <w:rsid w:val="00803FC7"/>
    <w:rsid w:val="00804185"/>
    <w:rsid w:val="00804A34"/>
    <w:rsid w:val="00805BF9"/>
    <w:rsid w:val="008063F3"/>
    <w:rsid w:val="00806FFC"/>
    <w:rsid w:val="008072B8"/>
    <w:rsid w:val="008076F2"/>
    <w:rsid w:val="008078A1"/>
    <w:rsid w:val="0081071B"/>
    <w:rsid w:val="00810F00"/>
    <w:rsid w:val="00810F97"/>
    <w:rsid w:val="008116F9"/>
    <w:rsid w:val="0081239C"/>
    <w:rsid w:val="008123A5"/>
    <w:rsid w:val="0081287C"/>
    <w:rsid w:val="00813164"/>
    <w:rsid w:val="008135DA"/>
    <w:rsid w:val="00813660"/>
    <w:rsid w:val="008138AC"/>
    <w:rsid w:val="00813C68"/>
    <w:rsid w:val="008152C5"/>
    <w:rsid w:val="0081557C"/>
    <w:rsid w:val="00815636"/>
    <w:rsid w:val="00815A7B"/>
    <w:rsid w:val="008160D8"/>
    <w:rsid w:val="008160EA"/>
    <w:rsid w:val="00816CEF"/>
    <w:rsid w:val="00817635"/>
    <w:rsid w:val="00817B67"/>
    <w:rsid w:val="00820969"/>
    <w:rsid w:val="008216B2"/>
    <w:rsid w:val="00821AC0"/>
    <w:rsid w:val="00821DD9"/>
    <w:rsid w:val="00822355"/>
    <w:rsid w:val="008225E2"/>
    <w:rsid w:val="008225EA"/>
    <w:rsid w:val="00822C8C"/>
    <w:rsid w:val="00822CBB"/>
    <w:rsid w:val="008243FE"/>
    <w:rsid w:val="0082447A"/>
    <w:rsid w:val="00824E4E"/>
    <w:rsid w:val="0082521C"/>
    <w:rsid w:val="00825497"/>
    <w:rsid w:val="00825940"/>
    <w:rsid w:val="00826881"/>
    <w:rsid w:val="008271B8"/>
    <w:rsid w:val="008273EC"/>
    <w:rsid w:val="008274C1"/>
    <w:rsid w:val="008276BF"/>
    <w:rsid w:val="008276E3"/>
    <w:rsid w:val="008276F4"/>
    <w:rsid w:val="00827940"/>
    <w:rsid w:val="00827E32"/>
    <w:rsid w:val="008301C4"/>
    <w:rsid w:val="0083027C"/>
    <w:rsid w:val="00830306"/>
    <w:rsid w:val="00830865"/>
    <w:rsid w:val="00830C86"/>
    <w:rsid w:val="0083142F"/>
    <w:rsid w:val="00831994"/>
    <w:rsid w:val="0083200B"/>
    <w:rsid w:val="00832903"/>
    <w:rsid w:val="00832A09"/>
    <w:rsid w:val="00832CCC"/>
    <w:rsid w:val="00833165"/>
    <w:rsid w:val="008331B8"/>
    <w:rsid w:val="00833436"/>
    <w:rsid w:val="00833477"/>
    <w:rsid w:val="00834353"/>
    <w:rsid w:val="00834AB8"/>
    <w:rsid w:val="00834D37"/>
    <w:rsid w:val="0083506B"/>
    <w:rsid w:val="00835143"/>
    <w:rsid w:val="008352CE"/>
    <w:rsid w:val="008364E1"/>
    <w:rsid w:val="00837744"/>
    <w:rsid w:val="00840191"/>
    <w:rsid w:val="00840B3C"/>
    <w:rsid w:val="00840D88"/>
    <w:rsid w:val="00840E17"/>
    <w:rsid w:val="00841000"/>
    <w:rsid w:val="0084141E"/>
    <w:rsid w:val="008414C1"/>
    <w:rsid w:val="00841945"/>
    <w:rsid w:val="00841997"/>
    <w:rsid w:val="00841EE2"/>
    <w:rsid w:val="008424C4"/>
    <w:rsid w:val="00842A89"/>
    <w:rsid w:val="008430F2"/>
    <w:rsid w:val="008430F5"/>
    <w:rsid w:val="00843182"/>
    <w:rsid w:val="00843586"/>
    <w:rsid w:val="008449E1"/>
    <w:rsid w:val="00845433"/>
    <w:rsid w:val="008454AC"/>
    <w:rsid w:val="00845A4F"/>
    <w:rsid w:val="00845E75"/>
    <w:rsid w:val="008461C5"/>
    <w:rsid w:val="00846FB9"/>
    <w:rsid w:val="008475C4"/>
    <w:rsid w:val="008500CD"/>
    <w:rsid w:val="00850A85"/>
    <w:rsid w:val="00850F3E"/>
    <w:rsid w:val="0085104B"/>
    <w:rsid w:val="0085110B"/>
    <w:rsid w:val="00851206"/>
    <w:rsid w:val="00852388"/>
    <w:rsid w:val="008527AE"/>
    <w:rsid w:val="008527C6"/>
    <w:rsid w:val="00852C7B"/>
    <w:rsid w:val="00853B7E"/>
    <w:rsid w:val="00853EC1"/>
    <w:rsid w:val="008544B1"/>
    <w:rsid w:val="00854F5B"/>
    <w:rsid w:val="00854FA9"/>
    <w:rsid w:val="008551A1"/>
    <w:rsid w:val="008555C0"/>
    <w:rsid w:val="00855915"/>
    <w:rsid w:val="00855C0E"/>
    <w:rsid w:val="00855CF4"/>
    <w:rsid w:val="0085682E"/>
    <w:rsid w:val="008569B5"/>
    <w:rsid w:val="00856AEE"/>
    <w:rsid w:val="00857215"/>
    <w:rsid w:val="008574DE"/>
    <w:rsid w:val="00857550"/>
    <w:rsid w:val="008576FF"/>
    <w:rsid w:val="008600DF"/>
    <w:rsid w:val="00860935"/>
    <w:rsid w:val="008611DF"/>
    <w:rsid w:val="00861426"/>
    <w:rsid w:val="008614B3"/>
    <w:rsid w:val="008616AB"/>
    <w:rsid w:val="0086251D"/>
    <w:rsid w:val="0086295C"/>
    <w:rsid w:val="008629A4"/>
    <w:rsid w:val="008629AD"/>
    <w:rsid w:val="00862C83"/>
    <w:rsid w:val="00862C8A"/>
    <w:rsid w:val="00862D9C"/>
    <w:rsid w:val="00862F2D"/>
    <w:rsid w:val="00862F69"/>
    <w:rsid w:val="0086419D"/>
    <w:rsid w:val="008644D1"/>
    <w:rsid w:val="00864E24"/>
    <w:rsid w:val="00865A24"/>
    <w:rsid w:val="00866713"/>
    <w:rsid w:val="008671C9"/>
    <w:rsid w:val="00867724"/>
    <w:rsid w:val="00867A3B"/>
    <w:rsid w:val="00867DCE"/>
    <w:rsid w:val="008700B6"/>
    <w:rsid w:val="008700C4"/>
    <w:rsid w:val="008702E7"/>
    <w:rsid w:val="008703B6"/>
    <w:rsid w:val="0087092C"/>
    <w:rsid w:val="00870A9A"/>
    <w:rsid w:val="00870E0F"/>
    <w:rsid w:val="008718A2"/>
    <w:rsid w:val="008718E7"/>
    <w:rsid w:val="00871D1B"/>
    <w:rsid w:val="00871E7F"/>
    <w:rsid w:val="00872083"/>
    <w:rsid w:val="00873027"/>
    <w:rsid w:val="00873747"/>
    <w:rsid w:val="0087386B"/>
    <w:rsid w:val="00873E83"/>
    <w:rsid w:val="008742C7"/>
    <w:rsid w:val="00874302"/>
    <w:rsid w:val="008743E6"/>
    <w:rsid w:val="00874599"/>
    <w:rsid w:val="008746CD"/>
    <w:rsid w:val="00874C78"/>
    <w:rsid w:val="00874E81"/>
    <w:rsid w:val="00875062"/>
    <w:rsid w:val="00875573"/>
    <w:rsid w:val="00875B57"/>
    <w:rsid w:val="008760D4"/>
    <w:rsid w:val="0087648F"/>
    <w:rsid w:val="00876CD8"/>
    <w:rsid w:val="00877201"/>
    <w:rsid w:val="008778C9"/>
    <w:rsid w:val="00877C5A"/>
    <w:rsid w:val="00877C79"/>
    <w:rsid w:val="00877EEA"/>
    <w:rsid w:val="00877FC1"/>
    <w:rsid w:val="00880687"/>
    <w:rsid w:val="00880BDD"/>
    <w:rsid w:val="00880F50"/>
    <w:rsid w:val="008812A5"/>
    <w:rsid w:val="00882A14"/>
    <w:rsid w:val="00883875"/>
    <w:rsid w:val="0088471C"/>
    <w:rsid w:val="00884ED2"/>
    <w:rsid w:val="00885050"/>
    <w:rsid w:val="00885621"/>
    <w:rsid w:val="008856C5"/>
    <w:rsid w:val="00885D89"/>
    <w:rsid w:val="00885E4D"/>
    <w:rsid w:val="008861B1"/>
    <w:rsid w:val="0088638E"/>
    <w:rsid w:val="008864E9"/>
    <w:rsid w:val="00886BF5"/>
    <w:rsid w:val="0088786E"/>
    <w:rsid w:val="008878CF"/>
    <w:rsid w:val="00887FEA"/>
    <w:rsid w:val="00890133"/>
    <w:rsid w:val="00890947"/>
    <w:rsid w:val="008909FB"/>
    <w:rsid w:val="00890BED"/>
    <w:rsid w:val="00890CAF"/>
    <w:rsid w:val="00891257"/>
    <w:rsid w:val="00891D75"/>
    <w:rsid w:val="0089202A"/>
    <w:rsid w:val="0089251D"/>
    <w:rsid w:val="00892759"/>
    <w:rsid w:val="00892E7D"/>
    <w:rsid w:val="00893162"/>
    <w:rsid w:val="00893731"/>
    <w:rsid w:val="008939BF"/>
    <w:rsid w:val="00894701"/>
    <w:rsid w:val="00894C73"/>
    <w:rsid w:val="00895F39"/>
    <w:rsid w:val="008966EA"/>
    <w:rsid w:val="00896996"/>
    <w:rsid w:val="00896E6D"/>
    <w:rsid w:val="008978E5"/>
    <w:rsid w:val="00897939"/>
    <w:rsid w:val="008A0BAE"/>
    <w:rsid w:val="008A1284"/>
    <w:rsid w:val="008A1460"/>
    <w:rsid w:val="008A1BFD"/>
    <w:rsid w:val="008A2493"/>
    <w:rsid w:val="008A253D"/>
    <w:rsid w:val="008A2614"/>
    <w:rsid w:val="008A395D"/>
    <w:rsid w:val="008A3BB1"/>
    <w:rsid w:val="008A4381"/>
    <w:rsid w:val="008A4615"/>
    <w:rsid w:val="008A4DCB"/>
    <w:rsid w:val="008A5976"/>
    <w:rsid w:val="008A5F96"/>
    <w:rsid w:val="008A60B3"/>
    <w:rsid w:val="008A64C7"/>
    <w:rsid w:val="008A6E02"/>
    <w:rsid w:val="008A734A"/>
    <w:rsid w:val="008A79F6"/>
    <w:rsid w:val="008A7D52"/>
    <w:rsid w:val="008B008A"/>
    <w:rsid w:val="008B089F"/>
    <w:rsid w:val="008B0971"/>
    <w:rsid w:val="008B0D00"/>
    <w:rsid w:val="008B0FC3"/>
    <w:rsid w:val="008B10C4"/>
    <w:rsid w:val="008B17CC"/>
    <w:rsid w:val="008B1D94"/>
    <w:rsid w:val="008B28BC"/>
    <w:rsid w:val="008B29DA"/>
    <w:rsid w:val="008B2BB0"/>
    <w:rsid w:val="008B381C"/>
    <w:rsid w:val="008B4508"/>
    <w:rsid w:val="008B4585"/>
    <w:rsid w:val="008B502D"/>
    <w:rsid w:val="008B5034"/>
    <w:rsid w:val="008B5829"/>
    <w:rsid w:val="008B5DD6"/>
    <w:rsid w:val="008B5E43"/>
    <w:rsid w:val="008B5E4F"/>
    <w:rsid w:val="008B6085"/>
    <w:rsid w:val="008B69E2"/>
    <w:rsid w:val="008B717C"/>
    <w:rsid w:val="008B7A12"/>
    <w:rsid w:val="008B7BEF"/>
    <w:rsid w:val="008C0C8A"/>
    <w:rsid w:val="008C141D"/>
    <w:rsid w:val="008C188D"/>
    <w:rsid w:val="008C1981"/>
    <w:rsid w:val="008C1CF6"/>
    <w:rsid w:val="008C1F52"/>
    <w:rsid w:val="008C227E"/>
    <w:rsid w:val="008C2BEE"/>
    <w:rsid w:val="008C3D43"/>
    <w:rsid w:val="008C3E36"/>
    <w:rsid w:val="008C4780"/>
    <w:rsid w:val="008C4B36"/>
    <w:rsid w:val="008C4CB2"/>
    <w:rsid w:val="008C592A"/>
    <w:rsid w:val="008C5B85"/>
    <w:rsid w:val="008C5C45"/>
    <w:rsid w:val="008C68F4"/>
    <w:rsid w:val="008C69BA"/>
    <w:rsid w:val="008C6F26"/>
    <w:rsid w:val="008C76A1"/>
    <w:rsid w:val="008D0573"/>
    <w:rsid w:val="008D192B"/>
    <w:rsid w:val="008D20D5"/>
    <w:rsid w:val="008D21A9"/>
    <w:rsid w:val="008D23B7"/>
    <w:rsid w:val="008D244A"/>
    <w:rsid w:val="008D32ED"/>
    <w:rsid w:val="008D39C5"/>
    <w:rsid w:val="008D3D0C"/>
    <w:rsid w:val="008D3DA6"/>
    <w:rsid w:val="008D3EB6"/>
    <w:rsid w:val="008D40C6"/>
    <w:rsid w:val="008D4329"/>
    <w:rsid w:val="008D4927"/>
    <w:rsid w:val="008D4F52"/>
    <w:rsid w:val="008D56F1"/>
    <w:rsid w:val="008D5766"/>
    <w:rsid w:val="008D584F"/>
    <w:rsid w:val="008D594E"/>
    <w:rsid w:val="008D5C24"/>
    <w:rsid w:val="008D5E6B"/>
    <w:rsid w:val="008D6335"/>
    <w:rsid w:val="008D731B"/>
    <w:rsid w:val="008D7936"/>
    <w:rsid w:val="008D7EA4"/>
    <w:rsid w:val="008D7FF1"/>
    <w:rsid w:val="008E000D"/>
    <w:rsid w:val="008E01FB"/>
    <w:rsid w:val="008E0E11"/>
    <w:rsid w:val="008E0EDF"/>
    <w:rsid w:val="008E1AA7"/>
    <w:rsid w:val="008E2011"/>
    <w:rsid w:val="008E2FD9"/>
    <w:rsid w:val="008E399F"/>
    <w:rsid w:val="008E39EE"/>
    <w:rsid w:val="008E3CAA"/>
    <w:rsid w:val="008E3F67"/>
    <w:rsid w:val="008E400F"/>
    <w:rsid w:val="008E4539"/>
    <w:rsid w:val="008E4919"/>
    <w:rsid w:val="008E4A08"/>
    <w:rsid w:val="008E4D49"/>
    <w:rsid w:val="008E5645"/>
    <w:rsid w:val="008E6574"/>
    <w:rsid w:val="008E67C8"/>
    <w:rsid w:val="008E6848"/>
    <w:rsid w:val="008E6BE1"/>
    <w:rsid w:val="008E7F75"/>
    <w:rsid w:val="008F0118"/>
    <w:rsid w:val="008F02D3"/>
    <w:rsid w:val="008F032D"/>
    <w:rsid w:val="008F15DA"/>
    <w:rsid w:val="008F2113"/>
    <w:rsid w:val="008F29DE"/>
    <w:rsid w:val="008F3145"/>
    <w:rsid w:val="008F37A6"/>
    <w:rsid w:val="008F3E11"/>
    <w:rsid w:val="008F43D7"/>
    <w:rsid w:val="008F4C76"/>
    <w:rsid w:val="008F506D"/>
    <w:rsid w:val="008F534D"/>
    <w:rsid w:val="008F7020"/>
    <w:rsid w:val="008F7609"/>
    <w:rsid w:val="008F7624"/>
    <w:rsid w:val="0090002B"/>
    <w:rsid w:val="009000CE"/>
    <w:rsid w:val="009003B5"/>
    <w:rsid w:val="00901510"/>
    <w:rsid w:val="009017F3"/>
    <w:rsid w:val="009033B8"/>
    <w:rsid w:val="0090340D"/>
    <w:rsid w:val="009040B1"/>
    <w:rsid w:val="00904249"/>
    <w:rsid w:val="009047CB"/>
    <w:rsid w:val="00905DCF"/>
    <w:rsid w:val="009065E4"/>
    <w:rsid w:val="00906838"/>
    <w:rsid w:val="009071F9"/>
    <w:rsid w:val="009105F3"/>
    <w:rsid w:val="00910BFC"/>
    <w:rsid w:val="009111D8"/>
    <w:rsid w:val="009120C3"/>
    <w:rsid w:val="009123F7"/>
    <w:rsid w:val="00912CDC"/>
    <w:rsid w:val="00913BF6"/>
    <w:rsid w:val="00913DEB"/>
    <w:rsid w:val="00913EA7"/>
    <w:rsid w:val="00913F78"/>
    <w:rsid w:val="009140B2"/>
    <w:rsid w:val="009154FD"/>
    <w:rsid w:val="00915585"/>
    <w:rsid w:val="009164E7"/>
    <w:rsid w:val="00916D23"/>
    <w:rsid w:val="009175B8"/>
    <w:rsid w:val="009175FD"/>
    <w:rsid w:val="009176D5"/>
    <w:rsid w:val="00920019"/>
    <w:rsid w:val="00920C25"/>
    <w:rsid w:val="0092132D"/>
    <w:rsid w:val="0092169B"/>
    <w:rsid w:val="009219A9"/>
    <w:rsid w:val="00921EF1"/>
    <w:rsid w:val="009226B3"/>
    <w:rsid w:val="009227E8"/>
    <w:rsid w:val="00922A64"/>
    <w:rsid w:val="009232F8"/>
    <w:rsid w:val="00923768"/>
    <w:rsid w:val="00923FE1"/>
    <w:rsid w:val="009240D0"/>
    <w:rsid w:val="009241B1"/>
    <w:rsid w:val="00925A6C"/>
    <w:rsid w:val="00925AE0"/>
    <w:rsid w:val="00925B4F"/>
    <w:rsid w:val="00925ED6"/>
    <w:rsid w:val="00925EED"/>
    <w:rsid w:val="00926198"/>
    <w:rsid w:val="009261EE"/>
    <w:rsid w:val="00926606"/>
    <w:rsid w:val="009273F2"/>
    <w:rsid w:val="00930088"/>
    <w:rsid w:val="009303F3"/>
    <w:rsid w:val="009311AF"/>
    <w:rsid w:val="00931D25"/>
    <w:rsid w:val="0093219A"/>
    <w:rsid w:val="00932274"/>
    <w:rsid w:val="00932320"/>
    <w:rsid w:val="00932671"/>
    <w:rsid w:val="00932BB6"/>
    <w:rsid w:val="00932CDB"/>
    <w:rsid w:val="00933526"/>
    <w:rsid w:val="00933ACD"/>
    <w:rsid w:val="00933FEF"/>
    <w:rsid w:val="009342A3"/>
    <w:rsid w:val="009345F4"/>
    <w:rsid w:val="009348D7"/>
    <w:rsid w:val="00934AFA"/>
    <w:rsid w:val="00934CD2"/>
    <w:rsid w:val="009355EB"/>
    <w:rsid w:val="00935634"/>
    <w:rsid w:val="00935C3F"/>
    <w:rsid w:val="009360C4"/>
    <w:rsid w:val="009363D2"/>
    <w:rsid w:val="009374D9"/>
    <w:rsid w:val="00937508"/>
    <w:rsid w:val="0093798A"/>
    <w:rsid w:val="00937DBF"/>
    <w:rsid w:val="00940554"/>
    <w:rsid w:val="00940657"/>
    <w:rsid w:val="00940BCC"/>
    <w:rsid w:val="0094282B"/>
    <w:rsid w:val="0094284D"/>
    <w:rsid w:val="0094288B"/>
    <w:rsid w:val="009431D0"/>
    <w:rsid w:val="00943276"/>
    <w:rsid w:val="009433C8"/>
    <w:rsid w:val="00943D9E"/>
    <w:rsid w:val="009444AC"/>
    <w:rsid w:val="00945D24"/>
    <w:rsid w:val="0094652A"/>
    <w:rsid w:val="00946568"/>
    <w:rsid w:val="00946A53"/>
    <w:rsid w:val="00946ABA"/>
    <w:rsid w:val="0094765C"/>
    <w:rsid w:val="00947B9E"/>
    <w:rsid w:val="00947F1D"/>
    <w:rsid w:val="009504A8"/>
    <w:rsid w:val="00950AB6"/>
    <w:rsid w:val="00950CB3"/>
    <w:rsid w:val="009511AC"/>
    <w:rsid w:val="0095179E"/>
    <w:rsid w:val="00951F66"/>
    <w:rsid w:val="009525DD"/>
    <w:rsid w:val="00952651"/>
    <w:rsid w:val="0095356A"/>
    <w:rsid w:val="00953856"/>
    <w:rsid w:val="00954191"/>
    <w:rsid w:val="0095593D"/>
    <w:rsid w:val="00955DE7"/>
    <w:rsid w:val="00955E5E"/>
    <w:rsid w:val="00956116"/>
    <w:rsid w:val="00956E6B"/>
    <w:rsid w:val="00956FA1"/>
    <w:rsid w:val="009576B5"/>
    <w:rsid w:val="00957788"/>
    <w:rsid w:val="00957A4B"/>
    <w:rsid w:val="00957E28"/>
    <w:rsid w:val="00960A77"/>
    <w:rsid w:val="00960B7A"/>
    <w:rsid w:val="00960E87"/>
    <w:rsid w:val="009611C2"/>
    <w:rsid w:val="0096167B"/>
    <w:rsid w:val="009618CA"/>
    <w:rsid w:val="00962481"/>
    <w:rsid w:val="00962B77"/>
    <w:rsid w:val="00962E19"/>
    <w:rsid w:val="009635B5"/>
    <w:rsid w:val="00963753"/>
    <w:rsid w:val="00963A81"/>
    <w:rsid w:val="00963C37"/>
    <w:rsid w:val="009642B5"/>
    <w:rsid w:val="00965238"/>
    <w:rsid w:val="0096566F"/>
    <w:rsid w:val="00965F2A"/>
    <w:rsid w:val="009661CF"/>
    <w:rsid w:val="00966793"/>
    <w:rsid w:val="00966893"/>
    <w:rsid w:val="009700CC"/>
    <w:rsid w:val="00970567"/>
    <w:rsid w:val="009717B8"/>
    <w:rsid w:val="00971ABB"/>
    <w:rsid w:val="00972838"/>
    <w:rsid w:val="00972A90"/>
    <w:rsid w:val="00973114"/>
    <w:rsid w:val="0097336B"/>
    <w:rsid w:val="00973D8E"/>
    <w:rsid w:val="0097424E"/>
    <w:rsid w:val="00974382"/>
    <w:rsid w:val="00974CB2"/>
    <w:rsid w:val="00975497"/>
    <w:rsid w:val="009760E7"/>
    <w:rsid w:val="0097654D"/>
    <w:rsid w:val="0097662C"/>
    <w:rsid w:val="00977197"/>
    <w:rsid w:val="00977468"/>
    <w:rsid w:val="009801AE"/>
    <w:rsid w:val="00981038"/>
    <w:rsid w:val="0098104F"/>
    <w:rsid w:val="00981448"/>
    <w:rsid w:val="009821A0"/>
    <w:rsid w:val="00982C14"/>
    <w:rsid w:val="00982FF5"/>
    <w:rsid w:val="0098351B"/>
    <w:rsid w:val="00983C84"/>
    <w:rsid w:val="009842FF"/>
    <w:rsid w:val="009844BC"/>
    <w:rsid w:val="00984981"/>
    <w:rsid w:val="00984CF1"/>
    <w:rsid w:val="00984E14"/>
    <w:rsid w:val="0098583D"/>
    <w:rsid w:val="00986D86"/>
    <w:rsid w:val="0098708D"/>
    <w:rsid w:val="009870AA"/>
    <w:rsid w:val="009872CB"/>
    <w:rsid w:val="00987354"/>
    <w:rsid w:val="00987410"/>
    <w:rsid w:val="00987654"/>
    <w:rsid w:val="00987674"/>
    <w:rsid w:val="009900F0"/>
    <w:rsid w:val="0099039C"/>
    <w:rsid w:val="009904ED"/>
    <w:rsid w:val="00990566"/>
    <w:rsid w:val="009906CA"/>
    <w:rsid w:val="00990ABE"/>
    <w:rsid w:val="00990CEE"/>
    <w:rsid w:val="00990D32"/>
    <w:rsid w:val="0099101A"/>
    <w:rsid w:val="0099138D"/>
    <w:rsid w:val="009915F8"/>
    <w:rsid w:val="00991FAB"/>
    <w:rsid w:val="009923CD"/>
    <w:rsid w:val="00992516"/>
    <w:rsid w:val="00992564"/>
    <w:rsid w:val="00992E18"/>
    <w:rsid w:val="0099316C"/>
    <w:rsid w:val="00993621"/>
    <w:rsid w:val="0099488F"/>
    <w:rsid w:val="00994A81"/>
    <w:rsid w:val="00994ABF"/>
    <w:rsid w:val="00994EFC"/>
    <w:rsid w:val="00995184"/>
    <w:rsid w:val="00995DA4"/>
    <w:rsid w:val="009965C6"/>
    <w:rsid w:val="00996AB3"/>
    <w:rsid w:val="00996E7D"/>
    <w:rsid w:val="00997902"/>
    <w:rsid w:val="0099792A"/>
    <w:rsid w:val="009A0229"/>
    <w:rsid w:val="009A09A5"/>
    <w:rsid w:val="009A0B9C"/>
    <w:rsid w:val="009A0D37"/>
    <w:rsid w:val="009A0E11"/>
    <w:rsid w:val="009A0F75"/>
    <w:rsid w:val="009A1C70"/>
    <w:rsid w:val="009A2AE8"/>
    <w:rsid w:val="009A2CAF"/>
    <w:rsid w:val="009A320F"/>
    <w:rsid w:val="009A35FA"/>
    <w:rsid w:val="009A3A95"/>
    <w:rsid w:val="009A4532"/>
    <w:rsid w:val="009A4EED"/>
    <w:rsid w:val="009A5017"/>
    <w:rsid w:val="009A5162"/>
    <w:rsid w:val="009A6072"/>
    <w:rsid w:val="009A657C"/>
    <w:rsid w:val="009A6626"/>
    <w:rsid w:val="009A6BA9"/>
    <w:rsid w:val="009A7B80"/>
    <w:rsid w:val="009A7BE2"/>
    <w:rsid w:val="009B0D7A"/>
    <w:rsid w:val="009B0EAB"/>
    <w:rsid w:val="009B26F3"/>
    <w:rsid w:val="009B28BA"/>
    <w:rsid w:val="009B2A8E"/>
    <w:rsid w:val="009B3370"/>
    <w:rsid w:val="009B34C8"/>
    <w:rsid w:val="009B359A"/>
    <w:rsid w:val="009B43E1"/>
    <w:rsid w:val="009B4CC0"/>
    <w:rsid w:val="009B59BD"/>
    <w:rsid w:val="009B63D2"/>
    <w:rsid w:val="009B6502"/>
    <w:rsid w:val="009B6D08"/>
    <w:rsid w:val="009B6DCF"/>
    <w:rsid w:val="009B6F94"/>
    <w:rsid w:val="009B709F"/>
    <w:rsid w:val="009B725D"/>
    <w:rsid w:val="009B728B"/>
    <w:rsid w:val="009B7BB0"/>
    <w:rsid w:val="009C0145"/>
    <w:rsid w:val="009C07AF"/>
    <w:rsid w:val="009C1051"/>
    <w:rsid w:val="009C28AF"/>
    <w:rsid w:val="009C3431"/>
    <w:rsid w:val="009C3AD8"/>
    <w:rsid w:val="009C48F0"/>
    <w:rsid w:val="009C4D3A"/>
    <w:rsid w:val="009C4EFE"/>
    <w:rsid w:val="009C5374"/>
    <w:rsid w:val="009C6608"/>
    <w:rsid w:val="009C6F35"/>
    <w:rsid w:val="009C782F"/>
    <w:rsid w:val="009C7F56"/>
    <w:rsid w:val="009D0484"/>
    <w:rsid w:val="009D1FB5"/>
    <w:rsid w:val="009D21CA"/>
    <w:rsid w:val="009D38B4"/>
    <w:rsid w:val="009D3A39"/>
    <w:rsid w:val="009D3F4B"/>
    <w:rsid w:val="009D3F6D"/>
    <w:rsid w:val="009D4346"/>
    <w:rsid w:val="009D436C"/>
    <w:rsid w:val="009D5435"/>
    <w:rsid w:val="009D6480"/>
    <w:rsid w:val="009D6CD0"/>
    <w:rsid w:val="009D76B9"/>
    <w:rsid w:val="009E0092"/>
    <w:rsid w:val="009E08D7"/>
    <w:rsid w:val="009E1FC5"/>
    <w:rsid w:val="009E2725"/>
    <w:rsid w:val="009E3946"/>
    <w:rsid w:val="009E4B5B"/>
    <w:rsid w:val="009E630F"/>
    <w:rsid w:val="009E6423"/>
    <w:rsid w:val="009E6698"/>
    <w:rsid w:val="009E687B"/>
    <w:rsid w:val="009E6A83"/>
    <w:rsid w:val="009E7972"/>
    <w:rsid w:val="009E7EC3"/>
    <w:rsid w:val="009F0462"/>
    <w:rsid w:val="009F0D5E"/>
    <w:rsid w:val="009F0ECB"/>
    <w:rsid w:val="009F129A"/>
    <w:rsid w:val="009F1400"/>
    <w:rsid w:val="009F143B"/>
    <w:rsid w:val="009F1A81"/>
    <w:rsid w:val="009F1BF3"/>
    <w:rsid w:val="009F2332"/>
    <w:rsid w:val="009F2841"/>
    <w:rsid w:val="009F29CE"/>
    <w:rsid w:val="009F317E"/>
    <w:rsid w:val="009F36C2"/>
    <w:rsid w:val="009F3B51"/>
    <w:rsid w:val="009F3D8F"/>
    <w:rsid w:val="009F42D2"/>
    <w:rsid w:val="009F461E"/>
    <w:rsid w:val="009F4F7F"/>
    <w:rsid w:val="009F4F97"/>
    <w:rsid w:val="009F51FF"/>
    <w:rsid w:val="009F54BB"/>
    <w:rsid w:val="009F6D65"/>
    <w:rsid w:val="009F7883"/>
    <w:rsid w:val="00A0043B"/>
    <w:rsid w:val="00A00616"/>
    <w:rsid w:val="00A007D5"/>
    <w:rsid w:val="00A00BFF"/>
    <w:rsid w:val="00A00F08"/>
    <w:rsid w:val="00A01283"/>
    <w:rsid w:val="00A01624"/>
    <w:rsid w:val="00A01CFB"/>
    <w:rsid w:val="00A01D8C"/>
    <w:rsid w:val="00A0218A"/>
    <w:rsid w:val="00A02709"/>
    <w:rsid w:val="00A02854"/>
    <w:rsid w:val="00A03859"/>
    <w:rsid w:val="00A038FD"/>
    <w:rsid w:val="00A04178"/>
    <w:rsid w:val="00A0424F"/>
    <w:rsid w:val="00A05B5A"/>
    <w:rsid w:val="00A05CF7"/>
    <w:rsid w:val="00A06552"/>
    <w:rsid w:val="00A07D1C"/>
    <w:rsid w:val="00A07FEF"/>
    <w:rsid w:val="00A104E4"/>
    <w:rsid w:val="00A106D3"/>
    <w:rsid w:val="00A119EA"/>
    <w:rsid w:val="00A11B34"/>
    <w:rsid w:val="00A11E36"/>
    <w:rsid w:val="00A12DC8"/>
    <w:rsid w:val="00A12F94"/>
    <w:rsid w:val="00A1356F"/>
    <w:rsid w:val="00A138E8"/>
    <w:rsid w:val="00A14324"/>
    <w:rsid w:val="00A147F8"/>
    <w:rsid w:val="00A14B03"/>
    <w:rsid w:val="00A14E7B"/>
    <w:rsid w:val="00A15500"/>
    <w:rsid w:val="00A15F2D"/>
    <w:rsid w:val="00A16854"/>
    <w:rsid w:val="00A16968"/>
    <w:rsid w:val="00A1712E"/>
    <w:rsid w:val="00A1735D"/>
    <w:rsid w:val="00A174AD"/>
    <w:rsid w:val="00A17594"/>
    <w:rsid w:val="00A1778E"/>
    <w:rsid w:val="00A178FE"/>
    <w:rsid w:val="00A17BC4"/>
    <w:rsid w:val="00A17BDE"/>
    <w:rsid w:val="00A17FBC"/>
    <w:rsid w:val="00A2047E"/>
    <w:rsid w:val="00A21386"/>
    <w:rsid w:val="00A2165F"/>
    <w:rsid w:val="00A21681"/>
    <w:rsid w:val="00A21684"/>
    <w:rsid w:val="00A218E3"/>
    <w:rsid w:val="00A21C4B"/>
    <w:rsid w:val="00A22061"/>
    <w:rsid w:val="00A222D4"/>
    <w:rsid w:val="00A23431"/>
    <w:rsid w:val="00A23507"/>
    <w:rsid w:val="00A248E2"/>
    <w:rsid w:val="00A24AC7"/>
    <w:rsid w:val="00A24C80"/>
    <w:rsid w:val="00A24E79"/>
    <w:rsid w:val="00A25DEB"/>
    <w:rsid w:val="00A25E1D"/>
    <w:rsid w:val="00A269D5"/>
    <w:rsid w:val="00A26C10"/>
    <w:rsid w:val="00A26C7B"/>
    <w:rsid w:val="00A26D69"/>
    <w:rsid w:val="00A26D8F"/>
    <w:rsid w:val="00A26FD3"/>
    <w:rsid w:val="00A2725A"/>
    <w:rsid w:val="00A27430"/>
    <w:rsid w:val="00A27D3D"/>
    <w:rsid w:val="00A27EBF"/>
    <w:rsid w:val="00A306A3"/>
    <w:rsid w:val="00A30A18"/>
    <w:rsid w:val="00A30A8A"/>
    <w:rsid w:val="00A30AE6"/>
    <w:rsid w:val="00A31007"/>
    <w:rsid w:val="00A3173C"/>
    <w:rsid w:val="00A3194A"/>
    <w:rsid w:val="00A31BB2"/>
    <w:rsid w:val="00A31FAE"/>
    <w:rsid w:val="00A32110"/>
    <w:rsid w:val="00A332DB"/>
    <w:rsid w:val="00A33326"/>
    <w:rsid w:val="00A3350F"/>
    <w:rsid w:val="00A335CC"/>
    <w:rsid w:val="00A33E96"/>
    <w:rsid w:val="00A34040"/>
    <w:rsid w:val="00A349BD"/>
    <w:rsid w:val="00A355BA"/>
    <w:rsid w:val="00A3568C"/>
    <w:rsid w:val="00A3575C"/>
    <w:rsid w:val="00A3595E"/>
    <w:rsid w:val="00A360E8"/>
    <w:rsid w:val="00A365C8"/>
    <w:rsid w:val="00A36A06"/>
    <w:rsid w:val="00A372CB"/>
    <w:rsid w:val="00A3774E"/>
    <w:rsid w:val="00A37C63"/>
    <w:rsid w:val="00A37E35"/>
    <w:rsid w:val="00A41441"/>
    <w:rsid w:val="00A41ABA"/>
    <w:rsid w:val="00A41D7F"/>
    <w:rsid w:val="00A427B0"/>
    <w:rsid w:val="00A42BB3"/>
    <w:rsid w:val="00A42E59"/>
    <w:rsid w:val="00A42E5E"/>
    <w:rsid w:val="00A431BA"/>
    <w:rsid w:val="00A43EFB"/>
    <w:rsid w:val="00A442AC"/>
    <w:rsid w:val="00A448FC"/>
    <w:rsid w:val="00A44A38"/>
    <w:rsid w:val="00A44AB2"/>
    <w:rsid w:val="00A453D6"/>
    <w:rsid w:val="00A45D1B"/>
    <w:rsid w:val="00A462B2"/>
    <w:rsid w:val="00A462B3"/>
    <w:rsid w:val="00A46787"/>
    <w:rsid w:val="00A46BDF"/>
    <w:rsid w:val="00A46D1E"/>
    <w:rsid w:val="00A472DE"/>
    <w:rsid w:val="00A47990"/>
    <w:rsid w:val="00A47F88"/>
    <w:rsid w:val="00A500CC"/>
    <w:rsid w:val="00A50DBF"/>
    <w:rsid w:val="00A50FD8"/>
    <w:rsid w:val="00A51A4A"/>
    <w:rsid w:val="00A51D04"/>
    <w:rsid w:val="00A51F53"/>
    <w:rsid w:val="00A5207A"/>
    <w:rsid w:val="00A525F2"/>
    <w:rsid w:val="00A53496"/>
    <w:rsid w:val="00A53705"/>
    <w:rsid w:val="00A5373E"/>
    <w:rsid w:val="00A5395F"/>
    <w:rsid w:val="00A53D1B"/>
    <w:rsid w:val="00A54A21"/>
    <w:rsid w:val="00A54DD1"/>
    <w:rsid w:val="00A556B0"/>
    <w:rsid w:val="00A55CF9"/>
    <w:rsid w:val="00A56112"/>
    <w:rsid w:val="00A56EF2"/>
    <w:rsid w:val="00A57543"/>
    <w:rsid w:val="00A57DC8"/>
    <w:rsid w:val="00A608B6"/>
    <w:rsid w:val="00A609BA"/>
    <w:rsid w:val="00A60E5E"/>
    <w:rsid w:val="00A61317"/>
    <w:rsid w:val="00A615CC"/>
    <w:rsid w:val="00A61A40"/>
    <w:rsid w:val="00A61AA1"/>
    <w:rsid w:val="00A61E57"/>
    <w:rsid w:val="00A61FBB"/>
    <w:rsid w:val="00A62116"/>
    <w:rsid w:val="00A62175"/>
    <w:rsid w:val="00A63A26"/>
    <w:rsid w:val="00A6415F"/>
    <w:rsid w:val="00A643D8"/>
    <w:rsid w:val="00A6472C"/>
    <w:rsid w:val="00A64802"/>
    <w:rsid w:val="00A64923"/>
    <w:rsid w:val="00A650C4"/>
    <w:rsid w:val="00A658AD"/>
    <w:rsid w:val="00A65CD8"/>
    <w:rsid w:val="00A65DB6"/>
    <w:rsid w:val="00A667FE"/>
    <w:rsid w:val="00A66B60"/>
    <w:rsid w:val="00A67289"/>
    <w:rsid w:val="00A709C1"/>
    <w:rsid w:val="00A71B2B"/>
    <w:rsid w:val="00A7249C"/>
    <w:rsid w:val="00A73D26"/>
    <w:rsid w:val="00A747C9"/>
    <w:rsid w:val="00A75397"/>
    <w:rsid w:val="00A7566A"/>
    <w:rsid w:val="00A75A3C"/>
    <w:rsid w:val="00A7635A"/>
    <w:rsid w:val="00A76724"/>
    <w:rsid w:val="00A77510"/>
    <w:rsid w:val="00A7762D"/>
    <w:rsid w:val="00A77905"/>
    <w:rsid w:val="00A77C4F"/>
    <w:rsid w:val="00A8010E"/>
    <w:rsid w:val="00A808FA"/>
    <w:rsid w:val="00A80B26"/>
    <w:rsid w:val="00A80CCB"/>
    <w:rsid w:val="00A81313"/>
    <w:rsid w:val="00A8151D"/>
    <w:rsid w:val="00A819B5"/>
    <w:rsid w:val="00A81DE9"/>
    <w:rsid w:val="00A8265B"/>
    <w:rsid w:val="00A82869"/>
    <w:rsid w:val="00A82B1B"/>
    <w:rsid w:val="00A83BE2"/>
    <w:rsid w:val="00A84212"/>
    <w:rsid w:val="00A843B6"/>
    <w:rsid w:val="00A8458E"/>
    <w:rsid w:val="00A845C1"/>
    <w:rsid w:val="00A84E32"/>
    <w:rsid w:val="00A84F36"/>
    <w:rsid w:val="00A86224"/>
    <w:rsid w:val="00A867A0"/>
    <w:rsid w:val="00A86E81"/>
    <w:rsid w:val="00A87539"/>
    <w:rsid w:val="00A8767A"/>
    <w:rsid w:val="00A876C2"/>
    <w:rsid w:val="00A87980"/>
    <w:rsid w:val="00A87C90"/>
    <w:rsid w:val="00A9115B"/>
    <w:rsid w:val="00A91363"/>
    <w:rsid w:val="00A928DC"/>
    <w:rsid w:val="00A92B28"/>
    <w:rsid w:val="00A92BB8"/>
    <w:rsid w:val="00A92D0F"/>
    <w:rsid w:val="00A9309A"/>
    <w:rsid w:val="00A9354D"/>
    <w:rsid w:val="00A93920"/>
    <w:rsid w:val="00A93C78"/>
    <w:rsid w:val="00A93CEC"/>
    <w:rsid w:val="00A944C6"/>
    <w:rsid w:val="00A946F4"/>
    <w:rsid w:val="00A958AC"/>
    <w:rsid w:val="00A95CE6"/>
    <w:rsid w:val="00A96066"/>
    <w:rsid w:val="00A96498"/>
    <w:rsid w:val="00A96D5D"/>
    <w:rsid w:val="00A97D21"/>
    <w:rsid w:val="00A97D3E"/>
    <w:rsid w:val="00AA06AE"/>
    <w:rsid w:val="00AA0D8B"/>
    <w:rsid w:val="00AA18D4"/>
    <w:rsid w:val="00AA1AFB"/>
    <w:rsid w:val="00AA1F8B"/>
    <w:rsid w:val="00AA239E"/>
    <w:rsid w:val="00AA27FA"/>
    <w:rsid w:val="00AA298F"/>
    <w:rsid w:val="00AA2C17"/>
    <w:rsid w:val="00AA2CB8"/>
    <w:rsid w:val="00AA487B"/>
    <w:rsid w:val="00AA4ADE"/>
    <w:rsid w:val="00AA4CA0"/>
    <w:rsid w:val="00AA4D02"/>
    <w:rsid w:val="00AA4FD3"/>
    <w:rsid w:val="00AA5BE3"/>
    <w:rsid w:val="00AA6319"/>
    <w:rsid w:val="00AA63E2"/>
    <w:rsid w:val="00AA6538"/>
    <w:rsid w:val="00AA718E"/>
    <w:rsid w:val="00AA76FB"/>
    <w:rsid w:val="00AB1202"/>
    <w:rsid w:val="00AB1229"/>
    <w:rsid w:val="00AB1476"/>
    <w:rsid w:val="00AB1E6C"/>
    <w:rsid w:val="00AB2307"/>
    <w:rsid w:val="00AB2B5C"/>
    <w:rsid w:val="00AB2C97"/>
    <w:rsid w:val="00AB2D37"/>
    <w:rsid w:val="00AB31AC"/>
    <w:rsid w:val="00AB31FD"/>
    <w:rsid w:val="00AB35A9"/>
    <w:rsid w:val="00AB3E82"/>
    <w:rsid w:val="00AB4CCD"/>
    <w:rsid w:val="00AB56D7"/>
    <w:rsid w:val="00AB5C7C"/>
    <w:rsid w:val="00AB5D5D"/>
    <w:rsid w:val="00AB66B0"/>
    <w:rsid w:val="00AB6CFF"/>
    <w:rsid w:val="00AB6F6E"/>
    <w:rsid w:val="00AB769C"/>
    <w:rsid w:val="00AB7E08"/>
    <w:rsid w:val="00AC06CE"/>
    <w:rsid w:val="00AC177D"/>
    <w:rsid w:val="00AC25F7"/>
    <w:rsid w:val="00AC2A8D"/>
    <w:rsid w:val="00AC2E0B"/>
    <w:rsid w:val="00AC30AD"/>
    <w:rsid w:val="00AC3638"/>
    <w:rsid w:val="00AC4BA3"/>
    <w:rsid w:val="00AC5442"/>
    <w:rsid w:val="00AC6156"/>
    <w:rsid w:val="00AC64C7"/>
    <w:rsid w:val="00AC6D92"/>
    <w:rsid w:val="00AC6F85"/>
    <w:rsid w:val="00AD0DA1"/>
    <w:rsid w:val="00AD0EB8"/>
    <w:rsid w:val="00AD1296"/>
    <w:rsid w:val="00AD13CC"/>
    <w:rsid w:val="00AD268F"/>
    <w:rsid w:val="00AD2D02"/>
    <w:rsid w:val="00AD2EFF"/>
    <w:rsid w:val="00AD3859"/>
    <w:rsid w:val="00AD4C8F"/>
    <w:rsid w:val="00AD508E"/>
    <w:rsid w:val="00AD50AE"/>
    <w:rsid w:val="00AD51C4"/>
    <w:rsid w:val="00AD5F80"/>
    <w:rsid w:val="00AD6479"/>
    <w:rsid w:val="00AD65D0"/>
    <w:rsid w:val="00AD7568"/>
    <w:rsid w:val="00AD7DE7"/>
    <w:rsid w:val="00AD7F5E"/>
    <w:rsid w:val="00AE01DE"/>
    <w:rsid w:val="00AE023C"/>
    <w:rsid w:val="00AE0F67"/>
    <w:rsid w:val="00AE13D7"/>
    <w:rsid w:val="00AE1CBD"/>
    <w:rsid w:val="00AE2060"/>
    <w:rsid w:val="00AE2316"/>
    <w:rsid w:val="00AE27D0"/>
    <w:rsid w:val="00AE2E00"/>
    <w:rsid w:val="00AE3291"/>
    <w:rsid w:val="00AE3E20"/>
    <w:rsid w:val="00AE4536"/>
    <w:rsid w:val="00AE4878"/>
    <w:rsid w:val="00AE4BBD"/>
    <w:rsid w:val="00AE5784"/>
    <w:rsid w:val="00AE5F36"/>
    <w:rsid w:val="00AE67B5"/>
    <w:rsid w:val="00AE69C0"/>
    <w:rsid w:val="00AE6A41"/>
    <w:rsid w:val="00AE701A"/>
    <w:rsid w:val="00AE7152"/>
    <w:rsid w:val="00AE758E"/>
    <w:rsid w:val="00AF028A"/>
    <w:rsid w:val="00AF04E6"/>
    <w:rsid w:val="00AF050A"/>
    <w:rsid w:val="00AF07B5"/>
    <w:rsid w:val="00AF0836"/>
    <w:rsid w:val="00AF136C"/>
    <w:rsid w:val="00AF148F"/>
    <w:rsid w:val="00AF1AF9"/>
    <w:rsid w:val="00AF1FA2"/>
    <w:rsid w:val="00AF2002"/>
    <w:rsid w:val="00AF22EE"/>
    <w:rsid w:val="00AF2F5B"/>
    <w:rsid w:val="00AF36B0"/>
    <w:rsid w:val="00AF3BF2"/>
    <w:rsid w:val="00AF3D1D"/>
    <w:rsid w:val="00AF4266"/>
    <w:rsid w:val="00AF4A63"/>
    <w:rsid w:val="00AF5A65"/>
    <w:rsid w:val="00AF5C86"/>
    <w:rsid w:val="00AF5D39"/>
    <w:rsid w:val="00AF5EF1"/>
    <w:rsid w:val="00AF69D3"/>
    <w:rsid w:val="00AF7D05"/>
    <w:rsid w:val="00AF7D92"/>
    <w:rsid w:val="00B00254"/>
    <w:rsid w:val="00B0031E"/>
    <w:rsid w:val="00B00C91"/>
    <w:rsid w:val="00B01429"/>
    <w:rsid w:val="00B018E7"/>
    <w:rsid w:val="00B01F2D"/>
    <w:rsid w:val="00B024ED"/>
    <w:rsid w:val="00B02E4C"/>
    <w:rsid w:val="00B03794"/>
    <w:rsid w:val="00B03B45"/>
    <w:rsid w:val="00B03C30"/>
    <w:rsid w:val="00B03F24"/>
    <w:rsid w:val="00B04826"/>
    <w:rsid w:val="00B04F62"/>
    <w:rsid w:val="00B052BB"/>
    <w:rsid w:val="00B05A83"/>
    <w:rsid w:val="00B05CCF"/>
    <w:rsid w:val="00B065EF"/>
    <w:rsid w:val="00B06697"/>
    <w:rsid w:val="00B069DA"/>
    <w:rsid w:val="00B06D1C"/>
    <w:rsid w:val="00B070F0"/>
    <w:rsid w:val="00B07DEB"/>
    <w:rsid w:val="00B10C89"/>
    <w:rsid w:val="00B10E17"/>
    <w:rsid w:val="00B114E1"/>
    <w:rsid w:val="00B11712"/>
    <w:rsid w:val="00B11F82"/>
    <w:rsid w:val="00B124CB"/>
    <w:rsid w:val="00B125F6"/>
    <w:rsid w:val="00B12C1F"/>
    <w:rsid w:val="00B13065"/>
    <w:rsid w:val="00B13FCA"/>
    <w:rsid w:val="00B145C0"/>
    <w:rsid w:val="00B1478A"/>
    <w:rsid w:val="00B149F1"/>
    <w:rsid w:val="00B14E61"/>
    <w:rsid w:val="00B16BF8"/>
    <w:rsid w:val="00B177F0"/>
    <w:rsid w:val="00B17837"/>
    <w:rsid w:val="00B17838"/>
    <w:rsid w:val="00B17DF5"/>
    <w:rsid w:val="00B20A68"/>
    <w:rsid w:val="00B20CB8"/>
    <w:rsid w:val="00B20EEA"/>
    <w:rsid w:val="00B21951"/>
    <w:rsid w:val="00B2215B"/>
    <w:rsid w:val="00B22954"/>
    <w:rsid w:val="00B22DB2"/>
    <w:rsid w:val="00B23063"/>
    <w:rsid w:val="00B235F3"/>
    <w:rsid w:val="00B23B44"/>
    <w:rsid w:val="00B23B8C"/>
    <w:rsid w:val="00B23E7A"/>
    <w:rsid w:val="00B240B6"/>
    <w:rsid w:val="00B25A72"/>
    <w:rsid w:val="00B25DB8"/>
    <w:rsid w:val="00B26275"/>
    <w:rsid w:val="00B26828"/>
    <w:rsid w:val="00B26ACD"/>
    <w:rsid w:val="00B275DC"/>
    <w:rsid w:val="00B30D5D"/>
    <w:rsid w:val="00B311E8"/>
    <w:rsid w:val="00B3135D"/>
    <w:rsid w:val="00B31A31"/>
    <w:rsid w:val="00B31F2B"/>
    <w:rsid w:val="00B3300D"/>
    <w:rsid w:val="00B33103"/>
    <w:rsid w:val="00B3350D"/>
    <w:rsid w:val="00B33814"/>
    <w:rsid w:val="00B33DEB"/>
    <w:rsid w:val="00B343AB"/>
    <w:rsid w:val="00B3499F"/>
    <w:rsid w:val="00B3583A"/>
    <w:rsid w:val="00B35DE7"/>
    <w:rsid w:val="00B3601E"/>
    <w:rsid w:val="00B36B9A"/>
    <w:rsid w:val="00B36C74"/>
    <w:rsid w:val="00B375DA"/>
    <w:rsid w:val="00B375F7"/>
    <w:rsid w:val="00B37612"/>
    <w:rsid w:val="00B3779C"/>
    <w:rsid w:val="00B37F0E"/>
    <w:rsid w:val="00B40B64"/>
    <w:rsid w:val="00B418BE"/>
    <w:rsid w:val="00B4229E"/>
    <w:rsid w:val="00B42643"/>
    <w:rsid w:val="00B42CF0"/>
    <w:rsid w:val="00B43A29"/>
    <w:rsid w:val="00B43AEF"/>
    <w:rsid w:val="00B44017"/>
    <w:rsid w:val="00B44521"/>
    <w:rsid w:val="00B4496E"/>
    <w:rsid w:val="00B44C00"/>
    <w:rsid w:val="00B4539A"/>
    <w:rsid w:val="00B45857"/>
    <w:rsid w:val="00B45BDD"/>
    <w:rsid w:val="00B45D3D"/>
    <w:rsid w:val="00B46A03"/>
    <w:rsid w:val="00B4737F"/>
    <w:rsid w:val="00B4738C"/>
    <w:rsid w:val="00B47566"/>
    <w:rsid w:val="00B50AFF"/>
    <w:rsid w:val="00B50CEA"/>
    <w:rsid w:val="00B50D54"/>
    <w:rsid w:val="00B51513"/>
    <w:rsid w:val="00B51AA1"/>
    <w:rsid w:val="00B51F96"/>
    <w:rsid w:val="00B52510"/>
    <w:rsid w:val="00B53D40"/>
    <w:rsid w:val="00B54136"/>
    <w:rsid w:val="00B5450E"/>
    <w:rsid w:val="00B551FC"/>
    <w:rsid w:val="00B55B8B"/>
    <w:rsid w:val="00B55E2B"/>
    <w:rsid w:val="00B55E7E"/>
    <w:rsid w:val="00B560EC"/>
    <w:rsid w:val="00B570F5"/>
    <w:rsid w:val="00B57FBA"/>
    <w:rsid w:val="00B602CD"/>
    <w:rsid w:val="00B603CB"/>
    <w:rsid w:val="00B60B2C"/>
    <w:rsid w:val="00B60CEA"/>
    <w:rsid w:val="00B610D2"/>
    <w:rsid w:val="00B61B7E"/>
    <w:rsid w:val="00B61C87"/>
    <w:rsid w:val="00B623C8"/>
    <w:rsid w:val="00B628A5"/>
    <w:rsid w:val="00B6368C"/>
    <w:rsid w:val="00B63844"/>
    <w:rsid w:val="00B63C7C"/>
    <w:rsid w:val="00B64ABB"/>
    <w:rsid w:val="00B64D67"/>
    <w:rsid w:val="00B64E0B"/>
    <w:rsid w:val="00B65F4A"/>
    <w:rsid w:val="00B6608A"/>
    <w:rsid w:val="00B66B02"/>
    <w:rsid w:val="00B67870"/>
    <w:rsid w:val="00B70327"/>
    <w:rsid w:val="00B70887"/>
    <w:rsid w:val="00B70D50"/>
    <w:rsid w:val="00B70E50"/>
    <w:rsid w:val="00B70EF3"/>
    <w:rsid w:val="00B741FE"/>
    <w:rsid w:val="00B7449D"/>
    <w:rsid w:val="00B748A9"/>
    <w:rsid w:val="00B74C95"/>
    <w:rsid w:val="00B74D06"/>
    <w:rsid w:val="00B75B83"/>
    <w:rsid w:val="00B75F29"/>
    <w:rsid w:val="00B760E1"/>
    <w:rsid w:val="00B77109"/>
    <w:rsid w:val="00B775DF"/>
    <w:rsid w:val="00B77C84"/>
    <w:rsid w:val="00B80178"/>
    <w:rsid w:val="00B80523"/>
    <w:rsid w:val="00B809F2"/>
    <w:rsid w:val="00B80EB7"/>
    <w:rsid w:val="00B812B4"/>
    <w:rsid w:val="00B825DA"/>
    <w:rsid w:val="00B83063"/>
    <w:rsid w:val="00B83B7A"/>
    <w:rsid w:val="00B83EA0"/>
    <w:rsid w:val="00B85485"/>
    <w:rsid w:val="00B85987"/>
    <w:rsid w:val="00B85C6A"/>
    <w:rsid w:val="00B860AB"/>
    <w:rsid w:val="00B872B9"/>
    <w:rsid w:val="00B87CC4"/>
    <w:rsid w:val="00B90500"/>
    <w:rsid w:val="00B90757"/>
    <w:rsid w:val="00B917AD"/>
    <w:rsid w:val="00B91896"/>
    <w:rsid w:val="00B920D7"/>
    <w:rsid w:val="00B92240"/>
    <w:rsid w:val="00B92736"/>
    <w:rsid w:val="00B93203"/>
    <w:rsid w:val="00B93383"/>
    <w:rsid w:val="00B9373B"/>
    <w:rsid w:val="00B93E22"/>
    <w:rsid w:val="00B94883"/>
    <w:rsid w:val="00B9544C"/>
    <w:rsid w:val="00B957B9"/>
    <w:rsid w:val="00B9591A"/>
    <w:rsid w:val="00B95BD3"/>
    <w:rsid w:val="00B96346"/>
    <w:rsid w:val="00B963FF"/>
    <w:rsid w:val="00B96E08"/>
    <w:rsid w:val="00B97227"/>
    <w:rsid w:val="00B97FD6"/>
    <w:rsid w:val="00BA0262"/>
    <w:rsid w:val="00BA0CE2"/>
    <w:rsid w:val="00BA1585"/>
    <w:rsid w:val="00BA179B"/>
    <w:rsid w:val="00BA1A58"/>
    <w:rsid w:val="00BA231B"/>
    <w:rsid w:val="00BA26F6"/>
    <w:rsid w:val="00BA321D"/>
    <w:rsid w:val="00BA39BC"/>
    <w:rsid w:val="00BA43F1"/>
    <w:rsid w:val="00BA46BF"/>
    <w:rsid w:val="00BA4912"/>
    <w:rsid w:val="00BA4EEB"/>
    <w:rsid w:val="00BA4FC2"/>
    <w:rsid w:val="00BA50A7"/>
    <w:rsid w:val="00BA577E"/>
    <w:rsid w:val="00BA5929"/>
    <w:rsid w:val="00BA59EC"/>
    <w:rsid w:val="00BA5CA2"/>
    <w:rsid w:val="00BA5F2E"/>
    <w:rsid w:val="00BA606D"/>
    <w:rsid w:val="00BA60B1"/>
    <w:rsid w:val="00BA6B6D"/>
    <w:rsid w:val="00BA6D16"/>
    <w:rsid w:val="00BA6F82"/>
    <w:rsid w:val="00BA7708"/>
    <w:rsid w:val="00BA7AD7"/>
    <w:rsid w:val="00BA7D38"/>
    <w:rsid w:val="00BA7DA2"/>
    <w:rsid w:val="00BA7E58"/>
    <w:rsid w:val="00BB0348"/>
    <w:rsid w:val="00BB140C"/>
    <w:rsid w:val="00BB145E"/>
    <w:rsid w:val="00BB2027"/>
    <w:rsid w:val="00BB2448"/>
    <w:rsid w:val="00BB287F"/>
    <w:rsid w:val="00BB299E"/>
    <w:rsid w:val="00BB2A1B"/>
    <w:rsid w:val="00BB377D"/>
    <w:rsid w:val="00BB4829"/>
    <w:rsid w:val="00BB48EE"/>
    <w:rsid w:val="00BB4ED4"/>
    <w:rsid w:val="00BB4F2D"/>
    <w:rsid w:val="00BB5A03"/>
    <w:rsid w:val="00BB5A21"/>
    <w:rsid w:val="00BB5C86"/>
    <w:rsid w:val="00BB5EC5"/>
    <w:rsid w:val="00BB62F8"/>
    <w:rsid w:val="00BB687A"/>
    <w:rsid w:val="00BB6D6A"/>
    <w:rsid w:val="00BC0631"/>
    <w:rsid w:val="00BC0727"/>
    <w:rsid w:val="00BC0E45"/>
    <w:rsid w:val="00BC10D1"/>
    <w:rsid w:val="00BC1260"/>
    <w:rsid w:val="00BC1678"/>
    <w:rsid w:val="00BC1895"/>
    <w:rsid w:val="00BC1A1E"/>
    <w:rsid w:val="00BC1A9C"/>
    <w:rsid w:val="00BC1DE2"/>
    <w:rsid w:val="00BC21C7"/>
    <w:rsid w:val="00BC2367"/>
    <w:rsid w:val="00BC24D0"/>
    <w:rsid w:val="00BC2E00"/>
    <w:rsid w:val="00BC30F0"/>
    <w:rsid w:val="00BC32E7"/>
    <w:rsid w:val="00BC4539"/>
    <w:rsid w:val="00BC513A"/>
    <w:rsid w:val="00BC551E"/>
    <w:rsid w:val="00BC582F"/>
    <w:rsid w:val="00BC5939"/>
    <w:rsid w:val="00BC6E90"/>
    <w:rsid w:val="00BD0AF5"/>
    <w:rsid w:val="00BD0FA1"/>
    <w:rsid w:val="00BD1052"/>
    <w:rsid w:val="00BD1D95"/>
    <w:rsid w:val="00BD1DBB"/>
    <w:rsid w:val="00BD1FD7"/>
    <w:rsid w:val="00BD20AB"/>
    <w:rsid w:val="00BD2D09"/>
    <w:rsid w:val="00BD337E"/>
    <w:rsid w:val="00BD3942"/>
    <w:rsid w:val="00BD41F1"/>
    <w:rsid w:val="00BD45E6"/>
    <w:rsid w:val="00BD4AB4"/>
    <w:rsid w:val="00BD51BF"/>
    <w:rsid w:val="00BD5227"/>
    <w:rsid w:val="00BD5F6F"/>
    <w:rsid w:val="00BD65DB"/>
    <w:rsid w:val="00BD6714"/>
    <w:rsid w:val="00BD7377"/>
    <w:rsid w:val="00BD739E"/>
    <w:rsid w:val="00BD7438"/>
    <w:rsid w:val="00BD7923"/>
    <w:rsid w:val="00BE0163"/>
    <w:rsid w:val="00BE025A"/>
    <w:rsid w:val="00BE0292"/>
    <w:rsid w:val="00BE0467"/>
    <w:rsid w:val="00BE04AB"/>
    <w:rsid w:val="00BE09DC"/>
    <w:rsid w:val="00BE0E03"/>
    <w:rsid w:val="00BE2317"/>
    <w:rsid w:val="00BE257C"/>
    <w:rsid w:val="00BE2FD4"/>
    <w:rsid w:val="00BE3511"/>
    <w:rsid w:val="00BE44BA"/>
    <w:rsid w:val="00BE4A77"/>
    <w:rsid w:val="00BE4A78"/>
    <w:rsid w:val="00BE4F17"/>
    <w:rsid w:val="00BE58FA"/>
    <w:rsid w:val="00BE59D3"/>
    <w:rsid w:val="00BE5AE8"/>
    <w:rsid w:val="00BE60B9"/>
    <w:rsid w:val="00BE6515"/>
    <w:rsid w:val="00BE6EE9"/>
    <w:rsid w:val="00BE7837"/>
    <w:rsid w:val="00BF0004"/>
    <w:rsid w:val="00BF064D"/>
    <w:rsid w:val="00BF1291"/>
    <w:rsid w:val="00BF15E9"/>
    <w:rsid w:val="00BF1B6B"/>
    <w:rsid w:val="00BF201B"/>
    <w:rsid w:val="00BF22A6"/>
    <w:rsid w:val="00BF240F"/>
    <w:rsid w:val="00BF24EE"/>
    <w:rsid w:val="00BF2FBF"/>
    <w:rsid w:val="00BF3155"/>
    <w:rsid w:val="00BF32B3"/>
    <w:rsid w:val="00BF3415"/>
    <w:rsid w:val="00BF4B5E"/>
    <w:rsid w:val="00BF4CE7"/>
    <w:rsid w:val="00BF5182"/>
    <w:rsid w:val="00BF5FC7"/>
    <w:rsid w:val="00BF6B44"/>
    <w:rsid w:val="00BF7284"/>
    <w:rsid w:val="00BF7B7C"/>
    <w:rsid w:val="00BF7C26"/>
    <w:rsid w:val="00C016B1"/>
    <w:rsid w:val="00C01F28"/>
    <w:rsid w:val="00C0216B"/>
    <w:rsid w:val="00C027A8"/>
    <w:rsid w:val="00C02849"/>
    <w:rsid w:val="00C02A90"/>
    <w:rsid w:val="00C030F8"/>
    <w:rsid w:val="00C031C8"/>
    <w:rsid w:val="00C03337"/>
    <w:rsid w:val="00C039C5"/>
    <w:rsid w:val="00C03C4F"/>
    <w:rsid w:val="00C03FD4"/>
    <w:rsid w:val="00C05411"/>
    <w:rsid w:val="00C06402"/>
    <w:rsid w:val="00C0677F"/>
    <w:rsid w:val="00C06C62"/>
    <w:rsid w:val="00C075B4"/>
    <w:rsid w:val="00C07868"/>
    <w:rsid w:val="00C07BD0"/>
    <w:rsid w:val="00C101A9"/>
    <w:rsid w:val="00C111F4"/>
    <w:rsid w:val="00C11B91"/>
    <w:rsid w:val="00C12241"/>
    <w:rsid w:val="00C12724"/>
    <w:rsid w:val="00C12F65"/>
    <w:rsid w:val="00C1309B"/>
    <w:rsid w:val="00C14D66"/>
    <w:rsid w:val="00C14E3E"/>
    <w:rsid w:val="00C15036"/>
    <w:rsid w:val="00C1535E"/>
    <w:rsid w:val="00C16FC1"/>
    <w:rsid w:val="00C17BE6"/>
    <w:rsid w:val="00C20B6D"/>
    <w:rsid w:val="00C214C3"/>
    <w:rsid w:val="00C215FE"/>
    <w:rsid w:val="00C21FFB"/>
    <w:rsid w:val="00C220F2"/>
    <w:rsid w:val="00C22C67"/>
    <w:rsid w:val="00C22E6C"/>
    <w:rsid w:val="00C2335C"/>
    <w:rsid w:val="00C245CC"/>
    <w:rsid w:val="00C24A27"/>
    <w:rsid w:val="00C256BC"/>
    <w:rsid w:val="00C267B3"/>
    <w:rsid w:val="00C26C67"/>
    <w:rsid w:val="00C27EC5"/>
    <w:rsid w:val="00C319DD"/>
    <w:rsid w:val="00C31EFF"/>
    <w:rsid w:val="00C31F2B"/>
    <w:rsid w:val="00C3254C"/>
    <w:rsid w:val="00C33664"/>
    <w:rsid w:val="00C3368E"/>
    <w:rsid w:val="00C33761"/>
    <w:rsid w:val="00C34783"/>
    <w:rsid w:val="00C349B2"/>
    <w:rsid w:val="00C34C7B"/>
    <w:rsid w:val="00C350FB"/>
    <w:rsid w:val="00C351B0"/>
    <w:rsid w:val="00C3563C"/>
    <w:rsid w:val="00C359E8"/>
    <w:rsid w:val="00C35B3F"/>
    <w:rsid w:val="00C35D6B"/>
    <w:rsid w:val="00C36D5A"/>
    <w:rsid w:val="00C36E25"/>
    <w:rsid w:val="00C370C0"/>
    <w:rsid w:val="00C37202"/>
    <w:rsid w:val="00C3728E"/>
    <w:rsid w:val="00C373AB"/>
    <w:rsid w:val="00C375F8"/>
    <w:rsid w:val="00C37BC5"/>
    <w:rsid w:val="00C37FDF"/>
    <w:rsid w:val="00C4080C"/>
    <w:rsid w:val="00C414B1"/>
    <w:rsid w:val="00C4171F"/>
    <w:rsid w:val="00C42292"/>
    <w:rsid w:val="00C422F9"/>
    <w:rsid w:val="00C429D4"/>
    <w:rsid w:val="00C429D9"/>
    <w:rsid w:val="00C4371C"/>
    <w:rsid w:val="00C44268"/>
    <w:rsid w:val="00C44DC4"/>
    <w:rsid w:val="00C45413"/>
    <w:rsid w:val="00C4558E"/>
    <w:rsid w:val="00C4681C"/>
    <w:rsid w:val="00C46925"/>
    <w:rsid w:val="00C46BC4"/>
    <w:rsid w:val="00C46F8B"/>
    <w:rsid w:val="00C470BF"/>
    <w:rsid w:val="00C4794A"/>
    <w:rsid w:val="00C47A4A"/>
    <w:rsid w:val="00C47B38"/>
    <w:rsid w:val="00C47B8F"/>
    <w:rsid w:val="00C50702"/>
    <w:rsid w:val="00C5093B"/>
    <w:rsid w:val="00C50E66"/>
    <w:rsid w:val="00C513C2"/>
    <w:rsid w:val="00C5186A"/>
    <w:rsid w:val="00C52BB8"/>
    <w:rsid w:val="00C53374"/>
    <w:rsid w:val="00C53731"/>
    <w:rsid w:val="00C53B29"/>
    <w:rsid w:val="00C54AF0"/>
    <w:rsid w:val="00C56A10"/>
    <w:rsid w:val="00C60085"/>
    <w:rsid w:val="00C604EE"/>
    <w:rsid w:val="00C61CEB"/>
    <w:rsid w:val="00C627A7"/>
    <w:rsid w:val="00C63394"/>
    <w:rsid w:val="00C6376F"/>
    <w:rsid w:val="00C638C5"/>
    <w:rsid w:val="00C648E1"/>
    <w:rsid w:val="00C65A9C"/>
    <w:rsid w:val="00C65ADF"/>
    <w:rsid w:val="00C65B63"/>
    <w:rsid w:val="00C65C05"/>
    <w:rsid w:val="00C65CB3"/>
    <w:rsid w:val="00C65EE7"/>
    <w:rsid w:val="00C65EFA"/>
    <w:rsid w:val="00C66049"/>
    <w:rsid w:val="00C66249"/>
    <w:rsid w:val="00C66982"/>
    <w:rsid w:val="00C66EA5"/>
    <w:rsid w:val="00C6729B"/>
    <w:rsid w:val="00C7071B"/>
    <w:rsid w:val="00C70C71"/>
    <w:rsid w:val="00C712B0"/>
    <w:rsid w:val="00C727CA"/>
    <w:rsid w:val="00C73B42"/>
    <w:rsid w:val="00C7419F"/>
    <w:rsid w:val="00C747AF"/>
    <w:rsid w:val="00C74ACA"/>
    <w:rsid w:val="00C74E5A"/>
    <w:rsid w:val="00C75ACB"/>
    <w:rsid w:val="00C75CF4"/>
    <w:rsid w:val="00C7616E"/>
    <w:rsid w:val="00C7666E"/>
    <w:rsid w:val="00C76CA0"/>
    <w:rsid w:val="00C76F02"/>
    <w:rsid w:val="00C76FF8"/>
    <w:rsid w:val="00C7795B"/>
    <w:rsid w:val="00C7798C"/>
    <w:rsid w:val="00C77B89"/>
    <w:rsid w:val="00C77C71"/>
    <w:rsid w:val="00C80093"/>
    <w:rsid w:val="00C80B09"/>
    <w:rsid w:val="00C81039"/>
    <w:rsid w:val="00C813D7"/>
    <w:rsid w:val="00C81CF2"/>
    <w:rsid w:val="00C821F4"/>
    <w:rsid w:val="00C825B8"/>
    <w:rsid w:val="00C8281F"/>
    <w:rsid w:val="00C8297E"/>
    <w:rsid w:val="00C82BC9"/>
    <w:rsid w:val="00C83003"/>
    <w:rsid w:val="00C8357F"/>
    <w:rsid w:val="00C83D52"/>
    <w:rsid w:val="00C83FA5"/>
    <w:rsid w:val="00C84234"/>
    <w:rsid w:val="00C84446"/>
    <w:rsid w:val="00C8479A"/>
    <w:rsid w:val="00C85022"/>
    <w:rsid w:val="00C85139"/>
    <w:rsid w:val="00C85888"/>
    <w:rsid w:val="00C860B4"/>
    <w:rsid w:val="00C86A55"/>
    <w:rsid w:val="00C86C26"/>
    <w:rsid w:val="00C86DFD"/>
    <w:rsid w:val="00C86F81"/>
    <w:rsid w:val="00C87034"/>
    <w:rsid w:val="00C8725A"/>
    <w:rsid w:val="00C87323"/>
    <w:rsid w:val="00C8743D"/>
    <w:rsid w:val="00C876D3"/>
    <w:rsid w:val="00C87EC5"/>
    <w:rsid w:val="00C90AFA"/>
    <w:rsid w:val="00C90B5A"/>
    <w:rsid w:val="00C90B98"/>
    <w:rsid w:val="00C90BB6"/>
    <w:rsid w:val="00C91224"/>
    <w:rsid w:val="00C92314"/>
    <w:rsid w:val="00C9257F"/>
    <w:rsid w:val="00C9280D"/>
    <w:rsid w:val="00C9310E"/>
    <w:rsid w:val="00C93C61"/>
    <w:rsid w:val="00C93C74"/>
    <w:rsid w:val="00C93D2F"/>
    <w:rsid w:val="00C9421C"/>
    <w:rsid w:val="00C94E8D"/>
    <w:rsid w:val="00C952A6"/>
    <w:rsid w:val="00C95498"/>
    <w:rsid w:val="00C95561"/>
    <w:rsid w:val="00C95754"/>
    <w:rsid w:val="00C95DDE"/>
    <w:rsid w:val="00C96202"/>
    <w:rsid w:val="00C96323"/>
    <w:rsid w:val="00C9651F"/>
    <w:rsid w:val="00C96D7C"/>
    <w:rsid w:val="00C97614"/>
    <w:rsid w:val="00C97DE5"/>
    <w:rsid w:val="00C97F91"/>
    <w:rsid w:val="00C97FFE"/>
    <w:rsid w:val="00CA0321"/>
    <w:rsid w:val="00CA0E94"/>
    <w:rsid w:val="00CA2995"/>
    <w:rsid w:val="00CA2A19"/>
    <w:rsid w:val="00CA2AF5"/>
    <w:rsid w:val="00CA2B09"/>
    <w:rsid w:val="00CA3006"/>
    <w:rsid w:val="00CA337D"/>
    <w:rsid w:val="00CA389D"/>
    <w:rsid w:val="00CA3FE7"/>
    <w:rsid w:val="00CA42C5"/>
    <w:rsid w:val="00CA44A7"/>
    <w:rsid w:val="00CA4ABB"/>
    <w:rsid w:val="00CA4B7E"/>
    <w:rsid w:val="00CA4F99"/>
    <w:rsid w:val="00CA5963"/>
    <w:rsid w:val="00CA6480"/>
    <w:rsid w:val="00CA6F26"/>
    <w:rsid w:val="00CA7101"/>
    <w:rsid w:val="00CA79C9"/>
    <w:rsid w:val="00CA7A70"/>
    <w:rsid w:val="00CB04B5"/>
    <w:rsid w:val="00CB04FB"/>
    <w:rsid w:val="00CB06F0"/>
    <w:rsid w:val="00CB0BB0"/>
    <w:rsid w:val="00CB1589"/>
    <w:rsid w:val="00CB164B"/>
    <w:rsid w:val="00CB2002"/>
    <w:rsid w:val="00CB23C3"/>
    <w:rsid w:val="00CB25CF"/>
    <w:rsid w:val="00CB2B26"/>
    <w:rsid w:val="00CB2BA5"/>
    <w:rsid w:val="00CB2EBB"/>
    <w:rsid w:val="00CB3695"/>
    <w:rsid w:val="00CB39A4"/>
    <w:rsid w:val="00CB3C02"/>
    <w:rsid w:val="00CB3CAD"/>
    <w:rsid w:val="00CB470B"/>
    <w:rsid w:val="00CB5421"/>
    <w:rsid w:val="00CB569B"/>
    <w:rsid w:val="00CB58BA"/>
    <w:rsid w:val="00CB6335"/>
    <w:rsid w:val="00CB6485"/>
    <w:rsid w:val="00CB6CA6"/>
    <w:rsid w:val="00CB6E95"/>
    <w:rsid w:val="00CB6E9C"/>
    <w:rsid w:val="00CB6F3F"/>
    <w:rsid w:val="00CB7054"/>
    <w:rsid w:val="00CB7156"/>
    <w:rsid w:val="00CC0C18"/>
    <w:rsid w:val="00CC0CC9"/>
    <w:rsid w:val="00CC0DE5"/>
    <w:rsid w:val="00CC176D"/>
    <w:rsid w:val="00CC1B43"/>
    <w:rsid w:val="00CC2277"/>
    <w:rsid w:val="00CC3250"/>
    <w:rsid w:val="00CC326B"/>
    <w:rsid w:val="00CC3ACB"/>
    <w:rsid w:val="00CC3B72"/>
    <w:rsid w:val="00CC44AB"/>
    <w:rsid w:val="00CC4AE7"/>
    <w:rsid w:val="00CC560C"/>
    <w:rsid w:val="00CC57CE"/>
    <w:rsid w:val="00CC5FB1"/>
    <w:rsid w:val="00CC5FE2"/>
    <w:rsid w:val="00CC6600"/>
    <w:rsid w:val="00CC6645"/>
    <w:rsid w:val="00CC6EB2"/>
    <w:rsid w:val="00CC7675"/>
    <w:rsid w:val="00CC7C64"/>
    <w:rsid w:val="00CD0AC3"/>
    <w:rsid w:val="00CD17BC"/>
    <w:rsid w:val="00CD199D"/>
    <w:rsid w:val="00CD2791"/>
    <w:rsid w:val="00CD31AC"/>
    <w:rsid w:val="00CD3269"/>
    <w:rsid w:val="00CD3B04"/>
    <w:rsid w:val="00CD40C1"/>
    <w:rsid w:val="00CD43EF"/>
    <w:rsid w:val="00CD4E5A"/>
    <w:rsid w:val="00CD523C"/>
    <w:rsid w:val="00CD55E7"/>
    <w:rsid w:val="00CD6AF1"/>
    <w:rsid w:val="00CD6C90"/>
    <w:rsid w:val="00CD7008"/>
    <w:rsid w:val="00CD758E"/>
    <w:rsid w:val="00CD7B26"/>
    <w:rsid w:val="00CD7FA6"/>
    <w:rsid w:val="00CE07F4"/>
    <w:rsid w:val="00CE100B"/>
    <w:rsid w:val="00CE1A80"/>
    <w:rsid w:val="00CE1C5E"/>
    <w:rsid w:val="00CE2C40"/>
    <w:rsid w:val="00CE2DB1"/>
    <w:rsid w:val="00CE306C"/>
    <w:rsid w:val="00CE367B"/>
    <w:rsid w:val="00CE4243"/>
    <w:rsid w:val="00CE4644"/>
    <w:rsid w:val="00CE4716"/>
    <w:rsid w:val="00CE5B27"/>
    <w:rsid w:val="00CE5E24"/>
    <w:rsid w:val="00CE5F03"/>
    <w:rsid w:val="00CE6941"/>
    <w:rsid w:val="00CE6C6A"/>
    <w:rsid w:val="00CE6E61"/>
    <w:rsid w:val="00CE77AF"/>
    <w:rsid w:val="00CE78E3"/>
    <w:rsid w:val="00CE7C8C"/>
    <w:rsid w:val="00CF0BB7"/>
    <w:rsid w:val="00CF0D27"/>
    <w:rsid w:val="00CF2436"/>
    <w:rsid w:val="00CF2C53"/>
    <w:rsid w:val="00CF34C5"/>
    <w:rsid w:val="00CF3BCF"/>
    <w:rsid w:val="00CF3FB0"/>
    <w:rsid w:val="00CF43C3"/>
    <w:rsid w:val="00CF535D"/>
    <w:rsid w:val="00CF53CF"/>
    <w:rsid w:val="00CF57FF"/>
    <w:rsid w:val="00CF5D01"/>
    <w:rsid w:val="00CF6948"/>
    <w:rsid w:val="00CF6B51"/>
    <w:rsid w:val="00CF6E98"/>
    <w:rsid w:val="00CF7059"/>
    <w:rsid w:val="00CF752A"/>
    <w:rsid w:val="00CF77BB"/>
    <w:rsid w:val="00CF7B4A"/>
    <w:rsid w:val="00CF7F99"/>
    <w:rsid w:val="00D010FB"/>
    <w:rsid w:val="00D014CD"/>
    <w:rsid w:val="00D01735"/>
    <w:rsid w:val="00D01CAA"/>
    <w:rsid w:val="00D01D36"/>
    <w:rsid w:val="00D02040"/>
    <w:rsid w:val="00D02770"/>
    <w:rsid w:val="00D027ED"/>
    <w:rsid w:val="00D0281D"/>
    <w:rsid w:val="00D03C37"/>
    <w:rsid w:val="00D0447C"/>
    <w:rsid w:val="00D0484A"/>
    <w:rsid w:val="00D055FB"/>
    <w:rsid w:val="00D0585C"/>
    <w:rsid w:val="00D05D18"/>
    <w:rsid w:val="00D05E3D"/>
    <w:rsid w:val="00D05EBB"/>
    <w:rsid w:val="00D064AC"/>
    <w:rsid w:val="00D06FC0"/>
    <w:rsid w:val="00D0736D"/>
    <w:rsid w:val="00D1070D"/>
    <w:rsid w:val="00D1099E"/>
    <w:rsid w:val="00D10BAC"/>
    <w:rsid w:val="00D10BCD"/>
    <w:rsid w:val="00D111E0"/>
    <w:rsid w:val="00D1150C"/>
    <w:rsid w:val="00D11A6F"/>
    <w:rsid w:val="00D11AB9"/>
    <w:rsid w:val="00D12878"/>
    <w:rsid w:val="00D12BD6"/>
    <w:rsid w:val="00D12C2F"/>
    <w:rsid w:val="00D14C42"/>
    <w:rsid w:val="00D150B2"/>
    <w:rsid w:val="00D151BD"/>
    <w:rsid w:val="00D15340"/>
    <w:rsid w:val="00D155C7"/>
    <w:rsid w:val="00D160FF"/>
    <w:rsid w:val="00D16393"/>
    <w:rsid w:val="00D16D15"/>
    <w:rsid w:val="00D17018"/>
    <w:rsid w:val="00D1774E"/>
    <w:rsid w:val="00D17E5C"/>
    <w:rsid w:val="00D17E98"/>
    <w:rsid w:val="00D20F1A"/>
    <w:rsid w:val="00D214CF"/>
    <w:rsid w:val="00D21519"/>
    <w:rsid w:val="00D21714"/>
    <w:rsid w:val="00D21EBC"/>
    <w:rsid w:val="00D223EC"/>
    <w:rsid w:val="00D2381F"/>
    <w:rsid w:val="00D23EF3"/>
    <w:rsid w:val="00D2403F"/>
    <w:rsid w:val="00D2448B"/>
    <w:rsid w:val="00D24570"/>
    <w:rsid w:val="00D24D7E"/>
    <w:rsid w:val="00D24EB2"/>
    <w:rsid w:val="00D255C9"/>
    <w:rsid w:val="00D25B87"/>
    <w:rsid w:val="00D25D48"/>
    <w:rsid w:val="00D30FA7"/>
    <w:rsid w:val="00D31375"/>
    <w:rsid w:val="00D3161F"/>
    <w:rsid w:val="00D31A51"/>
    <w:rsid w:val="00D331E4"/>
    <w:rsid w:val="00D332A6"/>
    <w:rsid w:val="00D33AC3"/>
    <w:rsid w:val="00D33F6A"/>
    <w:rsid w:val="00D346B2"/>
    <w:rsid w:val="00D348B7"/>
    <w:rsid w:val="00D35CE6"/>
    <w:rsid w:val="00D35EBB"/>
    <w:rsid w:val="00D36392"/>
    <w:rsid w:val="00D3639B"/>
    <w:rsid w:val="00D36D69"/>
    <w:rsid w:val="00D36EF8"/>
    <w:rsid w:val="00D371AD"/>
    <w:rsid w:val="00D37924"/>
    <w:rsid w:val="00D403BC"/>
    <w:rsid w:val="00D417F2"/>
    <w:rsid w:val="00D42249"/>
    <w:rsid w:val="00D427F3"/>
    <w:rsid w:val="00D43051"/>
    <w:rsid w:val="00D4310A"/>
    <w:rsid w:val="00D4331B"/>
    <w:rsid w:val="00D43608"/>
    <w:rsid w:val="00D4380E"/>
    <w:rsid w:val="00D43FB4"/>
    <w:rsid w:val="00D44225"/>
    <w:rsid w:val="00D45237"/>
    <w:rsid w:val="00D45291"/>
    <w:rsid w:val="00D456ED"/>
    <w:rsid w:val="00D4674E"/>
    <w:rsid w:val="00D4698B"/>
    <w:rsid w:val="00D501E0"/>
    <w:rsid w:val="00D5052E"/>
    <w:rsid w:val="00D50F20"/>
    <w:rsid w:val="00D5127C"/>
    <w:rsid w:val="00D51ED4"/>
    <w:rsid w:val="00D5226D"/>
    <w:rsid w:val="00D52EE9"/>
    <w:rsid w:val="00D53537"/>
    <w:rsid w:val="00D53AF7"/>
    <w:rsid w:val="00D544BE"/>
    <w:rsid w:val="00D55160"/>
    <w:rsid w:val="00D5528F"/>
    <w:rsid w:val="00D55506"/>
    <w:rsid w:val="00D55D93"/>
    <w:rsid w:val="00D560BB"/>
    <w:rsid w:val="00D56391"/>
    <w:rsid w:val="00D5680B"/>
    <w:rsid w:val="00D5682D"/>
    <w:rsid w:val="00D56913"/>
    <w:rsid w:val="00D56D4C"/>
    <w:rsid w:val="00D579DF"/>
    <w:rsid w:val="00D603C4"/>
    <w:rsid w:val="00D60EF5"/>
    <w:rsid w:val="00D61069"/>
    <w:rsid w:val="00D613C9"/>
    <w:rsid w:val="00D6179B"/>
    <w:rsid w:val="00D6284E"/>
    <w:rsid w:val="00D62F9A"/>
    <w:rsid w:val="00D63986"/>
    <w:rsid w:val="00D63D69"/>
    <w:rsid w:val="00D63F58"/>
    <w:rsid w:val="00D64593"/>
    <w:rsid w:val="00D64816"/>
    <w:rsid w:val="00D651D9"/>
    <w:rsid w:val="00D6525B"/>
    <w:rsid w:val="00D6546F"/>
    <w:rsid w:val="00D657A9"/>
    <w:rsid w:val="00D6590F"/>
    <w:rsid w:val="00D66461"/>
    <w:rsid w:val="00D67495"/>
    <w:rsid w:val="00D679AD"/>
    <w:rsid w:val="00D701A5"/>
    <w:rsid w:val="00D7094F"/>
    <w:rsid w:val="00D70C29"/>
    <w:rsid w:val="00D70DF8"/>
    <w:rsid w:val="00D71094"/>
    <w:rsid w:val="00D719B8"/>
    <w:rsid w:val="00D71C01"/>
    <w:rsid w:val="00D7218F"/>
    <w:rsid w:val="00D72487"/>
    <w:rsid w:val="00D725DC"/>
    <w:rsid w:val="00D72A38"/>
    <w:rsid w:val="00D72A61"/>
    <w:rsid w:val="00D72B30"/>
    <w:rsid w:val="00D72B42"/>
    <w:rsid w:val="00D72D9C"/>
    <w:rsid w:val="00D73CC3"/>
    <w:rsid w:val="00D7471F"/>
    <w:rsid w:val="00D74D9F"/>
    <w:rsid w:val="00D7549E"/>
    <w:rsid w:val="00D75E53"/>
    <w:rsid w:val="00D77A0C"/>
    <w:rsid w:val="00D80173"/>
    <w:rsid w:val="00D801AF"/>
    <w:rsid w:val="00D80B9F"/>
    <w:rsid w:val="00D80EB2"/>
    <w:rsid w:val="00D80EC5"/>
    <w:rsid w:val="00D8155E"/>
    <w:rsid w:val="00D817A9"/>
    <w:rsid w:val="00D818D1"/>
    <w:rsid w:val="00D82117"/>
    <w:rsid w:val="00D8211E"/>
    <w:rsid w:val="00D82B73"/>
    <w:rsid w:val="00D835AC"/>
    <w:rsid w:val="00D8368B"/>
    <w:rsid w:val="00D840FB"/>
    <w:rsid w:val="00D86344"/>
    <w:rsid w:val="00D86C0A"/>
    <w:rsid w:val="00D872F9"/>
    <w:rsid w:val="00D87421"/>
    <w:rsid w:val="00D8788E"/>
    <w:rsid w:val="00D905F1"/>
    <w:rsid w:val="00D90B2D"/>
    <w:rsid w:val="00D911A0"/>
    <w:rsid w:val="00D91F3C"/>
    <w:rsid w:val="00D92BEB"/>
    <w:rsid w:val="00D92E89"/>
    <w:rsid w:val="00D92FF5"/>
    <w:rsid w:val="00D93384"/>
    <w:rsid w:val="00D93412"/>
    <w:rsid w:val="00D93DF0"/>
    <w:rsid w:val="00D941BC"/>
    <w:rsid w:val="00D944AE"/>
    <w:rsid w:val="00D94664"/>
    <w:rsid w:val="00D95076"/>
    <w:rsid w:val="00D9532A"/>
    <w:rsid w:val="00D95B51"/>
    <w:rsid w:val="00D95D21"/>
    <w:rsid w:val="00D970AC"/>
    <w:rsid w:val="00D9721F"/>
    <w:rsid w:val="00D976DD"/>
    <w:rsid w:val="00D97971"/>
    <w:rsid w:val="00DA0410"/>
    <w:rsid w:val="00DA0FEC"/>
    <w:rsid w:val="00DA1C88"/>
    <w:rsid w:val="00DA1D86"/>
    <w:rsid w:val="00DA1F3C"/>
    <w:rsid w:val="00DA2334"/>
    <w:rsid w:val="00DA38E8"/>
    <w:rsid w:val="00DA4556"/>
    <w:rsid w:val="00DA496A"/>
    <w:rsid w:val="00DA51EF"/>
    <w:rsid w:val="00DA5498"/>
    <w:rsid w:val="00DA66C2"/>
    <w:rsid w:val="00DB010A"/>
    <w:rsid w:val="00DB03FF"/>
    <w:rsid w:val="00DB045A"/>
    <w:rsid w:val="00DB062C"/>
    <w:rsid w:val="00DB1106"/>
    <w:rsid w:val="00DB2FDB"/>
    <w:rsid w:val="00DB3315"/>
    <w:rsid w:val="00DB4211"/>
    <w:rsid w:val="00DB46C6"/>
    <w:rsid w:val="00DB4D31"/>
    <w:rsid w:val="00DB4DE4"/>
    <w:rsid w:val="00DB61D2"/>
    <w:rsid w:val="00DB643C"/>
    <w:rsid w:val="00DB6C36"/>
    <w:rsid w:val="00DB6D8F"/>
    <w:rsid w:val="00DB7096"/>
    <w:rsid w:val="00DB7184"/>
    <w:rsid w:val="00DB71CB"/>
    <w:rsid w:val="00DB7337"/>
    <w:rsid w:val="00DB75B7"/>
    <w:rsid w:val="00DB7D97"/>
    <w:rsid w:val="00DC05EE"/>
    <w:rsid w:val="00DC0785"/>
    <w:rsid w:val="00DC09E2"/>
    <w:rsid w:val="00DC12A2"/>
    <w:rsid w:val="00DC1579"/>
    <w:rsid w:val="00DC1A9F"/>
    <w:rsid w:val="00DC232A"/>
    <w:rsid w:val="00DC2BFE"/>
    <w:rsid w:val="00DC342B"/>
    <w:rsid w:val="00DC40BD"/>
    <w:rsid w:val="00DC4690"/>
    <w:rsid w:val="00DC4805"/>
    <w:rsid w:val="00DC4C7F"/>
    <w:rsid w:val="00DC5497"/>
    <w:rsid w:val="00DC5820"/>
    <w:rsid w:val="00DC5BD4"/>
    <w:rsid w:val="00DC5CD0"/>
    <w:rsid w:val="00DC6E36"/>
    <w:rsid w:val="00DC7223"/>
    <w:rsid w:val="00DC73C7"/>
    <w:rsid w:val="00DC7D84"/>
    <w:rsid w:val="00DC7F5D"/>
    <w:rsid w:val="00DC7F87"/>
    <w:rsid w:val="00DD0018"/>
    <w:rsid w:val="00DD17F2"/>
    <w:rsid w:val="00DD1BDB"/>
    <w:rsid w:val="00DD279B"/>
    <w:rsid w:val="00DD2A6B"/>
    <w:rsid w:val="00DD2CDF"/>
    <w:rsid w:val="00DD2EEE"/>
    <w:rsid w:val="00DD3720"/>
    <w:rsid w:val="00DD414A"/>
    <w:rsid w:val="00DD4367"/>
    <w:rsid w:val="00DD438A"/>
    <w:rsid w:val="00DD4F9E"/>
    <w:rsid w:val="00DD5342"/>
    <w:rsid w:val="00DD562A"/>
    <w:rsid w:val="00DD605F"/>
    <w:rsid w:val="00DD6075"/>
    <w:rsid w:val="00DD6169"/>
    <w:rsid w:val="00DD66DA"/>
    <w:rsid w:val="00DD6E1B"/>
    <w:rsid w:val="00DD71F2"/>
    <w:rsid w:val="00DD76A3"/>
    <w:rsid w:val="00DE01BE"/>
    <w:rsid w:val="00DE134E"/>
    <w:rsid w:val="00DE1604"/>
    <w:rsid w:val="00DE1823"/>
    <w:rsid w:val="00DE24D2"/>
    <w:rsid w:val="00DE2AD1"/>
    <w:rsid w:val="00DE2D99"/>
    <w:rsid w:val="00DE311D"/>
    <w:rsid w:val="00DE3999"/>
    <w:rsid w:val="00DE3CB2"/>
    <w:rsid w:val="00DE3DD3"/>
    <w:rsid w:val="00DE4203"/>
    <w:rsid w:val="00DE43C6"/>
    <w:rsid w:val="00DE4A79"/>
    <w:rsid w:val="00DE4DA4"/>
    <w:rsid w:val="00DE4F55"/>
    <w:rsid w:val="00DE5180"/>
    <w:rsid w:val="00DE54E6"/>
    <w:rsid w:val="00DE5A0D"/>
    <w:rsid w:val="00DE5A35"/>
    <w:rsid w:val="00DE5C10"/>
    <w:rsid w:val="00DE606D"/>
    <w:rsid w:val="00DE6D62"/>
    <w:rsid w:val="00DE77B3"/>
    <w:rsid w:val="00DE7823"/>
    <w:rsid w:val="00DE7890"/>
    <w:rsid w:val="00DE7934"/>
    <w:rsid w:val="00DF018F"/>
    <w:rsid w:val="00DF0EEE"/>
    <w:rsid w:val="00DF1C7D"/>
    <w:rsid w:val="00DF1F9C"/>
    <w:rsid w:val="00DF31C0"/>
    <w:rsid w:val="00DF362D"/>
    <w:rsid w:val="00DF3742"/>
    <w:rsid w:val="00DF4680"/>
    <w:rsid w:val="00DF49D7"/>
    <w:rsid w:val="00DF61A4"/>
    <w:rsid w:val="00DF7097"/>
    <w:rsid w:val="00DF711C"/>
    <w:rsid w:val="00DF712A"/>
    <w:rsid w:val="00DF72DC"/>
    <w:rsid w:val="00DF76A4"/>
    <w:rsid w:val="00DF7A8B"/>
    <w:rsid w:val="00DF7B3F"/>
    <w:rsid w:val="00E0004F"/>
    <w:rsid w:val="00E0009C"/>
    <w:rsid w:val="00E00159"/>
    <w:rsid w:val="00E00C7A"/>
    <w:rsid w:val="00E00FE3"/>
    <w:rsid w:val="00E01083"/>
    <w:rsid w:val="00E0283C"/>
    <w:rsid w:val="00E02AA0"/>
    <w:rsid w:val="00E02CF4"/>
    <w:rsid w:val="00E040D8"/>
    <w:rsid w:val="00E056BD"/>
    <w:rsid w:val="00E05CA9"/>
    <w:rsid w:val="00E06530"/>
    <w:rsid w:val="00E06E1A"/>
    <w:rsid w:val="00E0729A"/>
    <w:rsid w:val="00E07D15"/>
    <w:rsid w:val="00E07F3F"/>
    <w:rsid w:val="00E10818"/>
    <w:rsid w:val="00E109AC"/>
    <w:rsid w:val="00E1136A"/>
    <w:rsid w:val="00E11556"/>
    <w:rsid w:val="00E116F6"/>
    <w:rsid w:val="00E117C2"/>
    <w:rsid w:val="00E11CEA"/>
    <w:rsid w:val="00E12DE7"/>
    <w:rsid w:val="00E12F02"/>
    <w:rsid w:val="00E135D3"/>
    <w:rsid w:val="00E138A4"/>
    <w:rsid w:val="00E13A1B"/>
    <w:rsid w:val="00E13D4B"/>
    <w:rsid w:val="00E145E5"/>
    <w:rsid w:val="00E149C3"/>
    <w:rsid w:val="00E152AF"/>
    <w:rsid w:val="00E155EA"/>
    <w:rsid w:val="00E15604"/>
    <w:rsid w:val="00E164D7"/>
    <w:rsid w:val="00E16E30"/>
    <w:rsid w:val="00E16E37"/>
    <w:rsid w:val="00E17345"/>
    <w:rsid w:val="00E1754C"/>
    <w:rsid w:val="00E200C7"/>
    <w:rsid w:val="00E2059F"/>
    <w:rsid w:val="00E20BE8"/>
    <w:rsid w:val="00E21195"/>
    <w:rsid w:val="00E2158D"/>
    <w:rsid w:val="00E225B9"/>
    <w:rsid w:val="00E228E5"/>
    <w:rsid w:val="00E232BD"/>
    <w:rsid w:val="00E23314"/>
    <w:rsid w:val="00E2363F"/>
    <w:rsid w:val="00E236F5"/>
    <w:rsid w:val="00E23F83"/>
    <w:rsid w:val="00E24011"/>
    <w:rsid w:val="00E2437D"/>
    <w:rsid w:val="00E24672"/>
    <w:rsid w:val="00E24749"/>
    <w:rsid w:val="00E2526E"/>
    <w:rsid w:val="00E25369"/>
    <w:rsid w:val="00E25AAE"/>
    <w:rsid w:val="00E25D08"/>
    <w:rsid w:val="00E268FA"/>
    <w:rsid w:val="00E26A28"/>
    <w:rsid w:val="00E26BB2"/>
    <w:rsid w:val="00E26C64"/>
    <w:rsid w:val="00E26CAF"/>
    <w:rsid w:val="00E26F5D"/>
    <w:rsid w:val="00E27118"/>
    <w:rsid w:val="00E2726F"/>
    <w:rsid w:val="00E27622"/>
    <w:rsid w:val="00E2785B"/>
    <w:rsid w:val="00E27A34"/>
    <w:rsid w:val="00E3078B"/>
    <w:rsid w:val="00E3210D"/>
    <w:rsid w:val="00E32BAD"/>
    <w:rsid w:val="00E33089"/>
    <w:rsid w:val="00E335A5"/>
    <w:rsid w:val="00E33788"/>
    <w:rsid w:val="00E33A42"/>
    <w:rsid w:val="00E340A6"/>
    <w:rsid w:val="00E34237"/>
    <w:rsid w:val="00E3477C"/>
    <w:rsid w:val="00E34829"/>
    <w:rsid w:val="00E351CD"/>
    <w:rsid w:val="00E35242"/>
    <w:rsid w:val="00E353F5"/>
    <w:rsid w:val="00E35FE5"/>
    <w:rsid w:val="00E369D6"/>
    <w:rsid w:val="00E37297"/>
    <w:rsid w:val="00E37556"/>
    <w:rsid w:val="00E3790E"/>
    <w:rsid w:val="00E37C2A"/>
    <w:rsid w:val="00E37C38"/>
    <w:rsid w:val="00E40339"/>
    <w:rsid w:val="00E4071A"/>
    <w:rsid w:val="00E409EF"/>
    <w:rsid w:val="00E411B4"/>
    <w:rsid w:val="00E4177F"/>
    <w:rsid w:val="00E4195C"/>
    <w:rsid w:val="00E4391A"/>
    <w:rsid w:val="00E44116"/>
    <w:rsid w:val="00E4445C"/>
    <w:rsid w:val="00E44575"/>
    <w:rsid w:val="00E4458D"/>
    <w:rsid w:val="00E45D0A"/>
    <w:rsid w:val="00E4614D"/>
    <w:rsid w:val="00E464D1"/>
    <w:rsid w:val="00E46E1E"/>
    <w:rsid w:val="00E471D9"/>
    <w:rsid w:val="00E47B58"/>
    <w:rsid w:val="00E47E50"/>
    <w:rsid w:val="00E502A5"/>
    <w:rsid w:val="00E5038E"/>
    <w:rsid w:val="00E50521"/>
    <w:rsid w:val="00E508F2"/>
    <w:rsid w:val="00E5111F"/>
    <w:rsid w:val="00E5134F"/>
    <w:rsid w:val="00E51577"/>
    <w:rsid w:val="00E51C64"/>
    <w:rsid w:val="00E52950"/>
    <w:rsid w:val="00E533F1"/>
    <w:rsid w:val="00E533F8"/>
    <w:rsid w:val="00E53AE5"/>
    <w:rsid w:val="00E54675"/>
    <w:rsid w:val="00E54816"/>
    <w:rsid w:val="00E54A2A"/>
    <w:rsid w:val="00E554E1"/>
    <w:rsid w:val="00E55509"/>
    <w:rsid w:val="00E5564E"/>
    <w:rsid w:val="00E55CD5"/>
    <w:rsid w:val="00E57031"/>
    <w:rsid w:val="00E570AD"/>
    <w:rsid w:val="00E5772B"/>
    <w:rsid w:val="00E57971"/>
    <w:rsid w:val="00E60451"/>
    <w:rsid w:val="00E60BAF"/>
    <w:rsid w:val="00E614BC"/>
    <w:rsid w:val="00E61B1C"/>
    <w:rsid w:val="00E61FFD"/>
    <w:rsid w:val="00E6261E"/>
    <w:rsid w:val="00E63125"/>
    <w:rsid w:val="00E63B31"/>
    <w:rsid w:val="00E643EA"/>
    <w:rsid w:val="00E64483"/>
    <w:rsid w:val="00E64717"/>
    <w:rsid w:val="00E64833"/>
    <w:rsid w:val="00E6493E"/>
    <w:rsid w:val="00E649B6"/>
    <w:rsid w:val="00E64E93"/>
    <w:rsid w:val="00E64EB7"/>
    <w:rsid w:val="00E659F7"/>
    <w:rsid w:val="00E65C15"/>
    <w:rsid w:val="00E65D18"/>
    <w:rsid w:val="00E6649B"/>
    <w:rsid w:val="00E6651A"/>
    <w:rsid w:val="00E66B14"/>
    <w:rsid w:val="00E7073F"/>
    <w:rsid w:val="00E70CEE"/>
    <w:rsid w:val="00E70E17"/>
    <w:rsid w:val="00E70F39"/>
    <w:rsid w:val="00E7184D"/>
    <w:rsid w:val="00E722DB"/>
    <w:rsid w:val="00E726A1"/>
    <w:rsid w:val="00E72E75"/>
    <w:rsid w:val="00E73AFE"/>
    <w:rsid w:val="00E73B6D"/>
    <w:rsid w:val="00E73C95"/>
    <w:rsid w:val="00E73DEB"/>
    <w:rsid w:val="00E746F4"/>
    <w:rsid w:val="00E747FE"/>
    <w:rsid w:val="00E74C10"/>
    <w:rsid w:val="00E75D27"/>
    <w:rsid w:val="00E75E43"/>
    <w:rsid w:val="00E76F4F"/>
    <w:rsid w:val="00E771D7"/>
    <w:rsid w:val="00E771DB"/>
    <w:rsid w:val="00E77C38"/>
    <w:rsid w:val="00E8117F"/>
    <w:rsid w:val="00E81BA0"/>
    <w:rsid w:val="00E81BDF"/>
    <w:rsid w:val="00E81E2B"/>
    <w:rsid w:val="00E8219A"/>
    <w:rsid w:val="00E8296F"/>
    <w:rsid w:val="00E837E7"/>
    <w:rsid w:val="00E83AB9"/>
    <w:rsid w:val="00E83AF8"/>
    <w:rsid w:val="00E83AFE"/>
    <w:rsid w:val="00E84911"/>
    <w:rsid w:val="00E84994"/>
    <w:rsid w:val="00E857D5"/>
    <w:rsid w:val="00E860CC"/>
    <w:rsid w:val="00E86380"/>
    <w:rsid w:val="00E87076"/>
    <w:rsid w:val="00E87354"/>
    <w:rsid w:val="00E87768"/>
    <w:rsid w:val="00E878C3"/>
    <w:rsid w:val="00E87E79"/>
    <w:rsid w:val="00E9068C"/>
    <w:rsid w:val="00E908EE"/>
    <w:rsid w:val="00E90C61"/>
    <w:rsid w:val="00E90E0A"/>
    <w:rsid w:val="00E91A6B"/>
    <w:rsid w:val="00E921CE"/>
    <w:rsid w:val="00E922E5"/>
    <w:rsid w:val="00E928B8"/>
    <w:rsid w:val="00E92E58"/>
    <w:rsid w:val="00E93118"/>
    <w:rsid w:val="00E935D8"/>
    <w:rsid w:val="00E93D1B"/>
    <w:rsid w:val="00E94639"/>
    <w:rsid w:val="00E95ACF"/>
    <w:rsid w:val="00E960EC"/>
    <w:rsid w:val="00E96920"/>
    <w:rsid w:val="00E969C1"/>
    <w:rsid w:val="00E96F3A"/>
    <w:rsid w:val="00E971F0"/>
    <w:rsid w:val="00E97953"/>
    <w:rsid w:val="00EA0E7C"/>
    <w:rsid w:val="00EA16F7"/>
    <w:rsid w:val="00EA1A7F"/>
    <w:rsid w:val="00EA1DCC"/>
    <w:rsid w:val="00EA1E85"/>
    <w:rsid w:val="00EA1E98"/>
    <w:rsid w:val="00EA1F44"/>
    <w:rsid w:val="00EA2164"/>
    <w:rsid w:val="00EA260E"/>
    <w:rsid w:val="00EA2977"/>
    <w:rsid w:val="00EA2FFB"/>
    <w:rsid w:val="00EA3BB4"/>
    <w:rsid w:val="00EA4247"/>
    <w:rsid w:val="00EA44C6"/>
    <w:rsid w:val="00EA49ED"/>
    <w:rsid w:val="00EA5134"/>
    <w:rsid w:val="00EA599A"/>
    <w:rsid w:val="00EA604F"/>
    <w:rsid w:val="00EA619B"/>
    <w:rsid w:val="00EA66D7"/>
    <w:rsid w:val="00EA6C43"/>
    <w:rsid w:val="00EA70E6"/>
    <w:rsid w:val="00EA717B"/>
    <w:rsid w:val="00EA7F88"/>
    <w:rsid w:val="00EB005A"/>
    <w:rsid w:val="00EB05A8"/>
    <w:rsid w:val="00EB1E03"/>
    <w:rsid w:val="00EB20EA"/>
    <w:rsid w:val="00EB23C8"/>
    <w:rsid w:val="00EB252D"/>
    <w:rsid w:val="00EB2565"/>
    <w:rsid w:val="00EB2B7B"/>
    <w:rsid w:val="00EB2BA9"/>
    <w:rsid w:val="00EB34DA"/>
    <w:rsid w:val="00EB34EE"/>
    <w:rsid w:val="00EB43A7"/>
    <w:rsid w:val="00EB43DB"/>
    <w:rsid w:val="00EB46B7"/>
    <w:rsid w:val="00EB476E"/>
    <w:rsid w:val="00EB4B4C"/>
    <w:rsid w:val="00EB55F2"/>
    <w:rsid w:val="00EB59B1"/>
    <w:rsid w:val="00EB7011"/>
    <w:rsid w:val="00EB770F"/>
    <w:rsid w:val="00EB7912"/>
    <w:rsid w:val="00EC0114"/>
    <w:rsid w:val="00EC083E"/>
    <w:rsid w:val="00EC11D6"/>
    <w:rsid w:val="00EC1407"/>
    <w:rsid w:val="00EC1C33"/>
    <w:rsid w:val="00EC1EBD"/>
    <w:rsid w:val="00EC214D"/>
    <w:rsid w:val="00EC2702"/>
    <w:rsid w:val="00EC3ECC"/>
    <w:rsid w:val="00EC4921"/>
    <w:rsid w:val="00EC4A89"/>
    <w:rsid w:val="00EC4B25"/>
    <w:rsid w:val="00EC5599"/>
    <w:rsid w:val="00EC5B3F"/>
    <w:rsid w:val="00EC5EA6"/>
    <w:rsid w:val="00EC5F3A"/>
    <w:rsid w:val="00EC65CF"/>
    <w:rsid w:val="00EC7470"/>
    <w:rsid w:val="00EC7C49"/>
    <w:rsid w:val="00ED0D0D"/>
    <w:rsid w:val="00ED0DB1"/>
    <w:rsid w:val="00ED0DD1"/>
    <w:rsid w:val="00ED14C7"/>
    <w:rsid w:val="00ED1544"/>
    <w:rsid w:val="00ED17E4"/>
    <w:rsid w:val="00ED1814"/>
    <w:rsid w:val="00ED28AE"/>
    <w:rsid w:val="00ED31B0"/>
    <w:rsid w:val="00ED564C"/>
    <w:rsid w:val="00ED56EF"/>
    <w:rsid w:val="00ED600D"/>
    <w:rsid w:val="00ED657A"/>
    <w:rsid w:val="00ED6B3C"/>
    <w:rsid w:val="00ED6C4F"/>
    <w:rsid w:val="00ED7876"/>
    <w:rsid w:val="00ED78A0"/>
    <w:rsid w:val="00EE0149"/>
    <w:rsid w:val="00EE02A8"/>
    <w:rsid w:val="00EE0362"/>
    <w:rsid w:val="00EE0D9B"/>
    <w:rsid w:val="00EE0F38"/>
    <w:rsid w:val="00EE1DD9"/>
    <w:rsid w:val="00EE213F"/>
    <w:rsid w:val="00EE3489"/>
    <w:rsid w:val="00EE349F"/>
    <w:rsid w:val="00EE388E"/>
    <w:rsid w:val="00EE3C90"/>
    <w:rsid w:val="00EE3CA0"/>
    <w:rsid w:val="00EE3DCB"/>
    <w:rsid w:val="00EE413C"/>
    <w:rsid w:val="00EE5E26"/>
    <w:rsid w:val="00EF002C"/>
    <w:rsid w:val="00EF03E2"/>
    <w:rsid w:val="00EF042D"/>
    <w:rsid w:val="00EF062F"/>
    <w:rsid w:val="00EF068E"/>
    <w:rsid w:val="00EF08E6"/>
    <w:rsid w:val="00EF0A65"/>
    <w:rsid w:val="00EF0B6A"/>
    <w:rsid w:val="00EF14C0"/>
    <w:rsid w:val="00EF1657"/>
    <w:rsid w:val="00EF1CD0"/>
    <w:rsid w:val="00EF24A0"/>
    <w:rsid w:val="00EF2C5C"/>
    <w:rsid w:val="00EF2D3A"/>
    <w:rsid w:val="00EF345D"/>
    <w:rsid w:val="00EF3A00"/>
    <w:rsid w:val="00EF3ED9"/>
    <w:rsid w:val="00EF4149"/>
    <w:rsid w:val="00EF4689"/>
    <w:rsid w:val="00EF4F9D"/>
    <w:rsid w:val="00EF5359"/>
    <w:rsid w:val="00EF579B"/>
    <w:rsid w:val="00EF5FF9"/>
    <w:rsid w:val="00EF634F"/>
    <w:rsid w:val="00EF676B"/>
    <w:rsid w:val="00EF6ADE"/>
    <w:rsid w:val="00EF7032"/>
    <w:rsid w:val="00EF7137"/>
    <w:rsid w:val="00EF756D"/>
    <w:rsid w:val="00EF7BF3"/>
    <w:rsid w:val="00EF7D0C"/>
    <w:rsid w:val="00F004FC"/>
    <w:rsid w:val="00F00730"/>
    <w:rsid w:val="00F00814"/>
    <w:rsid w:val="00F00A39"/>
    <w:rsid w:val="00F00BA6"/>
    <w:rsid w:val="00F00DBC"/>
    <w:rsid w:val="00F014B5"/>
    <w:rsid w:val="00F01808"/>
    <w:rsid w:val="00F0186D"/>
    <w:rsid w:val="00F019A7"/>
    <w:rsid w:val="00F01FB5"/>
    <w:rsid w:val="00F0203D"/>
    <w:rsid w:val="00F02304"/>
    <w:rsid w:val="00F0247D"/>
    <w:rsid w:val="00F02A8F"/>
    <w:rsid w:val="00F02CC3"/>
    <w:rsid w:val="00F03227"/>
    <w:rsid w:val="00F0397D"/>
    <w:rsid w:val="00F04C5E"/>
    <w:rsid w:val="00F04CAD"/>
    <w:rsid w:val="00F04D1A"/>
    <w:rsid w:val="00F053BE"/>
    <w:rsid w:val="00F057A3"/>
    <w:rsid w:val="00F058CC"/>
    <w:rsid w:val="00F0717B"/>
    <w:rsid w:val="00F0722E"/>
    <w:rsid w:val="00F07770"/>
    <w:rsid w:val="00F07D18"/>
    <w:rsid w:val="00F07D38"/>
    <w:rsid w:val="00F10009"/>
    <w:rsid w:val="00F10E17"/>
    <w:rsid w:val="00F11DDB"/>
    <w:rsid w:val="00F120BA"/>
    <w:rsid w:val="00F120E0"/>
    <w:rsid w:val="00F12BEB"/>
    <w:rsid w:val="00F130AD"/>
    <w:rsid w:val="00F132ED"/>
    <w:rsid w:val="00F144ED"/>
    <w:rsid w:val="00F1458F"/>
    <w:rsid w:val="00F145A8"/>
    <w:rsid w:val="00F147C3"/>
    <w:rsid w:val="00F14D2B"/>
    <w:rsid w:val="00F15344"/>
    <w:rsid w:val="00F163E3"/>
    <w:rsid w:val="00F16CF0"/>
    <w:rsid w:val="00F16F3A"/>
    <w:rsid w:val="00F1743E"/>
    <w:rsid w:val="00F1799E"/>
    <w:rsid w:val="00F179DB"/>
    <w:rsid w:val="00F17B47"/>
    <w:rsid w:val="00F20548"/>
    <w:rsid w:val="00F20EFE"/>
    <w:rsid w:val="00F21C34"/>
    <w:rsid w:val="00F21D3E"/>
    <w:rsid w:val="00F21D4F"/>
    <w:rsid w:val="00F21E79"/>
    <w:rsid w:val="00F220C7"/>
    <w:rsid w:val="00F22275"/>
    <w:rsid w:val="00F2242D"/>
    <w:rsid w:val="00F22D36"/>
    <w:rsid w:val="00F23C2C"/>
    <w:rsid w:val="00F24FEE"/>
    <w:rsid w:val="00F2523C"/>
    <w:rsid w:val="00F25B15"/>
    <w:rsid w:val="00F25F77"/>
    <w:rsid w:val="00F25FA9"/>
    <w:rsid w:val="00F276D7"/>
    <w:rsid w:val="00F27D37"/>
    <w:rsid w:val="00F30188"/>
    <w:rsid w:val="00F30761"/>
    <w:rsid w:val="00F30D92"/>
    <w:rsid w:val="00F311A5"/>
    <w:rsid w:val="00F31EAE"/>
    <w:rsid w:val="00F34187"/>
    <w:rsid w:val="00F343F1"/>
    <w:rsid w:val="00F3480A"/>
    <w:rsid w:val="00F357E5"/>
    <w:rsid w:val="00F362C7"/>
    <w:rsid w:val="00F3630A"/>
    <w:rsid w:val="00F367F1"/>
    <w:rsid w:val="00F36BC2"/>
    <w:rsid w:val="00F376F1"/>
    <w:rsid w:val="00F3796B"/>
    <w:rsid w:val="00F37A70"/>
    <w:rsid w:val="00F4035C"/>
    <w:rsid w:val="00F40901"/>
    <w:rsid w:val="00F40F50"/>
    <w:rsid w:val="00F4100A"/>
    <w:rsid w:val="00F41374"/>
    <w:rsid w:val="00F41E24"/>
    <w:rsid w:val="00F4210F"/>
    <w:rsid w:val="00F42249"/>
    <w:rsid w:val="00F42698"/>
    <w:rsid w:val="00F42C24"/>
    <w:rsid w:val="00F42CFB"/>
    <w:rsid w:val="00F42D7E"/>
    <w:rsid w:val="00F43861"/>
    <w:rsid w:val="00F43E61"/>
    <w:rsid w:val="00F444AD"/>
    <w:rsid w:val="00F4496F"/>
    <w:rsid w:val="00F44A22"/>
    <w:rsid w:val="00F44A84"/>
    <w:rsid w:val="00F44B2D"/>
    <w:rsid w:val="00F4554E"/>
    <w:rsid w:val="00F45605"/>
    <w:rsid w:val="00F4592E"/>
    <w:rsid w:val="00F45B72"/>
    <w:rsid w:val="00F46195"/>
    <w:rsid w:val="00F46CBB"/>
    <w:rsid w:val="00F47281"/>
    <w:rsid w:val="00F47877"/>
    <w:rsid w:val="00F47D3D"/>
    <w:rsid w:val="00F47F0A"/>
    <w:rsid w:val="00F504B0"/>
    <w:rsid w:val="00F5095A"/>
    <w:rsid w:val="00F50A80"/>
    <w:rsid w:val="00F50E4D"/>
    <w:rsid w:val="00F511E4"/>
    <w:rsid w:val="00F51711"/>
    <w:rsid w:val="00F51E99"/>
    <w:rsid w:val="00F52769"/>
    <w:rsid w:val="00F52C02"/>
    <w:rsid w:val="00F54276"/>
    <w:rsid w:val="00F548CA"/>
    <w:rsid w:val="00F54926"/>
    <w:rsid w:val="00F54ECD"/>
    <w:rsid w:val="00F5502A"/>
    <w:rsid w:val="00F55932"/>
    <w:rsid w:val="00F55E63"/>
    <w:rsid w:val="00F56331"/>
    <w:rsid w:val="00F56A55"/>
    <w:rsid w:val="00F57F3D"/>
    <w:rsid w:val="00F60581"/>
    <w:rsid w:val="00F606B9"/>
    <w:rsid w:val="00F60F70"/>
    <w:rsid w:val="00F615B0"/>
    <w:rsid w:val="00F625FD"/>
    <w:rsid w:val="00F62F40"/>
    <w:rsid w:val="00F63D7C"/>
    <w:rsid w:val="00F63F03"/>
    <w:rsid w:val="00F64379"/>
    <w:rsid w:val="00F6441D"/>
    <w:rsid w:val="00F6456D"/>
    <w:rsid w:val="00F646ED"/>
    <w:rsid w:val="00F64B8C"/>
    <w:rsid w:val="00F652BD"/>
    <w:rsid w:val="00F655F9"/>
    <w:rsid w:val="00F662E5"/>
    <w:rsid w:val="00F66D9A"/>
    <w:rsid w:val="00F66F1B"/>
    <w:rsid w:val="00F675AE"/>
    <w:rsid w:val="00F67915"/>
    <w:rsid w:val="00F67AFF"/>
    <w:rsid w:val="00F700F4"/>
    <w:rsid w:val="00F708A2"/>
    <w:rsid w:val="00F70CE9"/>
    <w:rsid w:val="00F70D05"/>
    <w:rsid w:val="00F70EAF"/>
    <w:rsid w:val="00F71011"/>
    <w:rsid w:val="00F71148"/>
    <w:rsid w:val="00F71625"/>
    <w:rsid w:val="00F72512"/>
    <w:rsid w:val="00F725EA"/>
    <w:rsid w:val="00F72E0C"/>
    <w:rsid w:val="00F7457A"/>
    <w:rsid w:val="00F7491E"/>
    <w:rsid w:val="00F74E2B"/>
    <w:rsid w:val="00F755A7"/>
    <w:rsid w:val="00F75FDD"/>
    <w:rsid w:val="00F7686D"/>
    <w:rsid w:val="00F7692D"/>
    <w:rsid w:val="00F76C36"/>
    <w:rsid w:val="00F77351"/>
    <w:rsid w:val="00F774BE"/>
    <w:rsid w:val="00F80AB9"/>
    <w:rsid w:val="00F80B94"/>
    <w:rsid w:val="00F8131F"/>
    <w:rsid w:val="00F81A60"/>
    <w:rsid w:val="00F81D5A"/>
    <w:rsid w:val="00F828DC"/>
    <w:rsid w:val="00F834BF"/>
    <w:rsid w:val="00F83D74"/>
    <w:rsid w:val="00F83D9A"/>
    <w:rsid w:val="00F83F11"/>
    <w:rsid w:val="00F841DE"/>
    <w:rsid w:val="00F84483"/>
    <w:rsid w:val="00F84523"/>
    <w:rsid w:val="00F849E8"/>
    <w:rsid w:val="00F852FC"/>
    <w:rsid w:val="00F85F64"/>
    <w:rsid w:val="00F8622C"/>
    <w:rsid w:val="00F864FE"/>
    <w:rsid w:val="00F865DE"/>
    <w:rsid w:val="00F87449"/>
    <w:rsid w:val="00F911D0"/>
    <w:rsid w:val="00F91340"/>
    <w:rsid w:val="00F91A88"/>
    <w:rsid w:val="00F92974"/>
    <w:rsid w:val="00F92A39"/>
    <w:rsid w:val="00F92E1F"/>
    <w:rsid w:val="00F94284"/>
    <w:rsid w:val="00F9494F"/>
    <w:rsid w:val="00F94F1A"/>
    <w:rsid w:val="00F95108"/>
    <w:rsid w:val="00F9528E"/>
    <w:rsid w:val="00F95C17"/>
    <w:rsid w:val="00F95C42"/>
    <w:rsid w:val="00F95CA2"/>
    <w:rsid w:val="00F961B2"/>
    <w:rsid w:val="00F97A60"/>
    <w:rsid w:val="00F97E74"/>
    <w:rsid w:val="00FA085E"/>
    <w:rsid w:val="00FA08D0"/>
    <w:rsid w:val="00FA11B2"/>
    <w:rsid w:val="00FA2C1C"/>
    <w:rsid w:val="00FA3723"/>
    <w:rsid w:val="00FA3A13"/>
    <w:rsid w:val="00FA4288"/>
    <w:rsid w:val="00FA42B5"/>
    <w:rsid w:val="00FA4E00"/>
    <w:rsid w:val="00FA4EBB"/>
    <w:rsid w:val="00FA5C86"/>
    <w:rsid w:val="00FA624D"/>
    <w:rsid w:val="00FA643E"/>
    <w:rsid w:val="00FA6E54"/>
    <w:rsid w:val="00FA7759"/>
    <w:rsid w:val="00FA7BDA"/>
    <w:rsid w:val="00FB0341"/>
    <w:rsid w:val="00FB0FD3"/>
    <w:rsid w:val="00FB1113"/>
    <w:rsid w:val="00FB179C"/>
    <w:rsid w:val="00FB1972"/>
    <w:rsid w:val="00FB1AA2"/>
    <w:rsid w:val="00FB1F3B"/>
    <w:rsid w:val="00FB1FFF"/>
    <w:rsid w:val="00FB233A"/>
    <w:rsid w:val="00FB2581"/>
    <w:rsid w:val="00FB28D4"/>
    <w:rsid w:val="00FB29DD"/>
    <w:rsid w:val="00FB2ABD"/>
    <w:rsid w:val="00FB30E8"/>
    <w:rsid w:val="00FB40EB"/>
    <w:rsid w:val="00FB4198"/>
    <w:rsid w:val="00FB43BA"/>
    <w:rsid w:val="00FB4B7C"/>
    <w:rsid w:val="00FB52B3"/>
    <w:rsid w:val="00FB57E9"/>
    <w:rsid w:val="00FB7B27"/>
    <w:rsid w:val="00FC01E9"/>
    <w:rsid w:val="00FC0C8C"/>
    <w:rsid w:val="00FC10A9"/>
    <w:rsid w:val="00FC1143"/>
    <w:rsid w:val="00FC2581"/>
    <w:rsid w:val="00FC2AEC"/>
    <w:rsid w:val="00FC3242"/>
    <w:rsid w:val="00FC3529"/>
    <w:rsid w:val="00FC37C6"/>
    <w:rsid w:val="00FC3A84"/>
    <w:rsid w:val="00FC3AAB"/>
    <w:rsid w:val="00FC3FA3"/>
    <w:rsid w:val="00FC46FB"/>
    <w:rsid w:val="00FC5267"/>
    <w:rsid w:val="00FC5429"/>
    <w:rsid w:val="00FC5970"/>
    <w:rsid w:val="00FC64EF"/>
    <w:rsid w:val="00FC6E02"/>
    <w:rsid w:val="00FC6FC6"/>
    <w:rsid w:val="00FC7F0C"/>
    <w:rsid w:val="00FC7FE2"/>
    <w:rsid w:val="00FD0873"/>
    <w:rsid w:val="00FD11AE"/>
    <w:rsid w:val="00FD13A0"/>
    <w:rsid w:val="00FD1863"/>
    <w:rsid w:val="00FD3217"/>
    <w:rsid w:val="00FD3A1E"/>
    <w:rsid w:val="00FD489F"/>
    <w:rsid w:val="00FD581A"/>
    <w:rsid w:val="00FD594C"/>
    <w:rsid w:val="00FD5B56"/>
    <w:rsid w:val="00FD6C1B"/>
    <w:rsid w:val="00FD6C9C"/>
    <w:rsid w:val="00FD75D2"/>
    <w:rsid w:val="00FD7D37"/>
    <w:rsid w:val="00FE0709"/>
    <w:rsid w:val="00FE0DBE"/>
    <w:rsid w:val="00FE112F"/>
    <w:rsid w:val="00FE1625"/>
    <w:rsid w:val="00FE1679"/>
    <w:rsid w:val="00FE21B8"/>
    <w:rsid w:val="00FE267E"/>
    <w:rsid w:val="00FE2F88"/>
    <w:rsid w:val="00FE307C"/>
    <w:rsid w:val="00FE3C29"/>
    <w:rsid w:val="00FE4320"/>
    <w:rsid w:val="00FE43AB"/>
    <w:rsid w:val="00FE4E43"/>
    <w:rsid w:val="00FE58B8"/>
    <w:rsid w:val="00FE5D3F"/>
    <w:rsid w:val="00FE6842"/>
    <w:rsid w:val="00FE6D08"/>
    <w:rsid w:val="00FE70CB"/>
    <w:rsid w:val="00FE728E"/>
    <w:rsid w:val="00FE7448"/>
    <w:rsid w:val="00FE773A"/>
    <w:rsid w:val="00FF029C"/>
    <w:rsid w:val="00FF0347"/>
    <w:rsid w:val="00FF08FA"/>
    <w:rsid w:val="00FF09B0"/>
    <w:rsid w:val="00FF0A60"/>
    <w:rsid w:val="00FF1AD9"/>
    <w:rsid w:val="00FF1BBB"/>
    <w:rsid w:val="00FF1D79"/>
    <w:rsid w:val="00FF2E80"/>
    <w:rsid w:val="00FF2F46"/>
    <w:rsid w:val="00FF3242"/>
    <w:rsid w:val="00FF3C66"/>
    <w:rsid w:val="00FF447B"/>
    <w:rsid w:val="00FF4BF2"/>
    <w:rsid w:val="00FF4C8F"/>
    <w:rsid w:val="00FF566A"/>
    <w:rsid w:val="00FF5B89"/>
    <w:rsid w:val="00FF5C77"/>
    <w:rsid w:val="00FF5F34"/>
    <w:rsid w:val="00FF6027"/>
    <w:rsid w:val="00FF6215"/>
    <w:rsid w:val="00FF6E41"/>
    <w:rsid w:val="00FF71AB"/>
    <w:rsid w:val="00FF736B"/>
    <w:rsid w:val="00FF794F"/>
    <w:rsid w:val="03AB7554"/>
    <w:rsid w:val="124F2510"/>
    <w:rsid w:val="1A7569A4"/>
    <w:rsid w:val="1CF07428"/>
    <w:rsid w:val="1DCC530D"/>
    <w:rsid w:val="1FB4FFAE"/>
    <w:rsid w:val="247D2499"/>
    <w:rsid w:val="26CC055C"/>
    <w:rsid w:val="27D6CDB1"/>
    <w:rsid w:val="28B9B679"/>
    <w:rsid w:val="2A8DE7CD"/>
    <w:rsid w:val="33D3C443"/>
    <w:rsid w:val="3EE5DE93"/>
    <w:rsid w:val="453CEFCA"/>
    <w:rsid w:val="45CC8ACC"/>
    <w:rsid w:val="4736FD35"/>
    <w:rsid w:val="48A0042C"/>
    <w:rsid w:val="4A5B4643"/>
    <w:rsid w:val="4CA99D24"/>
    <w:rsid w:val="4DEC994A"/>
    <w:rsid w:val="4F15214C"/>
    <w:rsid w:val="4FFAAE0B"/>
    <w:rsid w:val="52B6517B"/>
    <w:rsid w:val="60BBB112"/>
    <w:rsid w:val="624813EE"/>
    <w:rsid w:val="63A23300"/>
    <w:rsid w:val="658E2000"/>
    <w:rsid w:val="66833FEE"/>
    <w:rsid w:val="66F5B798"/>
    <w:rsid w:val="672F2858"/>
    <w:rsid w:val="67691154"/>
    <w:rsid w:val="6E01BF1D"/>
    <w:rsid w:val="6EA626D2"/>
    <w:rsid w:val="7B0A1A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A20A2F"/>
  <w15:docId w15:val="{97B2C26F-C7A4-4B8B-B701-3D6B70C0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2"/>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iPriority w:val="9"/>
    <w:unhideWhenUsed/>
    <w:qFormat/>
    <w:rsid w:val="00E35242"/>
    <w:pPr>
      <w:keepNext/>
      <w:numPr>
        <w:ilvl w:val="1"/>
        <w:numId w:val="2"/>
      </w:numPr>
      <w:spacing w:after="240"/>
      <w:outlineLvl w:val="1"/>
    </w:pPr>
    <w:rPr>
      <w:b/>
      <w:bCs/>
      <w:lang w:eastAsia="x-none"/>
    </w:rPr>
  </w:style>
  <w:style w:type="paragraph" w:styleId="Heading3">
    <w:name w:val="heading 3"/>
    <w:basedOn w:val="Normal"/>
    <w:link w:val="Heading3Char"/>
    <w:uiPriority w:val="9"/>
    <w:unhideWhenUsed/>
    <w:qFormat/>
    <w:rsid w:val="00E35242"/>
    <w:pPr>
      <w:keepNext/>
      <w:numPr>
        <w:ilvl w:val="2"/>
        <w:numId w:val="2"/>
      </w:numPr>
      <w:spacing w:after="240"/>
      <w:outlineLvl w:val="2"/>
    </w:pPr>
    <w:rPr>
      <w:b/>
      <w:bCs/>
      <w:lang w:eastAsia="x-none"/>
    </w:rPr>
  </w:style>
  <w:style w:type="paragraph" w:styleId="Heading4">
    <w:name w:val="heading 4"/>
    <w:basedOn w:val="Normal"/>
    <w:link w:val="Heading4Char"/>
    <w:uiPriority w:val="9"/>
    <w:unhideWhenUsed/>
    <w:qFormat/>
    <w:rsid w:val="00E35242"/>
    <w:pPr>
      <w:keepNext/>
      <w:numPr>
        <w:ilvl w:val="3"/>
        <w:numId w:val="2"/>
      </w:numPr>
      <w:spacing w:after="240"/>
      <w:outlineLvl w:val="3"/>
    </w:pPr>
    <w:rPr>
      <w:u w:val="single"/>
      <w:lang w:eastAsia="x-none"/>
    </w:rPr>
  </w:style>
  <w:style w:type="paragraph" w:styleId="Heading5">
    <w:name w:val="heading 5"/>
    <w:basedOn w:val="Normal"/>
    <w:link w:val="Heading5Char"/>
    <w:uiPriority w:val="9"/>
    <w:unhideWhenUsed/>
    <w:qFormat/>
    <w:rsid w:val="00E35242"/>
    <w:pPr>
      <w:numPr>
        <w:ilvl w:val="4"/>
        <w:numId w:val="2"/>
      </w:numPr>
      <w:autoSpaceDE/>
      <w:autoSpaceDN/>
      <w:spacing w:after="240"/>
      <w:outlineLvl w:val="4"/>
    </w:pPr>
    <w:rPr>
      <w:i/>
      <w:iCs/>
    </w:rPr>
  </w:style>
  <w:style w:type="paragraph" w:styleId="Heading6">
    <w:name w:val="heading 6"/>
    <w:basedOn w:val="Normal"/>
    <w:link w:val="Heading6Char"/>
    <w:uiPriority w:val="9"/>
    <w:unhideWhenUsed/>
    <w:qFormat/>
    <w:rsid w:val="00E35242"/>
    <w:pPr>
      <w:numPr>
        <w:ilvl w:val="5"/>
        <w:numId w:val="2"/>
      </w:numPr>
      <w:spacing w:before="240" w:after="60"/>
      <w:outlineLvl w:val="5"/>
    </w:pPr>
    <w:rPr>
      <w:rFonts w:ascii="Calibri" w:hAnsi="Calibri" w:cs="Gulim"/>
      <w:b/>
      <w:bCs/>
      <w:sz w:val="22"/>
      <w:szCs w:val="22"/>
      <w:lang w:eastAsia="x-none"/>
    </w:rPr>
  </w:style>
  <w:style w:type="paragraph" w:styleId="Heading7">
    <w:name w:val="heading 7"/>
    <w:basedOn w:val="Normal"/>
    <w:link w:val="Heading7Char"/>
    <w:uiPriority w:val="9"/>
    <w:unhideWhenUsed/>
    <w:qFormat/>
    <w:rsid w:val="00E35242"/>
    <w:pPr>
      <w:numPr>
        <w:ilvl w:val="6"/>
        <w:numId w:val="2"/>
      </w:numPr>
      <w:spacing w:before="240" w:after="60"/>
      <w:outlineLvl w:val="6"/>
    </w:pPr>
    <w:rPr>
      <w:rFonts w:ascii="Calibri" w:hAnsi="Calibri"/>
      <w:lang w:eastAsia="x-none"/>
    </w:rPr>
  </w:style>
  <w:style w:type="paragraph" w:styleId="Heading8">
    <w:name w:val="heading 8"/>
    <w:basedOn w:val="Normal"/>
    <w:link w:val="Heading8Char"/>
    <w:uiPriority w:val="9"/>
    <w:unhideWhenUsed/>
    <w:qFormat/>
    <w:rsid w:val="00E35242"/>
    <w:pPr>
      <w:numPr>
        <w:ilvl w:val="7"/>
        <w:numId w:val="2"/>
      </w:numPr>
      <w:spacing w:before="240" w:after="60"/>
      <w:outlineLvl w:val="7"/>
    </w:pPr>
    <w:rPr>
      <w:rFonts w:ascii="Calibri" w:hAnsi="Calibri"/>
      <w:i/>
      <w:iCs/>
      <w:lang w:eastAsia="x-none"/>
    </w:rPr>
  </w:style>
  <w:style w:type="paragraph" w:styleId="Heading9">
    <w:name w:val="heading 9"/>
    <w:basedOn w:val="Normal"/>
    <w:link w:val="Heading9Char"/>
    <w:uiPriority w:val="9"/>
    <w:semiHidden/>
    <w:unhideWhenUsed/>
    <w:qFormat/>
    <w:rsid w:val="00E35242"/>
    <w:pPr>
      <w:numPr>
        <w:ilvl w:val="8"/>
        <w:numId w:val="2"/>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uiPriority w:val="9"/>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uiPriority w:val="9"/>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uiPriority w:val="9"/>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rsid w:val="00E35242"/>
    <w:rPr>
      <w:rFonts w:ascii="Calibri" w:eastAsia="Gulim" w:hAnsi="Calibri" w:cs="Gulim"/>
      <w:b/>
      <w:bCs/>
      <w:lang w:eastAsia="x-none"/>
    </w:rPr>
  </w:style>
  <w:style w:type="character" w:customStyle="1" w:styleId="Heading7Char">
    <w:name w:val="Heading 7 Char"/>
    <w:basedOn w:val="DefaultParagraphFont"/>
    <w:link w:val="Heading7"/>
    <w:uiPriority w:val="9"/>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uiPriority w:val="9"/>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uiPriority w:val="9"/>
    <w:semiHidden/>
    <w:rsid w:val="00E35242"/>
    <w:rPr>
      <w:rFonts w:ascii="Cambria" w:eastAsia="Gulim" w:hAnsi="Cambria" w:cs="Times New Roman"/>
      <w:lang w:eastAsia="x-none"/>
    </w:rPr>
  </w:style>
  <w:style w:type="paragraph" w:styleId="BalloonText">
    <w:name w:val="Balloon Text"/>
    <w:basedOn w:val="Normal"/>
    <w:link w:val="BalloonTextChar"/>
    <w:uiPriority w:val="99"/>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semiHidden/>
    <w:unhideWhenUsed/>
    <w:rsid w:val="00E35242"/>
    <w:rPr>
      <w:color w:val="800080"/>
      <w:u w:val="single"/>
    </w:rPr>
  </w:style>
  <w:style w:type="paragraph" w:styleId="HTMLPreformatted">
    <w:name w:val="HTML Preformatted"/>
    <w:basedOn w:val="Normal"/>
    <w:link w:val="HTMLPreformattedChar"/>
    <w:uiPriority w:val="99"/>
    <w:semiHidden/>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uiPriority w:val="99"/>
    <w:semiHidden/>
    <w:rsid w:val="00E35242"/>
    <w:rPr>
      <w:rFonts w:ascii="Courier" w:eastAsia="GulimChe" w:hAnsi="Courier" w:cs="GulimChe"/>
      <w:sz w:val="20"/>
      <w:szCs w:val="20"/>
      <w:lang w:eastAsia="x-none"/>
    </w:rPr>
  </w:style>
  <w:style w:type="paragraph" w:styleId="NormalWeb">
    <w:name w:val="Normal (Web)"/>
    <w:basedOn w:val="Normal"/>
    <w:uiPriority w:val="99"/>
    <w:semiHidden/>
    <w:unhideWhenUsed/>
    <w:rsid w:val="00E35242"/>
    <w:pPr>
      <w:autoSpaceDE/>
      <w:autoSpaceDN/>
      <w:spacing w:before="132" w:after="132"/>
      <w:ind w:left="132" w:right="132"/>
    </w:pPr>
  </w:style>
  <w:style w:type="paragraph" w:styleId="FootnoteText">
    <w:name w:val="footnote text"/>
    <w:aliases w:val=" Char, Char4,ALTS FOOTNOTE,Char2,Char3,Char4,Footnote Text - Preamble,Footnote Text - Preamble1,Footnote Text Char Char,Footnote Text Char Char Char Char,Footnote Text Char Char1,Footnote Text Char1 Char Char,f,fn,ft"/>
    <w:basedOn w:val="Normal"/>
    <w:link w:val="FootnoteTextChar1"/>
    <w:uiPriority w:val="99"/>
    <w:unhideWhenUsed/>
    <w:rsid w:val="00E35242"/>
    <w:pPr>
      <w:ind w:firstLine="720"/>
    </w:pPr>
    <w:rPr>
      <w:sz w:val="20"/>
      <w:szCs w:val="20"/>
    </w:rPr>
  </w:style>
  <w:style w:type="character" w:customStyle="1" w:styleId="FootnoteTextChar1">
    <w:name w:val="Footnote Text Char1"/>
    <w:aliases w:val=" Char Char, Char4 Char,ALTS FOOTNOTE Char1,Char2 Char1,Char3 Char1,Char4 Char1,Footnote Text - Preamble Char1,Footnote Text - Preamble1 Char,Footnote Text Char Char Char Char Char1,Footnote Text Char Char Char1,f Char1,fn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FootnoteTextChar">
    <w:name w:val="Footnote Text Char"/>
    <w:aliases w:val="ALTS FOOTNOTE Char,Char2 Char,Char3 Char,Char4 Char,Footnote Text - Preamble Char,Footnote Text Char Char Char,Footnote Text Char Char Char Char Char,Footnote Text Char Char1 Char,Footnote Text Char1 Char Char Char,f Char,fn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rsid w:val="00E35242"/>
    <w:pPr>
      <w:autoSpaceDE/>
      <w:autoSpaceDN/>
    </w:pPr>
    <w:rPr>
      <w:sz w:val="20"/>
      <w:szCs w:val="20"/>
    </w:rPr>
  </w:style>
  <w:style w:type="character" w:customStyle="1" w:styleId="CommentTextChar">
    <w:name w:val="Comment Text Char"/>
    <w:basedOn w:val="DefaultParagraphFont"/>
    <w:link w:val="CommentText"/>
    <w:uiPriority w:val="99"/>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iPriority w:val="35"/>
    <w:unhideWhenUsed/>
    <w:qFormat/>
    <w:rsid w:val="00E35242"/>
    <w:pPr>
      <w:autoSpaceDE/>
      <w:autoSpaceDN/>
      <w:jc w:val="center"/>
    </w:pPr>
    <w:rPr>
      <w:b/>
      <w:bCs/>
    </w:rPr>
  </w:style>
  <w:style w:type="paragraph" w:styleId="Title">
    <w:name w:val="Title"/>
    <w:basedOn w:val="Normal"/>
    <w:link w:val="TitleChar"/>
    <w:uiPriority w:val="10"/>
    <w:qFormat/>
    <w:rsid w:val="00E35242"/>
    <w:pPr>
      <w:jc w:val="center"/>
    </w:pPr>
    <w:rPr>
      <w:b/>
      <w:bCs/>
      <w:color w:val="000000"/>
      <w:lang w:eastAsia="x-none"/>
    </w:rPr>
  </w:style>
  <w:style w:type="character" w:customStyle="1" w:styleId="TitleChar">
    <w:name w:val="Title Char"/>
    <w:basedOn w:val="DefaultParagraphFont"/>
    <w:link w:val="Title"/>
    <w:uiPriority w:val="10"/>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iPriority w:val="99"/>
    <w:unhideWhenUsed/>
    <w:rsid w:val="00E35242"/>
    <w:pPr>
      <w:spacing w:after="120"/>
    </w:pPr>
    <w:rPr>
      <w:rFonts w:ascii="Courier" w:hAnsi="Courier"/>
      <w:lang w:eastAsia="x-none"/>
    </w:rPr>
  </w:style>
  <w:style w:type="character" w:customStyle="1" w:styleId="BodyTextChar">
    <w:name w:val="Body Text Char"/>
    <w:basedOn w:val="DefaultParagraphFont"/>
    <w:link w:val="BodyText"/>
    <w:uiPriority w:val="99"/>
    <w:rsid w:val="00E35242"/>
    <w:rPr>
      <w:rFonts w:ascii="Courier" w:eastAsia="Gulim" w:hAnsi="Courier" w:cs="Times New Roman"/>
      <w:sz w:val="24"/>
      <w:szCs w:val="24"/>
      <w:lang w:eastAsia="x-none"/>
    </w:rPr>
  </w:style>
  <w:style w:type="paragraph" w:styleId="BodyTextIndent">
    <w:name w:val="Body Text Indent"/>
    <w:basedOn w:val="Normal"/>
    <w:link w:val="BodyTextIndentChar"/>
    <w:uiPriority w:val="99"/>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uiPriority w:val="99"/>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iPriority w:val="99"/>
    <w:unhideWhenUsed/>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uiPriority w:val="99"/>
    <w:rsid w:val="00E35242"/>
    <w:rPr>
      <w:rFonts w:ascii="Times New Roman" w:eastAsia="Gulim" w:hAnsi="Times New Roman" w:cs="Times New Roman"/>
      <w:sz w:val="24"/>
      <w:szCs w:val="24"/>
      <w:lang w:eastAsia="x-none"/>
    </w:rPr>
  </w:style>
  <w:style w:type="paragraph" w:styleId="BodyText2">
    <w:name w:val="Body Text 2"/>
    <w:basedOn w:val="Normal"/>
    <w:link w:val="BodyText2Char"/>
    <w:uiPriority w:val="99"/>
    <w:semiHidden/>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iPriority w:val="99"/>
    <w:semiHidden/>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uiPriority w:val="99"/>
    <w:semiHidden/>
    <w:rsid w:val="00E35242"/>
    <w:rPr>
      <w:rFonts w:ascii="Tahoma" w:eastAsia="Gulim" w:hAnsi="Tahoma" w:cs="Tahoma"/>
      <w:sz w:val="16"/>
      <w:szCs w:val="16"/>
      <w:lang w:eastAsia="x-none"/>
    </w:rPr>
  </w:style>
  <w:style w:type="paragraph" w:styleId="CommentSubject">
    <w:name w:val="annotation subject"/>
    <w:basedOn w:val="Normal"/>
    <w:link w:val="CommentSubjectChar"/>
    <w:uiPriority w:val="99"/>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uiPriority w:val="99"/>
    <w:semiHidden/>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rsid w:val="00E35242"/>
    <w:rPr>
      <w:color w:val="000000"/>
    </w:rPr>
  </w:style>
  <w:style w:type="paragraph" w:customStyle="1" w:styleId="Level1">
    <w:name w:val="Level 1"/>
    <w:basedOn w:val="Normal"/>
    <w:uiPriority w:val="99"/>
    <w:semiHidden/>
    <w:rsid w:val="00E35242"/>
    <w:pPr>
      <w:ind w:left="1440" w:hanging="720"/>
    </w:pPr>
  </w:style>
  <w:style w:type="paragraph" w:customStyle="1" w:styleId="block1">
    <w:name w:val="block1"/>
    <w:basedOn w:val="Normal"/>
    <w:uiPriority w:val="99"/>
    <w:semiHidden/>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uiPriority w:val="99"/>
    <w:semiHidden/>
    <w:rsid w:val="00E35242"/>
    <w:pPr>
      <w:autoSpaceDE/>
      <w:autoSpaceDN/>
    </w:pPr>
    <w:rPr>
      <w:rFonts w:ascii="Courier" w:hAnsi="Courier"/>
    </w:rPr>
  </w:style>
  <w:style w:type="paragraph" w:customStyle="1" w:styleId="LightGrid-Accent31">
    <w:name w:val="Light Grid - Accent 31"/>
    <w:basedOn w:val="Normal"/>
    <w:uiPriority w:val="99"/>
    <w:semiHidden/>
    <w:rsid w:val="00E35242"/>
    <w:pPr>
      <w:ind w:left="720"/>
    </w:pPr>
  </w:style>
  <w:style w:type="paragraph" w:customStyle="1" w:styleId="FootnoteTex">
    <w:name w:val="Footnote Tex"/>
    <w:basedOn w:val="Normal"/>
    <w:uiPriority w:val="99"/>
    <w:semiHidden/>
    <w:rsid w:val="00E35242"/>
    <w:pPr>
      <w:ind w:firstLine="720"/>
    </w:pPr>
    <w:rPr>
      <w:sz w:val="20"/>
      <w:szCs w:val="20"/>
    </w:rPr>
  </w:style>
  <w:style w:type="paragraph" w:customStyle="1" w:styleId="iReg">
    <w:name w:val="(i) Reg"/>
    <w:basedOn w:val="Normal"/>
    <w:uiPriority w:val="1"/>
    <w:semiHidden/>
    <w:rsid w:val="00E35242"/>
    <w:pPr>
      <w:autoSpaceDE/>
      <w:autoSpaceDN/>
      <w:spacing w:after="120"/>
    </w:pPr>
  </w:style>
  <w:style w:type="paragraph" w:customStyle="1" w:styleId="AReg">
    <w:name w:val="(A) Reg)"/>
    <w:basedOn w:val="Normal"/>
    <w:uiPriority w:val="2"/>
    <w:semiHidden/>
    <w:rsid w:val="00E35242"/>
    <w:pPr>
      <w:autoSpaceDE/>
      <w:autoSpaceDN/>
      <w:spacing w:after="120"/>
      <w:ind w:left="720"/>
    </w:pPr>
  </w:style>
  <w:style w:type="paragraph" w:customStyle="1" w:styleId="BurdenHoursCost">
    <w:name w:val="Burden Hours/Cost"/>
    <w:basedOn w:val="Normal"/>
    <w:uiPriority w:val="99"/>
    <w:semiHidden/>
    <w:rsid w:val="00E35242"/>
    <w:pPr>
      <w:autoSpaceDE/>
      <w:autoSpaceDN/>
      <w:spacing w:after="240"/>
      <w:ind w:left="720"/>
    </w:pPr>
  </w:style>
  <w:style w:type="paragraph" w:customStyle="1" w:styleId="Preambletext">
    <w:name w:val="Preamble text"/>
    <w:basedOn w:val="Normal"/>
    <w:uiPriority w:val="99"/>
    <w:semiHidden/>
    <w:rsid w:val="00E35242"/>
    <w:pPr>
      <w:autoSpaceDE/>
      <w:autoSpaceDN/>
      <w:spacing w:line="480" w:lineRule="auto"/>
      <w:ind w:firstLine="720"/>
    </w:pPr>
  </w:style>
  <w:style w:type="character" w:styleId="FootnoteReference">
    <w:name w:val="footnote reference"/>
    <w:aliases w:val="fr"/>
    <w:basedOn w:val="DefaultParagraphFont"/>
    <w:uiPriority w:val="99"/>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3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74B27"/>
    <w:rPr>
      <w:sz w:val="16"/>
      <w:szCs w:val="16"/>
    </w:rPr>
  </w:style>
  <w:style w:type="paragraph" w:styleId="NoSpacing">
    <w:name w:val="No Spacing"/>
    <w:uiPriority w:val="1"/>
    <w:qFormat/>
    <w:rsid w:val="008B2BB0"/>
    <w:pPr>
      <w:spacing w:after="0" w:line="240" w:lineRule="auto"/>
    </w:pPr>
  </w:style>
  <w:style w:type="character" w:customStyle="1" w:styleId="normaltextrun">
    <w:name w:val="normaltextrun"/>
    <w:basedOn w:val="DefaultParagraphFont"/>
    <w:rsid w:val="00B94883"/>
  </w:style>
  <w:style w:type="character" w:customStyle="1" w:styleId="eop">
    <w:name w:val="eop"/>
    <w:basedOn w:val="DefaultParagraphFont"/>
    <w:rsid w:val="00A26C10"/>
  </w:style>
  <w:style w:type="paragraph" w:customStyle="1" w:styleId="paragraph">
    <w:name w:val="paragraph"/>
    <w:basedOn w:val="Normal"/>
    <w:rsid w:val="00264907"/>
    <w:pPr>
      <w:autoSpaceDE/>
      <w:autoSpaceDN/>
      <w:spacing w:before="100" w:beforeAutospacing="1" w:after="100" w:afterAutospacing="1"/>
    </w:pPr>
    <w:rPr>
      <w:rFonts w:eastAsia="Times New Roman"/>
      <w:lang w:eastAsia="en-US"/>
    </w:rPr>
  </w:style>
  <w:style w:type="character" w:customStyle="1" w:styleId="spellingerror">
    <w:name w:val="spellingerror"/>
    <w:basedOn w:val="DefaultParagraphFont"/>
    <w:rsid w:val="00264907"/>
  </w:style>
  <w:style w:type="character" w:customStyle="1" w:styleId="contextualspellingandgrammarerror">
    <w:name w:val="contextualspellingandgrammarerror"/>
    <w:basedOn w:val="DefaultParagraphFont"/>
    <w:rsid w:val="00541CC0"/>
  </w:style>
  <w:style w:type="character" w:styleId="UnresolvedMention">
    <w:name w:val="Unresolved Mention"/>
    <w:basedOn w:val="DefaultParagraphFont"/>
    <w:uiPriority w:val="99"/>
    <w:semiHidden/>
    <w:unhideWhenUsed/>
    <w:rsid w:val="00C375F8"/>
    <w:rPr>
      <w:color w:val="605E5C"/>
      <w:shd w:val="clear" w:color="auto" w:fill="E1DFDD"/>
    </w:rPr>
  </w:style>
  <w:style w:type="character" w:styleId="Mention">
    <w:name w:val="Mention"/>
    <w:basedOn w:val="DefaultParagraphFont"/>
    <w:uiPriority w:val="99"/>
    <w:unhideWhenUsed/>
    <w:rsid w:val="00A86E81"/>
    <w:rPr>
      <w:color w:val="2B579A"/>
      <w:shd w:val="clear" w:color="auto" w:fill="E1DFDD"/>
    </w:rPr>
  </w:style>
  <w:style w:type="character" w:customStyle="1" w:styleId="paragraph-hierarchy">
    <w:name w:val="paragraph-hierarchy"/>
    <w:basedOn w:val="DefaultParagraphFont"/>
    <w:rsid w:val="00A15500"/>
  </w:style>
  <w:style w:type="character" w:customStyle="1" w:styleId="paren">
    <w:name w:val="paren"/>
    <w:basedOn w:val="DefaultParagraphFont"/>
    <w:rsid w:val="00A15500"/>
  </w:style>
  <w:style w:type="character" w:styleId="Emphasis">
    <w:name w:val="Emphasis"/>
    <w:basedOn w:val="DefaultParagraphFont"/>
    <w:uiPriority w:val="20"/>
    <w:qFormat/>
    <w:rsid w:val="00A15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news.release/archives/ecec_06182024.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29/section-1910.5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AD6C2-09BF-4580-90FD-CBA1AE46D546}">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404C60D5-6034-4673-AE16-84E50E7CC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22C89-B553-4274-B977-BEC37DA36A90}">
  <ds:schemaRefs>
    <ds:schemaRef ds:uri="http://schemas.microsoft.com/sharepoint/v3/contenttype/forms"/>
  </ds:schemaRefs>
</ds:datastoreItem>
</file>

<file path=customXml/itemProps4.xml><?xml version="1.0" encoding="utf-8"?>
<ds:datastoreItem xmlns:ds="http://schemas.openxmlformats.org/officeDocument/2006/customXml" ds:itemID="{FAA75F93-4F17-46F1-B4D1-35D7F2D9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Perryman, Seleda M - OSHA</cp:lastModifiedBy>
  <cp:revision>2</cp:revision>
  <cp:lastPrinted>2018-07-26T21:55:00Z</cp:lastPrinted>
  <dcterms:created xsi:type="dcterms:W3CDTF">2025-03-14T21:08:00Z</dcterms:created>
  <dcterms:modified xsi:type="dcterms:W3CDTF">2025-03-14T21:08:00Z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