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1157" w:rsidRPr="00EC02D7" w:rsidP="00D73D2D" w14:paraId="403DC8E3" w14:textId="43E32C78">
      <w:pPr>
        <w:suppressAutoHyphens/>
        <w:jc w:val="center"/>
        <w:rPr>
          <w:rFonts w:ascii="Arial" w:hAnsi="Arial" w:cs="Arial"/>
          <w:b/>
          <w:sz w:val="22"/>
          <w:szCs w:val="22"/>
        </w:rPr>
      </w:pPr>
      <w:r w:rsidRPr="00EC02D7">
        <w:rPr>
          <w:rFonts w:ascii="Arial" w:hAnsi="Arial" w:cs="Arial"/>
          <w:b/>
          <w:sz w:val="22"/>
          <w:szCs w:val="22"/>
        </w:rPr>
        <w:t>D</w:t>
      </w:r>
      <w:r w:rsidRPr="00EC02D7">
        <w:rPr>
          <w:rFonts w:ascii="Arial" w:hAnsi="Arial" w:cs="Arial"/>
          <w:b/>
          <w:sz w:val="22"/>
          <w:szCs w:val="22"/>
        </w:rPr>
        <w:t>EPARTMENT OF THE TREASURY</w:t>
      </w:r>
      <w:r w:rsidRPr="00EC02D7" w:rsidR="00D73D2D">
        <w:rPr>
          <w:rFonts w:ascii="Arial" w:hAnsi="Arial" w:cs="Arial"/>
          <w:b/>
          <w:sz w:val="22"/>
          <w:szCs w:val="22"/>
        </w:rPr>
        <w:t xml:space="preserve"> </w:t>
      </w:r>
    </w:p>
    <w:p w:rsidR="00AF1157" w:rsidRPr="00EC02D7" w:rsidP="00D73D2D" w14:paraId="1D507DC4" w14:textId="77777777">
      <w:pPr>
        <w:suppressAutoHyphens/>
        <w:jc w:val="center"/>
        <w:rPr>
          <w:rFonts w:ascii="Arial" w:hAnsi="Arial" w:cs="Arial"/>
          <w:b/>
          <w:sz w:val="22"/>
          <w:szCs w:val="22"/>
        </w:rPr>
      </w:pPr>
    </w:p>
    <w:p w:rsidR="00AF1157" w:rsidRPr="00EC02D7" w:rsidP="00D73D2D" w14:paraId="33F57EC1" w14:textId="77777777">
      <w:pPr>
        <w:suppressAutoHyphens/>
        <w:jc w:val="center"/>
        <w:rPr>
          <w:rFonts w:ascii="Arial" w:hAnsi="Arial" w:cs="Arial"/>
          <w:b/>
          <w:sz w:val="22"/>
          <w:szCs w:val="22"/>
        </w:rPr>
      </w:pPr>
      <w:r w:rsidRPr="00EC02D7">
        <w:rPr>
          <w:rFonts w:ascii="Arial" w:hAnsi="Arial" w:cs="Arial"/>
          <w:b/>
          <w:sz w:val="22"/>
          <w:szCs w:val="22"/>
        </w:rPr>
        <w:t xml:space="preserve">ALCOHOL </w:t>
      </w:r>
      <w:r w:rsidRPr="00EC02D7" w:rsidR="00D004D6">
        <w:rPr>
          <w:rFonts w:ascii="Arial" w:hAnsi="Arial" w:cs="Arial"/>
          <w:b/>
          <w:sz w:val="22"/>
          <w:szCs w:val="22"/>
        </w:rPr>
        <w:t xml:space="preserve">AND </w:t>
      </w:r>
      <w:r w:rsidRPr="00EC02D7">
        <w:rPr>
          <w:rFonts w:ascii="Arial" w:hAnsi="Arial" w:cs="Arial"/>
          <w:b/>
          <w:sz w:val="22"/>
          <w:szCs w:val="22"/>
        </w:rPr>
        <w:t>TOBACCO TAX AND TRADE BUREAU</w:t>
      </w:r>
      <w:r w:rsidRPr="00EC02D7" w:rsidR="00D73D2D">
        <w:rPr>
          <w:rFonts w:ascii="Arial" w:hAnsi="Arial" w:cs="Arial"/>
          <w:b/>
          <w:sz w:val="22"/>
          <w:szCs w:val="22"/>
        </w:rPr>
        <w:t xml:space="preserve"> </w:t>
      </w:r>
    </w:p>
    <w:p w:rsidR="00AF1157" w:rsidRPr="00EC02D7" w:rsidP="00D73D2D" w14:paraId="6C0C6E94" w14:textId="77777777">
      <w:pPr>
        <w:suppressAutoHyphens/>
        <w:jc w:val="center"/>
        <w:rPr>
          <w:rFonts w:ascii="Arial" w:hAnsi="Arial" w:cs="Arial"/>
          <w:b/>
          <w:sz w:val="22"/>
          <w:szCs w:val="22"/>
        </w:rPr>
      </w:pPr>
    </w:p>
    <w:p w:rsidR="00AF1157" w:rsidRPr="00EC02D7" w:rsidP="00D73D2D" w14:paraId="33FB1402" w14:textId="77777777">
      <w:pPr>
        <w:suppressAutoHyphens/>
        <w:jc w:val="center"/>
        <w:rPr>
          <w:rFonts w:ascii="Arial" w:hAnsi="Arial" w:cs="Arial"/>
          <w:b/>
          <w:sz w:val="22"/>
          <w:szCs w:val="22"/>
        </w:rPr>
      </w:pPr>
      <w:r w:rsidRPr="00EC02D7">
        <w:rPr>
          <w:rFonts w:ascii="Arial" w:hAnsi="Arial" w:cs="Arial"/>
          <w:b/>
          <w:sz w:val="22"/>
          <w:szCs w:val="22"/>
        </w:rPr>
        <w:t xml:space="preserve">Supporting Statement </w:t>
      </w:r>
      <w:r w:rsidRPr="00EC02D7" w:rsidR="00D73D2D">
        <w:rPr>
          <w:rFonts w:ascii="Arial" w:hAnsi="Arial" w:cs="Arial"/>
          <w:b/>
          <w:sz w:val="22"/>
          <w:szCs w:val="22"/>
        </w:rPr>
        <w:t>––</w:t>
      </w:r>
      <w:r w:rsidRPr="00EC02D7">
        <w:rPr>
          <w:rFonts w:ascii="Arial" w:hAnsi="Arial" w:cs="Arial"/>
          <w:b/>
          <w:sz w:val="22"/>
          <w:szCs w:val="22"/>
        </w:rPr>
        <w:t xml:space="preserve"> Information Collection Request</w:t>
      </w:r>
      <w:r w:rsidRPr="00EC02D7" w:rsidR="00D73D2D">
        <w:rPr>
          <w:rFonts w:ascii="Arial" w:hAnsi="Arial" w:cs="Arial"/>
          <w:b/>
          <w:sz w:val="22"/>
          <w:szCs w:val="22"/>
        </w:rPr>
        <w:t xml:space="preserve"> </w:t>
      </w:r>
    </w:p>
    <w:p w:rsidR="00AF1157" w:rsidRPr="00EC02D7" w:rsidP="00D73D2D" w14:paraId="423B6E76" w14:textId="77777777">
      <w:pPr>
        <w:suppressAutoHyphens/>
        <w:jc w:val="center"/>
        <w:rPr>
          <w:rFonts w:ascii="Arial" w:hAnsi="Arial" w:cs="Arial"/>
          <w:b/>
          <w:sz w:val="28"/>
          <w:szCs w:val="28"/>
        </w:rPr>
      </w:pPr>
    </w:p>
    <w:p w:rsidR="00AF1157" w:rsidRPr="00176CD6" w:rsidP="00D73D2D" w14:paraId="7D09879F" w14:textId="3AAD7B98">
      <w:pPr>
        <w:suppressAutoHyphens/>
        <w:jc w:val="center"/>
        <w:rPr>
          <w:rFonts w:ascii="Arial" w:hAnsi="Arial" w:cs="Arial"/>
          <w:b/>
          <w:sz w:val="22"/>
          <w:szCs w:val="22"/>
          <w:u w:val="single"/>
        </w:rPr>
      </w:pPr>
      <w:r w:rsidRPr="00176CD6">
        <w:rPr>
          <w:rFonts w:ascii="Arial" w:hAnsi="Arial" w:cs="Arial"/>
          <w:b/>
          <w:sz w:val="22"/>
          <w:szCs w:val="22"/>
          <w:u w:val="single"/>
        </w:rPr>
        <w:t>OMB Control Number 1513</w:t>
      </w:r>
      <w:r w:rsidRPr="00176CD6" w:rsidR="00D73D2D">
        <w:rPr>
          <w:rFonts w:ascii="Arial" w:hAnsi="Arial" w:cs="Arial"/>
          <w:b/>
          <w:sz w:val="22"/>
          <w:szCs w:val="22"/>
          <w:u w:val="single"/>
        </w:rPr>
        <w:t>–</w:t>
      </w:r>
      <w:r w:rsidRPr="00176CD6" w:rsidR="009515ED">
        <w:rPr>
          <w:rFonts w:ascii="Arial" w:hAnsi="Arial" w:cs="Arial"/>
          <w:b/>
          <w:sz w:val="22"/>
          <w:szCs w:val="22"/>
          <w:u w:val="single"/>
        </w:rPr>
        <w:t xml:space="preserve">0006 </w:t>
      </w:r>
    </w:p>
    <w:p w:rsidR="00AF1157" w:rsidRPr="00176CD6" w:rsidP="0098270A" w14:paraId="71A4C809" w14:textId="77777777">
      <w:pPr>
        <w:suppressAutoHyphens/>
        <w:jc w:val="center"/>
        <w:rPr>
          <w:rFonts w:ascii="Arial" w:hAnsi="Arial" w:cs="Arial"/>
          <w:b/>
          <w:sz w:val="28"/>
          <w:szCs w:val="28"/>
        </w:rPr>
      </w:pPr>
    </w:p>
    <w:p w:rsidR="0098270A" w:rsidRPr="00176CD6" w:rsidP="0098270A" w14:paraId="07D0DE92" w14:textId="77777777">
      <w:pPr>
        <w:suppressAutoHyphens/>
        <w:jc w:val="center"/>
        <w:rPr>
          <w:rFonts w:ascii="Arial" w:hAnsi="Arial" w:cs="Arial"/>
          <w:b/>
          <w:sz w:val="22"/>
          <w:szCs w:val="22"/>
        </w:rPr>
      </w:pPr>
      <w:r w:rsidRPr="00176CD6">
        <w:rPr>
          <w:rFonts w:ascii="Arial" w:hAnsi="Arial" w:cs="Arial"/>
          <w:b/>
          <w:sz w:val="22"/>
          <w:szCs w:val="22"/>
        </w:rPr>
        <w:t>V</w:t>
      </w:r>
      <w:r w:rsidRPr="00176CD6" w:rsidR="009515ED">
        <w:rPr>
          <w:rFonts w:ascii="Arial" w:hAnsi="Arial" w:cs="Arial"/>
          <w:b/>
          <w:sz w:val="22"/>
          <w:szCs w:val="22"/>
        </w:rPr>
        <w:t>olatile Fruit-Flavor Concentrate Plants</w:t>
      </w:r>
      <w:r w:rsidRPr="00176CD6" w:rsidR="00705853">
        <w:rPr>
          <w:rFonts w:ascii="Arial" w:hAnsi="Arial" w:cs="Arial"/>
          <w:b/>
          <w:sz w:val="22"/>
          <w:szCs w:val="22"/>
        </w:rPr>
        <w:t>—</w:t>
      </w:r>
      <w:r w:rsidRPr="00176CD6">
        <w:rPr>
          <w:rFonts w:ascii="Arial" w:hAnsi="Arial" w:cs="Arial"/>
          <w:b/>
          <w:sz w:val="22"/>
          <w:szCs w:val="22"/>
        </w:rPr>
        <w:t xml:space="preserve">Applications and Related Records </w:t>
      </w:r>
    </w:p>
    <w:p w:rsidR="009515ED" w:rsidRPr="00176CD6" w:rsidP="0098270A" w14:paraId="5FBEFE2D" w14:textId="0F8BF8B5">
      <w:pPr>
        <w:suppressAutoHyphens/>
        <w:jc w:val="center"/>
        <w:rPr>
          <w:rFonts w:ascii="Arial" w:hAnsi="Arial" w:cs="Arial"/>
          <w:b/>
          <w:sz w:val="22"/>
          <w:szCs w:val="22"/>
          <w:u w:val="single"/>
        </w:rPr>
      </w:pPr>
      <w:r w:rsidRPr="00176CD6">
        <w:rPr>
          <w:rFonts w:ascii="Arial" w:hAnsi="Arial" w:cs="Arial"/>
          <w:b/>
          <w:sz w:val="22"/>
          <w:szCs w:val="22"/>
        </w:rPr>
        <w:t>(</w:t>
      </w:r>
      <w:r w:rsidRPr="00176CD6">
        <w:rPr>
          <w:rFonts w:ascii="Arial" w:hAnsi="Arial" w:cs="Arial"/>
          <w:b/>
          <w:sz w:val="22"/>
          <w:szCs w:val="22"/>
        </w:rPr>
        <w:t>TTB REC 5520/2</w:t>
      </w:r>
      <w:r w:rsidRPr="00176CD6">
        <w:rPr>
          <w:rFonts w:ascii="Arial" w:hAnsi="Arial" w:cs="Arial"/>
          <w:b/>
          <w:sz w:val="22"/>
          <w:szCs w:val="22"/>
        </w:rPr>
        <w:t>)</w:t>
      </w:r>
      <w:r w:rsidRPr="00176CD6" w:rsidR="0098270A">
        <w:rPr>
          <w:rFonts w:ascii="Arial" w:hAnsi="Arial" w:cs="Arial"/>
          <w:b/>
          <w:sz w:val="22"/>
          <w:szCs w:val="22"/>
        </w:rPr>
        <w:t xml:space="preserve"> </w:t>
      </w:r>
    </w:p>
    <w:p w:rsidR="001D5788" w:rsidRPr="001D5788" w:rsidP="00D73D2D" w14:paraId="285D0E95" w14:textId="77777777">
      <w:pPr>
        <w:suppressAutoHyphens/>
        <w:rPr>
          <w:rFonts w:ascii="Arial" w:hAnsi="Arial" w:cs="Arial"/>
          <w:sz w:val="28"/>
          <w:szCs w:val="28"/>
        </w:rPr>
      </w:pPr>
    </w:p>
    <w:p w:rsidR="001D5788" w:rsidRPr="00C05496" w:rsidP="001D5788" w14:paraId="79B882C0" w14:textId="77777777">
      <w:pPr>
        <w:ind w:right="-324"/>
        <w:rPr>
          <w:rFonts w:ascii="Arial" w:hAnsi="Arial" w:cs="Arial"/>
          <w:b/>
          <w:sz w:val="22"/>
          <w:szCs w:val="22"/>
          <w:u w:val="single"/>
        </w:rPr>
      </w:pPr>
      <w:r w:rsidRPr="00C05496">
        <w:rPr>
          <w:rFonts w:ascii="Arial" w:hAnsi="Arial" w:cs="Arial"/>
          <w:b/>
          <w:sz w:val="22"/>
          <w:szCs w:val="22"/>
          <w:u w:val="single"/>
        </w:rPr>
        <w:t xml:space="preserve">Changes Since Last Approval </w:t>
      </w:r>
    </w:p>
    <w:p w:rsidR="001D5788" w:rsidRPr="00C05496" w:rsidP="001D5788" w14:paraId="367D087F" w14:textId="77777777">
      <w:pPr>
        <w:ind w:right="-324"/>
        <w:rPr>
          <w:rFonts w:ascii="Arial" w:hAnsi="Arial" w:cs="Arial"/>
          <w:sz w:val="22"/>
          <w:szCs w:val="22"/>
        </w:rPr>
      </w:pPr>
    </w:p>
    <w:p w:rsidR="001D5788" w:rsidRPr="00C05496" w:rsidP="001D5788" w14:paraId="75BBB6A4" w14:textId="77777777">
      <w:pPr>
        <w:spacing w:after="120"/>
        <w:ind w:left="360" w:right="-324"/>
        <w:rPr>
          <w:rFonts w:ascii="Arial" w:hAnsi="Arial" w:cs="Arial"/>
          <w:sz w:val="22"/>
          <w:szCs w:val="22"/>
        </w:rPr>
      </w:pPr>
      <w:r w:rsidRPr="00C05496">
        <w:rPr>
          <w:rFonts w:ascii="Arial" w:hAnsi="Arial" w:cs="Arial"/>
          <w:sz w:val="22"/>
          <w:szCs w:val="22"/>
        </w:rPr>
        <w:t xml:space="preserve">Changes made to the Supporting Statement since this collection’s last approval: </w:t>
      </w:r>
    </w:p>
    <w:p w:rsidR="001D5788" w:rsidRPr="00C05496" w:rsidP="001D5788" w14:paraId="3D5AAEDC" w14:textId="61CFD5C1">
      <w:pPr>
        <w:numPr>
          <w:ilvl w:val="0"/>
          <w:numId w:val="6"/>
        </w:numPr>
        <w:spacing w:after="120" w:line="259" w:lineRule="auto"/>
        <w:ind w:right="-324"/>
        <w:rPr>
          <w:rFonts w:ascii="Arial" w:hAnsi="Arial" w:cs="Arial"/>
          <w:sz w:val="22"/>
          <w:szCs w:val="22"/>
        </w:rPr>
      </w:pPr>
      <w:r w:rsidRPr="00C05496">
        <w:rPr>
          <w:rFonts w:ascii="Arial" w:hAnsi="Arial" w:cs="Arial"/>
          <w:sz w:val="22"/>
          <w:szCs w:val="22"/>
        </w:rPr>
        <w:t>In Question 8, TTB is updating the 60-day notice publication information for this information collection</w:t>
      </w:r>
      <w:r>
        <w:rPr>
          <w:rFonts w:ascii="Arial" w:hAnsi="Arial" w:cs="Arial"/>
          <w:sz w:val="22"/>
          <w:szCs w:val="22"/>
        </w:rPr>
        <w:t xml:space="preserve"> request.</w:t>
      </w:r>
      <w:r w:rsidRPr="00C05496">
        <w:rPr>
          <w:rFonts w:ascii="Arial" w:hAnsi="Arial" w:cs="Arial"/>
          <w:sz w:val="22"/>
          <w:szCs w:val="22"/>
        </w:rPr>
        <w:t xml:space="preserve"> </w:t>
      </w:r>
    </w:p>
    <w:p w:rsidR="001D5788" w:rsidRPr="00C05496" w:rsidP="001D5788" w14:paraId="5AF2FC5F" w14:textId="1AC5158F">
      <w:pPr>
        <w:numPr>
          <w:ilvl w:val="0"/>
          <w:numId w:val="6"/>
        </w:numPr>
        <w:ind w:right="-331"/>
        <w:rPr>
          <w:rFonts w:ascii="Arial" w:hAnsi="Arial" w:cs="Arial"/>
          <w:sz w:val="22"/>
          <w:szCs w:val="22"/>
        </w:rPr>
      </w:pPr>
      <w:r w:rsidRPr="00C05496">
        <w:rPr>
          <w:rFonts w:ascii="Arial" w:hAnsi="Arial" w:cs="Arial"/>
          <w:sz w:val="22"/>
          <w:szCs w:val="22"/>
        </w:rPr>
        <w:t>In Question</w:t>
      </w:r>
      <w:r>
        <w:rPr>
          <w:rFonts w:ascii="Arial" w:hAnsi="Arial" w:cs="Arial"/>
          <w:sz w:val="22"/>
          <w:szCs w:val="22"/>
        </w:rPr>
        <w:t>s</w:t>
      </w:r>
      <w:r w:rsidRPr="00C05496">
        <w:rPr>
          <w:rFonts w:ascii="Arial" w:hAnsi="Arial" w:cs="Arial"/>
          <w:sz w:val="22"/>
          <w:szCs w:val="22"/>
        </w:rPr>
        <w:t xml:space="preserve"> 12</w:t>
      </w:r>
      <w:r>
        <w:rPr>
          <w:rFonts w:ascii="Arial" w:hAnsi="Arial" w:cs="Arial"/>
          <w:sz w:val="22"/>
          <w:szCs w:val="22"/>
        </w:rPr>
        <w:t xml:space="preserve"> and 14</w:t>
      </w:r>
      <w:r w:rsidRPr="00C05496">
        <w:rPr>
          <w:rFonts w:ascii="Arial" w:hAnsi="Arial" w:cs="Arial"/>
          <w:sz w:val="22"/>
          <w:szCs w:val="22"/>
        </w:rPr>
        <w:t>, TTB is increasing</w:t>
      </w:r>
      <w:r w:rsidR="007D10A6">
        <w:rPr>
          <w:rFonts w:ascii="Arial" w:hAnsi="Arial" w:cs="Arial"/>
          <w:sz w:val="22"/>
          <w:szCs w:val="22"/>
        </w:rPr>
        <w:t>, respectively,</w:t>
      </w:r>
      <w:r w:rsidRPr="00C05496">
        <w:rPr>
          <w:rFonts w:ascii="Arial" w:hAnsi="Arial" w:cs="Arial"/>
          <w:sz w:val="22"/>
          <w:szCs w:val="22"/>
        </w:rPr>
        <w:t xml:space="preserve"> the estimated respondent </w:t>
      </w:r>
      <w:r w:rsidR="004B3482">
        <w:rPr>
          <w:rFonts w:ascii="Arial" w:hAnsi="Arial" w:cs="Arial"/>
          <w:sz w:val="22"/>
          <w:szCs w:val="22"/>
        </w:rPr>
        <w:t xml:space="preserve">and </w:t>
      </w:r>
      <w:r>
        <w:rPr>
          <w:rFonts w:ascii="Arial" w:hAnsi="Arial" w:cs="Arial"/>
          <w:sz w:val="22"/>
          <w:szCs w:val="22"/>
        </w:rPr>
        <w:t xml:space="preserve">Federal Government </w:t>
      </w:r>
      <w:r w:rsidR="004B3482">
        <w:rPr>
          <w:rFonts w:ascii="Arial" w:hAnsi="Arial" w:cs="Arial"/>
          <w:sz w:val="22"/>
          <w:szCs w:val="22"/>
        </w:rPr>
        <w:t xml:space="preserve">labor </w:t>
      </w:r>
      <w:r>
        <w:rPr>
          <w:rFonts w:ascii="Arial" w:hAnsi="Arial" w:cs="Arial"/>
          <w:sz w:val="22"/>
          <w:szCs w:val="22"/>
        </w:rPr>
        <w:t xml:space="preserve">costs </w:t>
      </w:r>
      <w:r w:rsidRPr="00C05496">
        <w:rPr>
          <w:rFonts w:ascii="Arial" w:hAnsi="Arial" w:cs="Arial"/>
          <w:sz w:val="22"/>
          <w:szCs w:val="22"/>
        </w:rPr>
        <w:t>associated with this information collection</w:t>
      </w:r>
      <w:r>
        <w:rPr>
          <w:rFonts w:ascii="Arial" w:hAnsi="Arial" w:cs="Arial"/>
          <w:sz w:val="22"/>
          <w:szCs w:val="22"/>
        </w:rPr>
        <w:t xml:space="preserve"> request</w:t>
      </w:r>
      <w:r w:rsidR="004B3482">
        <w:rPr>
          <w:rFonts w:ascii="Arial" w:hAnsi="Arial" w:cs="Arial"/>
          <w:sz w:val="22"/>
          <w:szCs w:val="22"/>
        </w:rPr>
        <w:t xml:space="preserve"> </w:t>
      </w:r>
      <w:r w:rsidRPr="004B3482" w:rsidR="004B3482">
        <w:rPr>
          <w:rFonts w:ascii="Arial" w:hAnsi="Arial" w:cs="Arial"/>
          <w:sz w:val="22"/>
          <w:szCs w:val="22"/>
        </w:rPr>
        <w:t>due to employee wage increases since 2021</w:t>
      </w:r>
      <w:r w:rsidR="008D77BA">
        <w:rPr>
          <w:rFonts w:ascii="Arial" w:hAnsi="Arial" w:cs="Arial"/>
          <w:sz w:val="22"/>
          <w:szCs w:val="22"/>
        </w:rPr>
        <w:t>.</w:t>
      </w:r>
      <w:r>
        <w:rPr>
          <w:rFonts w:ascii="Arial" w:hAnsi="Arial" w:cs="Arial"/>
          <w:sz w:val="22"/>
          <w:szCs w:val="22"/>
        </w:rPr>
        <w:t xml:space="preserve"> </w:t>
      </w:r>
    </w:p>
    <w:p w:rsidR="001D5788" w:rsidRPr="001D5788" w:rsidP="001D5788" w14:paraId="4B0EBC99" w14:textId="77777777">
      <w:pPr>
        <w:suppressAutoHyphens/>
        <w:rPr>
          <w:rFonts w:ascii="Arial" w:hAnsi="Arial" w:cs="Arial"/>
          <w:sz w:val="28"/>
          <w:szCs w:val="28"/>
        </w:rPr>
      </w:pPr>
    </w:p>
    <w:p w:rsidR="00AF1157" w:rsidRPr="00176CD6" w:rsidP="00D73D2D" w14:paraId="5FD75708" w14:textId="77777777">
      <w:pPr>
        <w:suppressAutoHyphens/>
        <w:rPr>
          <w:rFonts w:ascii="Arial" w:hAnsi="Arial" w:cs="Arial"/>
          <w:b/>
          <w:sz w:val="22"/>
          <w:szCs w:val="22"/>
          <w:u w:val="single"/>
        </w:rPr>
      </w:pPr>
      <w:r w:rsidRPr="00176CD6">
        <w:rPr>
          <w:rFonts w:ascii="Arial" w:hAnsi="Arial" w:cs="Arial"/>
          <w:b/>
          <w:sz w:val="22"/>
          <w:szCs w:val="22"/>
          <w:u w:val="single"/>
        </w:rPr>
        <w:t>A.  J</w:t>
      </w:r>
      <w:r w:rsidRPr="00176CD6" w:rsidR="00BD3333">
        <w:rPr>
          <w:rFonts w:ascii="Arial" w:hAnsi="Arial" w:cs="Arial"/>
          <w:b/>
          <w:sz w:val="22"/>
          <w:szCs w:val="22"/>
          <w:u w:val="single"/>
        </w:rPr>
        <w:t>ustification</w:t>
      </w:r>
      <w:r w:rsidRPr="00176CD6" w:rsidR="00D73D2D">
        <w:rPr>
          <w:rFonts w:ascii="Arial" w:hAnsi="Arial" w:cs="Arial"/>
          <w:b/>
          <w:sz w:val="22"/>
          <w:szCs w:val="22"/>
          <w:u w:val="single"/>
        </w:rPr>
        <w:t xml:space="preserve"> </w:t>
      </w:r>
    </w:p>
    <w:p w:rsidR="00AF1157" w:rsidRPr="00176CD6" w:rsidP="00D73D2D" w14:paraId="6332C424" w14:textId="77777777">
      <w:pPr>
        <w:suppressAutoHyphens/>
        <w:rPr>
          <w:rFonts w:ascii="Arial" w:hAnsi="Arial" w:cs="Arial"/>
          <w:sz w:val="22"/>
          <w:szCs w:val="22"/>
        </w:rPr>
      </w:pPr>
    </w:p>
    <w:p w:rsidR="00AF1157" w:rsidRPr="00176CD6" w:rsidP="00D73D2D" w14:paraId="2D9B8B0C" w14:textId="77777777">
      <w:pPr>
        <w:tabs>
          <w:tab w:val="left" w:pos="360"/>
        </w:tabs>
        <w:suppressAutoHyphens/>
        <w:rPr>
          <w:rFonts w:ascii="Arial" w:hAnsi="Arial" w:cs="Arial"/>
          <w:i/>
          <w:sz w:val="22"/>
          <w:szCs w:val="22"/>
        </w:rPr>
      </w:pPr>
      <w:r w:rsidRPr="00176CD6">
        <w:rPr>
          <w:rFonts w:ascii="Arial" w:hAnsi="Arial" w:cs="Arial"/>
          <w:i/>
          <w:sz w:val="22"/>
          <w:szCs w:val="22"/>
        </w:rPr>
        <w:t xml:space="preserve">1.  </w:t>
      </w:r>
      <w:r w:rsidRPr="00176CD6">
        <w:rPr>
          <w:rFonts w:ascii="Arial" w:hAnsi="Arial" w:cs="Arial"/>
          <w:i/>
          <w:sz w:val="22"/>
          <w:szCs w:val="22"/>
        </w:rPr>
        <w:t>What are the circumstances that make this collection of information necessary</w:t>
      </w:r>
      <w:r w:rsidRPr="00176CD6">
        <w:rPr>
          <w:rFonts w:ascii="Arial" w:hAnsi="Arial" w:cs="Arial"/>
          <w:i/>
          <w:sz w:val="22"/>
          <w:szCs w:val="22"/>
        </w:rPr>
        <w:t>,</w:t>
      </w:r>
      <w:r w:rsidRPr="00176CD6">
        <w:rPr>
          <w:rFonts w:ascii="Arial" w:hAnsi="Arial" w:cs="Arial"/>
          <w:i/>
          <w:sz w:val="22"/>
          <w:szCs w:val="22"/>
        </w:rPr>
        <w:t xml:space="preserve"> and what legal or administrative requirements necessitate the collection?</w:t>
      </w:r>
      <w:r w:rsidRPr="00176CD6" w:rsidR="005E4F99">
        <w:rPr>
          <w:rFonts w:ascii="Arial" w:hAnsi="Arial" w:cs="Arial"/>
          <w:i/>
          <w:sz w:val="22"/>
          <w:szCs w:val="22"/>
        </w:rPr>
        <w:t xml:space="preserve">  Also </w:t>
      </w:r>
      <w:r w:rsidRPr="00176CD6">
        <w:rPr>
          <w:rFonts w:ascii="Arial" w:hAnsi="Arial" w:cs="Arial"/>
          <w:i/>
          <w:sz w:val="22"/>
          <w:szCs w:val="22"/>
        </w:rPr>
        <w:t xml:space="preserve">align </w:t>
      </w:r>
      <w:r w:rsidRPr="00176CD6" w:rsidR="005E4F99">
        <w:rPr>
          <w:rFonts w:ascii="Arial" w:hAnsi="Arial" w:cs="Arial"/>
          <w:i/>
          <w:sz w:val="22"/>
          <w:szCs w:val="22"/>
        </w:rPr>
        <w:t xml:space="preserve">the information collection to </w:t>
      </w:r>
      <w:r w:rsidRPr="00176CD6" w:rsidR="00074898">
        <w:rPr>
          <w:rFonts w:ascii="Arial" w:hAnsi="Arial" w:cs="Arial"/>
          <w:i/>
          <w:sz w:val="22"/>
          <w:szCs w:val="22"/>
        </w:rPr>
        <w:t>TTB</w:t>
      </w:r>
      <w:r w:rsidRPr="00176CD6">
        <w:rPr>
          <w:rFonts w:ascii="Arial" w:hAnsi="Arial" w:cs="Arial"/>
          <w:i/>
          <w:sz w:val="22"/>
          <w:szCs w:val="22"/>
        </w:rPr>
        <w:t>’s</w:t>
      </w:r>
      <w:r w:rsidRPr="00176CD6" w:rsidR="00074898">
        <w:rPr>
          <w:rFonts w:ascii="Arial" w:hAnsi="Arial" w:cs="Arial"/>
          <w:i/>
          <w:sz w:val="22"/>
          <w:szCs w:val="22"/>
        </w:rPr>
        <w:t xml:space="preserve"> </w:t>
      </w:r>
      <w:r w:rsidRPr="00176CD6" w:rsidR="005E4F99">
        <w:rPr>
          <w:rFonts w:ascii="Arial" w:hAnsi="Arial" w:cs="Arial"/>
          <w:i/>
          <w:sz w:val="22"/>
          <w:szCs w:val="22"/>
        </w:rPr>
        <w:t xml:space="preserve">Line of Business/Sub-function and IT </w:t>
      </w:r>
      <w:r w:rsidRPr="00176CD6" w:rsidR="005E4F99">
        <w:rPr>
          <w:rFonts w:ascii="Arial" w:hAnsi="Arial" w:cs="Arial"/>
          <w:i/>
          <w:sz w:val="22"/>
          <w:szCs w:val="22"/>
        </w:rPr>
        <w:t>Investment, if</w:t>
      </w:r>
      <w:r w:rsidRPr="00176CD6" w:rsidR="005E4F99">
        <w:rPr>
          <w:rFonts w:ascii="Arial" w:hAnsi="Arial" w:cs="Arial"/>
          <w:i/>
          <w:sz w:val="22"/>
          <w:szCs w:val="22"/>
        </w:rPr>
        <w:t xml:space="preserve"> one is used.</w:t>
      </w:r>
      <w:r w:rsidRPr="00176CD6">
        <w:rPr>
          <w:rFonts w:ascii="Arial" w:hAnsi="Arial" w:cs="Arial"/>
          <w:i/>
          <w:sz w:val="22"/>
          <w:szCs w:val="22"/>
        </w:rPr>
        <w:t xml:space="preserve"> </w:t>
      </w:r>
    </w:p>
    <w:p w:rsidR="00AF1157" w:rsidRPr="00176CD6" w:rsidP="008B146B" w14:paraId="43320966" w14:textId="77777777">
      <w:pPr>
        <w:ind w:left="360"/>
        <w:rPr>
          <w:rFonts w:ascii="Arial" w:hAnsi="Arial" w:cs="Arial"/>
          <w:sz w:val="22"/>
          <w:szCs w:val="22"/>
        </w:rPr>
      </w:pPr>
    </w:p>
    <w:p w:rsidR="004C4ECF" w:rsidRPr="00176CD6" w:rsidP="004C4ECF" w14:paraId="1F15A977" w14:textId="5CDA9A60">
      <w:pPr>
        <w:suppressAutoHyphens/>
        <w:spacing w:line="240" w:lineRule="atLeast"/>
        <w:ind w:left="360"/>
        <w:rPr>
          <w:rFonts w:ascii="Arial" w:hAnsi="Arial" w:cs="Arial"/>
          <w:sz w:val="22"/>
          <w:szCs w:val="22"/>
        </w:rPr>
      </w:pPr>
      <w:r w:rsidRPr="00176CD6">
        <w:rPr>
          <w:rFonts w:ascii="Arial" w:hAnsi="Arial" w:cs="Arial"/>
          <w:sz w:val="22"/>
          <w:szCs w:val="22"/>
        </w:rPr>
        <w:t>The Alcohol and Tobacco Tax and Trade Bureau (TTB) administers chapter 51 (distilled spirits, wine, and beer), chapter 52 (tobacco products, processed tobacco, and cigarette papers and tubes), and sections 4181–4182 (firearms and ammunition excise taxes) of the Internal Revenue Code of 1986, as amended, (IRC, 26 U.S.C.) pursuant to section 1111(d) of the Homeland Securit</w:t>
      </w:r>
      <w:r w:rsidRPr="00176CD6" w:rsidR="0098270A">
        <w:rPr>
          <w:rFonts w:ascii="Arial" w:hAnsi="Arial" w:cs="Arial"/>
          <w:sz w:val="22"/>
          <w:szCs w:val="22"/>
        </w:rPr>
        <w:t>y Act of 2002, as codified at 6 </w:t>
      </w:r>
      <w:r w:rsidRPr="00176CD6">
        <w:rPr>
          <w:rFonts w:ascii="Arial" w:hAnsi="Arial" w:cs="Arial"/>
          <w:sz w:val="22"/>
          <w:szCs w:val="22"/>
        </w:rPr>
        <w:t xml:space="preserve">U.S.C. 531(d).  In addition, the Secretary of the Treasury </w:t>
      </w:r>
      <w:r w:rsidRPr="00176CD6" w:rsidR="0098270A">
        <w:rPr>
          <w:rFonts w:ascii="Arial" w:hAnsi="Arial" w:cs="Arial"/>
          <w:sz w:val="22"/>
          <w:szCs w:val="22"/>
        </w:rPr>
        <w:t xml:space="preserve">(the Secretary) </w:t>
      </w:r>
      <w:r w:rsidRPr="00176CD6">
        <w:rPr>
          <w:rFonts w:ascii="Arial" w:hAnsi="Arial" w:cs="Arial"/>
          <w:sz w:val="22"/>
          <w:szCs w:val="22"/>
        </w:rPr>
        <w:t xml:space="preserve">has delegated certain IRC administrative and enforcement authorities to TTB through Treasury Department Order 120–01. </w:t>
      </w:r>
    </w:p>
    <w:p w:rsidR="004C4ECF" w:rsidRPr="00176CD6" w:rsidP="004C4ECF" w14:paraId="1D12FC18" w14:textId="77777777">
      <w:pPr>
        <w:suppressAutoHyphens/>
        <w:spacing w:line="240" w:lineRule="atLeast"/>
        <w:ind w:left="360"/>
        <w:rPr>
          <w:rFonts w:ascii="Arial" w:hAnsi="Arial" w:cs="Arial"/>
          <w:sz w:val="22"/>
          <w:szCs w:val="22"/>
        </w:rPr>
      </w:pPr>
    </w:p>
    <w:p w:rsidR="004C4ECF" w:rsidP="004C4ECF" w14:paraId="47754D71" w14:textId="624A0B62">
      <w:pPr>
        <w:suppressAutoHyphens/>
        <w:spacing w:line="240" w:lineRule="atLeast"/>
        <w:ind w:left="360"/>
        <w:rPr>
          <w:rFonts w:ascii="Arial" w:hAnsi="Arial" w:cs="Arial"/>
          <w:sz w:val="22"/>
          <w:szCs w:val="22"/>
        </w:rPr>
      </w:pPr>
      <w:r w:rsidRPr="00176CD6">
        <w:rPr>
          <w:rFonts w:ascii="Arial" w:hAnsi="Arial" w:cs="Arial"/>
          <w:sz w:val="22"/>
          <w:szCs w:val="22"/>
        </w:rPr>
        <w:t xml:space="preserve">In general, chapter 51 of the IRC sets </w:t>
      </w:r>
      <w:r w:rsidRPr="00176CD6" w:rsidR="0098270A">
        <w:rPr>
          <w:rFonts w:ascii="Arial" w:hAnsi="Arial" w:cs="Arial"/>
          <w:sz w:val="22"/>
          <w:szCs w:val="22"/>
        </w:rPr>
        <w:t xml:space="preserve">out </w:t>
      </w:r>
      <w:r w:rsidRPr="00176CD6">
        <w:rPr>
          <w:rFonts w:ascii="Arial" w:hAnsi="Arial" w:cs="Arial"/>
          <w:sz w:val="22"/>
          <w:szCs w:val="22"/>
        </w:rPr>
        <w:t xml:space="preserve">excise tax rates and permit, </w:t>
      </w:r>
      <w:r w:rsidRPr="00176CD6" w:rsidR="00CD7D14">
        <w:rPr>
          <w:rFonts w:ascii="Arial" w:hAnsi="Arial" w:cs="Arial"/>
          <w:sz w:val="22"/>
          <w:szCs w:val="22"/>
        </w:rPr>
        <w:t xml:space="preserve">bond, </w:t>
      </w:r>
      <w:r w:rsidRPr="00176CD6">
        <w:rPr>
          <w:rFonts w:ascii="Arial" w:hAnsi="Arial" w:cs="Arial"/>
          <w:sz w:val="22"/>
          <w:szCs w:val="22"/>
        </w:rPr>
        <w:t xml:space="preserve">and other </w:t>
      </w:r>
      <w:r w:rsidRPr="00176CD6" w:rsidR="007358EF">
        <w:rPr>
          <w:rFonts w:ascii="Arial" w:hAnsi="Arial" w:cs="Arial"/>
          <w:sz w:val="22"/>
          <w:szCs w:val="22"/>
        </w:rPr>
        <w:t xml:space="preserve">Federal </w:t>
      </w:r>
      <w:r w:rsidRPr="00176CD6">
        <w:rPr>
          <w:rFonts w:ascii="Arial" w:hAnsi="Arial" w:cs="Arial"/>
          <w:sz w:val="22"/>
          <w:szCs w:val="22"/>
        </w:rPr>
        <w:t xml:space="preserve">requirements </w:t>
      </w:r>
      <w:r w:rsidRPr="00176CD6" w:rsidR="00932B8B">
        <w:rPr>
          <w:rFonts w:ascii="Arial" w:hAnsi="Arial" w:cs="Arial"/>
          <w:sz w:val="22"/>
          <w:szCs w:val="22"/>
        </w:rPr>
        <w:t xml:space="preserve">related to </w:t>
      </w:r>
      <w:r w:rsidRPr="00176CD6">
        <w:rPr>
          <w:rFonts w:ascii="Arial" w:hAnsi="Arial" w:cs="Arial"/>
          <w:sz w:val="22"/>
          <w:szCs w:val="22"/>
        </w:rPr>
        <w:t xml:space="preserve">alcohol products produced in or imported into the United States.  </w:t>
      </w:r>
      <w:r w:rsidRPr="00176CD6" w:rsidR="007358EF">
        <w:rPr>
          <w:rFonts w:ascii="Arial" w:hAnsi="Arial" w:cs="Arial"/>
          <w:sz w:val="22"/>
          <w:szCs w:val="22"/>
        </w:rPr>
        <w:t>While v</w:t>
      </w:r>
      <w:r w:rsidRPr="00176CD6">
        <w:rPr>
          <w:rFonts w:ascii="Arial" w:hAnsi="Arial" w:cs="Arial"/>
          <w:sz w:val="22"/>
          <w:szCs w:val="22"/>
        </w:rPr>
        <w:t xml:space="preserve">olatile fruit-flavor concentrates contain alcohol when </w:t>
      </w:r>
      <w:r w:rsidRPr="00176CD6" w:rsidR="005814DD">
        <w:rPr>
          <w:rFonts w:ascii="Arial" w:hAnsi="Arial" w:cs="Arial"/>
          <w:sz w:val="22"/>
          <w:szCs w:val="22"/>
        </w:rPr>
        <w:t>produced</w:t>
      </w:r>
      <w:r w:rsidRPr="00176CD6" w:rsidR="00C53593">
        <w:rPr>
          <w:rFonts w:ascii="Arial" w:hAnsi="Arial" w:cs="Arial"/>
          <w:sz w:val="22"/>
          <w:szCs w:val="22"/>
        </w:rPr>
        <w:t xml:space="preserve"> </w:t>
      </w:r>
      <w:r w:rsidRPr="00176CD6" w:rsidR="00932B8B">
        <w:rPr>
          <w:rFonts w:ascii="Arial" w:hAnsi="Arial" w:cs="Arial"/>
          <w:sz w:val="22"/>
          <w:szCs w:val="22"/>
        </w:rPr>
        <w:t xml:space="preserve">by an evaporative process </w:t>
      </w:r>
      <w:r w:rsidRPr="00176CD6" w:rsidR="00C53593">
        <w:rPr>
          <w:rFonts w:ascii="Arial" w:hAnsi="Arial" w:cs="Arial"/>
          <w:sz w:val="22"/>
          <w:szCs w:val="22"/>
        </w:rPr>
        <w:t>from the mash or juice of a fruit</w:t>
      </w:r>
      <w:r w:rsidRPr="00176CD6" w:rsidR="007358EF">
        <w:rPr>
          <w:rFonts w:ascii="Arial" w:hAnsi="Arial" w:cs="Arial"/>
          <w:sz w:val="22"/>
          <w:szCs w:val="22"/>
        </w:rPr>
        <w:t xml:space="preserve">, </w:t>
      </w:r>
      <w:r w:rsidRPr="00176CD6" w:rsidR="00D11FAF">
        <w:rPr>
          <w:rFonts w:ascii="Arial" w:hAnsi="Arial" w:cs="Arial"/>
          <w:sz w:val="22"/>
          <w:szCs w:val="22"/>
        </w:rPr>
        <w:t xml:space="preserve">the IRC at </w:t>
      </w:r>
      <w:r w:rsidRPr="00176CD6">
        <w:rPr>
          <w:rFonts w:ascii="Arial" w:hAnsi="Arial" w:cs="Arial"/>
          <w:sz w:val="22"/>
          <w:szCs w:val="22"/>
        </w:rPr>
        <w:t>26 U.S.C. 5511</w:t>
      </w:r>
      <w:r w:rsidRPr="00176CD6" w:rsidR="003C0569">
        <w:rPr>
          <w:rFonts w:ascii="Arial" w:hAnsi="Arial" w:cs="Arial"/>
          <w:sz w:val="22"/>
          <w:szCs w:val="22"/>
        </w:rPr>
        <w:t xml:space="preserve"> </w:t>
      </w:r>
      <w:r w:rsidRPr="00176CD6" w:rsidR="0098270A">
        <w:rPr>
          <w:rFonts w:ascii="Arial" w:hAnsi="Arial" w:cs="Arial"/>
          <w:sz w:val="22"/>
          <w:szCs w:val="22"/>
        </w:rPr>
        <w:t xml:space="preserve">exempts manufacturers of such products from </w:t>
      </w:r>
      <w:r w:rsidRPr="00176CD6" w:rsidR="00DB0FEF">
        <w:rPr>
          <w:rFonts w:ascii="Arial" w:hAnsi="Arial" w:cs="Arial"/>
          <w:sz w:val="22"/>
          <w:szCs w:val="22"/>
        </w:rPr>
        <w:t>m</w:t>
      </w:r>
      <w:r w:rsidRPr="00176CD6">
        <w:rPr>
          <w:rFonts w:ascii="Arial" w:hAnsi="Arial" w:cs="Arial"/>
          <w:sz w:val="22"/>
          <w:szCs w:val="22"/>
        </w:rPr>
        <w:t>ost provisions of chapter 51</w:t>
      </w:r>
      <w:r w:rsidRPr="00176CD6" w:rsidR="00DB0FEF">
        <w:rPr>
          <w:rFonts w:ascii="Arial" w:hAnsi="Arial" w:cs="Arial"/>
          <w:sz w:val="22"/>
          <w:szCs w:val="22"/>
        </w:rPr>
        <w:t xml:space="preserve">, including </w:t>
      </w:r>
      <w:r w:rsidRPr="00176CD6" w:rsidR="003C0569">
        <w:rPr>
          <w:rFonts w:ascii="Arial" w:hAnsi="Arial" w:cs="Arial"/>
          <w:sz w:val="22"/>
          <w:szCs w:val="22"/>
        </w:rPr>
        <w:t xml:space="preserve">alcohol </w:t>
      </w:r>
      <w:r w:rsidRPr="00176CD6" w:rsidR="00DB0FEF">
        <w:rPr>
          <w:rFonts w:ascii="Arial" w:hAnsi="Arial" w:cs="Arial"/>
          <w:sz w:val="22"/>
          <w:szCs w:val="22"/>
        </w:rPr>
        <w:t>excise taxes,</w:t>
      </w:r>
      <w:r w:rsidRPr="00176CD6" w:rsidR="00494760">
        <w:rPr>
          <w:rFonts w:ascii="Arial" w:hAnsi="Arial" w:cs="Arial"/>
          <w:sz w:val="22"/>
          <w:szCs w:val="22"/>
        </w:rPr>
        <w:t xml:space="preserve"> </w:t>
      </w:r>
      <w:r w:rsidRPr="00176CD6" w:rsidR="0098270A">
        <w:rPr>
          <w:rFonts w:ascii="Arial" w:hAnsi="Arial" w:cs="Arial"/>
          <w:sz w:val="22"/>
          <w:szCs w:val="22"/>
        </w:rPr>
        <w:t>i</w:t>
      </w:r>
      <w:r w:rsidRPr="00176CD6" w:rsidR="00C53593">
        <w:rPr>
          <w:rFonts w:ascii="Arial" w:hAnsi="Arial" w:cs="Arial"/>
          <w:sz w:val="22"/>
          <w:szCs w:val="22"/>
        </w:rPr>
        <w:t>f t</w:t>
      </w:r>
      <w:r w:rsidRPr="00176CD6">
        <w:rPr>
          <w:rFonts w:ascii="Arial" w:hAnsi="Arial" w:cs="Arial"/>
          <w:sz w:val="22"/>
          <w:szCs w:val="22"/>
        </w:rPr>
        <w:t xml:space="preserve">he manufacturer </w:t>
      </w:r>
      <w:r w:rsidRPr="00176CD6" w:rsidR="00DB0FEF">
        <w:rPr>
          <w:rFonts w:ascii="Arial" w:hAnsi="Arial" w:cs="Arial"/>
          <w:sz w:val="22"/>
          <w:szCs w:val="22"/>
        </w:rPr>
        <w:t>meet</w:t>
      </w:r>
      <w:r w:rsidRPr="00176CD6" w:rsidR="00EB6F1F">
        <w:rPr>
          <w:rFonts w:ascii="Arial" w:hAnsi="Arial" w:cs="Arial"/>
          <w:sz w:val="22"/>
          <w:szCs w:val="22"/>
        </w:rPr>
        <w:t>s</w:t>
      </w:r>
      <w:r w:rsidRPr="00176CD6" w:rsidR="00DB0FEF">
        <w:rPr>
          <w:rFonts w:ascii="Arial" w:hAnsi="Arial" w:cs="Arial"/>
          <w:sz w:val="22"/>
          <w:szCs w:val="22"/>
        </w:rPr>
        <w:t xml:space="preserve"> certain conditions</w:t>
      </w:r>
      <w:r w:rsidRPr="00176CD6" w:rsidR="00EB6F1F">
        <w:rPr>
          <w:rFonts w:ascii="Arial" w:hAnsi="Arial" w:cs="Arial"/>
          <w:sz w:val="22"/>
          <w:szCs w:val="22"/>
        </w:rPr>
        <w:t xml:space="preserve">.  These conditions include </w:t>
      </w:r>
      <w:r w:rsidRPr="00176CD6" w:rsidR="007358EF">
        <w:rPr>
          <w:rFonts w:ascii="Arial" w:hAnsi="Arial" w:cs="Arial"/>
          <w:sz w:val="22"/>
          <w:szCs w:val="22"/>
        </w:rPr>
        <w:t>the f</w:t>
      </w:r>
      <w:r w:rsidRPr="00176CD6" w:rsidR="00EB6F1F">
        <w:rPr>
          <w:rFonts w:ascii="Arial" w:hAnsi="Arial" w:cs="Arial"/>
          <w:sz w:val="22"/>
          <w:szCs w:val="22"/>
        </w:rPr>
        <w:t xml:space="preserve">iling </w:t>
      </w:r>
      <w:r w:rsidRPr="00176CD6" w:rsidR="007358EF">
        <w:rPr>
          <w:rFonts w:ascii="Arial" w:hAnsi="Arial" w:cs="Arial"/>
          <w:sz w:val="22"/>
          <w:szCs w:val="22"/>
        </w:rPr>
        <w:t xml:space="preserve">of </w:t>
      </w:r>
      <w:r w:rsidRPr="00176CD6">
        <w:rPr>
          <w:rFonts w:ascii="Arial" w:hAnsi="Arial" w:cs="Arial"/>
          <w:sz w:val="22"/>
          <w:szCs w:val="22"/>
        </w:rPr>
        <w:t>applications</w:t>
      </w:r>
      <w:r w:rsidRPr="00176CD6" w:rsidR="007358EF">
        <w:rPr>
          <w:rFonts w:ascii="Arial" w:hAnsi="Arial" w:cs="Arial"/>
          <w:sz w:val="22"/>
          <w:szCs w:val="22"/>
        </w:rPr>
        <w:t xml:space="preserve"> and reports, </w:t>
      </w:r>
      <w:r w:rsidRPr="00176CD6" w:rsidR="005814DD">
        <w:rPr>
          <w:rFonts w:ascii="Arial" w:hAnsi="Arial" w:cs="Arial"/>
          <w:sz w:val="22"/>
          <w:szCs w:val="22"/>
        </w:rPr>
        <w:t>keep</w:t>
      </w:r>
      <w:r w:rsidRPr="00176CD6" w:rsidR="00EB6F1F">
        <w:rPr>
          <w:rFonts w:ascii="Arial" w:hAnsi="Arial" w:cs="Arial"/>
          <w:sz w:val="22"/>
          <w:szCs w:val="22"/>
        </w:rPr>
        <w:t xml:space="preserve">ing </w:t>
      </w:r>
      <w:r w:rsidRPr="00176CD6" w:rsidR="007358EF">
        <w:rPr>
          <w:rFonts w:ascii="Arial" w:hAnsi="Arial" w:cs="Arial"/>
          <w:sz w:val="22"/>
          <w:szCs w:val="22"/>
        </w:rPr>
        <w:t xml:space="preserve">records, registering </w:t>
      </w:r>
      <w:r w:rsidRPr="00176CD6" w:rsidR="0098270A">
        <w:rPr>
          <w:rFonts w:ascii="Arial" w:hAnsi="Arial" w:cs="Arial"/>
          <w:sz w:val="22"/>
          <w:szCs w:val="22"/>
        </w:rPr>
        <w:t xml:space="preserve">stills as required by 26 U.S.C. </w:t>
      </w:r>
      <w:r w:rsidRPr="00176CD6" w:rsidR="007358EF">
        <w:rPr>
          <w:rFonts w:ascii="Arial" w:hAnsi="Arial" w:cs="Arial"/>
          <w:sz w:val="22"/>
          <w:szCs w:val="22"/>
        </w:rPr>
        <w:t>5179,</w:t>
      </w:r>
      <w:r w:rsidRPr="00176CD6" w:rsidR="0098270A">
        <w:rPr>
          <w:rFonts w:ascii="Arial" w:hAnsi="Arial" w:cs="Arial"/>
          <w:sz w:val="22"/>
          <w:szCs w:val="22"/>
        </w:rPr>
        <w:t xml:space="preserve"> </w:t>
      </w:r>
      <w:r w:rsidRPr="00176CD6">
        <w:rPr>
          <w:rFonts w:ascii="Arial" w:hAnsi="Arial" w:cs="Arial"/>
          <w:sz w:val="22"/>
          <w:szCs w:val="22"/>
        </w:rPr>
        <w:t xml:space="preserve">and </w:t>
      </w:r>
      <w:r w:rsidRPr="00176CD6" w:rsidR="007358EF">
        <w:rPr>
          <w:rFonts w:ascii="Arial" w:hAnsi="Arial" w:cs="Arial"/>
          <w:sz w:val="22"/>
          <w:szCs w:val="22"/>
        </w:rPr>
        <w:t xml:space="preserve">complying </w:t>
      </w:r>
      <w:r w:rsidRPr="00176CD6" w:rsidR="00EB6F1F">
        <w:rPr>
          <w:rFonts w:ascii="Arial" w:hAnsi="Arial" w:cs="Arial"/>
          <w:sz w:val="22"/>
          <w:szCs w:val="22"/>
        </w:rPr>
        <w:t xml:space="preserve">with </w:t>
      </w:r>
      <w:r w:rsidRPr="00176CD6" w:rsidR="003C0569">
        <w:rPr>
          <w:rFonts w:ascii="Arial" w:hAnsi="Arial" w:cs="Arial"/>
          <w:sz w:val="22"/>
          <w:szCs w:val="22"/>
        </w:rPr>
        <w:t xml:space="preserve">the </w:t>
      </w:r>
      <w:r w:rsidRPr="00176CD6" w:rsidR="00DB0FEF">
        <w:rPr>
          <w:rFonts w:ascii="Arial" w:hAnsi="Arial" w:cs="Arial"/>
          <w:sz w:val="22"/>
          <w:szCs w:val="22"/>
        </w:rPr>
        <w:t xml:space="preserve">regulatory </w:t>
      </w:r>
      <w:r w:rsidRPr="00176CD6">
        <w:rPr>
          <w:rFonts w:ascii="Arial" w:hAnsi="Arial" w:cs="Arial"/>
          <w:sz w:val="22"/>
          <w:szCs w:val="22"/>
        </w:rPr>
        <w:t xml:space="preserve">requirements </w:t>
      </w:r>
      <w:r w:rsidRPr="00176CD6" w:rsidR="00932B8B">
        <w:rPr>
          <w:rFonts w:ascii="Arial" w:hAnsi="Arial" w:cs="Arial"/>
          <w:sz w:val="22"/>
          <w:szCs w:val="22"/>
        </w:rPr>
        <w:t>prescribed by t</w:t>
      </w:r>
      <w:r w:rsidRPr="00176CD6">
        <w:rPr>
          <w:rFonts w:ascii="Arial" w:hAnsi="Arial" w:cs="Arial"/>
          <w:sz w:val="22"/>
          <w:szCs w:val="22"/>
        </w:rPr>
        <w:t xml:space="preserve">he Secretary as necessary </w:t>
      </w:r>
      <w:r w:rsidRPr="00176CD6" w:rsidR="00EB6F1F">
        <w:rPr>
          <w:rFonts w:ascii="Arial" w:hAnsi="Arial" w:cs="Arial"/>
          <w:sz w:val="22"/>
          <w:szCs w:val="22"/>
        </w:rPr>
        <w:t xml:space="preserve">to </w:t>
      </w:r>
      <w:r w:rsidRPr="00176CD6">
        <w:rPr>
          <w:rFonts w:ascii="Arial" w:hAnsi="Arial" w:cs="Arial"/>
          <w:sz w:val="22"/>
          <w:szCs w:val="22"/>
        </w:rPr>
        <w:t>protect the revenue.</w:t>
      </w:r>
      <w:r w:rsidRPr="00176CD6" w:rsidR="00D11FAF">
        <w:rPr>
          <w:rFonts w:ascii="Arial" w:hAnsi="Arial" w:cs="Arial"/>
          <w:sz w:val="22"/>
          <w:szCs w:val="22"/>
        </w:rPr>
        <w:t xml:space="preserve"> </w:t>
      </w:r>
    </w:p>
    <w:p w:rsidR="002B6A27" w:rsidP="004C4ECF" w14:paraId="4DA3AB5B" w14:textId="5F042C4B">
      <w:pPr>
        <w:suppressAutoHyphens/>
        <w:spacing w:line="240" w:lineRule="atLeast"/>
        <w:ind w:left="360"/>
        <w:rPr>
          <w:rFonts w:ascii="Arial" w:hAnsi="Arial" w:cs="Arial"/>
          <w:sz w:val="22"/>
          <w:szCs w:val="22"/>
        </w:rPr>
      </w:pPr>
    </w:p>
    <w:p w:rsidR="002B6A27" w:rsidP="00501F1C" w14:paraId="51B8AE48" w14:textId="5F9A6E03">
      <w:pPr>
        <w:suppressAutoHyphens/>
        <w:spacing w:line="240" w:lineRule="atLeast"/>
        <w:ind w:left="360"/>
        <w:rPr>
          <w:rFonts w:ascii="Arial" w:hAnsi="Arial" w:cs="Arial"/>
          <w:sz w:val="22"/>
          <w:szCs w:val="22"/>
        </w:rPr>
      </w:pPr>
      <w:r w:rsidRPr="00176CD6">
        <w:rPr>
          <w:rFonts w:ascii="Arial" w:hAnsi="Arial" w:cs="Arial"/>
          <w:sz w:val="22"/>
          <w:szCs w:val="22"/>
        </w:rPr>
        <w:t xml:space="preserve">Therefore, under </w:t>
      </w:r>
      <w:r w:rsidR="00877408">
        <w:rPr>
          <w:rFonts w:ascii="Arial" w:hAnsi="Arial" w:cs="Arial"/>
          <w:sz w:val="22"/>
          <w:szCs w:val="22"/>
        </w:rPr>
        <w:t>th</w:t>
      </w:r>
      <w:r w:rsidR="00203A80">
        <w:rPr>
          <w:rFonts w:ascii="Arial" w:hAnsi="Arial" w:cs="Arial"/>
          <w:sz w:val="22"/>
          <w:szCs w:val="22"/>
        </w:rPr>
        <w:t xml:space="preserve">ose IRC authorities, </w:t>
      </w:r>
      <w:r w:rsidRPr="00176CD6" w:rsidR="004C4ECF">
        <w:rPr>
          <w:rFonts w:ascii="Arial" w:hAnsi="Arial" w:cs="Arial"/>
          <w:sz w:val="22"/>
          <w:szCs w:val="22"/>
        </w:rPr>
        <w:t>TTB has issued regulations</w:t>
      </w:r>
      <w:r w:rsidRPr="00176CD6" w:rsidR="00932B8B">
        <w:rPr>
          <w:rFonts w:ascii="Arial" w:hAnsi="Arial" w:cs="Arial"/>
          <w:sz w:val="22"/>
          <w:szCs w:val="22"/>
        </w:rPr>
        <w:t xml:space="preserve"> </w:t>
      </w:r>
      <w:r w:rsidRPr="00176CD6" w:rsidR="00C53593">
        <w:rPr>
          <w:rFonts w:ascii="Arial" w:hAnsi="Arial" w:cs="Arial"/>
          <w:sz w:val="22"/>
          <w:szCs w:val="22"/>
        </w:rPr>
        <w:t xml:space="preserve">regarding </w:t>
      </w:r>
      <w:r w:rsidRPr="00176CD6" w:rsidR="004C4ECF">
        <w:rPr>
          <w:rFonts w:ascii="Arial" w:hAnsi="Arial" w:cs="Arial"/>
          <w:sz w:val="22"/>
          <w:szCs w:val="22"/>
        </w:rPr>
        <w:t xml:space="preserve">the </w:t>
      </w:r>
      <w:r w:rsidRPr="00176CD6" w:rsidR="00401000">
        <w:rPr>
          <w:rFonts w:ascii="Arial" w:hAnsi="Arial" w:cs="Arial"/>
          <w:sz w:val="22"/>
          <w:szCs w:val="22"/>
        </w:rPr>
        <w:t xml:space="preserve">production of volatile fruit-flavor concentrates, </w:t>
      </w:r>
      <w:r w:rsidRPr="00176CD6" w:rsidR="004C4ECF">
        <w:rPr>
          <w:rFonts w:ascii="Arial" w:hAnsi="Arial" w:cs="Arial"/>
          <w:sz w:val="22"/>
          <w:szCs w:val="22"/>
        </w:rPr>
        <w:t xml:space="preserve">which are codified in 27 CFR </w:t>
      </w:r>
      <w:r w:rsidRPr="00176CD6" w:rsidR="00712914">
        <w:rPr>
          <w:rFonts w:ascii="Arial" w:hAnsi="Arial" w:cs="Arial"/>
          <w:sz w:val="22"/>
          <w:szCs w:val="22"/>
        </w:rPr>
        <w:t>p</w:t>
      </w:r>
      <w:r w:rsidRPr="00176CD6" w:rsidR="004C4ECF">
        <w:rPr>
          <w:rFonts w:ascii="Arial" w:hAnsi="Arial" w:cs="Arial"/>
          <w:sz w:val="22"/>
          <w:szCs w:val="22"/>
        </w:rPr>
        <w:t>art 18</w:t>
      </w:r>
      <w:r w:rsidRPr="00176CD6" w:rsidR="00401000">
        <w:rPr>
          <w:rFonts w:ascii="Arial" w:hAnsi="Arial" w:cs="Arial"/>
          <w:sz w:val="22"/>
          <w:szCs w:val="22"/>
        </w:rPr>
        <w:t xml:space="preserve">. </w:t>
      </w:r>
      <w:r w:rsidRPr="00176CD6" w:rsidR="00EB6F1F">
        <w:rPr>
          <w:rFonts w:ascii="Arial" w:hAnsi="Arial" w:cs="Arial"/>
          <w:sz w:val="22"/>
          <w:szCs w:val="22"/>
        </w:rPr>
        <w:t xml:space="preserve"> The</w:t>
      </w:r>
      <w:r w:rsidR="00203A80">
        <w:rPr>
          <w:rFonts w:ascii="Arial" w:hAnsi="Arial" w:cs="Arial"/>
          <w:sz w:val="22"/>
          <w:szCs w:val="22"/>
        </w:rPr>
        <w:t>se</w:t>
      </w:r>
      <w:r w:rsidRPr="00176CD6" w:rsidR="00EB6F1F">
        <w:rPr>
          <w:rFonts w:ascii="Arial" w:hAnsi="Arial" w:cs="Arial"/>
          <w:sz w:val="22"/>
          <w:szCs w:val="22"/>
        </w:rPr>
        <w:t xml:space="preserve"> regulations include volatile fruit-flavor concentrate plant application and recordkeeping requirements, as described below.  TTB uses the collected information </w:t>
      </w:r>
      <w:r w:rsidRPr="002B6A27">
        <w:rPr>
          <w:rFonts w:ascii="Arial" w:hAnsi="Arial" w:cs="Arial"/>
          <w:sz w:val="22"/>
          <w:szCs w:val="22"/>
        </w:rPr>
        <w:t xml:space="preserve">to ensure that the </w:t>
      </w:r>
      <w:r w:rsidR="00522889">
        <w:rPr>
          <w:rFonts w:ascii="Arial" w:hAnsi="Arial" w:cs="Arial"/>
          <w:sz w:val="22"/>
          <w:szCs w:val="22"/>
        </w:rPr>
        <w:t xml:space="preserve">excise </w:t>
      </w:r>
      <w:r w:rsidRPr="002B6A27">
        <w:rPr>
          <w:rFonts w:ascii="Arial" w:hAnsi="Arial" w:cs="Arial"/>
          <w:sz w:val="22"/>
          <w:szCs w:val="22"/>
        </w:rPr>
        <w:t xml:space="preserve">tax and other </w:t>
      </w:r>
      <w:r w:rsidRPr="002B6A27">
        <w:rPr>
          <w:rFonts w:ascii="Arial" w:hAnsi="Arial" w:cs="Arial"/>
          <w:sz w:val="22"/>
          <w:szCs w:val="22"/>
        </w:rPr>
        <w:t>provisions of the IRC applicable to concentrate manufacturers are appropriately applied and that such manufacturers operate in compli</w:t>
      </w:r>
      <w:r>
        <w:rPr>
          <w:rFonts w:ascii="Arial" w:hAnsi="Arial" w:cs="Arial"/>
          <w:sz w:val="22"/>
          <w:szCs w:val="22"/>
        </w:rPr>
        <w:t xml:space="preserve">ance with the TTB regulations. </w:t>
      </w:r>
    </w:p>
    <w:p w:rsidR="00785751" w:rsidRPr="00176CD6" w:rsidP="00501F1C" w14:paraId="40E4999B" w14:textId="77777777">
      <w:pPr>
        <w:suppressAutoHyphens/>
        <w:spacing w:line="240" w:lineRule="atLeast"/>
        <w:ind w:left="360"/>
        <w:rPr>
          <w:rFonts w:ascii="Arial" w:hAnsi="Arial" w:cs="Arial"/>
          <w:sz w:val="22"/>
          <w:szCs w:val="22"/>
        </w:rPr>
      </w:pPr>
    </w:p>
    <w:p w:rsidR="00785751" w:rsidRPr="00AD34C6" w:rsidP="00785751" w14:paraId="0ADA1DD7" w14:textId="44F8C7C0">
      <w:pPr>
        <w:suppressAutoHyphens/>
        <w:spacing w:line="240" w:lineRule="atLeast"/>
        <w:ind w:left="360"/>
        <w:rPr>
          <w:rFonts w:ascii="Arial" w:hAnsi="Arial" w:cs="Arial"/>
          <w:sz w:val="22"/>
          <w:szCs w:val="22"/>
        </w:rPr>
      </w:pPr>
      <w:r w:rsidRPr="00AD34C6">
        <w:rPr>
          <w:rFonts w:ascii="Arial" w:hAnsi="Arial" w:cs="Arial"/>
          <w:sz w:val="22"/>
          <w:szCs w:val="22"/>
        </w:rPr>
        <w:t>Specifically, t</w:t>
      </w:r>
      <w:r w:rsidRPr="00AD34C6">
        <w:rPr>
          <w:rFonts w:ascii="Arial" w:hAnsi="Arial" w:cs="Arial"/>
          <w:sz w:val="22"/>
          <w:szCs w:val="22"/>
        </w:rPr>
        <w:t xml:space="preserve">he </w:t>
      </w:r>
      <w:r w:rsidRPr="00AD34C6" w:rsidR="00FC34AB">
        <w:rPr>
          <w:rFonts w:ascii="Arial" w:hAnsi="Arial" w:cs="Arial"/>
          <w:sz w:val="22"/>
          <w:szCs w:val="22"/>
        </w:rPr>
        <w:t xml:space="preserve">TTB </w:t>
      </w:r>
      <w:r w:rsidRPr="00AD34C6">
        <w:rPr>
          <w:rFonts w:ascii="Arial" w:hAnsi="Arial" w:cs="Arial"/>
          <w:sz w:val="22"/>
          <w:szCs w:val="22"/>
        </w:rPr>
        <w:t xml:space="preserve">regulations at </w:t>
      </w:r>
      <w:r w:rsidRPr="00AD34C6" w:rsidR="00FC34AB">
        <w:rPr>
          <w:rFonts w:ascii="Arial" w:hAnsi="Arial" w:cs="Arial"/>
          <w:sz w:val="22"/>
          <w:szCs w:val="22"/>
        </w:rPr>
        <w:t xml:space="preserve">27 CFR </w:t>
      </w:r>
      <w:r w:rsidRPr="00AD34C6" w:rsidR="006814BF">
        <w:rPr>
          <w:rFonts w:ascii="Arial" w:hAnsi="Arial" w:cs="Arial"/>
          <w:sz w:val="22"/>
          <w:szCs w:val="22"/>
        </w:rPr>
        <w:t>1</w:t>
      </w:r>
      <w:r w:rsidRPr="00AD34C6" w:rsidR="004C4ECF">
        <w:rPr>
          <w:rFonts w:ascii="Arial" w:hAnsi="Arial" w:cs="Arial"/>
          <w:sz w:val="22"/>
          <w:szCs w:val="22"/>
        </w:rPr>
        <w:t>8.21</w:t>
      </w:r>
      <w:r w:rsidRPr="00AD34C6">
        <w:rPr>
          <w:rFonts w:ascii="Arial" w:hAnsi="Arial" w:cs="Arial"/>
          <w:sz w:val="22"/>
          <w:szCs w:val="22"/>
        </w:rPr>
        <w:t xml:space="preserve"> and</w:t>
      </w:r>
      <w:r w:rsidRPr="00AD34C6" w:rsidR="00203A80">
        <w:rPr>
          <w:rFonts w:ascii="Arial" w:hAnsi="Arial" w:cs="Arial"/>
          <w:sz w:val="22"/>
          <w:szCs w:val="22"/>
        </w:rPr>
        <w:t xml:space="preserve"> 18.23, require respondents to use form </w:t>
      </w:r>
      <w:bookmarkStart w:id="0" w:name="_Hlk181456756"/>
      <w:r w:rsidRPr="00AD34C6" w:rsidR="00203A80">
        <w:rPr>
          <w:rFonts w:ascii="Arial" w:hAnsi="Arial" w:cs="Arial"/>
          <w:sz w:val="22"/>
          <w:szCs w:val="22"/>
        </w:rPr>
        <w:t>TTB F 5520.3, Registration of Volatile Fruit-Flavor Concentrate Plant</w:t>
      </w:r>
      <w:bookmarkEnd w:id="0"/>
      <w:r w:rsidRPr="00AD34C6" w:rsidR="00203A80">
        <w:rPr>
          <w:rFonts w:ascii="Arial" w:hAnsi="Arial" w:cs="Arial"/>
          <w:sz w:val="22"/>
          <w:szCs w:val="22"/>
        </w:rPr>
        <w:t xml:space="preserve">, to apply for approval of a registration for such a plant and </w:t>
      </w:r>
      <w:r w:rsidRPr="00AD34C6">
        <w:rPr>
          <w:rFonts w:ascii="Arial" w:hAnsi="Arial" w:cs="Arial"/>
          <w:sz w:val="22"/>
          <w:szCs w:val="22"/>
        </w:rPr>
        <w:t xml:space="preserve">to </w:t>
      </w:r>
      <w:r w:rsidRPr="00AD34C6" w:rsidR="00203A80">
        <w:rPr>
          <w:rFonts w:ascii="Arial" w:hAnsi="Arial" w:cs="Arial"/>
          <w:sz w:val="22"/>
          <w:szCs w:val="22"/>
        </w:rPr>
        <w:t>register their plant’s stills</w:t>
      </w:r>
      <w:r w:rsidRPr="00AD34C6">
        <w:rPr>
          <w:rFonts w:ascii="Arial" w:hAnsi="Arial" w:cs="Arial"/>
          <w:sz w:val="22"/>
          <w:szCs w:val="22"/>
        </w:rPr>
        <w:t>.  Sections 18.24, 18.25, and 18.27</w:t>
      </w:r>
      <w:r w:rsidRPr="00AD34C6" w:rsidR="00203A80">
        <w:rPr>
          <w:rFonts w:ascii="Arial" w:hAnsi="Arial" w:cs="Arial"/>
          <w:sz w:val="22"/>
          <w:szCs w:val="22"/>
        </w:rPr>
        <w:t xml:space="preserve"> describe the data required on that form and its attached supporting documents </w:t>
      </w:r>
      <w:r w:rsidRPr="00AD34C6">
        <w:rPr>
          <w:rFonts w:ascii="Arial" w:hAnsi="Arial" w:cs="Arial"/>
          <w:sz w:val="22"/>
          <w:szCs w:val="22"/>
        </w:rPr>
        <w:t xml:space="preserve">and provide that </w:t>
      </w:r>
      <w:r w:rsidRPr="00AD34C6" w:rsidR="00203A80">
        <w:rPr>
          <w:rFonts w:ascii="Arial" w:hAnsi="Arial" w:cs="Arial"/>
          <w:sz w:val="22"/>
          <w:szCs w:val="22"/>
        </w:rPr>
        <w:t xml:space="preserve">TTB </w:t>
      </w:r>
      <w:r w:rsidRPr="00AD34C6">
        <w:rPr>
          <w:rFonts w:ascii="Arial" w:hAnsi="Arial" w:cs="Arial"/>
          <w:sz w:val="22"/>
          <w:szCs w:val="22"/>
        </w:rPr>
        <w:t xml:space="preserve">may </w:t>
      </w:r>
      <w:r w:rsidRPr="00AD34C6" w:rsidR="00203A80">
        <w:rPr>
          <w:rFonts w:ascii="Arial" w:hAnsi="Arial" w:cs="Arial"/>
          <w:sz w:val="22"/>
          <w:szCs w:val="22"/>
        </w:rPr>
        <w:t xml:space="preserve">require additional information in support of a registration application.  In addition, </w:t>
      </w:r>
      <w:r w:rsidRPr="00AD34C6" w:rsidR="00522889">
        <w:rPr>
          <w:rFonts w:ascii="Arial" w:hAnsi="Arial" w:cs="Arial"/>
          <w:sz w:val="22"/>
          <w:szCs w:val="22"/>
        </w:rPr>
        <w:t>§§ </w:t>
      </w:r>
      <w:r w:rsidRPr="00AD34C6" w:rsidR="00203A80">
        <w:rPr>
          <w:rFonts w:ascii="Arial" w:hAnsi="Arial" w:cs="Arial"/>
          <w:sz w:val="22"/>
          <w:szCs w:val="22"/>
        </w:rPr>
        <w:t xml:space="preserve">18.31 through 18.38 require a manufacturer to submit an amended registration application </w:t>
      </w:r>
      <w:r w:rsidRPr="00AD34C6" w:rsidR="00522889">
        <w:rPr>
          <w:rFonts w:ascii="Arial" w:hAnsi="Arial" w:cs="Arial"/>
          <w:sz w:val="22"/>
          <w:szCs w:val="22"/>
        </w:rPr>
        <w:t xml:space="preserve">form </w:t>
      </w:r>
      <w:r w:rsidRPr="00AD34C6" w:rsidR="00203A80">
        <w:rPr>
          <w:rFonts w:ascii="Arial" w:hAnsi="Arial" w:cs="Arial"/>
          <w:sz w:val="22"/>
          <w:szCs w:val="22"/>
        </w:rPr>
        <w:t xml:space="preserve">when there are changes to their plant’s name, location, control, or ownership, or if the manufacturer permanently discontinues concentrate operations at the plant.  </w:t>
      </w:r>
      <w:r w:rsidRPr="00AD34C6" w:rsidR="003C0569">
        <w:rPr>
          <w:rFonts w:ascii="Arial" w:hAnsi="Arial" w:cs="Arial"/>
          <w:sz w:val="22"/>
          <w:szCs w:val="22"/>
        </w:rPr>
        <w:t xml:space="preserve">The collected </w:t>
      </w:r>
      <w:r w:rsidRPr="00AD34C6" w:rsidR="00522889">
        <w:rPr>
          <w:rFonts w:ascii="Arial" w:hAnsi="Arial" w:cs="Arial"/>
          <w:sz w:val="22"/>
          <w:szCs w:val="22"/>
        </w:rPr>
        <w:t xml:space="preserve">information allows TTB to </w:t>
      </w:r>
      <w:r w:rsidRPr="00AD34C6" w:rsidR="003C0569">
        <w:rPr>
          <w:rFonts w:ascii="Arial" w:hAnsi="Arial" w:cs="Arial"/>
          <w:sz w:val="22"/>
          <w:szCs w:val="22"/>
        </w:rPr>
        <w:t>identif</w:t>
      </w:r>
      <w:r w:rsidRPr="00AD34C6" w:rsidR="00522889">
        <w:rPr>
          <w:rFonts w:ascii="Arial" w:hAnsi="Arial" w:cs="Arial"/>
          <w:sz w:val="22"/>
          <w:szCs w:val="22"/>
        </w:rPr>
        <w:t xml:space="preserve">y </w:t>
      </w:r>
      <w:r w:rsidRPr="00AD34C6" w:rsidR="001741B9">
        <w:rPr>
          <w:rFonts w:ascii="Arial" w:hAnsi="Arial" w:cs="Arial"/>
          <w:sz w:val="22"/>
          <w:szCs w:val="22"/>
        </w:rPr>
        <w:t xml:space="preserve">the </w:t>
      </w:r>
      <w:r w:rsidRPr="00AD34C6" w:rsidR="003C0569">
        <w:rPr>
          <w:rFonts w:ascii="Arial" w:hAnsi="Arial" w:cs="Arial"/>
          <w:sz w:val="22"/>
          <w:szCs w:val="22"/>
        </w:rPr>
        <w:t>manufacturer, their principle place of business, the</w:t>
      </w:r>
      <w:r w:rsidRPr="00AD34C6" w:rsidR="001741B9">
        <w:rPr>
          <w:rFonts w:ascii="Arial" w:hAnsi="Arial" w:cs="Arial"/>
          <w:sz w:val="22"/>
          <w:szCs w:val="22"/>
        </w:rPr>
        <w:t>ir</w:t>
      </w:r>
      <w:r w:rsidRPr="00AD34C6" w:rsidR="003C0569">
        <w:rPr>
          <w:rFonts w:ascii="Arial" w:hAnsi="Arial" w:cs="Arial"/>
          <w:sz w:val="22"/>
          <w:szCs w:val="22"/>
        </w:rPr>
        <w:t xml:space="preserve"> plant’s location, and the individuals who own and control the business. </w:t>
      </w:r>
    </w:p>
    <w:p w:rsidR="009E77BD" w:rsidRPr="00AD34C6" w:rsidP="004C4ECF" w14:paraId="3911781E" w14:textId="77777777">
      <w:pPr>
        <w:suppressAutoHyphens/>
        <w:spacing w:line="240" w:lineRule="atLeast"/>
        <w:ind w:left="360"/>
        <w:rPr>
          <w:rFonts w:ascii="Arial" w:hAnsi="Arial" w:cs="Arial"/>
          <w:sz w:val="22"/>
          <w:szCs w:val="22"/>
        </w:rPr>
      </w:pPr>
    </w:p>
    <w:p w:rsidR="004C4ECF" w:rsidRPr="00AD34C6" w:rsidP="004C4ECF" w14:paraId="67512B65" w14:textId="42D99046">
      <w:pPr>
        <w:suppressAutoHyphens/>
        <w:spacing w:line="240" w:lineRule="atLeast"/>
        <w:ind w:left="360"/>
        <w:rPr>
          <w:rFonts w:ascii="Arial" w:hAnsi="Arial" w:cs="Arial"/>
          <w:sz w:val="22"/>
          <w:szCs w:val="22"/>
        </w:rPr>
      </w:pPr>
      <w:r w:rsidRPr="00AD34C6">
        <w:rPr>
          <w:rFonts w:ascii="Arial" w:hAnsi="Arial" w:cs="Arial"/>
          <w:sz w:val="22"/>
          <w:szCs w:val="22"/>
        </w:rPr>
        <w:t xml:space="preserve">Other 27 CFR </w:t>
      </w:r>
      <w:r w:rsidRPr="00AD34C6" w:rsidR="00D11FAF">
        <w:rPr>
          <w:rFonts w:ascii="Arial" w:hAnsi="Arial" w:cs="Arial"/>
          <w:sz w:val="22"/>
          <w:szCs w:val="22"/>
        </w:rPr>
        <w:t>p</w:t>
      </w:r>
      <w:r w:rsidRPr="00AD34C6">
        <w:rPr>
          <w:rFonts w:ascii="Arial" w:hAnsi="Arial" w:cs="Arial"/>
          <w:sz w:val="22"/>
          <w:szCs w:val="22"/>
        </w:rPr>
        <w:t xml:space="preserve">art 18 </w:t>
      </w:r>
      <w:r w:rsidRPr="00AD34C6" w:rsidR="00830084">
        <w:rPr>
          <w:rFonts w:ascii="Arial" w:hAnsi="Arial" w:cs="Arial"/>
          <w:sz w:val="22"/>
          <w:szCs w:val="22"/>
        </w:rPr>
        <w:t xml:space="preserve">regulations </w:t>
      </w:r>
      <w:r w:rsidRPr="00AD34C6" w:rsidR="00522889">
        <w:rPr>
          <w:rFonts w:ascii="Arial" w:hAnsi="Arial" w:cs="Arial"/>
          <w:sz w:val="22"/>
          <w:szCs w:val="22"/>
        </w:rPr>
        <w:t xml:space="preserve">also </w:t>
      </w:r>
      <w:r w:rsidRPr="00AD34C6">
        <w:rPr>
          <w:rFonts w:ascii="Arial" w:hAnsi="Arial" w:cs="Arial"/>
          <w:sz w:val="22"/>
          <w:szCs w:val="22"/>
        </w:rPr>
        <w:t xml:space="preserve">require </w:t>
      </w:r>
      <w:r w:rsidRPr="00AD34C6" w:rsidR="00B8114E">
        <w:rPr>
          <w:rFonts w:ascii="Arial" w:hAnsi="Arial" w:cs="Arial"/>
          <w:sz w:val="22"/>
          <w:szCs w:val="22"/>
        </w:rPr>
        <w:t xml:space="preserve">volatile fruit-flavor </w:t>
      </w:r>
      <w:r w:rsidRPr="00AD34C6" w:rsidR="007E51DE">
        <w:rPr>
          <w:rFonts w:ascii="Arial" w:hAnsi="Arial" w:cs="Arial"/>
          <w:sz w:val="22"/>
          <w:szCs w:val="22"/>
        </w:rPr>
        <w:t xml:space="preserve">concentrate </w:t>
      </w:r>
      <w:r w:rsidRPr="00AD34C6" w:rsidR="00B8114E">
        <w:rPr>
          <w:rFonts w:ascii="Arial" w:hAnsi="Arial" w:cs="Arial"/>
          <w:sz w:val="22"/>
          <w:szCs w:val="22"/>
        </w:rPr>
        <w:t xml:space="preserve">manufacturers to submit letterhead applications </w:t>
      </w:r>
      <w:r w:rsidRPr="00AD34C6" w:rsidR="007507DA">
        <w:rPr>
          <w:rFonts w:ascii="Arial" w:hAnsi="Arial" w:cs="Arial"/>
          <w:sz w:val="22"/>
          <w:szCs w:val="22"/>
        </w:rPr>
        <w:t xml:space="preserve">regarding </w:t>
      </w:r>
      <w:r w:rsidRPr="00AD34C6">
        <w:rPr>
          <w:rFonts w:ascii="Arial" w:hAnsi="Arial" w:cs="Arial"/>
          <w:sz w:val="22"/>
          <w:szCs w:val="22"/>
        </w:rPr>
        <w:t xml:space="preserve">certain matters not covered by </w:t>
      </w:r>
      <w:r w:rsidRPr="00AD34C6" w:rsidR="00522889">
        <w:rPr>
          <w:rFonts w:ascii="Arial" w:hAnsi="Arial" w:cs="Arial"/>
          <w:sz w:val="22"/>
          <w:szCs w:val="22"/>
        </w:rPr>
        <w:t xml:space="preserve">the </w:t>
      </w:r>
      <w:r w:rsidRPr="00AD34C6" w:rsidR="003847C9">
        <w:rPr>
          <w:rFonts w:ascii="Arial" w:hAnsi="Arial" w:cs="Arial"/>
          <w:sz w:val="22"/>
          <w:szCs w:val="22"/>
        </w:rPr>
        <w:t xml:space="preserve">registration </w:t>
      </w:r>
      <w:r w:rsidRPr="00AD34C6">
        <w:rPr>
          <w:rFonts w:ascii="Arial" w:hAnsi="Arial" w:cs="Arial"/>
          <w:sz w:val="22"/>
          <w:szCs w:val="22"/>
        </w:rPr>
        <w:t>application</w:t>
      </w:r>
      <w:r w:rsidRPr="00AD34C6" w:rsidR="00FE5DB6">
        <w:rPr>
          <w:rFonts w:ascii="Arial" w:hAnsi="Arial" w:cs="Arial"/>
          <w:sz w:val="22"/>
          <w:szCs w:val="22"/>
        </w:rPr>
        <w:t xml:space="preserve"> form</w:t>
      </w:r>
      <w:r w:rsidRPr="00AD34C6" w:rsidR="003847C9">
        <w:rPr>
          <w:rFonts w:ascii="Arial" w:hAnsi="Arial" w:cs="Arial"/>
          <w:sz w:val="22"/>
          <w:szCs w:val="22"/>
        </w:rPr>
        <w:t>.</w:t>
      </w:r>
      <w:r w:rsidRPr="00AD34C6">
        <w:rPr>
          <w:rFonts w:ascii="Arial" w:hAnsi="Arial" w:cs="Arial"/>
          <w:sz w:val="22"/>
          <w:szCs w:val="22"/>
        </w:rPr>
        <w:t xml:space="preserve">  </w:t>
      </w:r>
      <w:r w:rsidRPr="00AD34C6" w:rsidR="00954B27">
        <w:rPr>
          <w:rFonts w:ascii="Arial" w:hAnsi="Arial" w:cs="Arial"/>
          <w:sz w:val="22"/>
          <w:szCs w:val="22"/>
        </w:rPr>
        <w:t>Section</w:t>
      </w:r>
      <w:r w:rsidRPr="00AD34C6" w:rsidR="00E47206">
        <w:rPr>
          <w:rFonts w:ascii="Arial" w:hAnsi="Arial" w:cs="Arial"/>
          <w:sz w:val="22"/>
          <w:szCs w:val="22"/>
        </w:rPr>
        <w:t xml:space="preserve"> 18.13</w:t>
      </w:r>
      <w:r w:rsidRPr="00AD34C6" w:rsidR="00302C5F">
        <w:rPr>
          <w:rFonts w:ascii="Arial" w:hAnsi="Arial" w:cs="Arial"/>
          <w:sz w:val="22"/>
          <w:szCs w:val="22"/>
        </w:rPr>
        <w:t>(b)</w:t>
      </w:r>
      <w:r w:rsidRPr="00AD34C6" w:rsidR="00E47206">
        <w:rPr>
          <w:rFonts w:ascii="Arial" w:hAnsi="Arial" w:cs="Arial"/>
          <w:sz w:val="22"/>
          <w:szCs w:val="22"/>
        </w:rPr>
        <w:t xml:space="preserve"> </w:t>
      </w:r>
      <w:r w:rsidRPr="00AD34C6" w:rsidR="006447A4">
        <w:rPr>
          <w:rFonts w:ascii="Arial" w:hAnsi="Arial" w:cs="Arial"/>
          <w:sz w:val="22"/>
          <w:szCs w:val="22"/>
        </w:rPr>
        <w:t>require</w:t>
      </w:r>
      <w:r w:rsidRPr="00AD34C6" w:rsidR="008C1C39">
        <w:rPr>
          <w:rFonts w:ascii="Arial" w:hAnsi="Arial" w:cs="Arial"/>
          <w:sz w:val="22"/>
          <w:szCs w:val="22"/>
        </w:rPr>
        <w:t>s</w:t>
      </w:r>
      <w:r w:rsidRPr="00AD34C6" w:rsidR="006447A4">
        <w:rPr>
          <w:rFonts w:ascii="Arial" w:hAnsi="Arial" w:cs="Arial"/>
          <w:sz w:val="22"/>
          <w:szCs w:val="22"/>
        </w:rPr>
        <w:t xml:space="preserve"> </w:t>
      </w:r>
      <w:r w:rsidRPr="00AD34C6" w:rsidR="001741B9">
        <w:rPr>
          <w:rFonts w:ascii="Arial" w:hAnsi="Arial" w:cs="Arial"/>
          <w:sz w:val="22"/>
          <w:szCs w:val="22"/>
        </w:rPr>
        <w:t xml:space="preserve">manufacturers to submit letterhead </w:t>
      </w:r>
      <w:r w:rsidRPr="00AD34C6" w:rsidR="006447A4">
        <w:rPr>
          <w:rFonts w:ascii="Arial" w:hAnsi="Arial" w:cs="Arial"/>
          <w:sz w:val="22"/>
          <w:szCs w:val="22"/>
        </w:rPr>
        <w:t>a</w:t>
      </w:r>
      <w:r w:rsidRPr="00AD34C6" w:rsidR="009E77BD">
        <w:rPr>
          <w:rFonts w:ascii="Arial" w:hAnsi="Arial" w:cs="Arial"/>
          <w:sz w:val="22"/>
          <w:szCs w:val="22"/>
        </w:rPr>
        <w:t>pplication</w:t>
      </w:r>
      <w:r w:rsidRPr="00AD34C6" w:rsidR="00F26988">
        <w:rPr>
          <w:rFonts w:ascii="Arial" w:hAnsi="Arial" w:cs="Arial"/>
          <w:sz w:val="22"/>
          <w:szCs w:val="22"/>
        </w:rPr>
        <w:t>s</w:t>
      </w:r>
      <w:r w:rsidRPr="00AD34C6" w:rsidR="009E77BD">
        <w:rPr>
          <w:rFonts w:ascii="Arial" w:hAnsi="Arial" w:cs="Arial"/>
          <w:sz w:val="22"/>
          <w:szCs w:val="22"/>
        </w:rPr>
        <w:t xml:space="preserve"> to use methods </w:t>
      </w:r>
      <w:r w:rsidRPr="00AD34C6" w:rsidR="00954B27">
        <w:rPr>
          <w:rFonts w:ascii="Arial" w:hAnsi="Arial" w:cs="Arial"/>
          <w:sz w:val="22"/>
          <w:szCs w:val="22"/>
        </w:rPr>
        <w:t>and procedures</w:t>
      </w:r>
      <w:r w:rsidRPr="00AD34C6" w:rsidR="008C1C39">
        <w:rPr>
          <w:rFonts w:ascii="Arial" w:hAnsi="Arial" w:cs="Arial"/>
          <w:sz w:val="22"/>
          <w:szCs w:val="22"/>
        </w:rPr>
        <w:t xml:space="preserve"> other than those set out in the regulations, </w:t>
      </w:r>
      <w:r w:rsidRPr="00AD34C6" w:rsidR="00954B27">
        <w:rPr>
          <w:rFonts w:ascii="Arial" w:hAnsi="Arial" w:cs="Arial"/>
          <w:sz w:val="22"/>
          <w:szCs w:val="22"/>
        </w:rPr>
        <w:t>and § </w:t>
      </w:r>
      <w:r w:rsidRPr="00AD34C6" w:rsidR="008C1C39">
        <w:rPr>
          <w:rFonts w:ascii="Arial" w:hAnsi="Arial" w:cs="Arial"/>
          <w:sz w:val="22"/>
          <w:szCs w:val="22"/>
        </w:rPr>
        <w:t>18.14</w:t>
      </w:r>
      <w:r w:rsidRPr="00AD34C6" w:rsidR="00302C5F">
        <w:rPr>
          <w:rFonts w:ascii="Arial" w:hAnsi="Arial" w:cs="Arial"/>
          <w:sz w:val="22"/>
          <w:szCs w:val="22"/>
        </w:rPr>
        <w:t>(b)</w:t>
      </w:r>
      <w:r w:rsidRPr="00AD34C6" w:rsidR="008C1C39">
        <w:rPr>
          <w:rFonts w:ascii="Arial" w:hAnsi="Arial" w:cs="Arial"/>
          <w:sz w:val="22"/>
          <w:szCs w:val="22"/>
        </w:rPr>
        <w:t xml:space="preserve"> requires application</w:t>
      </w:r>
      <w:r w:rsidRPr="00AD34C6" w:rsidR="00F26988">
        <w:rPr>
          <w:rFonts w:ascii="Arial" w:hAnsi="Arial" w:cs="Arial"/>
          <w:sz w:val="22"/>
          <w:szCs w:val="22"/>
        </w:rPr>
        <w:t>s</w:t>
      </w:r>
      <w:r w:rsidRPr="00AD34C6" w:rsidR="008C1C39">
        <w:rPr>
          <w:rFonts w:ascii="Arial" w:hAnsi="Arial" w:cs="Arial"/>
          <w:sz w:val="22"/>
          <w:szCs w:val="22"/>
        </w:rPr>
        <w:t xml:space="preserve"> for </w:t>
      </w:r>
      <w:r w:rsidRPr="00AD34C6" w:rsidR="00954B27">
        <w:rPr>
          <w:rFonts w:ascii="Arial" w:hAnsi="Arial" w:cs="Arial"/>
          <w:sz w:val="22"/>
          <w:szCs w:val="22"/>
        </w:rPr>
        <w:t>emergency variations from specified regulatory requirements.  Section 1</w:t>
      </w:r>
      <w:r w:rsidRPr="00AD34C6" w:rsidR="00E47206">
        <w:rPr>
          <w:rFonts w:ascii="Arial" w:hAnsi="Arial" w:cs="Arial"/>
          <w:sz w:val="22"/>
          <w:szCs w:val="22"/>
        </w:rPr>
        <w:t xml:space="preserve">8.22(b) </w:t>
      </w:r>
      <w:r w:rsidRPr="00AD34C6" w:rsidR="008C1C39">
        <w:rPr>
          <w:rFonts w:ascii="Arial" w:hAnsi="Arial" w:cs="Arial"/>
          <w:sz w:val="22"/>
          <w:szCs w:val="22"/>
        </w:rPr>
        <w:t xml:space="preserve">concerns </w:t>
      </w:r>
      <w:r w:rsidRPr="00AD34C6" w:rsidR="00E47206">
        <w:rPr>
          <w:rFonts w:ascii="Arial" w:hAnsi="Arial" w:cs="Arial"/>
          <w:sz w:val="22"/>
          <w:szCs w:val="22"/>
        </w:rPr>
        <w:t xml:space="preserve">applications to conduct </w:t>
      </w:r>
      <w:r w:rsidRPr="00AD34C6" w:rsidR="00601299">
        <w:rPr>
          <w:rFonts w:ascii="Arial" w:hAnsi="Arial" w:cs="Arial"/>
          <w:sz w:val="22"/>
          <w:szCs w:val="22"/>
        </w:rPr>
        <w:t>an</w:t>
      </w:r>
      <w:r w:rsidRPr="00AD34C6" w:rsidR="00E47206">
        <w:rPr>
          <w:rFonts w:ascii="Arial" w:hAnsi="Arial" w:cs="Arial"/>
          <w:sz w:val="22"/>
          <w:szCs w:val="22"/>
        </w:rPr>
        <w:t xml:space="preserve">other business on </w:t>
      </w:r>
      <w:r w:rsidRPr="00AD34C6">
        <w:rPr>
          <w:rFonts w:ascii="Arial" w:hAnsi="Arial" w:cs="Arial"/>
          <w:sz w:val="22"/>
          <w:szCs w:val="22"/>
        </w:rPr>
        <w:t>plant premises</w:t>
      </w:r>
      <w:r w:rsidRPr="00AD34C6" w:rsidR="009E77BD">
        <w:rPr>
          <w:rFonts w:ascii="Arial" w:hAnsi="Arial" w:cs="Arial"/>
          <w:sz w:val="22"/>
          <w:szCs w:val="22"/>
        </w:rPr>
        <w:t>, §§ 18.39</w:t>
      </w:r>
      <w:r w:rsidRPr="00AD34C6" w:rsidR="00302C5F">
        <w:rPr>
          <w:rFonts w:ascii="Arial" w:hAnsi="Arial" w:cs="Arial"/>
          <w:sz w:val="22"/>
          <w:szCs w:val="22"/>
        </w:rPr>
        <w:t xml:space="preserve"> and</w:t>
      </w:r>
      <w:r w:rsidRPr="00AD34C6" w:rsidR="009E77BD">
        <w:rPr>
          <w:rFonts w:ascii="Arial" w:hAnsi="Arial" w:cs="Arial"/>
          <w:sz w:val="22"/>
          <w:szCs w:val="22"/>
        </w:rPr>
        <w:t xml:space="preserve"> 18.40</w:t>
      </w:r>
      <w:r w:rsidRPr="00AD34C6" w:rsidR="00302C5F">
        <w:rPr>
          <w:rFonts w:ascii="Arial" w:hAnsi="Arial" w:cs="Arial"/>
          <w:sz w:val="22"/>
          <w:szCs w:val="22"/>
        </w:rPr>
        <w:t xml:space="preserve"> </w:t>
      </w:r>
      <w:r w:rsidRPr="00AD34C6" w:rsidR="007507DA">
        <w:rPr>
          <w:rFonts w:ascii="Arial" w:hAnsi="Arial" w:cs="Arial"/>
          <w:sz w:val="22"/>
          <w:szCs w:val="22"/>
        </w:rPr>
        <w:t>require</w:t>
      </w:r>
      <w:r w:rsidRPr="00AD34C6" w:rsidR="00302C5F">
        <w:rPr>
          <w:rFonts w:ascii="Arial" w:hAnsi="Arial" w:cs="Arial"/>
          <w:sz w:val="22"/>
          <w:szCs w:val="22"/>
        </w:rPr>
        <w:t>, respectively,</w:t>
      </w:r>
      <w:r w:rsidRPr="00AD34C6" w:rsidR="007507DA">
        <w:rPr>
          <w:rFonts w:ascii="Arial" w:hAnsi="Arial" w:cs="Arial"/>
          <w:sz w:val="22"/>
          <w:szCs w:val="22"/>
        </w:rPr>
        <w:t xml:space="preserve"> </w:t>
      </w:r>
      <w:r w:rsidRPr="00AD34C6" w:rsidR="009E77BD">
        <w:rPr>
          <w:rFonts w:ascii="Arial" w:hAnsi="Arial" w:cs="Arial"/>
          <w:sz w:val="22"/>
          <w:szCs w:val="22"/>
        </w:rPr>
        <w:t xml:space="preserve">applications </w:t>
      </w:r>
      <w:r w:rsidRPr="00AD34C6" w:rsidR="00421E81">
        <w:rPr>
          <w:rFonts w:ascii="Arial" w:hAnsi="Arial" w:cs="Arial"/>
          <w:sz w:val="22"/>
          <w:szCs w:val="22"/>
        </w:rPr>
        <w:t xml:space="preserve">to alternate </w:t>
      </w:r>
      <w:r w:rsidRPr="00AD34C6" w:rsidR="007E51DE">
        <w:rPr>
          <w:rFonts w:ascii="Arial" w:hAnsi="Arial" w:cs="Arial"/>
          <w:sz w:val="22"/>
          <w:szCs w:val="22"/>
        </w:rPr>
        <w:t xml:space="preserve">a concentrate plant </w:t>
      </w:r>
      <w:r w:rsidRPr="00AD34C6" w:rsidR="009E77BD">
        <w:rPr>
          <w:rFonts w:ascii="Arial" w:hAnsi="Arial" w:cs="Arial"/>
          <w:sz w:val="22"/>
          <w:szCs w:val="22"/>
        </w:rPr>
        <w:t xml:space="preserve">with </w:t>
      </w:r>
      <w:r w:rsidRPr="00AD34C6" w:rsidR="007E51DE">
        <w:rPr>
          <w:rFonts w:ascii="Arial" w:hAnsi="Arial" w:cs="Arial"/>
          <w:sz w:val="22"/>
          <w:szCs w:val="22"/>
        </w:rPr>
        <w:t xml:space="preserve">a </w:t>
      </w:r>
      <w:r w:rsidRPr="00AD34C6" w:rsidR="009E77BD">
        <w:rPr>
          <w:rFonts w:ascii="Arial" w:hAnsi="Arial" w:cs="Arial"/>
          <w:sz w:val="22"/>
          <w:szCs w:val="22"/>
        </w:rPr>
        <w:t xml:space="preserve">distilled spirits plant </w:t>
      </w:r>
      <w:r w:rsidRPr="00AD34C6" w:rsidR="007E51DE">
        <w:rPr>
          <w:rFonts w:ascii="Arial" w:hAnsi="Arial" w:cs="Arial"/>
          <w:sz w:val="22"/>
          <w:szCs w:val="22"/>
        </w:rPr>
        <w:t xml:space="preserve">or a </w:t>
      </w:r>
      <w:r w:rsidRPr="00AD34C6" w:rsidR="009E77BD">
        <w:rPr>
          <w:rFonts w:ascii="Arial" w:hAnsi="Arial" w:cs="Arial"/>
          <w:sz w:val="22"/>
          <w:szCs w:val="22"/>
        </w:rPr>
        <w:t>bonded wine cellar</w:t>
      </w:r>
      <w:r w:rsidRPr="00AD34C6" w:rsidR="00302C5F">
        <w:rPr>
          <w:rFonts w:ascii="Arial" w:hAnsi="Arial" w:cs="Arial"/>
          <w:sz w:val="22"/>
          <w:szCs w:val="22"/>
        </w:rPr>
        <w:t xml:space="preserve">, </w:t>
      </w:r>
      <w:r w:rsidRPr="00AD34C6" w:rsidR="009E77BD">
        <w:rPr>
          <w:rFonts w:ascii="Arial" w:hAnsi="Arial" w:cs="Arial"/>
          <w:sz w:val="22"/>
          <w:szCs w:val="22"/>
        </w:rPr>
        <w:t>and § 18.52</w:t>
      </w:r>
      <w:r w:rsidRPr="00AD34C6" w:rsidR="00224BCB">
        <w:rPr>
          <w:rFonts w:ascii="Arial" w:hAnsi="Arial" w:cs="Arial"/>
          <w:sz w:val="22"/>
          <w:szCs w:val="22"/>
        </w:rPr>
        <w:t>(b)</w:t>
      </w:r>
      <w:r w:rsidRPr="00AD34C6" w:rsidR="009E77BD">
        <w:rPr>
          <w:rFonts w:ascii="Arial" w:hAnsi="Arial" w:cs="Arial"/>
          <w:sz w:val="22"/>
          <w:szCs w:val="22"/>
        </w:rPr>
        <w:t xml:space="preserve"> concerns requests for </w:t>
      </w:r>
      <w:r w:rsidRPr="00AD34C6">
        <w:rPr>
          <w:rFonts w:ascii="Arial" w:hAnsi="Arial" w:cs="Arial"/>
          <w:sz w:val="22"/>
          <w:szCs w:val="22"/>
        </w:rPr>
        <w:t xml:space="preserve">classification of a concentrate as fit or unfit for beverage use. </w:t>
      </w:r>
    </w:p>
    <w:p w:rsidR="009E77BD" w:rsidRPr="00AD34C6" w:rsidP="004C4ECF" w14:paraId="2C74CDE7" w14:textId="77777777">
      <w:pPr>
        <w:suppressAutoHyphens/>
        <w:spacing w:line="240" w:lineRule="atLeast"/>
        <w:ind w:left="360"/>
        <w:rPr>
          <w:rFonts w:ascii="Arial" w:hAnsi="Arial" w:cs="Arial"/>
          <w:sz w:val="22"/>
          <w:szCs w:val="22"/>
        </w:rPr>
      </w:pPr>
    </w:p>
    <w:p w:rsidR="004C4ECF" w:rsidRPr="00176CD6" w:rsidP="004C4ECF" w14:paraId="408E8FA4" w14:textId="36A52E2A">
      <w:pPr>
        <w:suppressAutoHyphens/>
        <w:spacing w:line="240" w:lineRule="atLeast"/>
        <w:ind w:left="360"/>
        <w:rPr>
          <w:rFonts w:ascii="Arial" w:hAnsi="Arial" w:cs="Arial"/>
          <w:sz w:val="22"/>
          <w:szCs w:val="22"/>
        </w:rPr>
      </w:pPr>
      <w:r w:rsidRPr="00AD34C6">
        <w:rPr>
          <w:rFonts w:ascii="Arial" w:hAnsi="Arial" w:cs="Arial"/>
          <w:sz w:val="22"/>
          <w:szCs w:val="22"/>
        </w:rPr>
        <w:t xml:space="preserve">Under the </w:t>
      </w:r>
      <w:r w:rsidRPr="00AD34C6" w:rsidR="003847C9">
        <w:rPr>
          <w:rFonts w:ascii="Arial" w:hAnsi="Arial" w:cs="Arial"/>
          <w:sz w:val="22"/>
          <w:szCs w:val="22"/>
        </w:rPr>
        <w:t>recordkeeping requirements</w:t>
      </w:r>
      <w:r w:rsidRPr="00AD34C6" w:rsidR="00A1407B">
        <w:rPr>
          <w:rFonts w:ascii="Arial" w:hAnsi="Arial" w:cs="Arial"/>
          <w:sz w:val="22"/>
          <w:szCs w:val="22"/>
        </w:rPr>
        <w:t xml:space="preserve"> </w:t>
      </w:r>
      <w:r w:rsidRPr="00AD34C6">
        <w:rPr>
          <w:rFonts w:ascii="Arial" w:hAnsi="Arial" w:cs="Arial"/>
          <w:sz w:val="22"/>
          <w:szCs w:val="22"/>
        </w:rPr>
        <w:t xml:space="preserve">associated with </w:t>
      </w:r>
      <w:r w:rsidRPr="00AD34C6" w:rsidR="00A1407B">
        <w:rPr>
          <w:rFonts w:ascii="Arial" w:hAnsi="Arial" w:cs="Arial"/>
          <w:sz w:val="22"/>
          <w:szCs w:val="22"/>
        </w:rPr>
        <w:t>this information collection</w:t>
      </w:r>
      <w:r w:rsidRPr="00AD34C6" w:rsidR="005F3CE3">
        <w:rPr>
          <w:rFonts w:ascii="Arial" w:hAnsi="Arial" w:cs="Arial"/>
          <w:sz w:val="22"/>
          <w:szCs w:val="22"/>
        </w:rPr>
        <w:t xml:space="preserve"> request</w:t>
      </w:r>
      <w:r w:rsidRPr="00AD34C6" w:rsidR="003847C9">
        <w:rPr>
          <w:rFonts w:ascii="Arial" w:hAnsi="Arial" w:cs="Arial"/>
          <w:sz w:val="22"/>
          <w:szCs w:val="22"/>
        </w:rPr>
        <w:t xml:space="preserve">, </w:t>
      </w:r>
      <w:r w:rsidRPr="00AD34C6" w:rsidR="001741B9">
        <w:rPr>
          <w:rFonts w:ascii="Arial" w:hAnsi="Arial" w:cs="Arial"/>
          <w:sz w:val="22"/>
          <w:szCs w:val="22"/>
        </w:rPr>
        <w:t>TTB REC 5520/2, the TTB regulations at § </w:t>
      </w:r>
      <w:r w:rsidRPr="00AD34C6" w:rsidR="00494760">
        <w:rPr>
          <w:rFonts w:ascii="Arial" w:hAnsi="Arial" w:cs="Arial"/>
          <w:sz w:val="22"/>
          <w:szCs w:val="22"/>
        </w:rPr>
        <w:t>1</w:t>
      </w:r>
      <w:r w:rsidRPr="00AD34C6">
        <w:rPr>
          <w:rFonts w:ascii="Arial" w:hAnsi="Arial" w:cs="Arial"/>
          <w:sz w:val="22"/>
          <w:szCs w:val="22"/>
        </w:rPr>
        <w:t xml:space="preserve">8.17 require concentrate </w:t>
      </w:r>
      <w:r w:rsidRPr="00AD34C6" w:rsidR="007507DA">
        <w:rPr>
          <w:rFonts w:ascii="Arial" w:hAnsi="Arial" w:cs="Arial"/>
          <w:sz w:val="22"/>
          <w:szCs w:val="22"/>
        </w:rPr>
        <w:t xml:space="preserve">manufacturers </w:t>
      </w:r>
      <w:r w:rsidRPr="00AD34C6">
        <w:rPr>
          <w:rFonts w:ascii="Arial" w:hAnsi="Arial" w:cs="Arial"/>
          <w:sz w:val="22"/>
          <w:szCs w:val="22"/>
        </w:rPr>
        <w:t xml:space="preserve">to maintain </w:t>
      </w:r>
      <w:r w:rsidRPr="00AD34C6">
        <w:rPr>
          <w:rFonts w:ascii="Arial" w:hAnsi="Arial" w:cs="Arial"/>
          <w:sz w:val="22"/>
          <w:szCs w:val="22"/>
        </w:rPr>
        <w:t xml:space="preserve">on or convenient to their premises </w:t>
      </w:r>
      <w:r w:rsidRPr="00AD34C6">
        <w:rPr>
          <w:rFonts w:ascii="Arial" w:hAnsi="Arial" w:cs="Arial"/>
          <w:sz w:val="22"/>
          <w:szCs w:val="22"/>
        </w:rPr>
        <w:t>a</w:t>
      </w:r>
      <w:r w:rsidRPr="00AD34C6" w:rsidR="001741B9">
        <w:rPr>
          <w:rFonts w:ascii="Arial" w:hAnsi="Arial" w:cs="Arial"/>
          <w:sz w:val="22"/>
          <w:szCs w:val="22"/>
        </w:rPr>
        <w:t xml:space="preserve"> </w:t>
      </w:r>
      <w:r w:rsidRPr="00AD34C6">
        <w:rPr>
          <w:rFonts w:ascii="Arial" w:hAnsi="Arial" w:cs="Arial"/>
          <w:sz w:val="22"/>
          <w:szCs w:val="22"/>
        </w:rPr>
        <w:t xml:space="preserve">permanent </w:t>
      </w:r>
      <w:r w:rsidRPr="00AD34C6">
        <w:rPr>
          <w:rFonts w:ascii="Arial" w:hAnsi="Arial" w:cs="Arial"/>
          <w:sz w:val="22"/>
          <w:szCs w:val="22"/>
        </w:rPr>
        <w:t xml:space="preserve">file </w:t>
      </w:r>
      <w:r w:rsidRPr="00AD34C6" w:rsidR="00954B27">
        <w:rPr>
          <w:rFonts w:ascii="Arial" w:hAnsi="Arial" w:cs="Arial"/>
          <w:sz w:val="22"/>
          <w:szCs w:val="22"/>
        </w:rPr>
        <w:t xml:space="preserve">containing copies </w:t>
      </w:r>
      <w:r w:rsidRPr="00AD34C6">
        <w:rPr>
          <w:rFonts w:ascii="Arial" w:hAnsi="Arial" w:cs="Arial"/>
          <w:sz w:val="22"/>
          <w:szCs w:val="22"/>
        </w:rPr>
        <w:t xml:space="preserve">of all approved </w:t>
      </w:r>
      <w:r w:rsidRPr="00AD34C6" w:rsidR="00954B27">
        <w:rPr>
          <w:rFonts w:ascii="Arial" w:hAnsi="Arial" w:cs="Arial"/>
          <w:sz w:val="22"/>
          <w:szCs w:val="22"/>
        </w:rPr>
        <w:t xml:space="preserve">plant </w:t>
      </w:r>
      <w:r w:rsidRPr="00AD34C6" w:rsidR="00830084">
        <w:rPr>
          <w:rFonts w:ascii="Arial" w:hAnsi="Arial" w:cs="Arial"/>
          <w:sz w:val="22"/>
          <w:szCs w:val="22"/>
        </w:rPr>
        <w:t xml:space="preserve">registration and letterhead </w:t>
      </w:r>
      <w:r w:rsidRPr="00AD34C6">
        <w:rPr>
          <w:rFonts w:ascii="Arial" w:hAnsi="Arial" w:cs="Arial"/>
          <w:sz w:val="22"/>
          <w:szCs w:val="22"/>
        </w:rPr>
        <w:t xml:space="preserve">applications and </w:t>
      </w:r>
      <w:r w:rsidRPr="00AD34C6" w:rsidR="00FE5DB6">
        <w:rPr>
          <w:rFonts w:ascii="Arial" w:hAnsi="Arial" w:cs="Arial"/>
          <w:sz w:val="22"/>
          <w:szCs w:val="22"/>
        </w:rPr>
        <w:t xml:space="preserve">their supporting </w:t>
      </w:r>
      <w:r w:rsidRPr="00AD34C6" w:rsidR="00A1407B">
        <w:rPr>
          <w:rFonts w:ascii="Arial" w:hAnsi="Arial" w:cs="Arial"/>
          <w:sz w:val="22"/>
          <w:szCs w:val="22"/>
        </w:rPr>
        <w:t>documents</w:t>
      </w:r>
      <w:r w:rsidRPr="00AD34C6">
        <w:rPr>
          <w:rFonts w:ascii="Arial" w:hAnsi="Arial" w:cs="Arial"/>
          <w:sz w:val="22"/>
          <w:szCs w:val="22"/>
        </w:rPr>
        <w:t xml:space="preserve">, which must be made </w:t>
      </w:r>
      <w:r w:rsidRPr="00AD34C6">
        <w:rPr>
          <w:rFonts w:ascii="Arial" w:hAnsi="Arial" w:cs="Arial"/>
          <w:sz w:val="22"/>
          <w:szCs w:val="22"/>
        </w:rPr>
        <w:t>available f</w:t>
      </w:r>
      <w:r w:rsidRPr="00AD34C6" w:rsidR="00CD7D14">
        <w:rPr>
          <w:rFonts w:ascii="Arial" w:hAnsi="Arial" w:cs="Arial"/>
          <w:sz w:val="22"/>
          <w:szCs w:val="22"/>
        </w:rPr>
        <w:t>or inspection by TTB officers</w:t>
      </w:r>
      <w:r w:rsidRPr="00AD34C6">
        <w:rPr>
          <w:rFonts w:ascii="Arial" w:hAnsi="Arial" w:cs="Arial"/>
          <w:sz w:val="22"/>
          <w:szCs w:val="22"/>
        </w:rPr>
        <w:t xml:space="preserve">. </w:t>
      </w:r>
      <w:r w:rsidRPr="00AD34C6" w:rsidR="00302C5F">
        <w:rPr>
          <w:rFonts w:ascii="Arial" w:hAnsi="Arial" w:cs="Arial"/>
          <w:sz w:val="22"/>
          <w:szCs w:val="22"/>
        </w:rPr>
        <w:t xml:space="preserve"> In addition, § 18.42 requires a record of all alternations of a </w:t>
      </w:r>
      <w:r w:rsidRPr="00AD34C6">
        <w:rPr>
          <w:rFonts w:ascii="Arial" w:hAnsi="Arial" w:cs="Arial"/>
          <w:sz w:val="22"/>
          <w:szCs w:val="22"/>
        </w:rPr>
        <w:t xml:space="preserve">volatile fruit-flavor </w:t>
      </w:r>
      <w:r w:rsidRPr="00AD34C6" w:rsidR="00302C5F">
        <w:rPr>
          <w:rFonts w:ascii="Arial" w:hAnsi="Arial" w:cs="Arial"/>
          <w:sz w:val="22"/>
          <w:szCs w:val="22"/>
        </w:rPr>
        <w:t>concentrate plant with a distilled spirits plant</w:t>
      </w:r>
      <w:r w:rsidRPr="00176CD6" w:rsidR="00302C5F">
        <w:rPr>
          <w:rFonts w:ascii="Arial" w:hAnsi="Arial" w:cs="Arial"/>
          <w:sz w:val="22"/>
          <w:szCs w:val="22"/>
        </w:rPr>
        <w:t xml:space="preserve"> or a bonded wine cellar. </w:t>
      </w:r>
    </w:p>
    <w:p w:rsidR="004C4ECF" w:rsidRPr="00176CD6" w:rsidP="00172FA9" w14:paraId="4A1C5538" w14:textId="77777777">
      <w:pPr>
        <w:suppressAutoHyphens/>
        <w:spacing w:line="240" w:lineRule="atLeast"/>
        <w:ind w:left="360"/>
        <w:rPr>
          <w:rFonts w:ascii="Arial" w:hAnsi="Arial" w:cs="Arial"/>
          <w:sz w:val="22"/>
          <w:szCs w:val="22"/>
        </w:rPr>
      </w:pPr>
    </w:p>
    <w:p w:rsidR="00EF329C" w:rsidRPr="00176CD6" w:rsidP="007D10A6" w14:paraId="2FCF5B96" w14:textId="0456C624">
      <w:pPr>
        <w:suppressAutoHyphens/>
        <w:spacing w:after="120"/>
        <w:ind w:left="360"/>
        <w:rPr>
          <w:rFonts w:ascii="Arial" w:hAnsi="Arial" w:cs="Arial"/>
          <w:sz w:val="22"/>
          <w:szCs w:val="22"/>
        </w:rPr>
      </w:pPr>
      <w:bookmarkStart w:id="1" w:name="_Hlk179288776"/>
      <w:r w:rsidRPr="00176CD6">
        <w:rPr>
          <w:rFonts w:ascii="Arial" w:hAnsi="Arial" w:cs="Arial"/>
          <w:sz w:val="22"/>
          <w:szCs w:val="22"/>
        </w:rPr>
        <w:t xml:space="preserve">This information collection </w:t>
      </w:r>
      <w:r w:rsidR="005F3CE3">
        <w:rPr>
          <w:rFonts w:ascii="Arial" w:hAnsi="Arial" w:cs="Arial"/>
          <w:sz w:val="22"/>
          <w:szCs w:val="22"/>
        </w:rPr>
        <w:t xml:space="preserve">request </w:t>
      </w:r>
      <w:r w:rsidRPr="00176CD6">
        <w:rPr>
          <w:rFonts w:ascii="Arial" w:hAnsi="Arial" w:cs="Arial"/>
          <w:sz w:val="22"/>
          <w:szCs w:val="22"/>
        </w:rPr>
        <w:t xml:space="preserve">is aligned with </w:t>
      </w:r>
      <w:r w:rsidR="007D10A6">
        <w:rPr>
          <w:rFonts w:ascii="Arial" w:hAnsi="Arial" w:cs="Arial"/>
          <w:sz w:val="22"/>
          <w:szCs w:val="22"/>
        </w:rPr>
        <w:t xml:space="preserve">the following Line of Business and Subfunction:  </w:t>
      </w:r>
      <w:r w:rsidRPr="007D10A6">
        <w:rPr>
          <w:rFonts w:ascii="Arial" w:hAnsi="Arial" w:cs="Arial"/>
          <w:i/>
          <w:iCs/>
          <w:sz w:val="22"/>
          <w:szCs w:val="22"/>
        </w:rPr>
        <w:t>General Government</w:t>
      </w:r>
      <w:r w:rsidRPr="007D10A6" w:rsidR="007D10A6">
        <w:rPr>
          <w:rFonts w:ascii="Arial" w:hAnsi="Arial" w:cs="Arial"/>
          <w:i/>
          <w:iCs/>
          <w:sz w:val="22"/>
          <w:szCs w:val="22"/>
        </w:rPr>
        <w:t xml:space="preserve"> </w:t>
      </w:r>
      <w:r w:rsidRPr="007D10A6">
        <w:rPr>
          <w:rFonts w:ascii="Arial" w:hAnsi="Arial" w:cs="Arial"/>
          <w:i/>
          <w:iCs/>
          <w:sz w:val="22"/>
          <w:szCs w:val="22"/>
        </w:rPr>
        <w:t>/</w:t>
      </w:r>
      <w:r w:rsidRPr="007D10A6" w:rsidR="007D10A6">
        <w:rPr>
          <w:rFonts w:ascii="Arial" w:hAnsi="Arial" w:cs="Arial"/>
          <w:i/>
          <w:iCs/>
          <w:sz w:val="22"/>
          <w:szCs w:val="22"/>
        </w:rPr>
        <w:t xml:space="preserve"> </w:t>
      </w:r>
      <w:r w:rsidRPr="007D10A6">
        <w:rPr>
          <w:rFonts w:ascii="Arial" w:hAnsi="Arial" w:cs="Arial"/>
          <w:i/>
          <w:iCs/>
          <w:sz w:val="22"/>
          <w:szCs w:val="22"/>
        </w:rPr>
        <w:t>Taxation Management</w:t>
      </w:r>
      <w:r w:rsidRPr="00176CD6">
        <w:rPr>
          <w:rFonts w:ascii="Arial" w:hAnsi="Arial" w:cs="Arial"/>
          <w:sz w:val="22"/>
          <w:szCs w:val="22"/>
        </w:rPr>
        <w:t xml:space="preserve">. </w:t>
      </w:r>
    </w:p>
    <w:bookmarkEnd w:id="1"/>
    <w:p w:rsidR="005E4F99" w:rsidRPr="00522889" w:rsidP="00AF6999" w14:paraId="74B57828" w14:textId="77777777">
      <w:pPr>
        <w:suppressAutoHyphens/>
        <w:rPr>
          <w:rFonts w:ascii="Arial" w:hAnsi="Arial" w:cs="Arial"/>
          <w:sz w:val="28"/>
          <w:szCs w:val="28"/>
        </w:rPr>
      </w:pPr>
    </w:p>
    <w:p w:rsidR="00AF1157" w:rsidRPr="00176CD6" w:rsidP="00D73D2D" w14:paraId="70CF7E28" w14:textId="7D2F2CA5">
      <w:pPr>
        <w:suppressAutoHyphens/>
        <w:rPr>
          <w:rFonts w:ascii="Arial" w:hAnsi="Arial" w:cs="Arial"/>
          <w:i/>
          <w:sz w:val="22"/>
          <w:szCs w:val="22"/>
        </w:rPr>
      </w:pPr>
      <w:r w:rsidRPr="00176CD6">
        <w:rPr>
          <w:rFonts w:ascii="Arial" w:hAnsi="Arial" w:cs="Arial"/>
          <w:i/>
          <w:sz w:val="22"/>
          <w:szCs w:val="22"/>
        </w:rPr>
        <w:t>2.  How, by whom</w:t>
      </w:r>
      <w:r w:rsidRPr="00176CD6" w:rsidR="00101DE7">
        <w:rPr>
          <w:rFonts w:ascii="Arial" w:hAnsi="Arial" w:cs="Arial"/>
          <w:i/>
          <w:sz w:val="22"/>
          <w:szCs w:val="22"/>
        </w:rPr>
        <w:t>,</w:t>
      </w:r>
      <w:r w:rsidRPr="00176CD6">
        <w:rPr>
          <w:rFonts w:ascii="Arial" w:hAnsi="Arial" w:cs="Arial"/>
          <w:i/>
          <w:sz w:val="22"/>
          <w:szCs w:val="22"/>
        </w:rPr>
        <w:t xml:space="preserve"> and for what purpose is this information used?</w:t>
      </w:r>
      <w:r w:rsidRPr="00176CD6" w:rsidR="00D73D2D">
        <w:rPr>
          <w:rFonts w:ascii="Arial" w:hAnsi="Arial" w:cs="Arial"/>
          <w:i/>
          <w:sz w:val="22"/>
          <w:szCs w:val="22"/>
        </w:rPr>
        <w:t xml:space="preserve"> </w:t>
      </w:r>
    </w:p>
    <w:p w:rsidR="00AF1157" w:rsidRPr="00176CD6" w:rsidP="000329F4" w14:paraId="6327A676" w14:textId="77777777">
      <w:pPr>
        <w:suppressAutoHyphens/>
        <w:ind w:left="360"/>
        <w:rPr>
          <w:rFonts w:ascii="Arial" w:hAnsi="Arial" w:cs="Arial"/>
          <w:sz w:val="22"/>
          <w:szCs w:val="22"/>
        </w:rPr>
      </w:pPr>
    </w:p>
    <w:p w:rsidR="001741B9" w:rsidP="00892731" w14:paraId="05CED629" w14:textId="264FBE92">
      <w:pPr>
        <w:suppressAutoHyphens/>
        <w:ind w:left="360"/>
        <w:rPr>
          <w:rFonts w:ascii="Arial" w:hAnsi="Arial" w:cs="Arial"/>
          <w:sz w:val="22"/>
          <w:szCs w:val="22"/>
        </w:rPr>
      </w:pPr>
      <w:r>
        <w:rPr>
          <w:rFonts w:ascii="Arial" w:hAnsi="Arial" w:cs="Arial"/>
          <w:sz w:val="22"/>
          <w:szCs w:val="22"/>
        </w:rPr>
        <w:t>W</w:t>
      </w:r>
      <w:r w:rsidRPr="00176CD6" w:rsidR="00A660AC">
        <w:rPr>
          <w:rFonts w:ascii="Arial" w:hAnsi="Arial" w:cs="Arial"/>
          <w:sz w:val="22"/>
          <w:szCs w:val="22"/>
        </w:rPr>
        <w:t>hile volatile</w:t>
      </w:r>
      <w:r w:rsidRPr="00176CD6" w:rsidR="003822D3">
        <w:rPr>
          <w:rFonts w:ascii="Arial" w:hAnsi="Arial" w:cs="Arial"/>
          <w:sz w:val="22"/>
          <w:szCs w:val="22"/>
        </w:rPr>
        <w:t xml:space="preserve"> fruit-flavor concentrates </w:t>
      </w:r>
      <w:r w:rsidRPr="00176CD6" w:rsidR="00A660AC">
        <w:rPr>
          <w:rFonts w:ascii="Arial" w:hAnsi="Arial" w:cs="Arial"/>
          <w:sz w:val="22"/>
          <w:szCs w:val="22"/>
        </w:rPr>
        <w:t xml:space="preserve">contain potable alcohol, under 26 U.S.C. 5511, such products are not </w:t>
      </w:r>
      <w:r>
        <w:rPr>
          <w:rFonts w:ascii="Arial" w:hAnsi="Arial" w:cs="Arial"/>
          <w:sz w:val="22"/>
          <w:szCs w:val="22"/>
        </w:rPr>
        <w:t xml:space="preserve">generally </w:t>
      </w:r>
      <w:r w:rsidRPr="00176CD6" w:rsidR="00A660AC">
        <w:rPr>
          <w:rFonts w:ascii="Arial" w:hAnsi="Arial" w:cs="Arial"/>
          <w:sz w:val="22"/>
          <w:szCs w:val="22"/>
        </w:rPr>
        <w:t>subject to alcohol excise tax</w:t>
      </w:r>
      <w:r>
        <w:rPr>
          <w:rFonts w:ascii="Arial" w:hAnsi="Arial" w:cs="Arial"/>
          <w:sz w:val="22"/>
          <w:szCs w:val="22"/>
        </w:rPr>
        <w:t>,</w:t>
      </w:r>
      <w:r w:rsidRPr="00176CD6" w:rsidR="00A660AC">
        <w:rPr>
          <w:rFonts w:ascii="Arial" w:hAnsi="Arial" w:cs="Arial"/>
          <w:sz w:val="22"/>
          <w:szCs w:val="22"/>
        </w:rPr>
        <w:t xml:space="preserve"> and manufactures </w:t>
      </w:r>
      <w:r w:rsidRPr="00176CD6" w:rsidR="00892731">
        <w:rPr>
          <w:rFonts w:ascii="Arial" w:hAnsi="Arial" w:cs="Arial"/>
          <w:sz w:val="22"/>
          <w:szCs w:val="22"/>
        </w:rPr>
        <w:t xml:space="preserve">of such products </w:t>
      </w:r>
      <w:r w:rsidRPr="00176CD6" w:rsidR="00A660AC">
        <w:rPr>
          <w:rFonts w:ascii="Arial" w:hAnsi="Arial" w:cs="Arial"/>
          <w:sz w:val="22"/>
          <w:szCs w:val="22"/>
        </w:rPr>
        <w:t>are not subject to most provisions of chapter 51 of the IRC</w:t>
      </w:r>
      <w:r w:rsidRPr="00176CD6" w:rsidR="00892731">
        <w:rPr>
          <w:rFonts w:ascii="Arial" w:hAnsi="Arial" w:cs="Arial"/>
          <w:sz w:val="22"/>
          <w:szCs w:val="22"/>
        </w:rPr>
        <w:t xml:space="preserve"> if they meet certain conditions and comply with </w:t>
      </w:r>
      <w:r w:rsidRPr="00176CD6" w:rsidR="00996253">
        <w:rPr>
          <w:rFonts w:ascii="Arial" w:hAnsi="Arial" w:cs="Arial"/>
          <w:sz w:val="22"/>
          <w:szCs w:val="22"/>
        </w:rPr>
        <w:t>regulat</w:t>
      </w:r>
      <w:r w:rsidRPr="00176CD6" w:rsidR="00892731">
        <w:rPr>
          <w:rFonts w:ascii="Arial" w:hAnsi="Arial" w:cs="Arial"/>
          <w:sz w:val="22"/>
          <w:szCs w:val="22"/>
        </w:rPr>
        <w:t xml:space="preserve">ions issued </w:t>
      </w:r>
      <w:r w:rsidRPr="00176CD6" w:rsidR="00996253">
        <w:rPr>
          <w:rFonts w:ascii="Arial" w:hAnsi="Arial" w:cs="Arial"/>
          <w:sz w:val="22"/>
          <w:szCs w:val="22"/>
        </w:rPr>
        <w:t>by the Secretary</w:t>
      </w:r>
      <w:r w:rsidRPr="00176CD6" w:rsidR="0052580F">
        <w:rPr>
          <w:rFonts w:ascii="Arial" w:hAnsi="Arial" w:cs="Arial"/>
          <w:sz w:val="22"/>
          <w:szCs w:val="22"/>
        </w:rPr>
        <w:t>.</w:t>
      </w:r>
      <w:r w:rsidRPr="00176CD6" w:rsidR="00647FAB">
        <w:rPr>
          <w:rFonts w:ascii="Arial" w:hAnsi="Arial" w:cs="Arial"/>
          <w:sz w:val="22"/>
          <w:szCs w:val="22"/>
        </w:rPr>
        <w:t xml:space="preserve">  </w:t>
      </w:r>
      <w:r w:rsidRPr="00176CD6" w:rsidR="00892731">
        <w:rPr>
          <w:rFonts w:ascii="Arial" w:hAnsi="Arial" w:cs="Arial"/>
          <w:sz w:val="22"/>
          <w:szCs w:val="22"/>
        </w:rPr>
        <w:t xml:space="preserve">As such, </w:t>
      </w:r>
      <w:r w:rsidRPr="001741B9">
        <w:rPr>
          <w:rFonts w:ascii="Arial" w:hAnsi="Arial" w:cs="Arial"/>
          <w:sz w:val="22"/>
          <w:szCs w:val="22"/>
        </w:rPr>
        <w:t xml:space="preserve">TTB uses the collected information to ensure that the </w:t>
      </w:r>
      <w:r>
        <w:rPr>
          <w:rFonts w:ascii="Arial" w:hAnsi="Arial" w:cs="Arial"/>
          <w:sz w:val="22"/>
          <w:szCs w:val="22"/>
        </w:rPr>
        <w:t xml:space="preserve">excise </w:t>
      </w:r>
      <w:r w:rsidRPr="001741B9">
        <w:rPr>
          <w:rFonts w:ascii="Arial" w:hAnsi="Arial" w:cs="Arial"/>
          <w:sz w:val="22"/>
          <w:szCs w:val="22"/>
        </w:rPr>
        <w:t>tax and other provisions of the IRC applicable to concentrate manufacturers are appropriately applied and that such manufacturers operate in compliance with the TTB regulations.</w:t>
      </w:r>
      <w:r>
        <w:rPr>
          <w:rFonts w:ascii="Arial" w:hAnsi="Arial" w:cs="Arial"/>
          <w:sz w:val="22"/>
          <w:szCs w:val="22"/>
        </w:rPr>
        <w:t xml:space="preserve"> </w:t>
      </w:r>
    </w:p>
    <w:p w:rsidR="00AF1157" w:rsidRPr="00522889" w:rsidP="00D73D2D" w14:paraId="79749486" w14:textId="77777777">
      <w:pPr>
        <w:ind w:left="576" w:hanging="576"/>
        <w:rPr>
          <w:rFonts w:ascii="Arial" w:hAnsi="Arial" w:cs="Arial"/>
          <w:sz w:val="28"/>
          <w:szCs w:val="28"/>
        </w:rPr>
      </w:pPr>
    </w:p>
    <w:p w:rsidR="00AF1157" w:rsidRPr="00176CD6" w:rsidP="00D73D2D" w14:paraId="0872CB40" w14:textId="77777777">
      <w:pPr>
        <w:suppressAutoHyphens/>
        <w:rPr>
          <w:rFonts w:ascii="Arial" w:hAnsi="Arial" w:cs="Arial"/>
          <w:i/>
          <w:sz w:val="22"/>
          <w:szCs w:val="22"/>
        </w:rPr>
      </w:pPr>
      <w:r w:rsidRPr="00176CD6">
        <w:rPr>
          <w:rFonts w:ascii="Arial" w:hAnsi="Arial" w:cs="Arial"/>
          <w:i/>
          <w:sz w:val="22"/>
          <w:szCs w:val="22"/>
        </w:rPr>
        <w:t xml:space="preserve">3.  </w:t>
      </w:r>
      <w:r w:rsidRPr="00176CD6">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176CD6">
        <w:rPr>
          <w:rFonts w:ascii="Arial" w:hAnsi="Arial" w:cs="Arial"/>
          <w:i/>
          <w:sz w:val="22"/>
          <w:szCs w:val="22"/>
        </w:rPr>
        <w:t xml:space="preserve"> </w:t>
      </w:r>
    </w:p>
    <w:p w:rsidR="00AF1157" w:rsidRPr="00176CD6" w:rsidP="00D73D2D" w14:paraId="36EC1651" w14:textId="77777777">
      <w:pPr>
        <w:suppressAutoHyphens/>
        <w:rPr>
          <w:rFonts w:ascii="Arial" w:hAnsi="Arial" w:cs="Arial"/>
          <w:sz w:val="22"/>
          <w:szCs w:val="22"/>
        </w:rPr>
      </w:pPr>
    </w:p>
    <w:p w:rsidR="00892731" w:rsidRPr="00176CD6" w:rsidP="0043205F" w14:paraId="2DF30F42" w14:textId="5A40718A">
      <w:pPr>
        <w:tabs>
          <w:tab w:val="left" w:pos="8496"/>
        </w:tabs>
        <w:suppressAutoHyphens/>
        <w:spacing w:line="240" w:lineRule="atLeast"/>
        <w:ind w:left="360"/>
        <w:rPr>
          <w:rFonts w:ascii="Arial" w:hAnsi="Arial" w:cs="Arial"/>
          <w:sz w:val="22"/>
          <w:szCs w:val="22"/>
        </w:rPr>
      </w:pPr>
      <w:r w:rsidRPr="00176CD6">
        <w:rPr>
          <w:rFonts w:ascii="Arial" w:hAnsi="Arial" w:cs="Arial"/>
          <w:sz w:val="22"/>
          <w:szCs w:val="22"/>
        </w:rPr>
        <w:t xml:space="preserve">TTB has approved and will continue to approve, on a </w:t>
      </w:r>
      <w:r w:rsidRPr="00176CD6">
        <w:rPr>
          <w:rFonts w:ascii="Arial" w:hAnsi="Arial" w:cs="Arial"/>
          <w:sz w:val="22"/>
          <w:szCs w:val="22"/>
        </w:rPr>
        <w:t>case-by-case</w:t>
      </w:r>
      <w:r w:rsidRPr="00176CD6">
        <w:rPr>
          <w:rFonts w:ascii="Arial" w:hAnsi="Arial" w:cs="Arial"/>
          <w:sz w:val="22"/>
          <w:szCs w:val="22"/>
        </w:rPr>
        <w:t xml:space="preserve"> basis, the use of improved information technology for the collection and maintenance of required information. </w:t>
      </w:r>
      <w:r w:rsidRPr="00176CD6" w:rsidR="0043205F">
        <w:rPr>
          <w:rFonts w:ascii="Arial" w:hAnsi="Arial" w:cs="Arial"/>
          <w:sz w:val="22"/>
          <w:szCs w:val="22"/>
        </w:rPr>
        <w:t xml:space="preserve"> Currently, </w:t>
      </w:r>
      <w:r w:rsidR="00E84CF1">
        <w:rPr>
          <w:rFonts w:ascii="Arial" w:hAnsi="Arial" w:cs="Arial"/>
          <w:sz w:val="22"/>
          <w:szCs w:val="22"/>
        </w:rPr>
        <w:t xml:space="preserve">this collection’s related form, </w:t>
      </w:r>
      <w:r w:rsidRPr="00176CD6" w:rsidR="0043205F">
        <w:rPr>
          <w:rFonts w:ascii="Arial" w:hAnsi="Arial" w:cs="Arial"/>
          <w:sz w:val="22"/>
          <w:szCs w:val="22"/>
        </w:rPr>
        <w:t>TTB F 5520.3</w:t>
      </w:r>
      <w:r w:rsidR="00E84CF1">
        <w:rPr>
          <w:rFonts w:ascii="Arial" w:hAnsi="Arial" w:cs="Arial"/>
          <w:sz w:val="22"/>
          <w:szCs w:val="22"/>
        </w:rPr>
        <w:t>,</w:t>
      </w:r>
      <w:r w:rsidRPr="00176CD6" w:rsidR="0043205F">
        <w:rPr>
          <w:rFonts w:ascii="Arial" w:hAnsi="Arial" w:cs="Arial"/>
          <w:sz w:val="22"/>
          <w:szCs w:val="22"/>
        </w:rPr>
        <w:t xml:space="preserve"> is available </w:t>
      </w:r>
      <w:r w:rsidRPr="00176CD6" w:rsidR="00F23232">
        <w:rPr>
          <w:rFonts w:ascii="Arial" w:hAnsi="Arial" w:cs="Arial"/>
          <w:sz w:val="22"/>
          <w:szCs w:val="22"/>
        </w:rPr>
        <w:t xml:space="preserve">free to the public </w:t>
      </w:r>
      <w:r w:rsidRPr="00176CD6" w:rsidR="0043205F">
        <w:rPr>
          <w:rFonts w:ascii="Arial" w:hAnsi="Arial" w:cs="Arial"/>
          <w:sz w:val="22"/>
          <w:szCs w:val="22"/>
        </w:rPr>
        <w:t>on the TTB website at as a fillable-printable form</w:t>
      </w:r>
      <w:r w:rsidR="00E84CF1">
        <w:rPr>
          <w:rFonts w:ascii="Arial" w:hAnsi="Arial" w:cs="Arial"/>
          <w:sz w:val="22"/>
          <w:szCs w:val="22"/>
        </w:rPr>
        <w:t xml:space="preserve">; </w:t>
      </w:r>
      <w:r w:rsidRPr="00176CD6" w:rsidR="0043205F">
        <w:rPr>
          <w:rFonts w:ascii="Arial" w:hAnsi="Arial" w:cs="Arial"/>
          <w:sz w:val="22"/>
          <w:szCs w:val="22"/>
        </w:rPr>
        <w:t>see</w:t>
      </w:r>
      <w:r w:rsidR="00AD34C6">
        <w:rPr>
          <w:rFonts w:ascii="Arial" w:hAnsi="Arial" w:cs="Arial"/>
          <w:sz w:val="22"/>
          <w:szCs w:val="22"/>
        </w:rPr>
        <w:t xml:space="preserve"> </w:t>
      </w:r>
      <w:r w:rsidRPr="00AD34C6" w:rsidR="00AD34C6">
        <w:rPr>
          <w:rFonts w:ascii="Arial" w:hAnsi="Arial" w:cs="Arial"/>
          <w:i/>
          <w:iCs/>
          <w:sz w:val="22"/>
          <w:szCs w:val="22"/>
        </w:rPr>
        <w:t>https://www.ttb.gov/public-information/forms</w:t>
      </w:r>
      <w:r w:rsidR="00E84CF1">
        <w:rPr>
          <w:rFonts w:ascii="Arial" w:hAnsi="Arial" w:cs="Arial"/>
          <w:sz w:val="22"/>
          <w:szCs w:val="22"/>
        </w:rPr>
        <w:t xml:space="preserve">. </w:t>
      </w:r>
      <w:r w:rsidR="004B3482">
        <w:rPr>
          <w:rFonts w:ascii="Arial" w:hAnsi="Arial" w:cs="Arial"/>
          <w:sz w:val="22"/>
          <w:szCs w:val="22"/>
        </w:rPr>
        <w:t xml:space="preserve"> Respondents may use information technology of their choice to maintain the required records provided that such records are readily available for inspection by TTB personnel. </w:t>
      </w:r>
    </w:p>
    <w:p w:rsidR="00AF1157" w:rsidRPr="00E84CF1" w:rsidP="00D73D2D" w14:paraId="4CBF6B8A" w14:textId="77777777">
      <w:pPr>
        <w:suppressAutoHyphens/>
        <w:rPr>
          <w:rFonts w:ascii="Arial" w:hAnsi="Arial" w:cs="Arial"/>
          <w:sz w:val="28"/>
          <w:szCs w:val="28"/>
        </w:rPr>
      </w:pPr>
    </w:p>
    <w:p w:rsidR="00AF1157" w:rsidRPr="00176CD6" w:rsidP="00D73D2D" w14:paraId="668D767B" w14:textId="77777777">
      <w:pPr>
        <w:suppressAutoHyphens/>
        <w:rPr>
          <w:rFonts w:ascii="Arial" w:hAnsi="Arial" w:cs="Arial"/>
          <w:i/>
          <w:sz w:val="22"/>
          <w:szCs w:val="22"/>
        </w:rPr>
      </w:pPr>
      <w:r w:rsidRPr="00176CD6">
        <w:rPr>
          <w:rFonts w:ascii="Arial" w:hAnsi="Arial" w:cs="Arial"/>
          <w:i/>
          <w:sz w:val="22"/>
          <w:szCs w:val="22"/>
        </w:rPr>
        <w:t xml:space="preserve">4.  </w:t>
      </w:r>
      <w:r w:rsidRPr="00176CD6">
        <w:rPr>
          <w:rFonts w:ascii="Arial" w:hAnsi="Arial" w:cs="Arial"/>
          <w:i/>
          <w:sz w:val="22"/>
          <w:szCs w:val="22"/>
        </w:rPr>
        <w:t>What efforts are used to identi</w:t>
      </w:r>
      <w:r w:rsidRPr="00176CD6" w:rsidR="009E4E4C">
        <w:rPr>
          <w:rFonts w:ascii="Arial" w:hAnsi="Arial" w:cs="Arial"/>
          <w:i/>
          <w:sz w:val="22"/>
          <w:szCs w:val="22"/>
        </w:rPr>
        <w:t>f</w:t>
      </w:r>
      <w:r w:rsidRPr="00176CD6">
        <w:rPr>
          <w:rFonts w:ascii="Arial" w:hAnsi="Arial" w:cs="Arial"/>
          <w:i/>
          <w:sz w:val="22"/>
          <w:szCs w:val="22"/>
        </w:rPr>
        <w:t xml:space="preserve">y duplication?  </w:t>
      </w:r>
      <w:r w:rsidRPr="00176CD6" w:rsidR="007A5D4B">
        <w:rPr>
          <w:rFonts w:ascii="Arial" w:hAnsi="Arial" w:cs="Arial"/>
          <w:i/>
          <w:sz w:val="22"/>
          <w:szCs w:val="22"/>
        </w:rPr>
        <w:t xml:space="preserve">Can </w:t>
      </w:r>
      <w:r w:rsidRPr="00176CD6">
        <w:rPr>
          <w:rFonts w:ascii="Arial" w:hAnsi="Arial" w:cs="Arial"/>
          <w:i/>
          <w:sz w:val="22"/>
          <w:szCs w:val="22"/>
        </w:rPr>
        <w:t>similar information</w:t>
      </w:r>
      <w:r w:rsidRPr="00176CD6" w:rsidR="00DF5F98">
        <w:rPr>
          <w:rFonts w:ascii="Arial" w:hAnsi="Arial" w:cs="Arial"/>
          <w:i/>
          <w:sz w:val="22"/>
          <w:szCs w:val="22"/>
        </w:rPr>
        <w:t xml:space="preserve"> </w:t>
      </w:r>
      <w:r w:rsidRPr="00176CD6">
        <w:rPr>
          <w:rFonts w:ascii="Arial" w:hAnsi="Arial" w:cs="Arial"/>
          <w:i/>
          <w:sz w:val="22"/>
          <w:szCs w:val="22"/>
        </w:rPr>
        <w:t>already available be used or modified for use for</w:t>
      </w:r>
      <w:r w:rsidRPr="00176CD6" w:rsidR="00DF5F98">
        <w:rPr>
          <w:rFonts w:ascii="Arial" w:hAnsi="Arial" w:cs="Arial"/>
          <w:i/>
          <w:sz w:val="22"/>
          <w:szCs w:val="22"/>
        </w:rPr>
        <w:t xml:space="preserve"> the purposes described in Item </w:t>
      </w:r>
      <w:r w:rsidRPr="00176CD6">
        <w:rPr>
          <w:rFonts w:ascii="Arial" w:hAnsi="Arial" w:cs="Arial"/>
          <w:i/>
          <w:sz w:val="22"/>
          <w:szCs w:val="22"/>
        </w:rPr>
        <w:t>2</w:t>
      </w:r>
      <w:r w:rsidRPr="00176CD6" w:rsidR="00DF5F98">
        <w:rPr>
          <w:rFonts w:ascii="Arial" w:hAnsi="Arial" w:cs="Arial"/>
          <w:i/>
          <w:sz w:val="22"/>
          <w:szCs w:val="22"/>
        </w:rPr>
        <w:t xml:space="preserve"> </w:t>
      </w:r>
      <w:r w:rsidRPr="00176CD6">
        <w:rPr>
          <w:rFonts w:ascii="Arial" w:hAnsi="Arial" w:cs="Arial"/>
          <w:i/>
          <w:sz w:val="22"/>
          <w:szCs w:val="22"/>
        </w:rPr>
        <w:t>above?</w:t>
      </w:r>
      <w:r w:rsidRPr="00176CD6" w:rsidR="00DF5F98">
        <w:rPr>
          <w:rFonts w:ascii="Arial" w:hAnsi="Arial" w:cs="Arial"/>
          <w:i/>
          <w:sz w:val="22"/>
          <w:szCs w:val="22"/>
        </w:rPr>
        <w:t xml:space="preserve"> </w:t>
      </w:r>
    </w:p>
    <w:p w:rsidR="00AF1157" w:rsidRPr="00176CD6" w:rsidP="00D73D2D" w14:paraId="5C07355B" w14:textId="77777777">
      <w:pPr>
        <w:suppressAutoHyphens/>
        <w:ind w:left="480" w:hanging="480"/>
        <w:rPr>
          <w:rFonts w:ascii="Arial" w:hAnsi="Arial" w:cs="Arial"/>
          <w:sz w:val="22"/>
          <w:szCs w:val="22"/>
        </w:rPr>
      </w:pPr>
    </w:p>
    <w:p w:rsidR="002B68BB" w:rsidRPr="00176CD6" w:rsidP="00D50640" w14:paraId="41912882" w14:textId="447C92ED">
      <w:pPr>
        <w:ind w:left="360"/>
        <w:rPr>
          <w:rFonts w:ascii="Arial" w:hAnsi="Arial" w:cs="Arial"/>
          <w:sz w:val="22"/>
          <w:szCs w:val="22"/>
        </w:rPr>
      </w:pPr>
      <w:r w:rsidRPr="00176CD6">
        <w:rPr>
          <w:rFonts w:ascii="Arial" w:hAnsi="Arial" w:cs="Arial"/>
          <w:sz w:val="22"/>
          <w:szCs w:val="22"/>
        </w:rPr>
        <w:t xml:space="preserve">The </w:t>
      </w:r>
      <w:r w:rsidR="00E84CF1">
        <w:rPr>
          <w:rFonts w:ascii="Arial" w:hAnsi="Arial" w:cs="Arial"/>
          <w:sz w:val="22"/>
          <w:szCs w:val="22"/>
        </w:rPr>
        <w:t xml:space="preserve">registration </w:t>
      </w:r>
      <w:r w:rsidRPr="00176CD6">
        <w:rPr>
          <w:rFonts w:ascii="Arial" w:hAnsi="Arial" w:cs="Arial"/>
          <w:sz w:val="22"/>
          <w:szCs w:val="22"/>
        </w:rPr>
        <w:t xml:space="preserve">application and related record file required under this collection contain information unique to each respondent and applicable to the specific issue of </w:t>
      </w:r>
      <w:r w:rsidRPr="00176CD6" w:rsidR="00494760">
        <w:rPr>
          <w:rFonts w:ascii="Arial" w:hAnsi="Arial" w:cs="Arial"/>
          <w:sz w:val="22"/>
          <w:szCs w:val="22"/>
        </w:rPr>
        <w:t xml:space="preserve">registering </w:t>
      </w:r>
      <w:r w:rsidRPr="00176CD6">
        <w:rPr>
          <w:rFonts w:ascii="Arial" w:hAnsi="Arial" w:cs="Arial"/>
          <w:sz w:val="22"/>
          <w:szCs w:val="22"/>
        </w:rPr>
        <w:t>and ope</w:t>
      </w:r>
      <w:r w:rsidRPr="00176CD6" w:rsidR="00830084">
        <w:rPr>
          <w:rFonts w:ascii="Arial" w:hAnsi="Arial" w:cs="Arial"/>
          <w:sz w:val="22"/>
          <w:szCs w:val="22"/>
        </w:rPr>
        <w:t>rating a volatile fruit-</w:t>
      </w:r>
      <w:r w:rsidRPr="00176CD6">
        <w:rPr>
          <w:rFonts w:ascii="Arial" w:hAnsi="Arial" w:cs="Arial"/>
          <w:sz w:val="22"/>
          <w:szCs w:val="22"/>
        </w:rPr>
        <w:t>flavor concentrate plan</w:t>
      </w:r>
      <w:r w:rsidR="00E84CF1">
        <w:rPr>
          <w:rFonts w:ascii="Arial" w:hAnsi="Arial" w:cs="Arial"/>
          <w:sz w:val="22"/>
          <w:szCs w:val="22"/>
        </w:rPr>
        <w:t>t</w:t>
      </w:r>
      <w:r w:rsidRPr="00176CD6">
        <w:rPr>
          <w:rFonts w:ascii="Arial" w:hAnsi="Arial" w:cs="Arial"/>
          <w:sz w:val="22"/>
          <w:szCs w:val="22"/>
        </w:rPr>
        <w:t>.  As far as TTB is able to determine, similar information is not available elsewhere.</w:t>
      </w:r>
      <w:r w:rsidRPr="00176CD6" w:rsidR="003169AD">
        <w:rPr>
          <w:rFonts w:ascii="Arial" w:hAnsi="Arial" w:cs="Arial"/>
          <w:sz w:val="22"/>
          <w:szCs w:val="22"/>
        </w:rPr>
        <w:t xml:space="preserve"> </w:t>
      </w:r>
    </w:p>
    <w:p w:rsidR="007A5D4B" w:rsidRPr="00E84CF1" w:rsidP="007A5D4B" w14:paraId="66D13F28" w14:textId="77777777">
      <w:pPr>
        <w:suppressAutoHyphens/>
        <w:rPr>
          <w:rFonts w:ascii="Arial" w:hAnsi="Arial" w:cs="Arial"/>
          <w:sz w:val="28"/>
          <w:szCs w:val="28"/>
        </w:rPr>
      </w:pPr>
    </w:p>
    <w:p w:rsidR="00AF1157" w:rsidRPr="00176CD6" w:rsidP="00D73D2D" w14:paraId="0470C68A" w14:textId="77777777">
      <w:pPr>
        <w:suppressAutoHyphens/>
        <w:rPr>
          <w:rFonts w:ascii="Arial" w:hAnsi="Arial" w:cs="Arial"/>
          <w:i/>
          <w:sz w:val="22"/>
          <w:szCs w:val="22"/>
        </w:rPr>
      </w:pPr>
      <w:r w:rsidRPr="00176CD6">
        <w:rPr>
          <w:rFonts w:ascii="Arial" w:hAnsi="Arial" w:cs="Arial"/>
          <w:i/>
          <w:sz w:val="22"/>
          <w:szCs w:val="22"/>
        </w:rPr>
        <w:t xml:space="preserve">5.  </w:t>
      </w:r>
      <w:r w:rsidRPr="00176CD6">
        <w:rPr>
          <w:rFonts w:ascii="Arial" w:hAnsi="Arial" w:cs="Arial"/>
          <w:i/>
          <w:sz w:val="22"/>
          <w:szCs w:val="22"/>
        </w:rPr>
        <w:t>If this collection of information impacts small businesses or other small entities,</w:t>
      </w:r>
      <w:r w:rsidRPr="00176CD6" w:rsidR="00DF5F98">
        <w:rPr>
          <w:rFonts w:ascii="Arial" w:hAnsi="Arial" w:cs="Arial"/>
          <w:i/>
          <w:sz w:val="22"/>
          <w:szCs w:val="22"/>
        </w:rPr>
        <w:t xml:space="preserve"> </w:t>
      </w:r>
      <w:r w:rsidRPr="00176CD6">
        <w:rPr>
          <w:rFonts w:ascii="Arial" w:hAnsi="Arial" w:cs="Arial"/>
          <w:i/>
          <w:sz w:val="22"/>
          <w:szCs w:val="22"/>
        </w:rPr>
        <w:t>what methods are used to minimize burden?</w:t>
      </w:r>
      <w:r w:rsidRPr="00176CD6">
        <w:rPr>
          <w:rFonts w:ascii="Arial" w:hAnsi="Arial" w:cs="Arial"/>
          <w:i/>
          <w:sz w:val="22"/>
          <w:szCs w:val="22"/>
        </w:rPr>
        <w:t xml:space="preserve"> </w:t>
      </w:r>
    </w:p>
    <w:p w:rsidR="007A5D4B" w:rsidRPr="00176CD6" w:rsidP="007A5D4B" w14:paraId="757D49E9" w14:textId="77777777">
      <w:pPr>
        <w:suppressAutoHyphens/>
        <w:ind w:left="480" w:hanging="480"/>
        <w:rPr>
          <w:rFonts w:ascii="Arial" w:hAnsi="Arial" w:cs="Arial"/>
          <w:sz w:val="22"/>
          <w:szCs w:val="22"/>
        </w:rPr>
      </w:pPr>
    </w:p>
    <w:p w:rsidR="001C262C" w:rsidRPr="00176CD6" w:rsidP="004D086A" w14:paraId="01C9340A" w14:textId="5240AD65">
      <w:pPr>
        <w:ind w:left="360"/>
        <w:rPr>
          <w:rFonts w:ascii="Arial" w:hAnsi="Arial" w:cs="Arial"/>
          <w:sz w:val="22"/>
          <w:szCs w:val="22"/>
          <w:highlight w:val="yellow"/>
        </w:rPr>
      </w:pPr>
      <w:r w:rsidRPr="00176CD6">
        <w:rPr>
          <w:rFonts w:ascii="Arial" w:hAnsi="Arial" w:cs="Arial"/>
          <w:sz w:val="22"/>
          <w:szCs w:val="22"/>
        </w:rPr>
        <w:t>As required by the IRC at 26 U.S.C. 5511, a</w:t>
      </w:r>
      <w:r w:rsidRPr="00176CD6">
        <w:rPr>
          <w:rFonts w:ascii="Arial" w:hAnsi="Arial" w:cs="Arial"/>
          <w:sz w:val="22"/>
          <w:szCs w:val="22"/>
        </w:rPr>
        <w:t xml:space="preserve">ll </w:t>
      </w:r>
      <w:r w:rsidR="005B1A0D">
        <w:rPr>
          <w:rFonts w:ascii="Arial" w:hAnsi="Arial" w:cs="Arial"/>
          <w:sz w:val="22"/>
          <w:szCs w:val="22"/>
        </w:rPr>
        <w:t>makers of</w:t>
      </w:r>
      <w:r w:rsidRPr="00176CD6">
        <w:rPr>
          <w:rFonts w:ascii="Arial" w:hAnsi="Arial" w:cs="Arial"/>
          <w:sz w:val="22"/>
          <w:szCs w:val="22"/>
        </w:rPr>
        <w:t xml:space="preserve"> volatile fruit-flavor concentrates, </w:t>
      </w:r>
      <w:r w:rsidRPr="00176CD6">
        <w:rPr>
          <w:rFonts w:ascii="Arial" w:hAnsi="Arial" w:cs="Arial"/>
          <w:sz w:val="22"/>
          <w:szCs w:val="22"/>
        </w:rPr>
        <w:t xml:space="preserve">regardless of </w:t>
      </w:r>
      <w:r w:rsidRPr="00176CD6">
        <w:rPr>
          <w:rFonts w:ascii="Arial" w:hAnsi="Arial" w:cs="Arial"/>
          <w:sz w:val="22"/>
          <w:szCs w:val="22"/>
        </w:rPr>
        <w:t xml:space="preserve">their </w:t>
      </w:r>
      <w:r w:rsidRPr="00176CD6">
        <w:rPr>
          <w:rFonts w:ascii="Arial" w:hAnsi="Arial" w:cs="Arial"/>
          <w:sz w:val="22"/>
          <w:szCs w:val="22"/>
        </w:rPr>
        <w:t xml:space="preserve">size, are required </w:t>
      </w:r>
      <w:r w:rsidRPr="00176CD6">
        <w:rPr>
          <w:rFonts w:ascii="Arial" w:hAnsi="Arial" w:cs="Arial"/>
          <w:sz w:val="22"/>
          <w:szCs w:val="22"/>
        </w:rPr>
        <w:t xml:space="preserve">to file applications, keep records, and meet certain other requirements as the Secretary </w:t>
      </w:r>
      <w:r w:rsidRPr="00176CD6" w:rsidR="00931839">
        <w:rPr>
          <w:rFonts w:ascii="Arial" w:hAnsi="Arial" w:cs="Arial"/>
          <w:sz w:val="22"/>
          <w:szCs w:val="22"/>
        </w:rPr>
        <w:t xml:space="preserve">prescribes </w:t>
      </w:r>
      <w:r w:rsidRPr="00176CD6">
        <w:rPr>
          <w:rFonts w:ascii="Arial" w:hAnsi="Arial" w:cs="Arial"/>
          <w:sz w:val="22"/>
          <w:szCs w:val="22"/>
        </w:rPr>
        <w:t xml:space="preserve">by regulation.  </w:t>
      </w:r>
      <w:r w:rsidRPr="00176CD6" w:rsidR="00931839">
        <w:rPr>
          <w:rFonts w:ascii="Arial" w:hAnsi="Arial" w:cs="Arial"/>
          <w:sz w:val="22"/>
          <w:szCs w:val="22"/>
        </w:rPr>
        <w:t>In addition</w:t>
      </w:r>
      <w:r w:rsidRPr="00176CD6" w:rsidR="00C74B07">
        <w:rPr>
          <w:rFonts w:ascii="Arial" w:hAnsi="Arial" w:cs="Arial"/>
          <w:sz w:val="22"/>
          <w:szCs w:val="22"/>
        </w:rPr>
        <w:t xml:space="preserve">, </w:t>
      </w:r>
      <w:r w:rsidRPr="00176CD6" w:rsidR="00931839">
        <w:rPr>
          <w:rFonts w:ascii="Arial" w:hAnsi="Arial" w:cs="Arial"/>
          <w:sz w:val="22"/>
          <w:szCs w:val="22"/>
        </w:rPr>
        <w:t xml:space="preserve">the IRC at 26 U.S.C. 5179 requires </w:t>
      </w:r>
      <w:r w:rsidRPr="00176CD6" w:rsidR="00C74B07">
        <w:rPr>
          <w:rFonts w:ascii="Arial" w:hAnsi="Arial" w:cs="Arial"/>
          <w:sz w:val="22"/>
          <w:szCs w:val="22"/>
        </w:rPr>
        <w:t xml:space="preserve">all entities, regardless of size, </w:t>
      </w:r>
      <w:r w:rsidRPr="00176CD6">
        <w:rPr>
          <w:rFonts w:ascii="Arial" w:hAnsi="Arial" w:cs="Arial"/>
          <w:sz w:val="22"/>
          <w:szCs w:val="22"/>
        </w:rPr>
        <w:t xml:space="preserve">to register </w:t>
      </w:r>
      <w:r w:rsidRPr="00176CD6" w:rsidR="00C74B07">
        <w:rPr>
          <w:rFonts w:ascii="Arial" w:hAnsi="Arial" w:cs="Arial"/>
          <w:sz w:val="22"/>
          <w:szCs w:val="22"/>
        </w:rPr>
        <w:t xml:space="preserve">their </w:t>
      </w:r>
      <w:r w:rsidRPr="00176CD6">
        <w:rPr>
          <w:rFonts w:ascii="Arial" w:hAnsi="Arial" w:cs="Arial"/>
          <w:sz w:val="22"/>
          <w:szCs w:val="22"/>
        </w:rPr>
        <w:t xml:space="preserve">stills.  Waiver or reduction of these requirements, simply because </w:t>
      </w:r>
      <w:r w:rsidR="00947857">
        <w:rPr>
          <w:rFonts w:ascii="Arial" w:hAnsi="Arial" w:cs="Arial"/>
          <w:sz w:val="22"/>
          <w:szCs w:val="22"/>
        </w:rPr>
        <w:t>a</w:t>
      </w:r>
      <w:r w:rsidRPr="00176CD6">
        <w:rPr>
          <w:rFonts w:ascii="Arial" w:hAnsi="Arial" w:cs="Arial"/>
          <w:sz w:val="22"/>
          <w:szCs w:val="22"/>
        </w:rPr>
        <w:t xml:space="preserve"> respondent's business is small, </w:t>
      </w:r>
      <w:r w:rsidR="00947857">
        <w:rPr>
          <w:rFonts w:ascii="Arial" w:hAnsi="Arial" w:cs="Arial"/>
          <w:sz w:val="22"/>
          <w:szCs w:val="22"/>
        </w:rPr>
        <w:t xml:space="preserve">would </w:t>
      </w:r>
      <w:r w:rsidRPr="00176CD6">
        <w:rPr>
          <w:rFonts w:ascii="Arial" w:hAnsi="Arial" w:cs="Arial"/>
          <w:sz w:val="22"/>
          <w:szCs w:val="22"/>
        </w:rPr>
        <w:t xml:space="preserve">jeopardize </w:t>
      </w:r>
      <w:r w:rsidRPr="00947857" w:rsidR="00947857">
        <w:rPr>
          <w:rFonts w:ascii="Arial" w:hAnsi="Arial" w:cs="Arial"/>
          <w:sz w:val="22"/>
          <w:szCs w:val="22"/>
        </w:rPr>
        <w:t>TTB</w:t>
      </w:r>
      <w:r w:rsidR="00947857">
        <w:rPr>
          <w:rFonts w:ascii="Arial" w:hAnsi="Arial" w:cs="Arial"/>
          <w:sz w:val="22"/>
          <w:szCs w:val="22"/>
        </w:rPr>
        <w:t xml:space="preserve">’s ability to </w:t>
      </w:r>
      <w:r w:rsidRPr="00947857" w:rsidR="00947857">
        <w:rPr>
          <w:rFonts w:ascii="Arial" w:hAnsi="Arial" w:cs="Arial"/>
          <w:sz w:val="22"/>
          <w:szCs w:val="22"/>
        </w:rPr>
        <w:t xml:space="preserve">ensure that the tax and other provisions of the IRC applicable to </w:t>
      </w:r>
      <w:r w:rsidR="005B1A0D">
        <w:rPr>
          <w:rFonts w:ascii="Arial" w:hAnsi="Arial" w:cs="Arial"/>
          <w:sz w:val="22"/>
          <w:szCs w:val="22"/>
        </w:rPr>
        <w:t xml:space="preserve">such </w:t>
      </w:r>
      <w:r w:rsidRPr="00947857" w:rsidR="00947857">
        <w:rPr>
          <w:rFonts w:ascii="Arial" w:hAnsi="Arial" w:cs="Arial"/>
          <w:sz w:val="22"/>
          <w:szCs w:val="22"/>
        </w:rPr>
        <w:t>concentrate manufacturers are appropriately applied</w:t>
      </w:r>
      <w:r w:rsidR="00947857">
        <w:rPr>
          <w:rFonts w:ascii="Arial" w:hAnsi="Arial" w:cs="Arial"/>
          <w:sz w:val="22"/>
          <w:szCs w:val="22"/>
        </w:rPr>
        <w:t xml:space="preserve">. </w:t>
      </w:r>
    </w:p>
    <w:p w:rsidR="007A5D4B" w:rsidRPr="005B1A0D" w:rsidP="007A5D4B" w14:paraId="3CF6F4CC" w14:textId="77777777">
      <w:pPr>
        <w:suppressAutoHyphens/>
        <w:rPr>
          <w:rFonts w:ascii="Arial" w:hAnsi="Arial" w:cs="Arial"/>
          <w:sz w:val="28"/>
          <w:szCs w:val="28"/>
        </w:rPr>
      </w:pPr>
    </w:p>
    <w:p w:rsidR="00AF1157" w:rsidRPr="005B1A0D" w:rsidP="00D73D2D" w14:paraId="6919FC04" w14:textId="77777777">
      <w:pPr>
        <w:suppressAutoHyphens/>
        <w:rPr>
          <w:rFonts w:ascii="Arial" w:hAnsi="Arial" w:cs="Arial"/>
          <w:i/>
          <w:sz w:val="22"/>
          <w:szCs w:val="22"/>
        </w:rPr>
      </w:pPr>
      <w:r w:rsidRPr="005B1A0D">
        <w:rPr>
          <w:rFonts w:ascii="Arial" w:hAnsi="Arial" w:cs="Arial"/>
          <w:i/>
          <w:sz w:val="22"/>
          <w:szCs w:val="22"/>
        </w:rPr>
        <w:t xml:space="preserve">6.  </w:t>
      </w:r>
      <w:r w:rsidRPr="005B1A0D">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5B1A0D">
        <w:rPr>
          <w:rFonts w:ascii="Arial" w:hAnsi="Arial" w:cs="Arial"/>
          <w:i/>
          <w:sz w:val="22"/>
          <w:szCs w:val="22"/>
        </w:rPr>
        <w:t xml:space="preserve"> </w:t>
      </w:r>
    </w:p>
    <w:p w:rsidR="00AF1157" w:rsidRPr="005B1A0D" w:rsidP="00D73D2D" w14:paraId="24E6115A" w14:textId="77777777">
      <w:pPr>
        <w:suppressAutoHyphens/>
        <w:ind w:left="480" w:hanging="480"/>
        <w:rPr>
          <w:rFonts w:ascii="Arial" w:hAnsi="Arial" w:cs="Arial"/>
          <w:sz w:val="22"/>
          <w:szCs w:val="22"/>
        </w:rPr>
      </w:pPr>
    </w:p>
    <w:p w:rsidR="00947857" w:rsidRPr="005B1A0D" w:rsidP="001C262C" w14:paraId="3C1AF80F" w14:textId="0FD4A5D7">
      <w:pPr>
        <w:ind w:left="360"/>
        <w:rPr>
          <w:rFonts w:ascii="Arial" w:hAnsi="Arial" w:cs="Arial"/>
          <w:sz w:val="22"/>
          <w:szCs w:val="22"/>
        </w:rPr>
      </w:pPr>
      <w:r w:rsidRPr="005B1A0D">
        <w:rPr>
          <w:rFonts w:ascii="Arial" w:hAnsi="Arial" w:cs="Arial"/>
          <w:sz w:val="22"/>
          <w:szCs w:val="22"/>
        </w:rPr>
        <w:t>TTB considers this information collection</w:t>
      </w:r>
      <w:r w:rsidRPr="005B1A0D" w:rsidR="005F3CE3">
        <w:rPr>
          <w:rFonts w:ascii="Arial" w:hAnsi="Arial" w:cs="Arial"/>
          <w:sz w:val="22"/>
          <w:szCs w:val="22"/>
        </w:rPr>
        <w:t xml:space="preserve"> request</w:t>
      </w:r>
      <w:r w:rsidRPr="005B1A0D">
        <w:rPr>
          <w:rFonts w:ascii="Arial" w:hAnsi="Arial" w:cs="Arial"/>
          <w:sz w:val="22"/>
          <w:szCs w:val="22"/>
        </w:rPr>
        <w:t xml:space="preserve"> to be the minimum necessary to ensure that manufacturers </w:t>
      </w:r>
      <w:r w:rsidRPr="005B1A0D" w:rsidR="001A20F6">
        <w:rPr>
          <w:rFonts w:ascii="Arial" w:hAnsi="Arial" w:cs="Arial"/>
          <w:sz w:val="22"/>
          <w:szCs w:val="22"/>
        </w:rPr>
        <w:t xml:space="preserve">of volatile fruit-flavor concentrates </w:t>
      </w:r>
      <w:r w:rsidRPr="005B1A0D">
        <w:rPr>
          <w:rFonts w:ascii="Arial" w:hAnsi="Arial" w:cs="Arial"/>
          <w:sz w:val="22"/>
          <w:szCs w:val="22"/>
        </w:rPr>
        <w:t xml:space="preserve">are qualified under the IRC to engage in such </w:t>
      </w:r>
      <w:r w:rsidRPr="005B1A0D" w:rsidR="00877408">
        <w:rPr>
          <w:rFonts w:ascii="Arial" w:hAnsi="Arial" w:cs="Arial"/>
          <w:sz w:val="22"/>
          <w:szCs w:val="22"/>
        </w:rPr>
        <w:t>operations and</w:t>
      </w:r>
      <w:r w:rsidRPr="005B1A0D">
        <w:rPr>
          <w:rFonts w:ascii="Arial" w:hAnsi="Arial" w:cs="Arial"/>
          <w:sz w:val="22"/>
          <w:szCs w:val="22"/>
        </w:rPr>
        <w:t xml:space="preserve"> ensure that the tax and other provisions of the IRC applicable to such manufacturers and products are appropriately applied.  </w:t>
      </w:r>
      <w:r w:rsidRPr="005B1A0D" w:rsidR="001A20F6">
        <w:rPr>
          <w:rFonts w:ascii="Arial" w:hAnsi="Arial" w:cs="Arial"/>
          <w:sz w:val="22"/>
          <w:szCs w:val="22"/>
        </w:rPr>
        <w:t xml:space="preserve">Because such concentrates contain untaxed alcohol that could be diverted to </w:t>
      </w:r>
      <w:r w:rsidRPr="005B1A0D" w:rsidR="005B1A0D">
        <w:rPr>
          <w:rFonts w:ascii="Arial" w:hAnsi="Arial" w:cs="Arial"/>
          <w:sz w:val="22"/>
          <w:szCs w:val="22"/>
        </w:rPr>
        <w:t xml:space="preserve">taxable </w:t>
      </w:r>
      <w:r w:rsidRPr="005B1A0D" w:rsidR="001A20F6">
        <w:rPr>
          <w:rFonts w:ascii="Arial" w:hAnsi="Arial" w:cs="Arial"/>
          <w:sz w:val="22"/>
          <w:szCs w:val="22"/>
        </w:rPr>
        <w:t>beverage use</w:t>
      </w:r>
      <w:r w:rsidRPr="005B1A0D" w:rsidR="005B1A0D">
        <w:rPr>
          <w:rFonts w:ascii="Arial" w:hAnsi="Arial" w:cs="Arial"/>
          <w:sz w:val="22"/>
          <w:szCs w:val="22"/>
        </w:rPr>
        <w:t xml:space="preserve">, </w:t>
      </w:r>
      <w:r w:rsidRPr="005B1A0D" w:rsidR="001A20F6">
        <w:rPr>
          <w:rFonts w:ascii="Arial" w:hAnsi="Arial" w:cs="Arial"/>
          <w:sz w:val="22"/>
          <w:szCs w:val="22"/>
        </w:rPr>
        <w:t>less frequent collection of the required information or d</w:t>
      </w:r>
      <w:r w:rsidRPr="005B1A0D">
        <w:rPr>
          <w:rFonts w:ascii="Arial" w:hAnsi="Arial" w:cs="Arial"/>
          <w:sz w:val="22"/>
          <w:szCs w:val="22"/>
        </w:rPr>
        <w:t xml:space="preserve">iscontinuance </w:t>
      </w:r>
      <w:r w:rsidRPr="005B1A0D" w:rsidR="001A20F6">
        <w:rPr>
          <w:rFonts w:ascii="Arial" w:hAnsi="Arial" w:cs="Arial"/>
          <w:sz w:val="22"/>
          <w:szCs w:val="22"/>
        </w:rPr>
        <w:t xml:space="preserve">of this collection </w:t>
      </w:r>
      <w:r w:rsidRPr="005B1A0D">
        <w:rPr>
          <w:rFonts w:ascii="Arial" w:hAnsi="Arial" w:cs="Arial"/>
          <w:sz w:val="22"/>
          <w:szCs w:val="22"/>
        </w:rPr>
        <w:t>would jeopardize the revenue</w:t>
      </w:r>
      <w:r w:rsidRPr="005B1A0D" w:rsidR="001A20F6">
        <w:rPr>
          <w:rFonts w:ascii="Arial" w:hAnsi="Arial" w:cs="Arial"/>
          <w:sz w:val="22"/>
          <w:szCs w:val="22"/>
        </w:rPr>
        <w:t xml:space="preserve"> and TTB’s ability to ensure compliance with the relevant IRC provisions</w:t>
      </w:r>
      <w:r w:rsidRPr="005B1A0D">
        <w:rPr>
          <w:rFonts w:ascii="Arial" w:hAnsi="Arial" w:cs="Arial"/>
          <w:sz w:val="22"/>
          <w:szCs w:val="22"/>
        </w:rPr>
        <w:t xml:space="preserve">. </w:t>
      </w:r>
    </w:p>
    <w:p w:rsidR="001C262C" w:rsidRPr="005B1A0D" w:rsidP="001C262C" w14:paraId="2D86BBE1" w14:textId="77777777">
      <w:pPr>
        <w:rPr>
          <w:rFonts w:ascii="Arial" w:hAnsi="Arial" w:cs="Arial"/>
          <w:sz w:val="28"/>
          <w:szCs w:val="28"/>
        </w:rPr>
      </w:pPr>
    </w:p>
    <w:p w:rsidR="00EC4FC3" w:rsidRPr="005B1A0D" w:rsidP="00D73D2D" w14:paraId="47C650EE" w14:textId="6A4F5111">
      <w:pPr>
        <w:suppressAutoHyphens/>
        <w:rPr>
          <w:rFonts w:ascii="Arial" w:hAnsi="Arial" w:cs="Arial"/>
          <w:i/>
          <w:sz w:val="22"/>
          <w:szCs w:val="22"/>
        </w:rPr>
      </w:pPr>
      <w:r w:rsidRPr="005B1A0D">
        <w:rPr>
          <w:rFonts w:ascii="Arial" w:hAnsi="Arial" w:cs="Arial"/>
          <w:i/>
          <w:sz w:val="22"/>
          <w:szCs w:val="22"/>
        </w:rPr>
        <w:t xml:space="preserve">7.  </w:t>
      </w:r>
      <w:r w:rsidRPr="005B1A0D">
        <w:rPr>
          <w:rFonts w:ascii="Arial" w:hAnsi="Arial" w:cs="Arial"/>
          <w:i/>
          <w:sz w:val="22"/>
          <w:szCs w:val="22"/>
        </w:rPr>
        <w:t>Are there any special circumstances associated with this information collection</w:t>
      </w:r>
      <w:r w:rsidRPr="005B1A0D" w:rsidR="005C282B">
        <w:rPr>
          <w:rFonts w:ascii="Arial" w:hAnsi="Arial" w:cs="Arial"/>
          <w:i/>
          <w:sz w:val="22"/>
          <w:szCs w:val="22"/>
        </w:rPr>
        <w:t xml:space="preserve"> that would require it to be conducted in a manner inconsistent with OMB guidelines</w:t>
      </w:r>
      <w:r w:rsidRPr="005B1A0D">
        <w:rPr>
          <w:rFonts w:ascii="Arial" w:hAnsi="Arial" w:cs="Arial"/>
          <w:i/>
          <w:sz w:val="22"/>
          <w:szCs w:val="22"/>
        </w:rPr>
        <w:t xml:space="preserve">? </w:t>
      </w:r>
      <w:r w:rsidRPr="005B1A0D" w:rsidR="005C74B0">
        <w:rPr>
          <w:rFonts w:ascii="Arial" w:hAnsi="Arial" w:cs="Arial"/>
          <w:i/>
          <w:sz w:val="22"/>
          <w:szCs w:val="22"/>
        </w:rPr>
        <w:t xml:space="preserve"> </w:t>
      </w:r>
      <w:r w:rsidRPr="005B1A0D" w:rsidR="001C262C">
        <w:rPr>
          <w:rFonts w:ascii="Arial" w:hAnsi="Arial" w:cs="Arial"/>
          <w:i/>
          <w:sz w:val="22"/>
          <w:szCs w:val="22"/>
        </w:rPr>
        <w:t>(See 5 CFR 1320.5(d)(2).)</w:t>
      </w:r>
      <w:r w:rsidRPr="005B1A0D" w:rsidR="00C74B07">
        <w:rPr>
          <w:rFonts w:ascii="Arial" w:hAnsi="Arial" w:cs="Arial"/>
          <w:i/>
          <w:sz w:val="22"/>
          <w:szCs w:val="22"/>
        </w:rPr>
        <w:t xml:space="preserve"> </w:t>
      </w:r>
    </w:p>
    <w:p w:rsidR="00101DE7" w:rsidRPr="005B1A0D" w:rsidP="00D73D2D" w14:paraId="1E1BA7DC" w14:textId="77777777">
      <w:pPr>
        <w:rPr>
          <w:rFonts w:ascii="Arial" w:hAnsi="Arial" w:cs="Arial"/>
          <w:sz w:val="22"/>
          <w:szCs w:val="22"/>
        </w:rPr>
      </w:pPr>
    </w:p>
    <w:p w:rsidR="00EC4FC3" w:rsidRPr="005B1A0D" w:rsidP="004D086A" w14:paraId="2CD80E07" w14:textId="66DFEAC3">
      <w:pPr>
        <w:ind w:left="360"/>
        <w:rPr>
          <w:rFonts w:ascii="Arial" w:hAnsi="Arial" w:cs="Arial"/>
          <w:sz w:val="22"/>
          <w:szCs w:val="22"/>
        </w:rPr>
      </w:pPr>
      <w:r w:rsidRPr="005B1A0D">
        <w:rPr>
          <w:rFonts w:ascii="Arial" w:hAnsi="Arial" w:cs="Arial"/>
          <w:sz w:val="22"/>
          <w:szCs w:val="22"/>
        </w:rPr>
        <w:t>Under the OMB regulations at 5 CFR 1320.5(d)(2)(iv), record maintenance requirements</w:t>
      </w:r>
      <w:r w:rsidRPr="005B1A0D" w:rsidR="00877408">
        <w:rPr>
          <w:rFonts w:ascii="Arial" w:hAnsi="Arial" w:cs="Arial"/>
          <w:sz w:val="22"/>
          <w:szCs w:val="22"/>
        </w:rPr>
        <w:t xml:space="preserve"> </w:t>
      </w:r>
      <w:r w:rsidRPr="005B1A0D" w:rsidR="008C1C39">
        <w:rPr>
          <w:rFonts w:ascii="Arial" w:hAnsi="Arial" w:cs="Arial"/>
          <w:sz w:val="22"/>
          <w:szCs w:val="22"/>
        </w:rPr>
        <w:t>longer than 3 </w:t>
      </w:r>
      <w:r w:rsidRPr="005B1A0D" w:rsidR="00C6295C">
        <w:rPr>
          <w:rFonts w:ascii="Arial" w:hAnsi="Arial" w:cs="Arial"/>
          <w:sz w:val="22"/>
          <w:szCs w:val="22"/>
        </w:rPr>
        <w:t>years</w:t>
      </w:r>
      <w:r w:rsidRPr="005B1A0D">
        <w:rPr>
          <w:rFonts w:ascii="Arial" w:hAnsi="Arial" w:cs="Arial"/>
          <w:sz w:val="22"/>
          <w:szCs w:val="22"/>
        </w:rPr>
        <w:t xml:space="preserve"> are a</w:t>
      </w:r>
      <w:r w:rsidRPr="005B1A0D" w:rsidR="00040302">
        <w:rPr>
          <w:rFonts w:ascii="Arial" w:hAnsi="Arial" w:cs="Arial"/>
          <w:sz w:val="22"/>
          <w:szCs w:val="22"/>
        </w:rPr>
        <w:t xml:space="preserve"> special circumstance</w:t>
      </w:r>
      <w:r w:rsidRPr="005B1A0D">
        <w:rPr>
          <w:rFonts w:ascii="Arial" w:hAnsi="Arial" w:cs="Arial"/>
          <w:sz w:val="22"/>
          <w:szCs w:val="22"/>
        </w:rPr>
        <w:t xml:space="preserve">. </w:t>
      </w:r>
      <w:r w:rsidRPr="005B1A0D" w:rsidR="00C6295C">
        <w:rPr>
          <w:rFonts w:ascii="Arial" w:hAnsi="Arial" w:cs="Arial"/>
          <w:sz w:val="22"/>
          <w:szCs w:val="22"/>
        </w:rPr>
        <w:t xml:space="preserve"> </w:t>
      </w:r>
      <w:r w:rsidRPr="005B1A0D" w:rsidR="00DB0FEF">
        <w:rPr>
          <w:rFonts w:ascii="Arial" w:hAnsi="Arial" w:cs="Arial"/>
          <w:sz w:val="22"/>
          <w:szCs w:val="22"/>
        </w:rPr>
        <w:t xml:space="preserve">As required by 27 CFR 18.17, operators </w:t>
      </w:r>
      <w:r w:rsidRPr="005B1A0D" w:rsidR="00B37DFA">
        <w:rPr>
          <w:rFonts w:ascii="Arial" w:hAnsi="Arial" w:cs="Arial"/>
          <w:sz w:val="22"/>
          <w:szCs w:val="22"/>
        </w:rPr>
        <w:t xml:space="preserve">of </w:t>
      </w:r>
      <w:r w:rsidRPr="005B1A0D">
        <w:rPr>
          <w:rFonts w:ascii="Arial" w:hAnsi="Arial" w:cs="Arial"/>
          <w:sz w:val="22"/>
          <w:szCs w:val="22"/>
        </w:rPr>
        <w:t xml:space="preserve">volatile fruit-flavor concentrate plants </w:t>
      </w:r>
      <w:r w:rsidRPr="005B1A0D" w:rsidR="00DB0FEF">
        <w:rPr>
          <w:rFonts w:ascii="Arial" w:hAnsi="Arial" w:cs="Arial"/>
          <w:sz w:val="22"/>
          <w:szCs w:val="22"/>
        </w:rPr>
        <w:t>must maintain a</w:t>
      </w:r>
      <w:r w:rsidRPr="005B1A0D">
        <w:rPr>
          <w:rFonts w:ascii="Arial" w:hAnsi="Arial" w:cs="Arial"/>
          <w:sz w:val="22"/>
          <w:szCs w:val="22"/>
        </w:rPr>
        <w:t xml:space="preserve"> permanent, </w:t>
      </w:r>
      <w:r w:rsidRPr="005B1A0D" w:rsidR="00EF5C2A">
        <w:rPr>
          <w:rFonts w:ascii="Arial" w:hAnsi="Arial" w:cs="Arial"/>
          <w:sz w:val="22"/>
          <w:szCs w:val="22"/>
        </w:rPr>
        <w:t>ongoing</w:t>
      </w:r>
      <w:r w:rsidRPr="005B1A0D" w:rsidR="00DB0FEF">
        <w:rPr>
          <w:rFonts w:ascii="Arial" w:hAnsi="Arial" w:cs="Arial"/>
          <w:sz w:val="22"/>
          <w:szCs w:val="22"/>
        </w:rPr>
        <w:t xml:space="preserve"> file of all approved </w:t>
      </w:r>
      <w:r w:rsidRPr="005B1A0D">
        <w:rPr>
          <w:rFonts w:ascii="Arial" w:hAnsi="Arial" w:cs="Arial"/>
          <w:sz w:val="22"/>
          <w:szCs w:val="22"/>
        </w:rPr>
        <w:t xml:space="preserve">registrations and certain other records </w:t>
      </w:r>
      <w:r w:rsidRPr="005B1A0D" w:rsidR="00EF5C2A">
        <w:rPr>
          <w:rFonts w:ascii="Arial" w:hAnsi="Arial" w:cs="Arial"/>
          <w:sz w:val="22"/>
          <w:szCs w:val="22"/>
        </w:rPr>
        <w:t>on</w:t>
      </w:r>
      <w:r w:rsidRPr="005B1A0D" w:rsidR="00DB0FEF">
        <w:rPr>
          <w:rFonts w:ascii="Arial" w:hAnsi="Arial" w:cs="Arial"/>
          <w:sz w:val="22"/>
          <w:szCs w:val="22"/>
        </w:rPr>
        <w:t xml:space="preserve"> or convenient to the plant premises, </w:t>
      </w:r>
      <w:r w:rsidRPr="005B1A0D" w:rsidR="00B37DFA">
        <w:rPr>
          <w:rFonts w:ascii="Arial" w:hAnsi="Arial" w:cs="Arial"/>
          <w:sz w:val="22"/>
          <w:szCs w:val="22"/>
        </w:rPr>
        <w:t>and this file m</w:t>
      </w:r>
      <w:r w:rsidRPr="005B1A0D" w:rsidR="00DB0FEF">
        <w:rPr>
          <w:rFonts w:ascii="Arial" w:hAnsi="Arial" w:cs="Arial"/>
          <w:sz w:val="22"/>
          <w:szCs w:val="22"/>
        </w:rPr>
        <w:t>ust be available for inspection by</w:t>
      </w:r>
      <w:r w:rsidRPr="005B1A0D" w:rsidR="00B37DFA">
        <w:rPr>
          <w:rFonts w:ascii="Arial" w:hAnsi="Arial" w:cs="Arial"/>
          <w:sz w:val="22"/>
          <w:szCs w:val="22"/>
        </w:rPr>
        <w:t xml:space="preserve"> the</w:t>
      </w:r>
      <w:r w:rsidRPr="005B1A0D" w:rsidR="00DB0FEF">
        <w:rPr>
          <w:rFonts w:ascii="Arial" w:hAnsi="Arial" w:cs="Arial"/>
          <w:sz w:val="22"/>
          <w:szCs w:val="22"/>
        </w:rPr>
        <w:t xml:space="preserve"> appropriate TTB officers. </w:t>
      </w:r>
      <w:r w:rsidRPr="005B1A0D" w:rsidR="00C6295C">
        <w:rPr>
          <w:rFonts w:ascii="Arial" w:hAnsi="Arial" w:cs="Arial"/>
          <w:sz w:val="22"/>
          <w:szCs w:val="22"/>
        </w:rPr>
        <w:t xml:space="preserve"> The keeping of th</w:t>
      </w:r>
      <w:r w:rsidRPr="005B1A0D" w:rsidR="00040302">
        <w:rPr>
          <w:rFonts w:ascii="Arial" w:hAnsi="Arial" w:cs="Arial"/>
          <w:sz w:val="22"/>
          <w:szCs w:val="22"/>
        </w:rPr>
        <w:t xml:space="preserve">is </w:t>
      </w:r>
      <w:r w:rsidRPr="005B1A0D" w:rsidR="00C6295C">
        <w:rPr>
          <w:rFonts w:ascii="Arial" w:hAnsi="Arial" w:cs="Arial"/>
          <w:sz w:val="22"/>
          <w:szCs w:val="22"/>
        </w:rPr>
        <w:t>record</w:t>
      </w:r>
      <w:r w:rsidRPr="005B1A0D" w:rsidR="00040302">
        <w:rPr>
          <w:rFonts w:ascii="Arial" w:hAnsi="Arial" w:cs="Arial"/>
          <w:sz w:val="22"/>
          <w:szCs w:val="22"/>
        </w:rPr>
        <w:t xml:space="preserve"> file</w:t>
      </w:r>
      <w:r w:rsidRPr="005B1A0D" w:rsidR="00C6295C">
        <w:rPr>
          <w:rFonts w:ascii="Arial" w:hAnsi="Arial" w:cs="Arial"/>
          <w:sz w:val="22"/>
          <w:szCs w:val="22"/>
        </w:rPr>
        <w:t xml:space="preserve"> is necessary to protect the revenue and to ensure that </w:t>
      </w:r>
      <w:r w:rsidRPr="005B1A0D">
        <w:rPr>
          <w:rFonts w:ascii="Arial" w:hAnsi="Arial" w:cs="Arial"/>
          <w:sz w:val="22"/>
          <w:szCs w:val="22"/>
        </w:rPr>
        <w:t xml:space="preserve">such </w:t>
      </w:r>
      <w:r w:rsidRPr="005B1A0D" w:rsidR="00C6295C">
        <w:rPr>
          <w:rFonts w:ascii="Arial" w:hAnsi="Arial" w:cs="Arial"/>
          <w:sz w:val="22"/>
          <w:szCs w:val="22"/>
        </w:rPr>
        <w:t xml:space="preserve">concentrate </w:t>
      </w:r>
      <w:r w:rsidRPr="005B1A0D" w:rsidR="006237C2">
        <w:rPr>
          <w:rFonts w:ascii="Arial" w:hAnsi="Arial" w:cs="Arial"/>
          <w:sz w:val="22"/>
          <w:szCs w:val="22"/>
        </w:rPr>
        <w:t xml:space="preserve">manufacturers operate in </w:t>
      </w:r>
      <w:r w:rsidRPr="005B1A0D" w:rsidR="00C6295C">
        <w:rPr>
          <w:rFonts w:ascii="Arial" w:hAnsi="Arial" w:cs="Arial"/>
          <w:sz w:val="22"/>
          <w:szCs w:val="22"/>
        </w:rPr>
        <w:t xml:space="preserve">accordance with applicable Federal laws and TTB regulations. </w:t>
      </w:r>
    </w:p>
    <w:p w:rsidR="00EC4FC3" w:rsidRPr="0057337B" w:rsidP="00D73D2D" w14:paraId="779EEFDE" w14:textId="77777777">
      <w:pPr>
        <w:rPr>
          <w:rFonts w:ascii="Arial" w:hAnsi="Arial" w:cs="Arial"/>
          <w:sz w:val="28"/>
          <w:szCs w:val="28"/>
        </w:rPr>
      </w:pPr>
    </w:p>
    <w:p w:rsidR="005C282B" w:rsidRPr="0057337B" w:rsidP="00D73D2D" w14:paraId="276502DF" w14:textId="77777777">
      <w:pPr>
        <w:rPr>
          <w:rFonts w:ascii="Arial" w:hAnsi="Arial" w:cs="Arial"/>
          <w:i/>
          <w:sz w:val="22"/>
          <w:szCs w:val="22"/>
        </w:rPr>
      </w:pPr>
      <w:r w:rsidRPr="0057337B">
        <w:rPr>
          <w:rFonts w:ascii="Arial" w:hAnsi="Arial" w:cs="Arial"/>
          <w:i/>
          <w:sz w:val="22"/>
          <w:szCs w:val="22"/>
        </w:rPr>
        <w:t xml:space="preserve">8.  </w:t>
      </w:r>
      <w:r w:rsidRPr="0057337B" w:rsidR="00EC4FC3">
        <w:rPr>
          <w:rFonts w:ascii="Arial" w:hAnsi="Arial" w:cs="Arial"/>
          <w:i/>
          <w:sz w:val="22"/>
          <w:szCs w:val="22"/>
        </w:rPr>
        <w:t>What effort was made to notify the general public about this collection of information?</w:t>
      </w:r>
      <w:r w:rsidRPr="0057337B">
        <w:rPr>
          <w:rFonts w:ascii="Arial" w:hAnsi="Arial" w:cs="Arial"/>
          <w:i/>
          <w:sz w:val="22"/>
          <w:szCs w:val="22"/>
        </w:rPr>
        <w:t xml:space="preserve">  Summarize the public comments that were received and describe the action taken by the agency in response to those comments.</w:t>
      </w:r>
      <w:r w:rsidRPr="0057337B">
        <w:rPr>
          <w:rFonts w:ascii="Arial" w:hAnsi="Arial" w:cs="Arial"/>
          <w:i/>
          <w:sz w:val="22"/>
          <w:szCs w:val="22"/>
        </w:rPr>
        <w:t xml:space="preserve"> </w:t>
      </w:r>
    </w:p>
    <w:p w:rsidR="005C282B" w:rsidRPr="0057337B" w:rsidP="00D73D2D" w14:paraId="692BFC27" w14:textId="77777777">
      <w:pPr>
        <w:suppressAutoHyphens/>
        <w:ind w:left="480" w:hanging="480"/>
        <w:rPr>
          <w:rFonts w:ascii="Arial" w:hAnsi="Arial" w:cs="Arial"/>
          <w:sz w:val="22"/>
          <w:szCs w:val="22"/>
        </w:rPr>
      </w:pPr>
    </w:p>
    <w:p w:rsidR="00647FAB" w:rsidRPr="0057337B" w:rsidP="004D086A" w14:paraId="4E1FE4D8" w14:textId="0AD95040">
      <w:pPr>
        <w:ind w:left="360"/>
        <w:rPr>
          <w:rFonts w:ascii="Arial" w:hAnsi="Arial" w:cs="Arial"/>
          <w:sz w:val="22"/>
          <w:szCs w:val="22"/>
        </w:rPr>
      </w:pPr>
      <w:r w:rsidRPr="0057337B">
        <w:rPr>
          <w:rFonts w:ascii="Arial" w:hAnsi="Arial" w:cs="Arial"/>
          <w:sz w:val="22"/>
          <w:szCs w:val="22"/>
        </w:rPr>
        <w:t xml:space="preserve">To solicit comments from the </w:t>
      </w:r>
      <w:r w:rsidRPr="0057337B" w:rsidR="0086727F">
        <w:rPr>
          <w:rFonts w:ascii="Arial" w:hAnsi="Arial" w:cs="Arial"/>
          <w:sz w:val="22"/>
          <w:szCs w:val="22"/>
        </w:rPr>
        <w:t>public</w:t>
      </w:r>
      <w:r w:rsidRPr="0057337B">
        <w:rPr>
          <w:rFonts w:ascii="Arial" w:hAnsi="Arial" w:cs="Arial"/>
          <w:sz w:val="22"/>
          <w:szCs w:val="22"/>
        </w:rPr>
        <w:t xml:space="preserve">, TTB published a “60-day” comment request notice regarding this information collection </w:t>
      </w:r>
      <w:r w:rsidRPr="0057337B" w:rsidR="005F3CE3">
        <w:rPr>
          <w:rFonts w:ascii="Arial" w:hAnsi="Arial" w:cs="Arial"/>
          <w:sz w:val="22"/>
          <w:szCs w:val="22"/>
        </w:rPr>
        <w:t>request i</w:t>
      </w:r>
      <w:r w:rsidRPr="0057337B">
        <w:rPr>
          <w:rFonts w:ascii="Arial" w:hAnsi="Arial" w:cs="Arial"/>
          <w:sz w:val="22"/>
          <w:szCs w:val="22"/>
        </w:rPr>
        <w:t xml:space="preserve">n the Federal Register on </w:t>
      </w:r>
      <w:r w:rsidRPr="0057337B" w:rsidR="005B1A0D">
        <w:rPr>
          <w:rFonts w:ascii="Arial" w:hAnsi="Arial" w:cs="Arial"/>
          <w:sz w:val="22"/>
          <w:szCs w:val="22"/>
        </w:rPr>
        <w:t xml:space="preserve">August 6, 2024, at 89 FR 64039. </w:t>
      </w:r>
      <w:r w:rsidRPr="0057337B" w:rsidR="00B60045">
        <w:rPr>
          <w:rFonts w:ascii="Arial" w:hAnsi="Arial" w:cs="Arial"/>
          <w:sz w:val="22"/>
          <w:szCs w:val="22"/>
        </w:rPr>
        <w:t xml:space="preserve"> </w:t>
      </w:r>
      <w:r w:rsidRPr="0057337B">
        <w:rPr>
          <w:rFonts w:ascii="Arial" w:hAnsi="Arial" w:cs="Arial"/>
          <w:sz w:val="22"/>
          <w:szCs w:val="22"/>
        </w:rPr>
        <w:t xml:space="preserve">TTB received no comments on this collection </w:t>
      </w:r>
      <w:r w:rsidRPr="0057337B" w:rsidR="005B1A0D">
        <w:rPr>
          <w:rFonts w:ascii="Arial" w:hAnsi="Arial" w:cs="Arial"/>
          <w:sz w:val="22"/>
          <w:szCs w:val="22"/>
        </w:rPr>
        <w:t xml:space="preserve">request </w:t>
      </w:r>
      <w:r w:rsidRPr="0057337B">
        <w:rPr>
          <w:rFonts w:ascii="Arial" w:hAnsi="Arial" w:cs="Arial"/>
          <w:sz w:val="22"/>
          <w:szCs w:val="22"/>
        </w:rPr>
        <w:t>in response.</w:t>
      </w:r>
      <w:r w:rsidRPr="0057337B" w:rsidR="003169AD">
        <w:rPr>
          <w:rFonts w:ascii="Arial" w:hAnsi="Arial" w:cs="Arial"/>
          <w:sz w:val="22"/>
          <w:szCs w:val="22"/>
        </w:rPr>
        <w:t xml:space="preserve"> </w:t>
      </w:r>
    </w:p>
    <w:p w:rsidR="00734B25" w:rsidRPr="0057337B" w:rsidP="00D73D2D" w14:paraId="4945B3F9" w14:textId="77777777">
      <w:pPr>
        <w:suppressAutoHyphens/>
        <w:rPr>
          <w:rFonts w:ascii="Arial" w:hAnsi="Arial" w:cs="Arial"/>
          <w:sz w:val="28"/>
          <w:szCs w:val="28"/>
        </w:rPr>
      </w:pPr>
    </w:p>
    <w:p w:rsidR="00EC4FC3" w:rsidRPr="0057337B" w:rsidP="00D73D2D" w14:paraId="12163E90" w14:textId="77777777">
      <w:pPr>
        <w:suppressAutoHyphens/>
        <w:rPr>
          <w:rFonts w:ascii="Arial" w:hAnsi="Arial" w:cs="Arial"/>
          <w:i/>
          <w:sz w:val="22"/>
          <w:szCs w:val="22"/>
        </w:rPr>
      </w:pPr>
      <w:r w:rsidRPr="0057337B">
        <w:rPr>
          <w:rFonts w:ascii="Arial" w:hAnsi="Arial" w:cs="Arial"/>
          <w:i/>
          <w:sz w:val="22"/>
          <w:szCs w:val="22"/>
        </w:rPr>
        <w:t xml:space="preserve">9.  </w:t>
      </w:r>
      <w:r w:rsidRPr="0057337B" w:rsidR="00D656EA">
        <w:rPr>
          <w:rFonts w:ascii="Arial" w:hAnsi="Arial" w:cs="Arial"/>
          <w:i/>
          <w:sz w:val="22"/>
          <w:szCs w:val="22"/>
        </w:rPr>
        <w:t xml:space="preserve">Was any payment or </w:t>
      </w:r>
      <w:r w:rsidRPr="0057337B">
        <w:rPr>
          <w:rFonts w:ascii="Arial" w:hAnsi="Arial" w:cs="Arial"/>
          <w:i/>
          <w:sz w:val="22"/>
          <w:szCs w:val="22"/>
        </w:rPr>
        <w:t xml:space="preserve">gift </w:t>
      </w:r>
      <w:r w:rsidRPr="0057337B" w:rsidR="00D656EA">
        <w:rPr>
          <w:rFonts w:ascii="Arial" w:hAnsi="Arial" w:cs="Arial"/>
          <w:i/>
          <w:sz w:val="22"/>
          <w:szCs w:val="22"/>
        </w:rPr>
        <w:t xml:space="preserve">given </w:t>
      </w:r>
      <w:r w:rsidRPr="0057337B">
        <w:rPr>
          <w:rFonts w:ascii="Arial" w:hAnsi="Arial" w:cs="Arial"/>
          <w:i/>
          <w:sz w:val="22"/>
          <w:szCs w:val="22"/>
        </w:rPr>
        <w:t>to respondents, other than re</w:t>
      </w:r>
      <w:r w:rsidRPr="0057337B" w:rsidR="00101DE7">
        <w:rPr>
          <w:rFonts w:ascii="Arial" w:hAnsi="Arial" w:cs="Arial"/>
          <w:i/>
          <w:sz w:val="22"/>
          <w:szCs w:val="22"/>
        </w:rPr>
        <w:t>mun</w:t>
      </w:r>
      <w:r w:rsidRPr="0057337B">
        <w:rPr>
          <w:rFonts w:ascii="Arial" w:hAnsi="Arial" w:cs="Arial"/>
          <w:i/>
          <w:sz w:val="22"/>
          <w:szCs w:val="22"/>
        </w:rPr>
        <w:t>eration of contractors or grantees?</w:t>
      </w:r>
      <w:r w:rsidRPr="0057337B" w:rsidR="00D656EA">
        <w:rPr>
          <w:rFonts w:ascii="Arial" w:hAnsi="Arial" w:cs="Arial"/>
          <w:i/>
          <w:sz w:val="22"/>
          <w:szCs w:val="22"/>
        </w:rPr>
        <w:t xml:space="preserve">  If so, why? </w:t>
      </w:r>
    </w:p>
    <w:p w:rsidR="00EC4FC3" w:rsidRPr="0057337B" w:rsidP="00D73D2D" w14:paraId="7A6ACB63" w14:textId="77777777">
      <w:pPr>
        <w:suppressAutoHyphens/>
        <w:rPr>
          <w:rFonts w:ascii="Arial" w:hAnsi="Arial" w:cs="Arial"/>
          <w:sz w:val="22"/>
          <w:szCs w:val="22"/>
        </w:rPr>
      </w:pPr>
    </w:p>
    <w:p w:rsidR="00EC4FC3" w:rsidRPr="0057337B" w:rsidP="004D086A" w14:paraId="6E099431" w14:textId="6A34795D">
      <w:pPr>
        <w:suppressAutoHyphens/>
        <w:ind w:left="360"/>
        <w:rPr>
          <w:rFonts w:ascii="Arial" w:hAnsi="Arial" w:cs="Arial"/>
          <w:sz w:val="22"/>
          <w:szCs w:val="22"/>
        </w:rPr>
      </w:pPr>
      <w:r w:rsidRPr="0057337B">
        <w:rPr>
          <w:rFonts w:ascii="Arial" w:hAnsi="Arial" w:cs="Arial"/>
          <w:sz w:val="22"/>
          <w:szCs w:val="22"/>
        </w:rPr>
        <w:t xml:space="preserve">No payment or gift is associated with this </w:t>
      </w:r>
      <w:r w:rsidRPr="0057337B" w:rsidR="00647FAB">
        <w:rPr>
          <w:rFonts w:ascii="Arial" w:hAnsi="Arial" w:cs="Arial"/>
          <w:sz w:val="22"/>
          <w:szCs w:val="22"/>
        </w:rPr>
        <w:t xml:space="preserve">information </w:t>
      </w:r>
      <w:r w:rsidRPr="0057337B">
        <w:rPr>
          <w:rFonts w:ascii="Arial" w:hAnsi="Arial" w:cs="Arial"/>
          <w:sz w:val="22"/>
          <w:szCs w:val="22"/>
        </w:rPr>
        <w:t>collection</w:t>
      </w:r>
      <w:r w:rsidRPr="0057337B" w:rsidR="005B1A0D">
        <w:rPr>
          <w:rFonts w:ascii="Arial" w:hAnsi="Arial" w:cs="Arial"/>
          <w:sz w:val="22"/>
          <w:szCs w:val="22"/>
        </w:rPr>
        <w:t xml:space="preserve"> request</w:t>
      </w:r>
      <w:r w:rsidRPr="0057337B">
        <w:rPr>
          <w:rFonts w:ascii="Arial" w:hAnsi="Arial" w:cs="Arial"/>
          <w:sz w:val="22"/>
          <w:szCs w:val="22"/>
        </w:rPr>
        <w:t>.</w:t>
      </w:r>
      <w:r w:rsidRPr="0057337B" w:rsidR="00D656EA">
        <w:rPr>
          <w:rFonts w:ascii="Arial" w:hAnsi="Arial" w:cs="Arial"/>
          <w:sz w:val="22"/>
          <w:szCs w:val="22"/>
        </w:rPr>
        <w:t xml:space="preserve"> </w:t>
      </w:r>
    </w:p>
    <w:p w:rsidR="00EC4FC3" w:rsidRPr="0057337B" w:rsidP="00D73D2D" w14:paraId="00870621" w14:textId="77777777">
      <w:pPr>
        <w:suppressAutoHyphens/>
        <w:rPr>
          <w:rFonts w:ascii="Arial" w:hAnsi="Arial" w:cs="Arial"/>
          <w:sz w:val="28"/>
          <w:szCs w:val="28"/>
        </w:rPr>
      </w:pPr>
    </w:p>
    <w:p w:rsidR="00EC4FC3" w:rsidRPr="005B1A0D" w:rsidP="00D73D2D" w14:paraId="5702C9DF" w14:textId="77777777">
      <w:pPr>
        <w:suppressAutoHyphens/>
        <w:rPr>
          <w:rFonts w:ascii="Arial" w:hAnsi="Arial" w:cs="Arial"/>
          <w:i/>
          <w:sz w:val="22"/>
          <w:szCs w:val="22"/>
        </w:rPr>
      </w:pPr>
      <w:r w:rsidRPr="005B1A0D">
        <w:rPr>
          <w:rFonts w:ascii="Arial" w:hAnsi="Arial" w:cs="Arial"/>
          <w:i/>
          <w:sz w:val="22"/>
          <w:szCs w:val="22"/>
        </w:rPr>
        <w:t>10.</w:t>
      </w:r>
      <w:r w:rsidRPr="005B1A0D">
        <w:rPr>
          <w:rFonts w:ascii="Arial" w:hAnsi="Arial" w:cs="Arial"/>
          <w:i/>
          <w:sz w:val="22"/>
          <w:szCs w:val="22"/>
        </w:rPr>
        <w:t xml:space="preserve">  What assurance of confidentiality was provided to respondents</w:t>
      </w:r>
      <w:r w:rsidRPr="005B1A0D">
        <w:rPr>
          <w:rFonts w:ascii="Arial" w:hAnsi="Arial" w:cs="Arial"/>
          <w:i/>
          <w:sz w:val="22"/>
          <w:szCs w:val="22"/>
        </w:rPr>
        <w:t>,</w:t>
      </w:r>
      <w:r w:rsidRPr="005B1A0D">
        <w:rPr>
          <w:rFonts w:ascii="Arial" w:hAnsi="Arial" w:cs="Arial"/>
          <w:i/>
          <w:sz w:val="22"/>
          <w:szCs w:val="22"/>
        </w:rPr>
        <w:t xml:space="preserve"> and what was the basis for the assurance in statute, regulations,</w:t>
      </w:r>
      <w:r w:rsidRPr="005B1A0D" w:rsidR="00734B25">
        <w:rPr>
          <w:rFonts w:ascii="Arial" w:hAnsi="Arial" w:cs="Arial"/>
          <w:i/>
          <w:sz w:val="22"/>
          <w:szCs w:val="22"/>
        </w:rPr>
        <w:t xml:space="preserve"> </w:t>
      </w:r>
      <w:r w:rsidRPr="005B1A0D">
        <w:rPr>
          <w:rFonts w:ascii="Arial" w:hAnsi="Arial" w:cs="Arial"/>
          <w:i/>
          <w:sz w:val="22"/>
          <w:szCs w:val="22"/>
        </w:rPr>
        <w:t>or agency policy?</w:t>
      </w:r>
      <w:r w:rsidRPr="005B1A0D">
        <w:rPr>
          <w:rFonts w:ascii="Arial" w:hAnsi="Arial" w:cs="Arial"/>
          <w:i/>
          <w:sz w:val="22"/>
          <w:szCs w:val="22"/>
        </w:rPr>
        <w:t xml:space="preserve"> </w:t>
      </w:r>
    </w:p>
    <w:p w:rsidR="00EC4FC3" w:rsidRPr="005B1A0D" w:rsidP="00D73D2D" w14:paraId="21075E76" w14:textId="77777777">
      <w:pPr>
        <w:rPr>
          <w:rFonts w:ascii="Arial" w:hAnsi="Arial" w:cs="Arial"/>
          <w:sz w:val="22"/>
          <w:szCs w:val="22"/>
        </w:rPr>
      </w:pPr>
    </w:p>
    <w:p w:rsidR="00D414AB" w:rsidRPr="005B1A0D" w:rsidP="004D086A" w14:paraId="32BF89C5" w14:textId="0DDD21BC">
      <w:pPr>
        <w:ind w:left="360"/>
        <w:rPr>
          <w:rFonts w:ascii="Arial" w:hAnsi="Arial" w:cs="Arial"/>
          <w:sz w:val="22"/>
          <w:szCs w:val="22"/>
          <w:highlight w:val="yellow"/>
        </w:rPr>
      </w:pPr>
      <w:r w:rsidRPr="005B1A0D">
        <w:rPr>
          <w:rFonts w:ascii="Arial" w:hAnsi="Arial" w:cs="Arial"/>
          <w:sz w:val="22"/>
          <w:szCs w:val="22"/>
        </w:rPr>
        <w:t xml:space="preserve">While TTB F 5520.3 contains a Privacy Act Information statement listing the authority and purpose for, the routine uses of, and the effects of not supplying the requested information, TTB does not provide a </w:t>
      </w:r>
      <w:r w:rsidRPr="005B1A0D" w:rsidR="00960011">
        <w:rPr>
          <w:rFonts w:ascii="Arial" w:hAnsi="Arial" w:cs="Arial"/>
          <w:sz w:val="22"/>
          <w:szCs w:val="22"/>
        </w:rPr>
        <w:t>specific assurance of confidentiality for this information collection</w:t>
      </w:r>
      <w:r w:rsidRPr="005B1A0D" w:rsidR="005F3CE3">
        <w:rPr>
          <w:rFonts w:ascii="Arial" w:hAnsi="Arial" w:cs="Arial"/>
          <w:sz w:val="22"/>
          <w:szCs w:val="22"/>
        </w:rPr>
        <w:t xml:space="preserve"> request</w:t>
      </w:r>
      <w:r w:rsidRPr="005B1A0D">
        <w:rPr>
          <w:rFonts w:ascii="Arial" w:hAnsi="Arial" w:cs="Arial"/>
          <w:sz w:val="22"/>
          <w:szCs w:val="22"/>
        </w:rPr>
        <w:t xml:space="preserve">.  </w:t>
      </w:r>
      <w:r w:rsidRPr="005B1A0D" w:rsidR="000823E0">
        <w:rPr>
          <w:rFonts w:ascii="Arial" w:hAnsi="Arial" w:cs="Arial"/>
          <w:sz w:val="22"/>
          <w:szCs w:val="22"/>
        </w:rPr>
        <w:t xml:space="preserve">In addition, </w:t>
      </w:r>
      <w:r w:rsidRPr="005B1A0D" w:rsidR="00960011">
        <w:rPr>
          <w:rFonts w:ascii="Arial" w:hAnsi="Arial" w:cs="Arial"/>
          <w:sz w:val="22"/>
          <w:szCs w:val="22"/>
        </w:rPr>
        <w:t>Federal law at 5</w:t>
      </w:r>
      <w:r w:rsidRPr="005B1A0D" w:rsidR="00647FAB">
        <w:rPr>
          <w:rFonts w:ascii="Arial" w:hAnsi="Arial" w:cs="Arial"/>
          <w:sz w:val="22"/>
          <w:szCs w:val="22"/>
        </w:rPr>
        <w:t> </w:t>
      </w:r>
      <w:r w:rsidRPr="005B1A0D" w:rsidR="00960011">
        <w:rPr>
          <w:rFonts w:ascii="Arial" w:hAnsi="Arial" w:cs="Arial"/>
          <w:sz w:val="22"/>
          <w:szCs w:val="22"/>
        </w:rPr>
        <w:t xml:space="preserve">U.S.C. 552 protects the confidentiality of proprietary information obtained by the Government from regulated businesses and individuals, and 26 U.S.C. 6103 prohibits disclosure of tax returns and related information unless </w:t>
      </w:r>
      <w:r w:rsidRPr="005B1A0D" w:rsidR="00176CD6">
        <w:rPr>
          <w:rFonts w:ascii="Arial" w:hAnsi="Arial" w:cs="Arial"/>
          <w:sz w:val="22"/>
          <w:szCs w:val="22"/>
        </w:rPr>
        <w:t xml:space="preserve">that section specifically authorizes such </w:t>
      </w:r>
      <w:r w:rsidRPr="005B1A0D" w:rsidR="00960011">
        <w:rPr>
          <w:rFonts w:ascii="Arial" w:hAnsi="Arial" w:cs="Arial"/>
          <w:sz w:val="22"/>
          <w:szCs w:val="22"/>
        </w:rPr>
        <w:t>disclosure</w:t>
      </w:r>
      <w:r w:rsidRPr="005B1A0D">
        <w:rPr>
          <w:rFonts w:ascii="Arial" w:hAnsi="Arial" w:cs="Arial"/>
          <w:sz w:val="22"/>
          <w:szCs w:val="22"/>
        </w:rPr>
        <w:t xml:space="preserve">.  TTB maintains </w:t>
      </w:r>
      <w:r w:rsidRPr="005B1A0D" w:rsidR="00D0762B">
        <w:rPr>
          <w:rFonts w:ascii="Arial" w:hAnsi="Arial" w:cs="Arial"/>
          <w:sz w:val="22"/>
          <w:szCs w:val="22"/>
        </w:rPr>
        <w:t>information submitted to it i</w:t>
      </w:r>
      <w:r w:rsidRPr="005B1A0D" w:rsidR="00960011">
        <w:rPr>
          <w:rFonts w:ascii="Arial" w:hAnsi="Arial" w:cs="Arial"/>
          <w:sz w:val="22"/>
          <w:szCs w:val="22"/>
        </w:rPr>
        <w:t xml:space="preserve">n secure file rooms and computer </w:t>
      </w:r>
      <w:r w:rsidRPr="005B1A0D">
        <w:rPr>
          <w:rFonts w:ascii="Arial" w:hAnsi="Arial" w:cs="Arial"/>
          <w:sz w:val="22"/>
          <w:szCs w:val="22"/>
        </w:rPr>
        <w:t>systems with controlled access.</w:t>
      </w:r>
      <w:r w:rsidRPr="005B1A0D" w:rsidR="00D0762B">
        <w:rPr>
          <w:rFonts w:ascii="Arial" w:hAnsi="Arial" w:cs="Arial"/>
          <w:sz w:val="22"/>
          <w:szCs w:val="22"/>
        </w:rPr>
        <w:t xml:space="preserve">  Respondents maintain the required record file at their business premises. </w:t>
      </w:r>
    </w:p>
    <w:p w:rsidR="00AF1157" w:rsidRPr="002D0417" w:rsidP="00D73D2D" w14:paraId="137E028E" w14:textId="77777777">
      <w:pPr>
        <w:suppressAutoHyphens/>
        <w:rPr>
          <w:rFonts w:ascii="Arial" w:hAnsi="Arial" w:cs="Arial"/>
          <w:sz w:val="28"/>
          <w:szCs w:val="28"/>
        </w:rPr>
      </w:pPr>
    </w:p>
    <w:p w:rsidR="00A201BF" w:rsidRPr="002D0417" w:rsidP="00A201BF" w14:paraId="6434C5B2" w14:textId="77777777">
      <w:pPr>
        <w:rPr>
          <w:rFonts w:ascii="Arial" w:hAnsi="Arial" w:cs="Arial"/>
          <w:i/>
          <w:sz w:val="22"/>
          <w:szCs w:val="22"/>
        </w:rPr>
      </w:pPr>
      <w:r w:rsidRPr="002D0417">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00A201BF" w:rsidRPr="002D0417" w:rsidP="00A201BF" w14:paraId="57911BC6" w14:textId="77777777">
      <w:pPr>
        <w:rPr>
          <w:rFonts w:ascii="Arial" w:hAnsi="Arial" w:cs="Arial"/>
          <w:i/>
          <w:sz w:val="22"/>
          <w:szCs w:val="22"/>
        </w:rPr>
      </w:pPr>
    </w:p>
    <w:p w:rsidR="005B1A0D" w:rsidRPr="002D0417" w:rsidP="002D0417" w14:paraId="7B9C20F3" w14:textId="106A64D7">
      <w:pPr>
        <w:autoSpaceDE w:val="0"/>
        <w:autoSpaceDN w:val="0"/>
        <w:adjustRightInd w:val="0"/>
        <w:ind w:left="360"/>
        <w:rPr>
          <w:rFonts w:ascii="Arial" w:hAnsi="Arial" w:cs="Arial"/>
          <w:sz w:val="22"/>
          <w:szCs w:val="22"/>
        </w:rPr>
      </w:pPr>
      <w:bookmarkStart w:id="2" w:name="_Hlk159674558"/>
      <w:r w:rsidRPr="002D0417">
        <w:rPr>
          <w:rFonts w:ascii="Arial" w:hAnsi="Arial" w:cs="Arial"/>
          <w:sz w:val="22"/>
          <w:szCs w:val="22"/>
        </w:rPr>
        <w:t>While this information collection contains no questions of a sensitive nature, it does collect personally identifiable information (PII) in government electronic system</w:t>
      </w:r>
      <w:r w:rsidRPr="002D0417" w:rsidR="002D0417">
        <w:rPr>
          <w:rFonts w:ascii="Arial" w:hAnsi="Arial" w:cs="Arial"/>
          <w:sz w:val="22"/>
          <w:szCs w:val="22"/>
        </w:rPr>
        <w:t>s.  As such, TTB</w:t>
      </w:r>
      <w:r w:rsidRPr="002D0417">
        <w:rPr>
          <w:rFonts w:ascii="Arial" w:hAnsi="Arial" w:cs="Arial"/>
          <w:sz w:val="22"/>
          <w:szCs w:val="22"/>
        </w:rPr>
        <w:t xml:space="preserve"> has conducted a Privacy and Civil Liberties Impact Assessment (PCLIA) for </w:t>
      </w:r>
      <w:r w:rsidRPr="002D0417" w:rsidR="002D0417">
        <w:rPr>
          <w:rFonts w:ascii="Arial" w:hAnsi="Arial" w:cs="Arial"/>
          <w:sz w:val="22"/>
          <w:szCs w:val="22"/>
        </w:rPr>
        <w:t xml:space="preserve">its electronic </w:t>
      </w:r>
      <w:r w:rsidR="00D9754E">
        <w:rPr>
          <w:rFonts w:ascii="Arial" w:hAnsi="Arial" w:cs="Arial"/>
          <w:sz w:val="22"/>
          <w:szCs w:val="22"/>
        </w:rPr>
        <w:t xml:space="preserve">Permits Online </w:t>
      </w:r>
      <w:r w:rsidRPr="002D0417" w:rsidR="002D0417">
        <w:rPr>
          <w:rFonts w:ascii="Arial" w:hAnsi="Arial" w:cs="Arial"/>
          <w:sz w:val="22"/>
          <w:szCs w:val="22"/>
        </w:rPr>
        <w:t>system</w:t>
      </w:r>
      <w:r w:rsidR="00D9754E">
        <w:rPr>
          <w:rFonts w:ascii="Arial" w:hAnsi="Arial" w:cs="Arial"/>
          <w:sz w:val="22"/>
          <w:szCs w:val="22"/>
        </w:rPr>
        <w:t>, which con</w:t>
      </w:r>
      <w:r w:rsidRPr="002D0417" w:rsidR="002D0417">
        <w:rPr>
          <w:rFonts w:ascii="Arial" w:hAnsi="Arial" w:cs="Arial"/>
          <w:sz w:val="22"/>
          <w:szCs w:val="22"/>
        </w:rPr>
        <w:t>tain</w:t>
      </w:r>
      <w:r w:rsidR="00D9754E">
        <w:rPr>
          <w:rFonts w:ascii="Arial" w:hAnsi="Arial" w:cs="Arial"/>
          <w:sz w:val="22"/>
          <w:szCs w:val="22"/>
        </w:rPr>
        <w:t>s</w:t>
      </w:r>
      <w:r w:rsidRPr="002D0417" w:rsidR="002D0417">
        <w:rPr>
          <w:rFonts w:ascii="Arial" w:hAnsi="Arial" w:cs="Arial"/>
          <w:sz w:val="22"/>
          <w:szCs w:val="22"/>
        </w:rPr>
        <w:t xml:space="preserve"> information collected under this request.  </w:t>
      </w:r>
      <w:r w:rsidRPr="002D0417">
        <w:rPr>
          <w:rFonts w:ascii="Arial" w:hAnsi="Arial" w:cs="Arial"/>
          <w:sz w:val="22"/>
          <w:szCs w:val="22"/>
        </w:rPr>
        <w:t xml:space="preserve">In addition, the collected information is included within TTB’s record system, titled “Department of the Treasury, Alcohol and Tobacco Tax and Trade Bureau (TTB) .001—Regulatory Enforcement System of Records.”  TTB published a System of Records Notice (SORN) for that system on October 11, 2022, at 87 FR 61435.  Links to TTB’s PCLIAs and SORN may be found on the TTB website at </w:t>
      </w:r>
      <w:bookmarkEnd w:id="2"/>
      <w:r w:rsidRPr="002D0417" w:rsidR="002D0417">
        <w:rPr>
          <w:rFonts w:ascii="Arial" w:hAnsi="Arial" w:cs="Arial"/>
          <w:i/>
          <w:iCs/>
          <w:sz w:val="22"/>
          <w:szCs w:val="22"/>
        </w:rPr>
        <w:t>https://www.ttb.gov/public-information/foia</w:t>
      </w:r>
      <w:r w:rsidRPr="002D0417" w:rsidR="002D0417">
        <w:rPr>
          <w:rFonts w:ascii="Arial" w:hAnsi="Arial" w:cs="Arial"/>
          <w:sz w:val="22"/>
          <w:szCs w:val="22"/>
        </w:rPr>
        <w:t xml:space="preserve">. </w:t>
      </w:r>
    </w:p>
    <w:p w:rsidR="00A201BF" w:rsidRPr="007637E5" w:rsidP="00D73D2D" w14:paraId="7CA14CAE" w14:textId="77777777">
      <w:pPr>
        <w:suppressAutoHyphens/>
        <w:rPr>
          <w:rFonts w:ascii="Arial" w:hAnsi="Arial" w:cs="Arial"/>
          <w:sz w:val="28"/>
          <w:szCs w:val="28"/>
        </w:rPr>
      </w:pPr>
    </w:p>
    <w:p w:rsidR="0016365F" w:rsidRPr="007637E5" w:rsidP="0016365F" w14:paraId="4D018077" w14:textId="621260B6">
      <w:pPr>
        <w:rPr>
          <w:rFonts w:ascii="Arial" w:hAnsi="Arial" w:cs="Arial"/>
          <w:i/>
          <w:sz w:val="22"/>
          <w:szCs w:val="22"/>
        </w:rPr>
      </w:pPr>
      <w:r w:rsidRPr="007637E5">
        <w:rPr>
          <w:rFonts w:ascii="Arial" w:hAnsi="Arial" w:cs="Arial"/>
          <w:i/>
          <w:sz w:val="22"/>
          <w:szCs w:val="22"/>
        </w:rPr>
        <w:t xml:space="preserve">12.  What is the estimated hour burden of this collection of information? </w:t>
      </w:r>
    </w:p>
    <w:p w:rsidR="0016365F" w:rsidRPr="007637E5" w:rsidP="0016365F" w14:paraId="4DAA2ADF" w14:textId="77777777">
      <w:pPr>
        <w:rPr>
          <w:rFonts w:ascii="Arial" w:hAnsi="Arial" w:cs="Arial"/>
          <w:sz w:val="22"/>
          <w:szCs w:val="22"/>
        </w:rPr>
      </w:pPr>
    </w:p>
    <w:p w:rsidR="0016365F" w:rsidRPr="007637E5" w:rsidP="0016365F" w14:paraId="252F455D" w14:textId="7B9376AB">
      <w:pPr>
        <w:ind w:left="360"/>
        <w:rPr>
          <w:rFonts w:ascii="Arial" w:hAnsi="Arial" w:cs="Arial"/>
          <w:sz w:val="22"/>
          <w:szCs w:val="22"/>
        </w:rPr>
      </w:pPr>
      <w:r w:rsidRPr="007637E5">
        <w:rPr>
          <w:rFonts w:ascii="Arial" w:hAnsi="Arial" w:cs="Arial"/>
          <w:sz w:val="22"/>
          <w:szCs w:val="22"/>
          <w:u w:val="single"/>
        </w:rPr>
        <w:t>Estimated Respondent Burden:</w:t>
      </w:r>
      <w:r w:rsidRPr="007637E5">
        <w:rPr>
          <w:rFonts w:ascii="Arial" w:hAnsi="Arial" w:cs="Arial"/>
          <w:sz w:val="22"/>
          <w:szCs w:val="22"/>
        </w:rPr>
        <w:t xml:space="preserve">  Based on recent data, TTB estimates that there are 55 respondents to this information collection</w:t>
      </w:r>
      <w:r w:rsidRPr="007637E5" w:rsidR="005F3CE3">
        <w:rPr>
          <w:rFonts w:ascii="Arial" w:hAnsi="Arial" w:cs="Arial"/>
          <w:sz w:val="22"/>
          <w:szCs w:val="22"/>
        </w:rPr>
        <w:t xml:space="preserve"> request</w:t>
      </w:r>
      <w:r w:rsidRPr="007637E5">
        <w:rPr>
          <w:rFonts w:ascii="Arial" w:hAnsi="Arial" w:cs="Arial"/>
          <w:sz w:val="22"/>
          <w:szCs w:val="22"/>
        </w:rPr>
        <w:t xml:space="preserve">, each making an average of one annual response.  TTB </w:t>
      </w:r>
      <w:r w:rsidRPr="007637E5" w:rsidR="007C139D">
        <w:rPr>
          <w:rFonts w:ascii="Arial" w:hAnsi="Arial" w:cs="Arial"/>
          <w:sz w:val="22"/>
          <w:szCs w:val="22"/>
        </w:rPr>
        <w:t xml:space="preserve">further </w:t>
      </w:r>
      <w:r w:rsidRPr="007637E5">
        <w:rPr>
          <w:rFonts w:ascii="Arial" w:hAnsi="Arial" w:cs="Arial"/>
          <w:sz w:val="22"/>
          <w:szCs w:val="22"/>
        </w:rPr>
        <w:t>estimates that each response requires 1 hour for reporting and 1 hour for recordkeeping, for a total of 2 hours per response.  Therefore, TTB estimates</w:t>
      </w:r>
      <w:r w:rsidRPr="007637E5" w:rsidR="006237C2">
        <w:rPr>
          <w:rFonts w:ascii="Arial" w:hAnsi="Arial" w:cs="Arial"/>
          <w:sz w:val="22"/>
          <w:szCs w:val="22"/>
        </w:rPr>
        <w:t xml:space="preserve"> that</w:t>
      </w:r>
      <w:r w:rsidRPr="007637E5">
        <w:rPr>
          <w:rFonts w:ascii="Arial" w:hAnsi="Arial" w:cs="Arial"/>
          <w:sz w:val="22"/>
          <w:szCs w:val="22"/>
        </w:rPr>
        <w:t xml:space="preserve"> </w:t>
      </w:r>
      <w:r w:rsidRPr="007637E5">
        <w:rPr>
          <w:rFonts w:ascii="Arial" w:hAnsi="Arial" w:cs="Arial"/>
          <w:sz w:val="22"/>
          <w:szCs w:val="22"/>
        </w:rPr>
        <w:t xml:space="preserve">the total annual burden for this collection </w:t>
      </w:r>
      <w:r w:rsidRPr="007637E5" w:rsidR="002D0417">
        <w:rPr>
          <w:rFonts w:ascii="Arial" w:hAnsi="Arial" w:cs="Arial"/>
          <w:sz w:val="22"/>
          <w:szCs w:val="22"/>
        </w:rPr>
        <w:t xml:space="preserve">request </w:t>
      </w:r>
      <w:r w:rsidRPr="007637E5">
        <w:rPr>
          <w:rFonts w:ascii="Arial" w:hAnsi="Arial" w:cs="Arial"/>
          <w:sz w:val="22"/>
          <w:szCs w:val="22"/>
        </w:rPr>
        <w:t>is 110 hours (55 respondents x 1 annual response = 55</w:t>
      </w:r>
      <w:r w:rsidRPr="007637E5" w:rsidR="002D0417">
        <w:rPr>
          <w:rFonts w:ascii="Arial" w:hAnsi="Arial" w:cs="Arial"/>
          <w:sz w:val="22"/>
          <w:szCs w:val="22"/>
        </w:rPr>
        <w:t xml:space="preserve"> </w:t>
      </w:r>
      <w:r w:rsidRPr="007637E5">
        <w:rPr>
          <w:rFonts w:ascii="Arial" w:hAnsi="Arial" w:cs="Arial"/>
          <w:sz w:val="22"/>
          <w:szCs w:val="22"/>
        </w:rPr>
        <w:t xml:space="preserve">annual responses x 2 hours per response = 110 hours of annual burden). </w:t>
      </w:r>
    </w:p>
    <w:p w:rsidR="0016365F" w:rsidRPr="007637E5" w:rsidP="0016365F" w14:paraId="382BA43E" w14:textId="77777777">
      <w:pPr>
        <w:autoSpaceDE w:val="0"/>
        <w:autoSpaceDN w:val="0"/>
        <w:adjustRightInd w:val="0"/>
        <w:ind w:left="360"/>
        <w:rPr>
          <w:rFonts w:ascii="Arial" w:hAnsi="Arial" w:cs="Arial"/>
          <w:sz w:val="22"/>
          <w:szCs w:val="22"/>
        </w:rPr>
      </w:pPr>
    </w:p>
    <w:p w:rsidR="0016365F" w:rsidRPr="007637E5" w:rsidP="0016365F" w14:paraId="7D48A088" w14:textId="1CF23789">
      <w:pPr>
        <w:ind w:left="360"/>
        <w:rPr>
          <w:rFonts w:ascii="Arial" w:hAnsi="Arial" w:cs="Arial"/>
          <w:sz w:val="22"/>
          <w:szCs w:val="22"/>
        </w:rPr>
      </w:pPr>
      <w:r w:rsidRPr="007637E5">
        <w:rPr>
          <w:rFonts w:ascii="Arial" w:hAnsi="Arial" w:cs="Arial"/>
          <w:sz w:val="22"/>
          <w:szCs w:val="22"/>
          <w:u w:val="single"/>
        </w:rPr>
        <w:t>Estimated Respondent Labor Costs:</w:t>
      </w:r>
      <w:r w:rsidRPr="007637E5">
        <w:rPr>
          <w:rFonts w:ascii="Arial" w:hAnsi="Arial" w:cs="Arial"/>
          <w:sz w:val="22"/>
          <w:szCs w:val="22"/>
        </w:rPr>
        <w:t xml:space="preserve">  Given that each respondent makes one response per year, TTB estimates the annual per-respondent and total respondent labor costs for this information collection request as follows: </w:t>
      </w:r>
    </w:p>
    <w:p w:rsidR="006237C2" w:rsidRPr="007637E5" w:rsidP="0016365F" w14:paraId="13494B27" w14:textId="0B448720">
      <w:pPr>
        <w:ind w:left="360"/>
        <w:rPr>
          <w:rFonts w:ascii="Arial" w:hAnsi="Arial" w:cs="Arial"/>
          <w:sz w:val="22"/>
          <w:szCs w:val="22"/>
        </w:rPr>
      </w:pPr>
    </w:p>
    <w:tbl>
      <w:tblPr>
        <w:tblStyle w:val="TableGrid1"/>
        <w:tblW w:w="8640" w:type="dxa"/>
        <w:jc w:val="center"/>
        <w:tblLayout w:type="fixed"/>
        <w:tblCellMar>
          <w:left w:w="29" w:type="dxa"/>
          <w:right w:w="29" w:type="dxa"/>
        </w:tblCellMar>
        <w:tblLook w:val="04A0"/>
      </w:tblPr>
      <w:tblGrid>
        <w:gridCol w:w="1728"/>
        <w:gridCol w:w="1728"/>
        <w:gridCol w:w="1728"/>
        <w:gridCol w:w="1728"/>
        <w:gridCol w:w="1728"/>
      </w:tblGrid>
      <w:tr w14:paraId="3C4C5A83" w14:textId="77777777" w:rsidTr="00B84548">
        <w:tblPrEx>
          <w:tblW w:w="8640" w:type="dxa"/>
          <w:jc w:val="center"/>
          <w:tblLayout w:type="fixed"/>
          <w:tblCellMar>
            <w:left w:w="29" w:type="dxa"/>
            <w:right w:w="29" w:type="dxa"/>
          </w:tblCellMar>
          <w:tblLook w:val="04A0"/>
        </w:tblPrEx>
        <w:trPr>
          <w:trHeight w:val="720"/>
          <w:jc w:val="center"/>
        </w:trPr>
        <w:tc>
          <w:tcPr>
            <w:tcW w:w="1152" w:type="dxa"/>
            <w:gridSpan w:val="5"/>
            <w:tcBorders>
              <w:bottom w:val="single" w:sz="4" w:space="0" w:color="auto"/>
            </w:tcBorders>
            <w:vAlign w:val="center"/>
          </w:tcPr>
          <w:p w:rsidR="00B84548" w:rsidRPr="007637E5" w:rsidP="007C5C1A" w14:paraId="50500B82" w14:textId="77777777">
            <w:pPr>
              <w:jc w:val="center"/>
              <w:rPr>
                <w:rFonts w:ascii="Arial" w:hAnsi="Arial" w:cs="Arial"/>
                <w:b/>
                <w:sz w:val="20"/>
                <w:szCs w:val="20"/>
              </w:rPr>
            </w:pPr>
            <w:r w:rsidRPr="007637E5">
              <w:rPr>
                <w:rFonts w:ascii="Arial" w:hAnsi="Arial" w:cs="Arial"/>
                <w:b/>
                <w:sz w:val="20"/>
                <w:szCs w:val="20"/>
              </w:rPr>
              <w:t xml:space="preserve">Respondent Labor Costs:  NAICS 312100 – Beverage Manufacturing – </w:t>
            </w:r>
          </w:p>
          <w:p w:rsidR="006237C2" w:rsidRPr="007637E5" w:rsidP="007C5C1A" w14:paraId="26704679" w14:textId="46F66DB6">
            <w:pPr>
              <w:jc w:val="center"/>
              <w:rPr>
                <w:rFonts w:ascii="Arial" w:hAnsi="Arial" w:cs="Arial"/>
                <w:b/>
                <w:sz w:val="20"/>
                <w:szCs w:val="20"/>
              </w:rPr>
            </w:pPr>
            <w:r w:rsidRPr="007637E5">
              <w:rPr>
                <w:rFonts w:ascii="Arial" w:hAnsi="Arial" w:cs="Arial"/>
                <w:b/>
                <w:sz w:val="20"/>
                <w:szCs w:val="20"/>
              </w:rPr>
              <w:t xml:space="preserve">Office &amp; Administrative Support Occupations </w:t>
            </w:r>
          </w:p>
        </w:tc>
      </w:tr>
      <w:tr w14:paraId="17B1FDA9" w14:textId="77777777" w:rsidTr="00B84548">
        <w:tblPrEx>
          <w:tblW w:w="8640" w:type="dxa"/>
          <w:jc w:val="center"/>
          <w:tblLayout w:type="fixed"/>
          <w:tblCellMar>
            <w:left w:w="29" w:type="dxa"/>
            <w:right w:w="29" w:type="dxa"/>
          </w:tblCellMar>
          <w:tblLook w:val="04A0"/>
        </w:tblPrEx>
        <w:trPr>
          <w:trHeight w:val="827"/>
          <w:jc w:val="center"/>
        </w:trPr>
        <w:tc>
          <w:tcPr>
            <w:tcW w:w="1152" w:type="dxa"/>
            <w:tcBorders>
              <w:bottom w:val="single" w:sz="2" w:space="0" w:color="auto"/>
            </w:tcBorders>
            <w:tcMar>
              <w:left w:w="29" w:type="dxa"/>
              <w:right w:w="29" w:type="dxa"/>
            </w:tcMar>
            <w:vAlign w:val="center"/>
          </w:tcPr>
          <w:p w:rsidR="00B84548" w:rsidRPr="00A70450" w:rsidP="007C5C1A" w14:paraId="59758E6F" w14:textId="77777777">
            <w:pPr>
              <w:jc w:val="center"/>
              <w:rPr>
                <w:rFonts w:ascii="Arial" w:hAnsi="Arial" w:cs="Arial"/>
                <w:sz w:val="18"/>
                <w:szCs w:val="18"/>
              </w:rPr>
            </w:pPr>
            <w:r w:rsidRPr="00A70450">
              <w:rPr>
                <w:rFonts w:ascii="Arial" w:hAnsi="Arial" w:cs="Arial"/>
                <w:sz w:val="18"/>
                <w:szCs w:val="18"/>
              </w:rPr>
              <w:t xml:space="preserve">Fully-loaded </w:t>
            </w:r>
          </w:p>
          <w:p w:rsidR="006237C2" w:rsidRPr="00A70450" w:rsidP="007C5C1A" w14:paraId="5839232A" w14:textId="1878482C">
            <w:pPr>
              <w:jc w:val="center"/>
              <w:rPr>
                <w:rFonts w:ascii="Arial" w:hAnsi="Arial" w:cs="Arial"/>
                <w:sz w:val="18"/>
                <w:szCs w:val="18"/>
              </w:rPr>
            </w:pPr>
            <w:r w:rsidRPr="00A70450">
              <w:rPr>
                <w:rFonts w:ascii="Arial" w:hAnsi="Arial" w:cs="Arial"/>
                <w:sz w:val="18"/>
                <w:szCs w:val="18"/>
              </w:rPr>
              <w:t>Labor Rate</w:t>
            </w:r>
            <w:r>
              <w:rPr>
                <w:rFonts w:ascii="Arial" w:hAnsi="Arial" w:cs="Arial"/>
                <w:sz w:val="18"/>
                <w:szCs w:val="18"/>
                <w:vertAlign w:val="superscript"/>
              </w:rPr>
              <w:footnoteReference w:id="2"/>
            </w:r>
            <w:r w:rsidRPr="00A70450">
              <w:rPr>
                <w:rFonts w:ascii="Arial" w:hAnsi="Arial" w:cs="Arial"/>
                <w:sz w:val="18"/>
                <w:szCs w:val="18"/>
              </w:rPr>
              <w:t xml:space="preserve">  </w:t>
            </w:r>
          </w:p>
        </w:tc>
        <w:tc>
          <w:tcPr>
            <w:tcW w:w="1152" w:type="dxa"/>
            <w:tcBorders>
              <w:bottom w:val="single" w:sz="2" w:space="0" w:color="auto"/>
            </w:tcBorders>
            <w:tcMar>
              <w:left w:w="29" w:type="dxa"/>
              <w:right w:w="29" w:type="dxa"/>
            </w:tcMar>
            <w:vAlign w:val="center"/>
          </w:tcPr>
          <w:p w:rsidR="006237C2" w:rsidRPr="00A70450" w:rsidP="007C5C1A" w14:paraId="2306D85A" w14:textId="77777777">
            <w:pPr>
              <w:jc w:val="center"/>
              <w:rPr>
                <w:rFonts w:ascii="Arial" w:hAnsi="Arial" w:cs="Arial"/>
                <w:sz w:val="18"/>
                <w:szCs w:val="18"/>
              </w:rPr>
            </w:pPr>
            <w:r w:rsidRPr="00A70450">
              <w:rPr>
                <w:rFonts w:ascii="Arial" w:hAnsi="Arial" w:cs="Arial"/>
                <w:sz w:val="18"/>
                <w:szCs w:val="18"/>
              </w:rPr>
              <w:t xml:space="preserve">Avg. Time / Response </w:t>
            </w:r>
          </w:p>
        </w:tc>
        <w:tc>
          <w:tcPr>
            <w:tcW w:w="1152" w:type="dxa"/>
            <w:tcBorders>
              <w:bottom w:val="single" w:sz="2" w:space="0" w:color="auto"/>
            </w:tcBorders>
            <w:tcMar>
              <w:left w:w="29" w:type="dxa"/>
              <w:right w:w="29" w:type="dxa"/>
            </w:tcMar>
            <w:vAlign w:val="center"/>
          </w:tcPr>
          <w:p w:rsidR="006237C2" w:rsidRPr="00A70450" w:rsidP="00CE6812" w14:paraId="58A6C338" w14:textId="717359CD">
            <w:pPr>
              <w:jc w:val="center"/>
              <w:rPr>
                <w:rFonts w:ascii="Arial" w:hAnsi="Arial" w:cs="Arial"/>
                <w:sz w:val="18"/>
                <w:szCs w:val="18"/>
              </w:rPr>
            </w:pPr>
            <w:r w:rsidRPr="00A70450">
              <w:rPr>
                <w:rFonts w:ascii="Arial" w:hAnsi="Arial" w:cs="Arial"/>
                <w:sz w:val="18"/>
                <w:szCs w:val="18"/>
              </w:rPr>
              <w:t xml:space="preserve">Labor Cost </w:t>
            </w:r>
            <w:r w:rsidRPr="00A70450" w:rsidR="00CE6812">
              <w:rPr>
                <w:rFonts w:ascii="Arial" w:hAnsi="Arial" w:cs="Arial"/>
                <w:sz w:val="18"/>
                <w:szCs w:val="18"/>
              </w:rPr>
              <w:t>per</w:t>
            </w:r>
            <w:r w:rsidRPr="00A70450">
              <w:rPr>
                <w:rFonts w:ascii="Arial" w:hAnsi="Arial" w:cs="Arial"/>
                <w:sz w:val="18"/>
                <w:szCs w:val="18"/>
              </w:rPr>
              <w:t xml:space="preserve"> Response &amp; Respondent</w:t>
            </w:r>
          </w:p>
        </w:tc>
        <w:tc>
          <w:tcPr>
            <w:tcW w:w="1152" w:type="dxa"/>
            <w:tcBorders>
              <w:left w:val="single" w:sz="12" w:space="0" w:color="auto"/>
              <w:bottom w:val="single" w:sz="2" w:space="0" w:color="auto"/>
            </w:tcBorders>
            <w:tcMar>
              <w:left w:w="29" w:type="dxa"/>
              <w:right w:w="29" w:type="dxa"/>
            </w:tcMar>
            <w:vAlign w:val="center"/>
          </w:tcPr>
          <w:p w:rsidR="006237C2" w:rsidRPr="00A70450" w:rsidP="007C5C1A" w14:paraId="109C22F9" w14:textId="77777777">
            <w:pPr>
              <w:jc w:val="center"/>
              <w:rPr>
                <w:rFonts w:ascii="Arial" w:hAnsi="Arial" w:cs="Arial"/>
                <w:sz w:val="18"/>
                <w:szCs w:val="18"/>
              </w:rPr>
            </w:pPr>
            <w:r w:rsidRPr="00A70450">
              <w:rPr>
                <w:rFonts w:ascii="Arial" w:hAnsi="Arial" w:cs="Arial"/>
                <w:sz w:val="18"/>
                <w:szCs w:val="18"/>
              </w:rPr>
              <w:t>Total Responses</w:t>
            </w:r>
          </w:p>
        </w:tc>
        <w:tc>
          <w:tcPr>
            <w:tcW w:w="1152" w:type="dxa"/>
            <w:tcBorders>
              <w:bottom w:val="single" w:sz="2" w:space="0" w:color="auto"/>
            </w:tcBorders>
            <w:tcMar>
              <w:left w:w="29" w:type="dxa"/>
              <w:right w:w="29" w:type="dxa"/>
            </w:tcMar>
            <w:vAlign w:val="center"/>
          </w:tcPr>
          <w:p w:rsidR="006237C2" w:rsidRPr="00A70450" w:rsidP="007C5C1A" w14:paraId="50F665F3" w14:textId="77777777">
            <w:pPr>
              <w:jc w:val="center"/>
              <w:rPr>
                <w:rFonts w:ascii="Arial" w:hAnsi="Arial" w:cs="Arial"/>
                <w:sz w:val="18"/>
                <w:szCs w:val="18"/>
              </w:rPr>
            </w:pPr>
            <w:r w:rsidRPr="00A70450">
              <w:rPr>
                <w:rFonts w:ascii="Arial" w:hAnsi="Arial" w:cs="Arial"/>
                <w:sz w:val="18"/>
                <w:szCs w:val="18"/>
              </w:rPr>
              <w:t xml:space="preserve">Total Labor Costs </w:t>
            </w:r>
          </w:p>
        </w:tc>
      </w:tr>
      <w:tr w14:paraId="00288C2E" w14:textId="77777777" w:rsidTr="00B84548">
        <w:tblPrEx>
          <w:tblW w:w="8640" w:type="dxa"/>
          <w:jc w:val="center"/>
          <w:tblLayout w:type="fixed"/>
          <w:tblCellMar>
            <w:left w:w="29" w:type="dxa"/>
            <w:right w:w="29" w:type="dxa"/>
          </w:tblCellMar>
          <w:tblLook w:val="04A0"/>
        </w:tblPrEx>
        <w:trPr>
          <w:trHeight w:val="720"/>
          <w:jc w:val="center"/>
        </w:trPr>
        <w:tc>
          <w:tcPr>
            <w:tcW w:w="1152" w:type="dxa"/>
            <w:tcBorders>
              <w:top w:val="single" w:sz="2" w:space="0" w:color="auto"/>
            </w:tcBorders>
            <w:tcMar>
              <w:left w:w="29" w:type="dxa"/>
              <w:right w:w="29" w:type="dxa"/>
            </w:tcMar>
            <w:vAlign w:val="center"/>
          </w:tcPr>
          <w:p w:rsidR="006237C2" w:rsidRPr="007637E5" w:rsidP="00CE6812" w14:paraId="65424EF6" w14:textId="086FD647">
            <w:pPr>
              <w:jc w:val="center"/>
              <w:rPr>
                <w:rFonts w:ascii="Arial" w:hAnsi="Arial" w:cs="Arial"/>
                <w:sz w:val="20"/>
                <w:szCs w:val="20"/>
              </w:rPr>
            </w:pPr>
            <w:r w:rsidRPr="007637E5">
              <w:rPr>
                <w:rFonts w:ascii="Arial" w:hAnsi="Arial" w:cs="Arial"/>
                <w:sz w:val="20"/>
                <w:szCs w:val="20"/>
              </w:rPr>
              <w:t>$</w:t>
            </w:r>
            <w:r w:rsidRPr="007637E5" w:rsidR="00CE6812">
              <w:rPr>
                <w:rFonts w:ascii="Arial" w:hAnsi="Arial" w:cs="Arial"/>
                <w:sz w:val="20"/>
                <w:szCs w:val="20"/>
              </w:rPr>
              <w:t>3</w:t>
            </w:r>
            <w:r w:rsidRPr="007637E5" w:rsidR="007637E5">
              <w:rPr>
                <w:rFonts w:ascii="Arial" w:hAnsi="Arial" w:cs="Arial"/>
                <w:sz w:val="20"/>
                <w:szCs w:val="20"/>
              </w:rPr>
              <w:t>4.56</w:t>
            </w:r>
          </w:p>
        </w:tc>
        <w:tc>
          <w:tcPr>
            <w:tcW w:w="1152" w:type="dxa"/>
            <w:tcBorders>
              <w:top w:val="single" w:sz="2" w:space="0" w:color="auto"/>
            </w:tcBorders>
            <w:tcMar>
              <w:left w:w="29" w:type="dxa"/>
              <w:right w:w="29" w:type="dxa"/>
            </w:tcMar>
            <w:vAlign w:val="center"/>
          </w:tcPr>
          <w:p w:rsidR="006237C2" w:rsidRPr="007637E5" w:rsidP="00CE6812" w14:paraId="3BDC2C4D" w14:textId="11CC3422">
            <w:pPr>
              <w:jc w:val="center"/>
              <w:rPr>
                <w:rFonts w:ascii="Arial" w:hAnsi="Arial" w:cs="Arial"/>
                <w:sz w:val="20"/>
                <w:szCs w:val="20"/>
              </w:rPr>
            </w:pPr>
            <w:r w:rsidRPr="007637E5">
              <w:rPr>
                <w:rFonts w:ascii="Arial" w:hAnsi="Arial" w:cs="Arial"/>
                <w:sz w:val="20"/>
                <w:szCs w:val="20"/>
              </w:rPr>
              <w:t>2.0</w:t>
            </w:r>
            <w:r w:rsidRPr="007637E5">
              <w:rPr>
                <w:rFonts w:ascii="Arial" w:hAnsi="Arial" w:cs="Arial"/>
                <w:sz w:val="20"/>
                <w:szCs w:val="20"/>
              </w:rPr>
              <w:t xml:space="preserve"> hour</w:t>
            </w:r>
            <w:r w:rsidRPr="007637E5">
              <w:rPr>
                <w:rFonts w:ascii="Arial" w:hAnsi="Arial" w:cs="Arial"/>
                <w:sz w:val="20"/>
                <w:szCs w:val="20"/>
              </w:rPr>
              <w:t>s</w:t>
            </w:r>
          </w:p>
        </w:tc>
        <w:tc>
          <w:tcPr>
            <w:tcW w:w="1152" w:type="dxa"/>
            <w:tcBorders>
              <w:top w:val="single" w:sz="2" w:space="0" w:color="auto"/>
            </w:tcBorders>
            <w:tcMar>
              <w:left w:w="29" w:type="dxa"/>
              <w:right w:w="29" w:type="dxa"/>
            </w:tcMar>
            <w:vAlign w:val="center"/>
          </w:tcPr>
          <w:p w:rsidR="006237C2" w:rsidRPr="007637E5" w:rsidP="00CE6812" w14:paraId="089C6642" w14:textId="65C4C47C">
            <w:pPr>
              <w:jc w:val="center"/>
              <w:rPr>
                <w:rFonts w:ascii="Arial" w:hAnsi="Arial" w:cs="Arial"/>
                <w:sz w:val="20"/>
                <w:szCs w:val="20"/>
              </w:rPr>
            </w:pPr>
            <w:r w:rsidRPr="007637E5">
              <w:rPr>
                <w:rFonts w:ascii="Arial" w:hAnsi="Arial" w:cs="Arial"/>
                <w:sz w:val="20"/>
                <w:szCs w:val="20"/>
              </w:rPr>
              <w:t>$</w:t>
            </w:r>
            <w:r w:rsidRPr="007637E5" w:rsidR="007637E5">
              <w:rPr>
                <w:rFonts w:ascii="Arial" w:hAnsi="Arial" w:cs="Arial"/>
                <w:sz w:val="20"/>
                <w:szCs w:val="20"/>
              </w:rPr>
              <w:t>69.12</w:t>
            </w:r>
          </w:p>
        </w:tc>
        <w:tc>
          <w:tcPr>
            <w:tcW w:w="1152" w:type="dxa"/>
            <w:tcBorders>
              <w:top w:val="single" w:sz="2" w:space="0" w:color="auto"/>
              <w:left w:val="single" w:sz="12" w:space="0" w:color="auto"/>
            </w:tcBorders>
            <w:tcMar>
              <w:left w:w="29" w:type="dxa"/>
              <w:right w:w="29" w:type="dxa"/>
            </w:tcMar>
            <w:vAlign w:val="center"/>
          </w:tcPr>
          <w:p w:rsidR="006237C2" w:rsidRPr="007637E5" w:rsidP="007C5C1A" w14:paraId="730BB51C" w14:textId="522CFBAD">
            <w:pPr>
              <w:jc w:val="center"/>
              <w:rPr>
                <w:rFonts w:ascii="Arial" w:hAnsi="Arial" w:cs="Arial"/>
                <w:sz w:val="20"/>
                <w:szCs w:val="20"/>
              </w:rPr>
            </w:pPr>
            <w:r w:rsidRPr="007637E5">
              <w:rPr>
                <w:rFonts w:ascii="Arial" w:hAnsi="Arial" w:cs="Arial"/>
                <w:sz w:val="20"/>
                <w:szCs w:val="20"/>
              </w:rPr>
              <w:t>55</w:t>
            </w:r>
          </w:p>
        </w:tc>
        <w:tc>
          <w:tcPr>
            <w:tcW w:w="1152" w:type="dxa"/>
            <w:tcBorders>
              <w:top w:val="single" w:sz="2" w:space="0" w:color="auto"/>
            </w:tcBorders>
            <w:tcMar>
              <w:left w:w="29" w:type="dxa"/>
              <w:right w:w="29" w:type="dxa"/>
            </w:tcMar>
            <w:vAlign w:val="center"/>
          </w:tcPr>
          <w:p w:rsidR="006237C2" w:rsidRPr="007637E5" w:rsidP="007C5C1A" w14:paraId="232FE9C9" w14:textId="2D6B33CE">
            <w:pPr>
              <w:jc w:val="center"/>
              <w:rPr>
                <w:rFonts w:ascii="Arial" w:hAnsi="Arial" w:cs="Arial"/>
                <w:sz w:val="20"/>
                <w:szCs w:val="20"/>
              </w:rPr>
            </w:pPr>
            <w:r w:rsidRPr="007637E5">
              <w:rPr>
                <w:rFonts w:ascii="Arial" w:hAnsi="Arial" w:cs="Arial"/>
                <w:sz w:val="20"/>
                <w:szCs w:val="20"/>
              </w:rPr>
              <w:t>$3,801.60</w:t>
            </w:r>
          </w:p>
        </w:tc>
      </w:tr>
    </w:tbl>
    <w:p w:rsidR="0016365F" w:rsidRPr="007637E5" w:rsidP="0016365F" w14:paraId="43DBD9E0" w14:textId="77777777">
      <w:pPr>
        <w:ind w:left="360"/>
        <w:rPr>
          <w:rFonts w:ascii="Arial" w:hAnsi="Arial" w:cs="Arial"/>
          <w:sz w:val="22"/>
          <w:szCs w:val="22"/>
          <w:u w:val="single"/>
        </w:rPr>
      </w:pPr>
    </w:p>
    <w:p w:rsidR="0016365F" w:rsidRPr="007637E5" w:rsidP="0016365F" w14:paraId="64423247" w14:textId="70521F21">
      <w:pPr>
        <w:ind w:left="360"/>
        <w:rPr>
          <w:rFonts w:ascii="Arial" w:hAnsi="Arial" w:cs="Arial"/>
          <w:sz w:val="22"/>
          <w:szCs w:val="22"/>
        </w:rPr>
      </w:pPr>
      <w:r w:rsidRPr="007637E5">
        <w:rPr>
          <w:rFonts w:ascii="Arial" w:hAnsi="Arial" w:cs="Arial"/>
          <w:sz w:val="22"/>
          <w:szCs w:val="22"/>
          <w:u w:val="single"/>
        </w:rPr>
        <w:t>Respondent Record Retention:</w:t>
      </w:r>
      <w:r w:rsidRPr="007637E5">
        <w:rPr>
          <w:rFonts w:ascii="Arial" w:hAnsi="Arial" w:cs="Arial"/>
          <w:sz w:val="22"/>
          <w:szCs w:val="22"/>
        </w:rPr>
        <w:t xml:space="preserve">  </w:t>
      </w:r>
      <w:r w:rsidRPr="007637E5" w:rsidR="007637E5">
        <w:rPr>
          <w:rFonts w:ascii="Arial" w:hAnsi="Arial" w:cs="Arial"/>
          <w:sz w:val="22"/>
          <w:szCs w:val="22"/>
        </w:rPr>
        <w:t xml:space="preserve">Under </w:t>
      </w:r>
      <w:r w:rsidRPr="007637E5" w:rsidR="00B84548">
        <w:rPr>
          <w:rFonts w:ascii="Arial" w:hAnsi="Arial" w:cs="Arial"/>
          <w:sz w:val="22"/>
          <w:szCs w:val="22"/>
        </w:rPr>
        <w:t>27 CFR 18.17, operators of volatile fruit-flavor concentrate plants must maintain a</w:t>
      </w:r>
      <w:r w:rsidRPr="007637E5" w:rsidR="007637E5">
        <w:rPr>
          <w:rFonts w:ascii="Arial" w:hAnsi="Arial" w:cs="Arial"/>
          <w:sz w:val="22"/>
          <w:szCs w:val="22"/>
        </w:rPr>
        <w:t xml:space="preserve"> permanent, o</w:t>
      </w:r>
      <w:r w:rsidRPr="007637E5" w:rsidR="00B84548">
        <w:rPr>
          <w:rFonts w:ascii="Arial" w:hAnsi="Arial" w:cs="Arial"/>
          <w:sz w:val="22"/>
          <w:szCs w:val="22"/>
        </w:rPr>
        <w:t xml:space="preserve">ngoing file of all approved </w:t>
      </w:r>
      <w:r w:rsidRPr="007637E5" w:rsidR="007637E5">
        <w:rPr>
          <w:rFonts w:ascii="Arial" w:hAnsi="Arial" w:cs="Arial"/>
          <w:sz w:val="22"/>
          <w:szCs w:val="22"/>
        </w:rPr>
        <w:t xml:space="preserve">registrations and certain other records </w:t>
      </w:r>
      <w:r w:rsidRPr="007637E5" w:rsidR="00B84548">
        <w:rPr>
          <w:rFonts w:ascii="Arial" w:hAnsi="Arial" w:cs="Arial"/>
          <w:sz w:val="22"/>
          <w:szCs w:val="22"/>
        </w:rPr>
        <w:t>on or convenient to the</w:t>
      </w:r>
      <w:r w:rsidRPr="007637E5" w:rsidR="007637E5">
        <w:rPr>
          <w:rFonts w:ascii="Arial" w:hAnsi="Arial" w:cs="Arial"/>
          <w:sz w:val="22"/>
          <w:szCs w:val="22"/>
        </w:rPr>
        <w:t>ir</w:t>
      </w:r>
      <w:r w:rsidRPr="007637E5" w:rsidR="00B84548">
        <w:rPr>
          <w:rFonts w:ascii="Arial" w:hAnsi="Arial" w:cs="Arial"/>
          <w:sz w:val="22"/>
          <w:szCs w:val="22"/>
        </w:rPr>
        <w:t xml:space="preserve"> plant premises, and this file must be available for inspection by the appropriate TTB officers. </w:t>
      </w:r>
    </w:p>
    <w:p w:rsidR="0016365F" w:rsidRPr="007637E5" w:rsidP="0016365F" w14:paraId="5A8FA7B5" w14:textId="77777777">
      <w:pPr>
        <w:autoSpaceDE w:val="0"/>
        <w:autoSpaceDN w:val="0"/>
        <w:adjustRightInd w:val="0"/>
        <w:rPr>
          <w:rFonts w:ascii="Arial" w:hAnsi="Arial" w:cs="Arial"/>
          <w:sz w:val="28"/>
          <w:szCs w:val="28"/>
        </w:rPr>
      </w:pPr>
    </w:p>
    <w:p w:rsidR="0016365F" w:rsidRPr="007637E5" w:rsidP="0016365F" w14:paraId="5421A365" w14:textId="77777777">
      <w:pPr>
        <w:autoSpaceDE w:val="0"/>
        <w:autoSpaceDN w:val="0"/>
        <w:adjustRightInd w:val="0"/>
        <w:rPr>
          <w:rFonts w:ascii="Arial" w:hAnsi="Arial" w:cs="Arial"/>
          <w:i/>
          <w:sz w:val="22"/>
          <w:szCs w:val="22"/>
        </w:rPr>
      </w:pPr>
      <w:r w:rsidRPr="007637E5">
        <w:rPr>
          <w:rFonts w:ascii="Arial" w:hAnsi="Arial" w:cs="Arial"/>
          <w:i/>
          <w:sz w:val="22"/>
          <w:szCs w:val="22"/>
        </w:rPr>
        <w:t xml:space="preserve">13.  What is the estimated annual cost burden to respondents or record keepers resulting from this information collection request (excluding the value of the hour burden in Question 12 above)? </w:t>
      </w:r>
    </w:p>
    <w:p w:rsidR="0016365F" w:rsidRPr="007637E5" w:rsidP="00A70450" w14:paraId="29862EF6" w14:textId="77777777">
      <w:pPr>
        <w:autoSpaceDE w:val="0"/>
        <w:autoSpaceDN w:val="0"/>
        <w:adjustRightInd w:val="0"/>
        <w:rPr>
          <w:rFonts w:ascii="Arial" w:hAnsi="Arial" w:cs="Arial"/>
          <w:sz w:val="22"/>
          <w:szCs w:val="22"/>
        </w:rPr>
      </w:pPr>
    </w:p>
    <w:p w:rsidR="00B84548" w:rsidRPr="007637E5" w:rsidP="0016365F" w14:paraId="07D2704F" w14:textId="2EB10C7A">
      <w:pPr>
        <w:autoSpaceDE w:val="0"/>
        <w:autoSpaceDN w:val="0"/>
        <w:adjustRightInd w:val="0"/>
        <w:ind w:left="360"/>
        <w:rPr>
          <w:rFonts w:ascii="Arial" w:hAnsi="Arial" w:cs="Arial"/>
          <w:sz w:val="22"/>
          <w:szCs w:val="22"/>
        </w:rPr>
      </w:pPr>
      <w:r w:rsidRPr="007637E5">
        <w:rPr>
          <w:rFonts w:ascii="Arial" w:hAnsi="Arial" w:cs="Arial"/>
          <w:sz w:val="22"/>
          <w:szCs w:val="22"/>
        </w:rPr>
        <w:t xml:space="preserve">TTB believes there are no annualized start-up or ongoing operation or maintenance costs to respondents for this occasional information collection.  </w:t>
      </w:r>
      <w:r w:rsidRPr="007637E5">
        <w:rPr>
          <w:rFonts w:ascii="Arial" w:hAnsi="Arial" w:cs="Arial"/>
          <w:sz w:val="22"/>
          <w:szCs w:val="22"/>
        </w:rPr>
        <w:t>TTB estimates annual respondent mailing costs to be no more than $10.00 per response.  Given that 55 respondents make one annual response, TTB estimates annual mailing costs to be $10.00 per respondent, and $550.00 in total for this information collection</w:t>
      </w:r>
      <w:r w:rsidRPr="007637E5" w:rsidR="00E5659D">
        <w:rPr>
          <w:rFonts w:ascii="Arial" w:hAnsi="Arial" w:cs="Arial"/>
          <w:sz w:val="22"/>
          <w:szCs w:val="22"/>
        </w:rPr>
        <w:t xml:space="preserve"> request</w:t>
      </w:r>
      <w:r w:rsidRPr="007637E5">
        <w:rPr>
          <w:rFonts w:ascii="Arial" w:hAnsi="Arial" w:cs="Arial"/>
          <w:sz w:val="22"/>
          <w:szCs w:val="22"/>
        </w:rPr>
        <w:t xml:space="preserve">. </w:t>
      </w:r>
    </w:p>
    <w:p w:rsidR="0016365F" w:rsidRPr="007637E5" w:rsidP="0016365F" w14:paraId="57EF2F53" w14:textId="77777777">
      <w:pPr>
        <w:autoSpaceDE w:val="0"/>
        <w:autoSpaceDN w:val="0"/>
        <w:adjustRightInd w:val="0"/>
        <w:rPr>
          <w:rFonts w:ascii="Arial" w:hAnsi="Arial" w:cs="Arial"/>
          <w:sz w:val="28"/>
          <w:szCs w:val="28"/>
        </w:rPr>
      </w:pPr>
    </w:p>
    <w:p w:rsidR="0016365F" w:rsidRPr="007637E5" w:rsidP="0016365F" w14:paraId="0DF760E4" w14:textId="77777777">
      <w:pPr>
        <w:autoSpaceDE w:val="0"/>
        <w:autoSpaceDN w:val="0"/>
        <w:adjustRightInd w:val="0"/>
        <w:rPr>
          <w:rFonts w:ascii="Arial" w:hAnsi="Arial" w:cs="Arial"/>
          <w:i/>
          <w:sz w:val="22"/>
          <w:szCs w:val="22"/>
        </w:rPr>
      </w:pPr>
      <w:r w:rsidRPr="007637E5">
        <w:rPr>
          <w:rFonts w:ascii="Arial" w:hAnsi="Arial" w:cs="Arial"/>
          <w:i/>
          <w:sz w:val="22"/>
          <w:szCs w:val="22"/>
        </w:rPr>
        <w:t xml:space="preserve">14.  What is the annualized cost to the Federal Government? </w:t>
      </w:r>
    </w:p>
    <w:p w:rsidR="0016365F" w:rsidRPr="007637E5" w:rsidP="00A70450" w14:paraId="664CC738" w14:textId="77777777">
      <w:pPr>
        <w:autoSpaceDE w:val="0"/>
        <w:autoSpaceDN w:val="0"/>
        <w:adjustRightInd w:val="0"/>
        <w:rPr>
          <w:rFonts w:ascii="Arial" w:hAnsi="Arial" w:cs="Arial"/>
          <w:sz w:val="22"/>
          <w:szCs w:val="22"/>
        </w:rPr>
      </w:pPr>
    </w:p>
    <w:p w:rsidR="0016365F" w:rsidP="0016365F" w14:paraId="2A83989F" w14:textId="77777777">
      <w:pPr>
        <w:autoSpaceDE w:val="0"/>
        <w:autoSpaceDN w:val="0"/>
        <w:adjustRightInd w:val="0"/>
        <w:ind w:left="360"/>
        <w:rPr>
          <w:rFonts w:ascii="Arial" w:hAnsi="Arial" w:cs="Arial"/>
          <w:sz w:val="22"/>
          <w:szCs w:val="22"/>
        </w:rPr>
      </w:pPr>
      <w:r w:rsidRPr="007637E5">
        <w:rPr>
          <w:rFonts w:ascii="Arial" w:hAnsi="Arial" w:cs="Arial"/>
          <w:sz w:val="22"/>
          <w:szCs w:val="22"/>
        </w:rPr>
        <w:t xml:space="preserve">Printing and distribution costs to the Federal government have decreased to $0.00 in TTB’s cost estimate due to the availability of TTB forms to the public on the TTB website.  TTB estimates the annualized labor costs to the Federal Government for this information collection request as follows: </w:t>
      </w:r>
    </w:p>
    <w:p w:rsidR="007D10A6" w:rsidP="0016365F" w14:paraId="78FA6719" w14:textId="77777777">
      <w:pPr>
        <w:autoSpaceDE w:val="0"/>
        <w:autoSpaceDN w:val="0"/>
        <w:adjustRightInd w:val="0"/>
        <w:ind w:left="360"/>
        <w:rPr>
          <w:rFonts w:ascii="Arial" w:hAnsi="Arial" w:cs="Arial"/>
          <w:sz w:val="22"/>
          <w:szCs w:val="22"/>
        </w:rPr>
      </w:pPr>
    </w:p>
    <w:p w:rsidR="007D10A6" w14:paraId="181C5F2C" w14:textId="6E3EF9AC">
      <w:pPr>
        <w:rPr>
          <w:rFonts w:ascii="Arial" w:hAnsi="Arial" w:cs="Arial"/>
          <w:sz w:val="22"/>
          <w:szCs w:val="22"/>
        </w:rPr>
      </w:pPr>
      <w:r>
        <w:rPr>
          <w:rFonts w:ascii="Arial" w:hAnsi="Arial" w:cs="Arial"/>
          <w:sz w:val="22"/>
          <w:szCs w:val="22"/>
        </w:rPr>
        <w:br w:type="page"/>
      </w:r>
    </w:p>
    <w:tbl>
      <w:tblPr>
        <w:tblStyle w:val="TableGrid11"/>
        <w:tblW w:w="8640" w:type="dxa"/>
        <w:jc w:val="center"/>
        <w:tblBorders>
          <w:insideH w:val="dotted" w:sz="4" w:space="0" w:color="auto"/>
        </w:tblBorders>
        <w:tblLayout w:type="fixed"/>
        <w:tblLook w:val="04A0"/>
      </w:tblPr>
      <w:tblGrid>
        <w:gridCol w:w="1615"/>
        <w:gridCol w:w="1260"/>
        <w:gridCol w:w="1260"/>
        <w:gridCol w:w="1350"/>
        <w:gridCol w:w="1350"/>
        <w:gridCol w:w="1805"/>
      </w:tblGrid>
      <w:tr w14:paraId="3CB68515" w14:textId="77777777" w:rsidTr="001A20F6">
        <w:tblPrEx>
          <w:tblW w:w="8640" w:type="dxa"/>
          <w:jc w:val="center"/>
          <w:tblBorders>
            <w:insideH w:val="dotted" w:sz="4" w:space="0" w:color="auto"/>
          </w:tblBorders>
          <w:tblLayout w:type="fixed"/>
          <w:tblLook w:val="04A0"/>
        </w:tblPrEx>
        <w:trPr>
          <w:trHeight w:val="548"/>
          <w:jc w:val="center"/>
        </w:trPr>
        <w:tc>
          <w:tcPr>
            <w:tcW w:w="8640" w:type="dxa"/>
            <w:gridSpan w:val="6"/>
            <w:tcBorders>
              <w:bottom w:val="single" w:sz="2" w:space="0" w:color="auto"/>
            </w:tcBorders>
            <w:vAlign w:val="center"/>
          </w:tcPr>
          <w:p w:rsidR="0016365F" w:rsidRPr="009062F6" w:rsidP="007C5C1A" w14:paraId="551D2B40" w14:textId="77777777">
            <w:pPr>
              <w:suppressAutoHyphens/>
              <w:jc w:val="center"/>
              <w:rPr>
                <w:rFonts w:ascii="Arial" w:hAnsi="Arial" w:cs="Arial"/>
                <w:b/>
                <w:sz w:val="20"/>
                <w:szCs w:val="20"/>
              </w:rPr>
            </w:pPr>
            <w:r w:rsidRPr="009062F6">
              <w:rPr>
                <w:rFonts w:ascii="Arial" w:hAnsi="Arial" w:cs="Arial"/>
                <w:b/>
                <w:sz w:val="20"/>
                <w:szCs w:val="20"/>
              </w:rPr>
              <w:t xml:space="preserve">Labor Costs for Personnel at TTB’s National Revenue Center in Cincinnati, Ohio, </w:t>
            </w:r>
          </w:p>
          <w:p w:rsidR="0016365F" w:rsidRPr="009062F6" w:rsidP="001703EB" w14:paraId="5B112B49" w14:textId="455CCC72">
            <w:pPr>
              <w:suppressAutoHyphens/>
              <w:jc w:val="center"/>
              <w:rPr>
                <w:rFonts w:ascii="Arial" w:hAnsi="Arial" w:cs="Arial"/>
                <w:b/>
                <w:sz w:val="20"/>
                <w:szCs w:val="20"/>
              </w:rPr>
            </w:pPr>
            <w:r w:rsidRPr="009062F6">
              <w:rPr>
                <w:rFonts w:ascii="Arial" w:hAnsi="Arial" w:cs="Arial"/>
                <w:b/>
                <w:sz w:val="20"/>
                <w:szCs w:val="20"/>
              </w:rPr>
              <w:t>for OMB No. 1513–00</w:t>
            </w:r>
            <w:r w:rsidRPr="009062F6" w:rsidR="001703EB">
              <w:rPr>
                <w:rFonts w:ascii="Arial" w:hAnsi="Arial" w:cs="Arial"/>
                <w:b/>
                <w:sz w:val="20"/>
                <w:szCs w:val="20"/>
              </w:rPr>
              <w:t>06</w:t>
            </w:r>
            <w:r w:rsidRPr="009062F6">
              <w:rPr>
                <w:rFonts w:ascii="Arial" w:hAnsi="Arial" w:cs="Arial"/>
                <w:b/>
                <w:sz w:val="20"/>
                <w:szCs w:val="20"/>
              </w:rPr>
              <w:t>*</w:t>
            </w:r>
          </w:p>
        </w:tc>
      </w:tr>
      <w:tr w14:paraId="7AF12DCB" w14:textId="77777777" w:rsidTr="001A20F6">
        <w:tblPrEx>
          <w:tblW w:w="8640" w:type="dxa"/>
          <w:jc w:val="center"/>
          <w:tblLayout w:type="fixed"/>
          <w:tblLook w:val="04A0"/>
        </w:tblPrEx>
        <w:trPr>
          <w:trHeight w:val="890"/>
          <w:jc w:val="center"/>
        </w:trPr>
        <w:tc>
          <w:tcPr>
            <w:tcW w:w="1615" w:type="dxa"/>
            <w:tcBorders>
              <w:top w:val="single" w:sz="2" w:space="0" w:color="auto"/>
              <w:left w:val="single" w:sz="2" w:space="0" w:color="auto"/>
              <w:bottom w:val="single" w:sz="2" w:space="0" w:color="auto"/>
              <w:right w:val="single" w:sz="2" w:space="0" w:color="auto"/>
            </w:tcBorders>
            <w:vAlign w:val="center"/>
          </w:tcPr>
          <w:p w:rsidR="0016365F" w:rsidRPr="009062F6" w:rsidP="007C5C1A" w14:paraId="411C503E" w14:textId="77777777">
            <w:pPr>
              <w:suppressAutoHyphens/>
              <w:jc w:val="center"/>
              <w:rPr>
                <w:rFonts w:ascii="Arial" w:hAnsi="Arial" w:cs="Arial"/>
                <w:sz w:val="20"/>
                <w:szCs w:val="20"/>
              </w:rPr>
            </w:pPr>
            <w:r w:rsidRPr="009062F6">
              <w:rPr>
                <w:rFonts w:ascii="Arial" w:hAnsi="Arial" w:cs="Arial"/>
                <w:sz w:val="20"/>
                <w:szCs w:val="20"/>
              </w:rPr>
              <w:t xml:space="preserve">Position </w:t>
            </w:r>
          </w:p>
        </w:tc>
        <w:tc>
          <w:tcPr>
            <w:tcW w:w="1260"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16365F" w:rsidRPr="009062F6" w:rsidP="007C5C1A" w14:paraId="763F3DA7" w14:textId="77777777">
            <w:pPr>
              <w:suppressAutoHyphens/>
              <w:jc w:val="center"/>
              <w:rPr>
                <w:rFonts w:ascii="Arial" w:hAnsi="Arial" w:cs="Arial"/>
                <w:sz w:val="20"/>
                <w:szCs w:val="20"/>
              </w:rPr>
            </w:pPr>
            <w:r w:rsidRPr="009062F6">
              <w:rPr>
                <w:rFonts w:ascii="Arial" w:hAnsi="Arial" w:cs="Arial"/>
                <w:sz w:val="20"/>
                <w:szCs w:val="20"/>
              </w:rPr>
              <w:t>Fully-loaded Labor Rate/Hour</w:t>
            </w:r>
            <w:r>
              <w:rPr>
                <w:rFonts w:ascii="Arial" w:hAnsi="Arial" w:cs="Arial"/>
                <w:sz w:val="20"/>
                <w:szCs w:val="20"/>
                <w:vertAlign w:val="superscript"/>
              </w:rPr>
              <w:footnoteReference w:id="3"/>
            </w:r>
          </w:p>
        </w:tc>
        <w:tc>
          <w:tcPr>
            <w:tcW w:w="1260"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16365F" w:rsidRPr="009062F6" w:rsidP="007C5C1A" w14:paraId="732D156B" w14:textId="77777777">
            <w:pPr>
              <w:suppressAutoHyphens/>
              <w:jc w:val="center"/>
              <w:rPr>
                <w:rFonts w:ascii="Arial" w:hAnsi="Arial" w:cs="Arial"/>
                <w:sz w:val="20"/>
                <w:szCs w:val="20"/>
              </w:rPr>
            </w:pPr>
            <w:r w:rsidRPr="009062F6">
              <w:rPr>
                <w:rFonts w:ascii="Arial" w:hAnsi="Arial" w:cs="Arial"/>
                <w:sz w:val="20"/>
                <w:szCs w:val="20"/>
              </w:rPr>
              <w:t>Processing Time per Response</w:t>
            </w:r>
          </w:p>
        </w:tc>
        <w:tc>
          <w:tcPr>
            <w:tcW w:w="1350"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16365F" w:rsidRPr="009062F6" w:rsidP="007C5C1A" w14:paraId="239B9D7D" w14:textId="77777777">
            <w:pPr>
              <w:suppressAutoHyphens/>
              <w:jc w:val="center"/>
              <w:rPr>
                <w:rFonts w:ascii="Arial" w:hAnsi="Arial" w:cs="Arial"/>
                <w:sz w:val="20"/>
                <w:szCs w:val="20"/>
              </w:rPr>
            </w:pPr>
            <w:r w:rsidRPr="009062F6">
              <w:rPr>
                <w:rFonts w:ascii="Arial" w:hAnsi="Arial" w:cs="Arial"/>
                <w:sz w:val="20"/>
                <w:szCs w:val="20"/>
              </w:rPr>
              <w:t>Labor Costs per Response</w:t>
            </w:r>
          </w:p>
        </w:tc>
        <w:tc>
          <w:tcPr>
            <w:tcW w:w="1350"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16365F" w:rsidRPr="009062F6" w:rsidP="007C5C1A" w14:paraId="23F58261" w14:textId="77777777">
            <w:pPr>
              <w:suppressAutoHyphens/>
              <w:jc w:val="center"/>
              <w:rPr>
                <w:rFonts w:ascii="Arial" w:hAnsi="Arial" w:cs="Arial"/>
                <w:sz w:val="20"/>
                <w:szCs w:val="20"/>
              </w:rPr>
            </w:pPr>
            <w:r w:rsidRPr="009062F6">
              <w:rPr>
                <w:rFonts w:ascii="Arial" w:hAnsi="Arial" w:cs="Arial"/>
                <w:sz w:val="20"/>
                <w:szCs w:val="20"/>
              </w:rPr>
              <w:t>Total Responses</w:t>
            </w:r>
          </w:p>
        </w:tc>
        <w:tc>
          <w:tcPr>
            <w:tcW w:w="1805"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16365F" w:rsidRPr="009062F6" w:rsidP="007C5C1A" w14:paraId="1C977F09" w14:textId="77777777">
            <w:pPr>
              <w:suppressAutoHyphens/>
              <w:jc w:val="center"/>
              <w:rPr>
                <w:rFonts w:ascii="Arial" w:hAnsi="Arial" w:cs="Arial"/>
                <w:sz w:val="20"/>
                <w:szCs w:val="20"/>
              </w:rPr>
            </w:pPr>
            <w:r w:rsidRPr="009062F6">
              <w:rPr>
                <w:rFonts w:ascii="Arial" w:hAnsi="Arial" w:cs="Arial"/>
                <w:sz w:val="20"/>
                <w:szCs w:val="20"/>
              </w:rPr>
              <w:t>Total TTB Labor Costs</w:t>
            </w:r>
          </w:p>
        </w:tc>
      </w:tr>
      <w:tr w14:paraId="00FA9CCE" w14:textId="77777777" w:rsidTr="0057337B">
        <w:tblPrEx>
          <w:tblW w:w="8640" w:type="dxa"/>
          <w:jc w:val="center"/>
          <w:tblLayout w:type="fixed"/>
          <w:tblLook w:val="04A0"/>
        </w:tblPrEx>
        <w:trPr>
          <w:trHeight w:val="517"/>
          <w:jc w:val="center"/>
        </w:trPr>
        <w:tc>
          <w:tcPr>
            <w:tcW w:w="1615" w:type="dxa"/>
            <w:tcBorders>
              <w:top w:val="single" w:sz="2" w:space="0" w:color="auto"/>
              <w:bottom w:val="dotted" w:sz="4" w:space="0" w:color="auto"/>
            </w:tcBorders>
            <w:vAlign w:val="center"/>
          </w:tcPr>
          <w:p w:rsidR="00407751" w:rsidRPr="009062F6" w:rsidP="007C5C1A" w14:paraId="1176C76D" w14:textId="77777777">
            <w:pPr>
              <w:suppressAutoHyphens/>
              <w:jc w:val="center"/>
              <w:rPr>
                <w:rFonts w:ascii="Arial" w:hAnsi="Arial" w:cs="Arial"/>
                <w:sz w:val="20"/>
                <w:szCs w:val="20"/>
              </w:rPr>
            </w:pPr>
            <w:r w:rsidRPr="009062F6">
              <w:rPr>
                <w:rFonts w:ascii="Arial" w:hAnsi="Arial" w:cs="Arial"/>
                <w:sz w:val="20"/>
                <w:szCs w:val="20"/>
              </w:rPr>
              <w:t xml:space="preserve">GS–5, Step 5, </w:t>
            </w:r>
          </w:p>
          <w:p w:rsidR="00407751" w:rsidRPr="009062F6" w:rsidP="007C5C1A" w14:paraId="14CD4BAF" w14:textId="77777777">
            <w:pPr>
              <w:suppressAutoHyphens/>
              <w:jc w:val="center"/>
              <w:rPr>
                <w:rFonts w:ascii="Arial" w:hAnsi="Arial" w:cs="Arial"/>
                <w:sz w:val="20"/>
                <w:szCs w:val="20"/>
              </w:rPr>
            </w:pPr>
            <w:r w:rsidRPr="009062F6">
              <w:rPr>
                <w:rFonts w:ascii="Arial" w:hAnsi="Arial" w:cs="Arial"/>
                <w:sz w:val="20"/>
                <w:szCs w:val="20"/>
              </w:rPr>
              <w:t xml:space="preserve">Clerk </w:t>
            </w:r>
          </w:p>
        </w:tc>
        <w:tc>
          <w:tcPr>
            <w:tcW w:w="1260" w:type="dxa"/>
            <w:tcBorders>
              <w:top w:val="single" w:sz="2" w:space="0" w:color="auto"/>
              <w:bottom w:val="dotted" w:sz="4" w:space="0" w:color="auto"/>
            </w:tcBorders>
            <w:tcMar>
              <w:left w:w="29" w:type="dxa"/>
              <w:right w:w="29" w:type="dxa"/>
            </w:tcMar>
            <w:vAlign w:val="center"/>
          </w:tcPr>
          <w:p w:rsidR="00407751" w:rsidRPr="009062F6" w:rsidP="007C5C1A" w14:paraId="22DD3D10" w14:textId="2A5319A8">
            <w:pPr>
              <w:suppressAutoHyphens/>
              <w:jc w:val="center"/>
              <w:rPr>
                <w:rFonts w:ascii="Arial" w:hAnsi="Arial" w:cs="Arial"/>
                <w:sz w:val="20"/>
                <w:szCs w:val="20"/>
              </w:rPr>
            </w:pPr>
            <w:r w:rsidRPr="009062F6">
              <w:rPr>
                <w:rFonts w:ascii="Arial" w:hAnsi="Arial" w:cs="Arial"/>
                <w:sz w:val="20"/>
                <w:szCs w:val="20"/>
              </w:rPr>
              <w:t>$</w:t>
            </w:r>
            <w:r w:rsidRPr="009062F6" w:rsidR="007637E5">
              <w:rPr>
                <w:rFonts w:ascii="Arial" w:hAnsi="Arial" w:cs="Arial"/>
                <w:sz w:val="20"/>
                <w:szCs w:val="20"/>
              </w:rPr>
              <w:t>3</w:t>
            </w:r>
            <w:r w:rsidRPr="009062F6" w:rsidR="009062F6">
              <w:rPr>
                <w:rFonts w:ascii="Arial" w:hAnsi="Arial" w:cs="Arial"/>
                <w:sz w:val="20"/>
                <w:szCs w:val="20"/>
              </w:rPr>
              <w:t>6</w:t>
            </w:r>
            <w:r w:rsidRPr="009062F6" w:rsidR="007637E5">
              <w:rPr>
                <w:rFonts w:ascii="Arial" w:hAnsi="Arial" w:cs="Arial"/>
                <w:sz w:val="20"/>
                <w:szCs w:val="20"/>
              </w:rPr>
              <w:t>.50</w:t>
            </w:r>
          </w:p>
        </w:tc>
        <w:tc>
          <w:tcPr>
            <w:tcW w:w="1260" w:type="dxa"/>
            <w:tcBorders>
              <w:top w:val="single" w:sz="2" w:space="0" w:color="auto"/>
              <w:bottom w:val="dotted" w:sz="4" w:space="0" w:color="auto"/>
            </w:tcBorders>
            <w:tcMar>
              <w:left w:w="29" w:type="dxa"/>
              <w:right w:w="29" w:type="dxa"/>
            </w:tcMar>
            <w:vAlign w:val="center"/>
          </w:tcPr>
          <w:p w:rsidR="00407751" w:rsidRPr="009062F6" w:rsidP="007C5C1A" w14:paraId="1C7C430A" w14:textId="4DC30884">
            <w:pPr>
              <w:suppressAutoHyphens/>
              <w:jc w:val="center"/>
              <w:rPr>
                <w:rFonts w:ascii="Arial" w:hAnsi="Arial" w:cs="Arial"/>
                <w:sz w:val="20"/>
                <w:szCs w:val="20"/>
              </w:rPr>
            </w:pPr>
            <w:r w:rsidRPr="009062F6">
              <w:rPr>
                <w:rFonts w:ascii="Arial" w:hAnsi="Arial" w:cs="Arial"/>
                <w:sz w:val="20"/>
                <w:szCs w:val="20"/>
              </w:rPr>
              <w:t>0.1 hour</w:t>
            </w:r>
          </w:p>
        </w:tc>
        <w:tc>
          <w:tcPr>
            <w:tcW w:w="1350" w:type="dxa"/>
            <w:tcBorders>
              <w:top w:val="single" w:sz="2" w:space="0" w:color="auto"/>
              <w:bottom w:val="dotted" w:sz="4" w:space="0" w:color="auto"/>
            </w:tcBorders>
            <w:tcMar>
              <w:left w:w="29" w:type="dxa"/>
              <w:right w:w="29" w:type="dxa"/>
            </w:tcMar>
            <w:vAlign w:val="center"/>
          </w:tcPr>
          <w:p w:rsidR="00407751" w:rsidRPr="009062F6" w:rsidP="007C5C1A" w14:paraId="6624A142" w14:textId="785CC735">
            <w:pPr>
              <w:suppressAutoHyphens/>
              <w:jc w:val="center"/>
              <w:rPr>
                <w:rFonts w:ascii="Arial" w:hAnsi="Arial" w:cs="Arial"/>
                <w:sz w:val="20"/>
                <w:szCs w:val="20"/>
              </w:rPr>
            </w:pPr>
            <w:r w:rsidRPr="009062F6">
              <w:rPr>
                <w:rFonts w:ascii="Arial" w:hAnsi="Arial" w:cs="Arial"/>
                <w:sz w:val="20"/>
                <w:szCs w:val="20"/>
              </w:rPr>
              <w:t>$3.</w:t>
            </w:r>
            <w:r w:rsidRPr="009062F6" w:rsidR="009062F6">
              <w:rPr>
                <w:rFonts w:ascii="Arial" w:hAnsi="Arial" w:cs="Arial"/>
                <w:sz w:val="20"/>
                <w:szCs w:val="20"/>
              </w:rPr>
              <w:t>6</w:t>
            </w:r>
            <w:r w:rsidRPr="009062F6">
              <w:rPr>
                <w:rFonts w:ascii="Arial" w:hAnsi="Arial" w:cs="Arial"/>
                <w:sz w:val="20"/>
                <w:szCs w:val="20"/>
              </w:rPr>
              <w:t>5</w:t>
            </w:r>
          </w:p>
        </w:tc>
        <w:tc>
          <w:tcPr>
            <w:tcW w:w="1350" w:type="dxa"/>
            <w:vMerge w:val="restart"/>
            <w:tcBorders>
              <w:top w:val="single" w:sz="2" w:space="0" w:color="auto"/>
            </w:tcBorders>
            <w:tcMar>
              <w:left w:w="29" w:type="dxa"/>
              <w:right w:w="29" w:type="dxa"/>
            </w:tcMar>
            <w:vAlign w:val="center"/>
          </w:tcPr>
          <w:p w:rsidR="00407751" w:rsidRPr="009062F6" w:rsidP="007C5C1A" w14:paraId="264B5DE2" w14:textId="03AF1EF5">
            <w:pPr>
              <w:suppressAutoHyphens/>
              <w:jc w:val="center"/>
              <w:rPr>
                <w:rFonts w:ascii="Arial" w:hAnsi="Arial" w:cs="Arial"/>
                <w:sz w:val="20"/>
                <w:szCs w:val="20"/>
              </w:rPr>
            </w:pPr>
            <w:r w:rsidRPr="009062F6">
              <w:rPr>
                <w:rFonts w:ascii="Arial" w:hAnsi="Arial" w:cs="Arial"/>
                <w:sz w:val="20"/>
                <w:szCs w:val="20"/>
              </w:rPr>
              <w:t>55</w:t>
            </w:r>
          </w:p>
        </w:tc>
        <w:tc>
          <w:tcPr>
            <w:tcW w:w="1805" w:type="dxa"/>
            <w:tcBorders>
              <w:top w:val="single" w:sz="2" w:space="0" w:color="auto"/>
              <w:bottom w:val="dotted" w:sz="4" w:space="0" w:color="auto"/>
            </w:tcBorders>
            <w:tcMar>
              <w:left w:w="29" w:type="dxa"/>
              <w:right w:w="29" w:type="dxa"/>
            </w:tcMar>
            <w:vAlign w:val="center"/>
          </w:tcPr>
          <w:p w:rsidR="00407751" w:rsidRPr="009062F6" w:rsidP="007C5C1A" w14:paraId="345D7913" w14:textId="7A644B8E">
            <w:pPr>
              <w:suppressAutoHyphens/>
              <w:jc w:val="center"/>
              <w:rPr>
                <w:rFonts w:ascii="Arial" w:hAnsi="Arial" w:cs="Arial"/>
                <w:sz w:val="20"/>
                <w:szCs w:val="20"/>
              </w:rPr>
            </w:pPr>
            <w:r w:rsidRPr="009062F6">
              <w:rPr>
                <w:rFonts w:ascii="Arial" w:hAnsi="Arial" w:cs="Arial"/>
                <w:sz w:val="20"/>
                <w:szCs w:val="20"/>
              </w:rPr>
              <w:t>$200.75</w:t>
            </w:r>
          </w:p>
        </w:tc>
      </w:tr>
      <w:tr w14:paraId="652DB558" w14:textId="77777777" w:rsidTr="00F34020">
        <w:tblPrEx>
          <w:tblW w:w="8640" w:type="dxa"/>
          <w:jc w:val="center"/>
          <w:tblLayout w:type="fixed"/>
          <w:tblLook w:val="04A0"/>
        </w:tblPrEx>
        <w:trPr>
          <w:trHeight w:val="530"/>
          <w:jc w:val="center"/>
        </w:trPr>
        <w:tc>
          <w:tcPr>
            <w:tcW w:w="1615" w:type="dxa"/>
            <w:tcBorders>
              <w:top w:val="dotted" w:sz="4" w:space="0" w:color="auto"/>
              <w:bottom w:val="dotted" w:sz="4" w:space="0" w:color="auto"/>
            </w:tcBorders>
            <w:vAlign w:val="center"/>
          </w:tcPr>
          <w:p w:rsidR="00407751" w:rsidRPr="009062F6" w:rsidP="007C5C1A" w14:paraId="295E4894" w14:textId="4AC823AE">
            <w:pPr>
              <w:suppressAutoHyphens/>
              <w:jc w:val="center"/>
              <w:rPr>
                <w:rFonts w:ascii="Arial" w:hAnsi="Arial" w:cs="Arial"/>
                <w:sz w:val="20"/>
                <w:szCs w:val="20"/>
              </w:rPr>
            </w:pPr>
            <w:r w:rsidRPr="009062F6">
              <w:rPr>
                <w:rFonts w:ascii="Arial" w:hAnsi="Arial" w:cs="Arial"/>
                <w:sz w:val="20"/>
                <w:szCs w:val="20"/>
              </w:rPr>
              <w:t>GS–13, Step 5, Supervisor</w:t>
            </w:r>
          </w:p>
        </w:tc>
        <w:tc>
          <w:tcPr>
            <w:tcW w:w="1260" w:type="dxa"/>
            <w:tcBorders>
              <w:top w:val="dotted" w:sz="4" w:space="0" w:color="auto"/>
              <w:bottom w:val="dotted" w:sz="4" w:space="0" w:color="auto"/>
            </w:tcBorders>
            <w:tcMar>
              <w:left w:w="29" w:type="dxa"/>
              <w:right w:w="29" w:type="dxa"/>
            </w:tcMar>
            <w:vAlign w:val="center"/>
          </w:tcPr>
          <w:p w:rsidR="00407751" w:rsidRPr="009062F6" w:rsidP="007C5C1A" w14:paraId="21132305" w14:textId="62A0E211">
            <w:pPr>
              <w:suppressAutoHyphens/>
              <w:jc w:val="center"/>
              <w:rPr>
                <w:rFonts w:ascii="Arial" w:hAnsi="Arial" w:cs="Arial"/>
                <w:sz w:val="20"/>
                <w:szCs w:val="20"/>
              </w:rPr>
            </w:pPr>
            <w:r w:rsidRPr="009062F6">
              <w:rPr>
                <w:rFonts w:ascii="Arial" w:hAnsi="Arial" w:cs="Arial"/>
                <w:sz w:val="20"/>
                <w:szCs w:val="20"/>
              </w:rPr>
              <w:t>$</w:t>
            </w:r>
            <w:r w:rsidRPr="009062F6" w:rsidR="007637E5">
              <w:rPr>
                <w:rFonts w:ascii="Arial" w:hAnsi="Arial" w:cs="Arial"/>
                <w:sz w:val="20"/>
                <w:szCs w:val="20"/>
              </w:rPr>
              <w:t>95.36</w:t>
            </w:r>
          </w:p>
        </w:tc>
        <w:tc>
          <w:tcPr>
            <w:tcW w:w="1260" w:type="dxa"/>
            <w:tcBorders>
              <w:top w:val="dotted" w:sz="4" w:space="0" w:color="auto"/>
              <w:bottom w:val="dotted" w:sz="4" w:space="0" w:color="auto"/>
            </w:tcBorders>
            <w:tcMar>
              <w:left w:w="29" w:type="dxa"/>
              <w:right w:w="29" w:type="dxa"/>
            </w:tcMar>
            <w:vAlign w:val="center"/>
          </w:tcPr>
          <w:p w:rsidR="00407751" w:rsidRPr="009062F6" w:rsidP="007C5C1A" w14:paraId="76334035" w14:textId="5F9C5127">
            <w:pPr>
              <w:suppressAutoHyphens/>
              <w:jc w:val="center"/>
              <w:rPr>
                <w:rFonts w:ascii="Arial" w:hAnsi="Arial" w:cs="Arial"/>
                <w:sz w:val="20"/>
                <w:szCs w:val="20"/>
              </w:rPr>
            </w:pPr>
            <w:r w:rsidRPr="009062F6">
              <w:rPr>
                <w:rFonts w:ascii="Arial" w:hAnsi="Arial" w:cs="Arial"/>
                <w:sz w:val="20"/>
                <w:szCs w:val="20"/>
              </w:rPr>
              <w:t>1 hour</w:t>
            </w:r>
          </w:p>
        </w:tc>
        <w:tc>
          <w:tcPr>
            <w:tcW w:w="1350" w:type="dxa"/>
            <w:tcBorders>
              <w:top w:val="dotted" w:sz="4" w:space="0" w:color="auto"/>
              <w:bottom w:val="dotted" w:sz="4" w:space="0" w:color="auto"/>
            </w:tcBorders>
            <w:tcMar>
              <w:left w:w="29" w:type="dxa"/>
              <w:right w:w="29" w:type="dxa"/>
            </w:tcMar>
            <w:vAlign w:val="center"/>
          </w:tcPr>
          <w:p w:rsidR="00407751" w:rsidRPr="009062F6" w:rsidP="007C5C1A" w14:paraId="27331B18" w14:textId="7BB38A68">
            <w:pPr>
              <w:suppressAutoHyphens/>
              <w:jc w:val="center"/>
              <w:rPr>
                <w:rFonts w:ascii="Arial" w:hAnsi="Arial" w:cs="Arial"/>
                <w:sz w:val="20"/>
                <w:szCs w:val="20"/>
              </w:rPr>
            </w:pPr>
            <w:r w:rsidRPr="009062F6">
              <w:rPr>
                <w:rFonts w:ascii="Arial" w:hAnsi="Arial" w:cs="Arial"/>
                <w:sz w:val="20"/>
                <w:szCs w:val="20"/>
              </w:rPr>
              <w:t>$95.36</w:t>
            </w:r>
          </w:p>
        </w:tc>
        <w:tc>
          <w:tcPr>
            <w:tcW w:w="1350" w:type="dxa"/>
            <w:vMerge/>
            <w:tcBorders>
              <w:bottom w:val="dotted" w:sz="4" w:space="0" w:color="auto"/>
            </w:tcBorders>
            <w:tcMar>
              <w:left w:w="29" w:type="dxa"/>
              <w:right w:w="29" w:type="dxa"/>
            </w:tcMar>
            <w:vAlign w:val="center"/>
          </w:tcPr>
          <w:p w:rsidR="00407751" w:rsidRPr="009062F6" w:rsidP="007C5C1A" w14:paraId="6EA31DE4" w14:textId="77777777">
            <w:pPr>
              <w:suppressAutoHyphens/>
              <w:jc w:val="center"/>
              <w:rPr>
                <w:rFonts w:ascii="Arial" w:hAnsi="Arial" w:cs="Arial"/>
                <w:sz w:val="20"/>
                <w:szCs w:val="20"/>
              </w:rPr>
            </w:pPr>
          </w:p>
        </w:tc>
        <w:tc>
          <w:tcPr>
            <w:tcW w:w="1805" w:type="dxa"/>
            <w:tcBorders>
              <w:top w:val="dotted" w:sz="4" w:space="0" w:color="auto"/>
              <w:bottom w:val="dotted" w:sz="4" w:space="0" w:color="auto"/>
            </w:tcBorders>
            <w:tcMar>
              <w:left w:w="29" w:type="dxa"/>
              <w:right w:w="29" w:type="dxa"/>
            </w:tcMar>
            <w:vAlign w:val="center"/>
          </w:tcPr>
          <w:p w:rsidR="00407751" w:rsidRPr="009062F6" w:rsidP="007C5C1A" w14:paraId="02BE9A2F" w14:textId="071A02B1">
            <w:pPr>
              <w:suppressAutoHyphens/>
              <w:jc w:val="center"/>
              <w:rPr>
                <w:rFonts w:ascii="Arial" w:hAnsi="Arial" w:cs="Arial"/>
                <w:sz w:val="20"/>
                <w:szCs w:val="20"/>
              </w:rPr>
            </w:pPr>
            <w:r w:rsidRPr="009062F6">
              <w:rPr>
                <w:rFonts w:ascii="Arial" w:hAnsi="Arial" w:cs="Arial"/>
                <w:sz w:val="20"/>
                <w:szCs w:val="20"/>
              </w:rPr>
              <w:t>$5,244.80</w:t>
            </w:r>
          </w:p>
        </w:tc>
      </w:tr>
      <w:tr w14:paraId="0EC57743" w14:textId="77777777" w:rsidTr="00F34020">
        <w:tblPrEx>
          <w:tblW w:w="8640" w:type="dxa"/>
          <w:jc w:val="center"/>
          <w:tblLayout w:type="fixed"/>
          <w:tblLook w:val="04A0"/>
        </w:tblPrEx>
        <w:trPr>
          <w:trHeight w:val="530"/>
          <w:jc w:val="center"/>
        </w:trPr>
        <w:tc>
          <w:tcPr>
            <w:tcW w:w="1615" w:type="dxa"/>
            <w:tcBorders>
              <w:top w:val="single" w:sz="12" w:space="0" w:color="auto"/>
              <w:bottom w:val="single" w:sz="4" w:space="0" w:color="auto"/>
            </w:tcBorders>
            <w:vAlign w:val="center"/>
          </w:tcPr>
          <w:p w:rsidR="001703EB" w:rsidRPr="009062F6" w:rsidP="007C5C1A" w14:paraId="2592DA9F" w14:textId="7336BF04">
            <w:pPr>
              <w:suppressAutoHyphens/>
              <w:jc w:val="center"/>
              <w:rPr>
                <w:rFonts w:ascii="Arial" w:hAnsi="Arial" w:cs="Arial"/>
                <w:sz w:val="20"/>
                <w:szCs w:val="20"/>
              </w:rPr>
            </w:pPr>
            <w:r w:rsidRPr="009062F6">
              <w:rPr>
                <w:rFonts w:ascii="Arial" w:hAnsi="Arial" w:cs="Arial"/>
                <w:b/>
                <w:sz w:val="20"/>
                <w:szCs w:val="20"/>
              </w:rPr>
              <w:t xml:space="preserve">TOTALS </w:t>
            </w:r>
          </w:p>
        </w:tc>
        <w:tc>
          <w:tcPr>
            <w:tcW w:w="1260" w:type="dxa"/>
            <w:tcBorders>
              <w:top w:val="single" w:sz="12" w:space="0" w:color="auto"/>
              <w:bottom w:val="single" w:sz="4" w:space="0" w:color="auto"/>
            </w:tcBorders>
            <w:tcMar>
              <w:left w:w="29" w:type="dxa"/>
              <w:right w:w="29" w:type="dxa"/>
            </w:tcMar>
            <w:vAlign w:val="center"/>
          </w:tcPr>
          <w:p w:rsidR="001703EB" w:rsidRPr="0057337B" w:rsidP="007C5C1A" w14:paraId="0DD9D497" w14:textId="0455AA9B">
            <w:pPr>
              <w:suppressAutoHyphens/>
              <w:jc w:val="center"/>
              <w:rPr>
                <w:rFonts w:ascii="Arial" w:hAnsi="Arial" w:cs="Arial"/>
                <w:b/>
                <w:bCs/>
                <w:sz w:val="20"/>
                <w:szCs w:val="20"/>
              </w:rPr>
            </w:pPr>
            <w:r w:rsidRPr="0057337B">
              <w:rPr>
                <w:rFonts w:ascii="Arial" w:hAnsi="Arial" w:cs="Arial"/>
                <w:b/>
                <w:bCs/>
                <w:sz w:val="20"/>
                <w:szCs w:val="20"/>
              </w:rPr>
              <w:t>($90.01)</w:t>
            </w:r>
          </w:p>
        </w:tc>
        <w:tc>
          <w:tcPr>
            <w:tcW w:w="1260" w:type="dxa"/>
            <w:tcBorders>
              <w:top w:val="single" w:sz="12" w:space="0" w:color="auto"/>
              <w:bottom w:val="single" w:sz="4" w:space="0" w:color="auto"/>
            </w:tcBorders>
            <w:tcMar>
              <w:left w:w="29" w:type="dxa"/>
              <w:right w:w="29" w:type="dxa"/>
            </w:tcMar>
            <w:vAlign w:val="center"/>
          </w:tcPr>
          <w:p w:rsidR="001703EB" w:rsidRPr="0057337B" w:rsidP="007C5C1A" w14:paraId="78BD5BA0" w14:textId="17542B96">
            <w:pPr>
              <w:suppressAutoHyphens/>
              <w:jc w:val="center"/>
              <w:rPr>
                <w:rFonts w:ascii="Arial" w:hAnsi="Arial" w:cs="Arial"/>
                <w:b/>
                <w:bCs/>
                <w:sz w:val="20"/>
                <w:szCs w:val="20"/>
              </w:rPr>
            </w:pPr>
            <w:r w:rsidRPr="0057337B">
              <w:rPr>
                <w:rFonts w:ascii="Arial" w:hAnsi="Arial" w:cs="Arial"/>
                <w:b/>
                <w:bCs/>
                <w:sz w:val="20"/>
                <w:szCs w:val="20"/>
              </w:rPr>
              <w:t>1.1 hours</w:t>
            </w:r>
          </w:p>
        </w:tc>
        <w:tc>
          <w:tcPr>
            <w:tcW w:w="1350" w:type="dxa"/>
            <w:tcBorders>
              <w:top w:val="single" w:sz="12" w:space="0" w:color="auto"/>
              <w:bottom w:val="single" w:sz="4" w:space="0" w:color="auto"/>
            </w:tcBorders>
            <w:tcMar>
              <w:left w:w="29" w:type="dxa"/>
              <w:right w:w="29" w:type="dxa"/>
            </w:tcMar>
            <w:vAlign w:val="center"/>
          </w:tcPr>
          <w:p w:rsidR="001703EB" w:rsidRPr="0057337B" w:rsidP="007C5C1A" w14:paraId="137100DD" w14:textId="2537AD85">
            <w:pPr>
              <w:suppressAutoHyphens/>
              <w:jc w:val="center"/>
              <w:rPr>
                <w:rFonts w:ascii="Arial" w:hAnsi="Arial" w:cs="Arial"/>
                <w:b/>
                <w:bCs/>
                <w:sz w:val="20"/>
                <w:szCs w:val="20"/>
              </w:rPr>
            </w:pPr>
            <w:r w:rsidRPr="0057337B">
              <w:rPr>
                <w:rFonts w:ascii="Arial" w:hAnsi="Arial" w:cs="Arial"/>
                <w:b/>
                <w:bCs/>
                <w:sz w:val="20"/>
                <w:szCs w:val="20"/>
              </w:rPr>
              <w:t>$99.01</w:t>
            </w:r>
          </w:p>
        </w:tc>
        <w:tc>
          <w:tcPr>
            <w:tcW w:w="1350" w:type="dxa"/>
            <w:tcBorders>
              <w:top w:val="single" w:sz="12" w:space="0" w:color="auto"/>
              <w:bottom w:val="single" w:sz="4" w:space="0" w:color="auto"/>
            </w:tcBorders>
            <w:tcMar>
              <w:left w:w="29" w:type="dxa"/>
              <w:right w:w="29" w:type="dxa"/>
            </w:tcMar>
            <w:vAlign w:val="center"/>
          </w:tcPr>
          <w:p w:rsidR="001703EB" w:rsidRPr="0057337B" w:rsidP="007C5C1A" w14:paraId="713ADBF3" w14:textId="7F72810A">
            <w:pPr>
              <w:suppressAutoHyphens/>
              <w:jc w:val="center"/>
              <w:rPr>
                <w:rFonts w:ascii="Arial" w:hAnsi="Arial" w:cs="Arial"/>
                <w:b/>
                <w:bCs/>
                <w:sz w:val="20"/>
                <w:szCs w:val="20"/>
              </w:rPr>
            </w:pPr>
            <w:r w:rsidRPr="0057337B">
              <w:rPr>
                <w:rFonts w:ascii="Arial" w:hAnsi="Arial" w:cs="Arial"/>
                <w:b/>
                <w:bCs/>
                <w:sz w:val="20"/>
                <w:szCs w:val="20"/>
              </w:rPr>
              <w:t>55</w:t>
            </w:r>
          </w:p>
        </w:tc>
        <w:tc>
          <w:tcPr>
            <w:tcW w:w="1805" w:type="dxa"/>
            <w:tcBorders>
              <w:top w:val="single" w:sz="12" w:space="0" w:color="auto"/>
              <w:bottom w:val="single" w:sz="4" w:space="0" w:color="auto"/>
            </w:tcBorders>
            <w:tcMar>
              <w:left w:w="29" w:type="dxa"/>
              <w:right w:w="29" w:type="dxa"/>
            </w:tcMar>
            <w:vAlign w:val="center"/>
          </w:tcPr>
          <w:p w:rsidR="001703EB" w:rsidRPr="0057337B" w:rsidP="007C5C1A" w14:paraId="7A14E5EC" w14:textId="1B977403">
            <w:pPr>
              <w:suppressAutoHyphens/>
              <w:jc w:val="center"/>
              <w:rPr>
                <w:rFonts w:ascii="Arial" w:hAnsi="Arial" w:cs="Arial"/>
                <w:b/>
                <w:bCs/>
                <w:sz w:val="20"/>
                <w:szCs w:val="20"/>
              </w:rPr>
            </w:pPr>
            <w:r w:rsidRPr="0057337B">
              <w:rPr>
                <w:rFonts w:ascii="Arial" w:hAnsi="Arial" w:cs="Arial"/>
                <w:b/>
                <w:bCs/>
                <w:sz w:val="20"/>
                <w:szCs w:val="20"/>
              </w:rPr>
              <w:t>$5,445.55</w:t>
            </w:r>
          </w:p>
        </w:tc>
      </w:tr>
    </w:tbl>
    <w:p w:rsidR="0016365F" w:rsidRPr="009062F6" w:rsidP="0016365F" w14:paraId="173C2215" w14:textId="77777777">
      <w:pPr>
        <w:ind w:left="360"/>
        <w:rPr>
          <w:rFonts w:ascii="Arial" w:hAnsi="Arial" w:cs="Arial"/>
          <w:sz w:val="20"/>
          <w:szCs w:val="20"/>
        </w:rPr>
      </w:pPr>
      <w:r w:rsidRPr="009062F6">
        <w:rPr>
          <w:rFonts w:ascii="Arial" w:hAnsi="Arial" w:cs="Arial"/>
          <w:sz w:val="22"/>
          <w:szCs w:val="22"/>
        </w:rPr>
        <w:t xml:space="preserve">* </w:t>
      </w:r>
      <w:r w:rsidRPr="009062F6">
        <w:rPr>
          <w:rFonts w:ascii="Arial" w:hAnsi="Arial" w:cs="Arial"/>
          <w:sz w:val="20"/>
          <w:szCs w:val="20"/>
        </w:rPr>
        <w:t xml:space="preserve">Labor costs rounded to the nearest whole cent. </w:t>
      </w:r>
    </w:p>
    <w:p w:rsidR="00D6325C" w:rsidRPr="00A70450" w:rsidP="00D73D2D" w14:paraId="49838C8E" w14:textId="77777777">
      <w:pPr>
        <w:rPr>
          <w:rFonts w:ascii="Arial" w:hAnsi="Arial" w:cs="Arial"/>
          <w:sz w:val="28"/>
          <w:szCs w:val="28"/>
        </w:rPr>
      </w:pPr>
    </w:p>
    <w:p w:rsidR="00AF1157" w:rsidRPr="00A70450" w:rsidP="00D73D2D" w14:paraId="56B404FE" w14:textId="77777777">
      <w:pPr>
        <w:suppressAutoHyphens/>
        <w:rPr>
          <w:rFonts w:ascii="Arial" w:hAnsi="Arial" w:cs="Arial"/>
          <w:i/>
          <w:sz w:val="22"/>
          <w:szCs w:val="22"/>
        </w:rPr>
      </w:pPr>
      <w:r w:rsidRPr="00A70450">
        <w:rPr>
          <w:rFonts w:ascii="Arial" w:hAnsi="Arial" w:cs="Arial"/>
          <w:i/>
          <w:sz w:val="22"/>
          <w:szCs w:val="22"/>
        </w:rPr>
        <w:t xml:space="preserve">15.  </w:t>
      </w:r>
      <w:r w:rsidRPr="00A70450">
        <w:rPr>
          <w:rFonts w:ascii="Arial" w:hAnsi="Arial" w:cs="Arial"/>
          <w:i/>
          <w:sz w:val="22"/>
          <w:szCs w:val="22"/>
        </w:rPr>
        <w:t>What is the reason for any program changes or adjustments reported?</w:t>
      </w:r>
      <w:r w:rsidRPr="00A70450">
        <w:rPr>
          <w:rFonts w:ascii="Arial" w:hAnsi="Arial" w:cs="Arial"/>
          <w:i/>
          <w:sz w:val="22"/>
          <w:szCs w:val="22"/>
        </w:rPr>
        <w:t xml:space="preserve"> </w:t>
      </w:r>
    </w:p>
    <w:p w:rsidR="00AF1157" w:rsidRPr="00A70450" w:rsidP="00D73D2D" w14:paraId="53306335" w14:textId="77777777">
      <w:pPr>
        <w:suppressAutoHyphens/>
        <w:rPr>
          <w:rFonts w:ascii="Arial" w:hAnsi="Arial" w:cs="Arial"/>
          <w:sz w:val="22"/>
          <w:szCs w:val="22"/>
        </w:rPr>
      </w:pPr>
    </w:p>
    <w:p w:rsidR="009062F6" w:rsidRPr="00A70450" w:rsidP="009062F6" w14:paraId="05F20674" w14:textId="1FEE0F7C">
      <w:pPr>
        <w:ind w:left="360"/>
        <w:rPr>
          <w:rFonts w:ascii="Arial" w:hAnsi="Arial" w:cs="Arial"/>
          <w:sz w:val="22"/>
          <w:szCs w:val="22"/>
        </w:rPr>
      </w:pPr>
      <w:r w:rsidRPr="00A70450">
        <w:rPr>
          <w:rFonts w:ascii="Arial" w:hAnsi="Arial" w:cs="Arial"/>
          <w:sz w:val="22"/>
          <w:szCs w:val="22"/>
        </w:rPr>
        <w:t xml:space="preserve">There are no program changes </w:t>
      </w:r>
      <w:r w:rsidRPr="00A70450">
        <w:rPr>
          <w:rFonts w:ascii="Arial" w:hAnsi="Arial" w:cs="Arial"/>
          <w:sz w:val="22"/>
          <w:szCs w:val="22"/>
        </w:rPr>
        <w:t xml:space="preserve">or adjustments </w:t>
      </w:r>
      <w:r w:rsidRPr="00A70450">
        <w:rPr>
          <w:rFonts w:ascii="Arial" w:hAnsi="Arial" w:cs="Arial"/>
          <w:sz w:val="22"/>
          <w:szCs w:val="22"/>
        </w:rPr>
        <w:t xml:space="preserve">associated with this information collection </w:t>
      </w:r>
      <w:r w:rsidRPr="00A70450" w:rsidR="00E5659D">
        <w:rPr>
          <w:rFonts w:ascii="Arial" w:hAnsi="Arial" w:cs="Arial"/>
          <w:sz w:val="22"/>
          <w:szCs w:val="22"/>
        </w:rPr>
        <w:t xml:space="preserve">request </w:t>
      </w:r>
      <w:r w:rsidRPr="00A70450">
        <w:rPr>
          <w:rFonts w:ascii="Arial" w:hAnsi="Arial" w:cs="Arial"/>
          <w:sz w:val="22"/>
          <w:szCs w:val="22"/>
        </w:rPr>
        <w:t>at this time</w:t>
      </w:r>
      <w:r w:rsidRPr="00A70450">
        <w:rPr>
          <w:rFonts w:ascii="Arial" w:hAnsi="Arial" w:cs="Arial"/>
          <w:sz w:val="22"/>
          <w:szCs w:val="22"/>
        </w:rPr>
        <w:t xml:space="preserve">, </w:t>
      </w:r>
      <w:bookmarkStart w:id="3" w:name="_Hlk178079945"/>
      <w:r w:rsidRPr="00A70450">
        <w:rPr>
          <w:rFonts w:ascii="Arial" w:hAnsi="Arial" w:cs="Arial"/>
          <w:sz w:val="22"/>
          <w:szCs w:val="22"/>
        </w:rPr>
        <w:t>and TTB is submitting it for extension purposes only</w:t>
      </w:r>
      <w:bookmarkEnd w:id="3"/>
      <w:r w:rsidR="001962CD">
        <w:rPr>
          <w:rFonts w:ascii="Arial" w:hAnsi="Arial" w:cs="Arial"/>
          <w:sz w:val="22"/>
          <w:szCs w:val="22"/>
        </w:rPr>
        <w:t>.</w:t>
      </w:r>
      <w:r w:rsidRPr="00A70450">
        <w:rPr>
          <w:rFonts w:ascii="Arial" w:hAnsi="Arial" w:cs="Arial"/>
          <w:sz w:val="22"/>
          <w:szCs w:val="22"/>
        </w:rPr>
        <w:t xml:space="preserve"> </w:t>
      </w:r>
    </w:p>
    <w:p w:rsidR="00D617A5" w:rsidRPr="00A70450" w:rsidP="00D617A5" w14:paraId="2AFAA07E" w14:textId="77777777">
      <w:pPr>
        <w:rPr>
          <w:rFonts w:ascii="Arial" w:hAnsi="Arial" w:cs="Arial"/>
          <w:sz w:val="28"/>
          <w:szCs w:val="28"/>
        </w:rPr>
      </w:pPr>
    </w:p>
    <w:p w:rsidR="00AF1157" w:rsidRPr="00A70450" w:rsidP="00D73D2D" w14:paraId="79957FA8" w14:textId="1BF31B38">
      <w:pPr>
        <w:suppressAutoHyphens/>
        <w:rPr>
          <w:rFonts w:ascii="Arial" w:hAnsi="Arial" w:cs="Arial"/>
          <w:i/>
          <w:sz w:val="22"/>
          <w:szCs w:val="22"/>
        </w:rPr>
      </w:pPr>
      <w:r w:rsidRPr="00A70450">
        <w:rPr>
          <w:rFonts w:ascii="Arial" w:hAnsi="Arial" w:cs="Arial"/>
          <w:i/>
          <w:sz w:val="22"/>
          <w:szCs w:val="22"/>
        </w:rPr>
        <w:t xml:space="preserve">16.  </w:t>
      </w:r>
      <w:r w:rsidRPr="00A70450">
        <w:rPr>
          <w:rFonts w:ascii="Arial" w:hAnsi="Arial" w:cs="Arial"/>
          <w:i/>
          <w:sz w:val="22"/>
          <w:szCs w:val="22"/>
        </w:rPr>
        <w:t>Outline plans for tabulation and publication for collections of information whose results will be published.</w:t>
      </w:r>
      <w:r w:rsidRPr="00A70450">
        <w:rPr>
          <w:rFonts w:ascii="Arial" w:hAnsi="Arial" w:cs="Arial"/>
          <w:i/>
          <w:sz w:val="22"/>
          <w:szCs w:val="22"/>
        </w:rPr>
        <w:t xml:space="preserve"> </w:t>
      </w:r>
    </w:p>
    <w:p w:rsidR="00AF1157" w:rsidRPr="00A70450" w:rsidP="00D73D2D" w14:paraId="774F39E7" w14:textId="77777777">
      <w:pPr>
        <w:suppressAutoHyphens/>
        <w:ind w:left="480" w:hanging="480"/>
        <w:rPr>
          <w:rFonts w:ascii="Arial" w:hAnsi="Arial" w:cs="Arial"/>
          <w:sz w:val="22"/>
          <w:szCs w:val="22"/>
        </w:rPr>
      </w:pPr>
    </w:p>
    <w:p w:rsidR="00AF1157" w:rsidRPr="00A70450" w:rsidP="004D086A" w14:paraId="2A509A1C" w14:textId="268372C6">
      <w:pPr>
        <w:suppressAutoHyphens/>
        <w:ind w:left="360"/>
        <w:rPr>
          <w:rFonts w:ascii="Arial" w:hAnsi="Arial" w:cs="Arial"/>
          <w:sz w:val="22"/>
          <w:szCs w:val="22"/>
        </w:rPr>
      </w:pPr>
      <w:r w:rsidRPr="00A70450">
        <w:rPr>
          <w:rFonts w:ascii="Arial" w:hAnsi="Arial" w:cs="Arial"/>
          <w:sz w:val="22"/>
          <w:szCs w:val="22"/>
        </w:rPr>
        <w:t>TTB will not publish t</w:t>
      </w:r>
      <w:r w:rsidRPr="00A70450">
        <w:rPr>
          <w:rFonts w:ascii="Arial" w:hAnsi="Arial" w:cs="Arial"/>
          <w:sz w:val="22"/>
          <w:szCs w:val="22"/>
        </w:rPr>
        <w:t xml:space="preserve">he </w:t>
      </w:r>
      <w:r w:rsidRPr="00A70450">
        <w:rPr>
          <w:rFonts w:ascii="Arial" w:hAnsi="Arial" w:cs="Arial"/>
          <w:sz w:val="22"/>
          <w:szCs w:val="22"/>
        </w:rPr>
        <w:t>result</w:t>
      </w:r>
      <w:r w:rsidRPr="00A70450">
        <w:rPr>
          <w:rFonts w:ascii="Arial" w:hAnsi="Arial" w:cs="Arial"/>
          <w:sz w:val="22"/>
          <w:szCs w:val="22"/>
        </w:rPr>
        <w:t xml:space="preserve">s of this </w:t>
      </w:r>
      <w:r w:rsidRPr="00A70450" w:rsidR="00D617A5">
        <w:rPr>
          <w:rFonts w:ascii="Arial" w:hAnsi="Arial" w:cs="Arial"/>
          <w:sz w:val="22"/>
          <w:szCs w:val="22"/>
        </w:rPr>
        <w:t xml:space="preserve">information </w:t>
      </w:r>
      <w:r w:rsidRPr="00A70450">
        <w:rPr>
          <w:rFonts w:ascii="Arial" w:hAnsi="Arial" w:cs="Arial"/>
          <w:sz w:val="22"/>
          <w:szCs w:val="22"/>
        </w:rPr>
        <w:t>collection</w:t>
      </w:r>
      <w:r w:rsidRPr="00A70450" w:rsidR="00E5659D">
        <w:rPr>
          <w:rFonts w:ascii="Arial" w:hAnsi="Arial" w:cs="Arial"/>
          <w:sz w:val="22"/>
          <w:szCs w:val="22"/>
        </w:rPr>
        <w:t xml:space="preserve"> request</w:t>
      </w:r>
      <w:r w:rsidRPr="00A70450">
        <w:rPr>
          <w:rFonts w:ascii="Arial" w:hAnsi="Arial" w:cs="Arial"/>
          <w:sz w:val="22"/>
          <w:szCs w:val="22"/>
        </w:rPr>
        <w:t>.</w:t>
      </w:r>
      <w:r w:rsidRPr="00A70450" w:rsidR="00AF060A">
        <w:rPr>
          <w:rFonts w:ascii="Arial" w:hAnsi="Arial" w:cs="Arial"/>
          <w:sz w:val="22"/>
          <w:szCs w:val="22"/>
        </w:rPr>
        <w:t xml:space="preserve"> </w:t>
      </w:r>
    </w:p>
    <w:p w:rsidR="00AF1157" w:rsidRPr="00A70450" w:rsidP="00D73D2D" w14:paraId="7134F9D0" w14:textId="77777777">
      <w:pPr>
        <w:suppressAutoHyphens/>
        <w:rPr>
          <w:rFonts w:ascii="Arial" w:hAnsi="Arial" w:cs="Arial"/>
          <w:sz w:val="28"/>
          <w:szCs w:val="28"/>
        </w:rPr>
      </w:pPr>
    </w:p>
    <w:p w:rsidR="00AF1157" w:rsidRPr="00A70450" w:rsidP="00D73D2D" w14:paraId="18609202" w14:textId="0B875180">
      <w:pPr>
        <w:suppressAutoHyphens/>
        <w:rPr>
          <w:rFonts w:ascii="Arial" w:hAnsi="Arial" w:cs="Arial"/>
          <w:i/>
          <w:sz w:val="22"/>
          <w:szCs w:val="22"/>
        </w:rPr>
      </w:pPr>
      <w:r w:rsidRPr="00A70450">
        <w:rPr>
          <w:rFonts w:ascii="Arial" w:hAnsi="Arial" w:cs="Arial"/>
          <w:i/>
          <w:sz w:val="22"/>
          <w:szCs w:val="22"/>
        </w:rPr>
        <w:t xml:space="preserve">17.  </w:t>
      </w:r>
      <w:r w:rsidRPr="00A70450">
        <w:rPr>
          <w:rFonts w:ascii="Arial" w:hAnsi="Arial" w:cs="Arial"/>
          <w:i/>
          <w:sz w:val="22"/>
          <w:szCs w:val="22"/>
        </w:rPr>
        <w:t>If seeking approval to not display the expiration date for OMB approval of this information collection, what are the reasons that the display would be inappropriate?</w:t>
      </w:r>
      <w:r w:rsidRPr="00A70450" w:rsidR="004D086A">
        <w:rPr>
          <w:rFonts w:ascii="Arial" w:hAnsi="Arial" w:cs="Arial"/>
          <w:i/>
          <w:sz w:val="22"/>
          <w:szCs w:val="22"/>
        </w:rPr>
        <w:t xml:space="preserve"> </w:t>
      </w:r>
    </w:p>
    <w:p w:rsidR="00AF1157" w:rsidRPr="00A70450" w:rsidP="00D73D2D" w14:paraId="4BCE0A80" w14:textId="77777777">
      <w:pPr>
        <w:suppressAutoHyphens/>
        <w:rPr>
          <w:rFonts w:ascii="Arial" w:hAnsi="Arial" w:cs="Arial"/>
          <w:sz w:val="22"/>
          <w:szCs w:val="22"/>
        </w:rPr>
      </w:pPr>
    </w:p>
    <w:p w:rsidR="009062F6" w:rsidRPr="00AD34C6" w:rsidP="0066698B" w14:paraId="2C449EEC" w14:textId="7033D127">
      <w:pPr>
        <w:ind w:left="360"/>
        <w:rPr>
          <w:rFonts w:ascii="Arial" w:hAnsi="Arial" w:cs="Arial"/>
          <w:sz w:val="22"/>
          <w:szCs w:val="22"/>
        </w:rPr>
      </w:pPr>
      <w:bookmarkStart w:id="4" w:name="_Hlk178080059"/>
      <w:r w:rsidRPr="00AD34C6">
        <w:rPr>
          <w:rFonts w:ascii="Arial" w:hAnsi="Arial" w:cs="Arial"/>
          <w:sz w:val="22"/>
          <w:szCs w:val="22"/>
        </w:rPr>
        <w:t xml:space="preserve">For the registration application portion of this information collection request, </w:t>
      </w:r>
      <w:r w:rsidRPr="00AD34C6" w:rsidR="008679A6">
        <w:rPr>
          <w:rFonts w:ascii="Arial" w:hAnsi="Arial" w:cs="Arial"/>
          <w:sz w:val="22"/>
          <w:szCs w:val="22"/>
        </w:rPr>
        <w:t>TTB is seeking approval not to display the expiration date for OMB approval of this information collection request on form TTB F 5520.3, Registration of Volatile Fruit-Flavor Concentrate Plant</w:t>
      </w:r>
      <w:r w:rsidRPr="00AD34C6" w:rsidR="008679A6">
        <w:rPr>
          <w:rFonts w:ascii="Arial" w:hAnsi="Arial" w:cs="Arial"/>
          <w:sz w:val="22"/>
          <w:szCs w:val="22"/>
        </w:rPr>
        <w:t>, a</w:t>
      </w:r>
      <w:r w:rsidRPr="00AD34C6" w:rsidR="008679A6">
        <w:rPr>
          <w:rFonts w:ascii="Arial" w:hAnsi="Arial" w:cs="Arial"/>
          <w:sz w:val="22"/>
          <w:szCs w:val="22"/>
        </w:rPr>
        <w:t xml:space="preserve">s a cost saving measure for both TTB and the public.  By not displaying that date on the form, TTB will not have to update the form each time OMB reapproves this information collection.  Similarly, respondents and other businesses will not have to update stocks of the paper form, self-produced electronic copies of the form, or versions of the form made for sale to other businesses.  Additionally, not displaying the information collection’s OMB approval expiration date on the form will avoid confusion among members of the public who may have copies of the form with different expiration dates in their possession. </w:t>
      </w:r>
      <w:r w:rsidRPr="00AD34C6" w:rsidR="008679A6">
        <w:rPr>
          <w:rFonts w:ascii="Arial" w:hAnsi="Arial" w:cs="Arial"/>
          <w:sz w:val="22"/>
          <w:szCs w:val="22"/>
        </w:rPr>
        <w:t xml:space="preserve"> </w:t>
      </w:r>
      <w:r w:rsidRPr="00AD34C6" w:rsidR="00A70450">
        <w:rPr>
          <w:rFonts w:ascii="Arial" w:hAnsi="Arial" w:cs="Arial"/>
          <w:sz w:val="22"/>
          <w:szCs w:val="22"/>
        </w:rPr>
        <w:t>As f</w:t>
      </w:r>
      <w:r w:rsidRPr="00AD34C6">
        <w:rPr>
          <w:rFonts w:ascii="Arial" w:hAnsi="Arial" w:cs="Arial"/>
          <w:sz w:val="22"/>
          <w:szCs w:val="22"/>
        </w:rPr>
        <w:t xml:space="preserve">or the </w:t>
      </w:r>
      <w:r w:rsidRPr="00AD34C6" w:rsidR="0057337B">
        <w:rPr>
          <w:rFonts w:ascii="Arial" w:hAnsi="Arial" w:cs="Arial"/>
          <w:sz w:val="22"/>
          <w:szCs w:val="22"/>
        </w:rPr>
        <w:t xml:space="preserve">letterhead applications and </w:t>
      </w:r>
      <w:r w:rsidRPr="00AD34C6">
        <w:rPr>
          <w:rFonts w:ascii="Arial" w:hAnsi="Arial" w:cs="Arial"/>
          <w:sz w:val="22"/>
          <w:szCs w:val="22"/>
        </w:rPr>
        <w:t>recordkeeping portion</w:t>
      </w:r>
      <w:r w:rsidRPr="00AD34C6" w:rsidR="0057337B">
        <w:rPr>
          <w:rFonts w:ascii="Arial" w:hAnsi="Arial" w:cs="Arial"/>
          <w:sz w:val="22"/>
          <w:szCs w:val="22"/>
        </w:rPr>
        <w:t>s</w:t>
      </w:r>
      <w:r w:rsidRPr="00AD34C6">
        <w:rPr>
          <w:rFonts w:ascii="Arial" w:hAnsi="Arial" w:cs="Arial"/>
          <w:sz w:val="22"/>
          <w:szCs w:val="22"/>
        </w:rPr>
        <w:t xml:space="preserve"> of this collection request</w:t>
      </w:r>
      <w:r w:rsidRPr="00AD34C6" w:rsidR="0057337B">
        <w:rPr>
          <w:rFonts w:ascii="Arial" w:hAnsi="Arial" w:cs="Arial"/>
          <w:sz w:val="22"/>
          <w:szCs w:val="22"/>
        </w:rPr>
        <w:t xml:space="preserve">, there is no medium for TTB to display that expiration date </w:t>
      </w:r>
      <w:r w:rsidRPr="00AD34C6">
        <w:rPr>
          <w:rFonts w:ascii="Arial" w:hAnsi="Arial" w:cs="Arial"/>
          <w:sz w:val="22"/>
          <w:szCs w:val="22"/>
        </w:rPr>
        <w:t xml:space="preserve">because </w:t>
      </w:r>
      <w:r w:rsidRPr="00AD34C6" w:rsidR="0057337B">
        <w:rPr>
          <w:rFonts w:ascii="Arial" w:hAnsi="Arial" w:cs="Arial"/>
          <w:sz w:val="22"/>
          <w:szCs w:val="22"/>
        </w:rPr>
        <w:t xml:space="preserve">such items </w:t>
      </w:r>
      <w:r w:rsidRPr="00AD34C6">
        <w:rPr>
          <w:rFonts w:ascii="Arial" w:hAnsi="Arial" w:cs="Arial"/>
          <w:sz w:val="22"/>
          <w:szCs w:val="22"/>
        </w:rPr>
        <w:t>are</w:t>
      </w:r>
      <w:r w:rsidRPr="00AD34C6" w:rsidR="0057337B">
        <w:rPr>
          <w:rFonts w:ascii="Arial" w:hAnsi="Arial" w:cs="Arial"/>
          <w:sz w:val="22"/>
          <w:szCs w:val="22"/>
        </w:rPr>
        <w:t xml:space="preserve"> generated or kept by respondents </w:t>
      </w:r>
      <w:r w:rsidRPr="00AD34C6">
        <w:rPr>
          <w:rFonts w:ascii="Arial" w:hAnsi="Arial" w:cs="Arial"/>
          <w:sz w:val="22"/>
          <w:szCs w:val="22"/>
        </w:rPr>
        <w:t>at their business premises</w:t>
      </w:r>
      <w:r w:rsidRPr="00AD34C6" w:rsidR="00A70450">
        <w:rPr>
          <w:rFonts w:ascii="Arial" w:hAnsi="Arial" w:cs="Arial"/>
          <w:sz w:val="22"/>
          <w:szCs w:val="22"/>
        </w:rPr>
        <w:t xml:space="preserve">. </w:t>
      </w:r>
      <w:bookmarkEnd w:id="4"/>
    </w:p>
    <w:p w:rsidR="00014CEB" w:rsidRPr="00AD34C6" w:rsidP="00CA2D8C" w14:paraId="2CC2A652" w14:textId="77777777">
      <w:pPr>
        <w:autoSpaceDE w:val="0"/>
        <w:autoSpaceDN w:val="0"/>
        <w:rPr>
          <w:rFonts w:ascii="Arial" w:hAnsi="Arial" w:cs="Arial"/>
          <w:sz w:val="28"/>
          <w:szCs w:val="28"/>
        </w:rPr>
      </w:pPr>
    </w:p>
    <w:p w:rsidR="008679A6" w14:paraId="0544C7BE" w14:textId="77777777">
      <w:pPr>
        <w:rPr>
          <w:rFonts w:ascii="Arial" w:hAnsi="Arial" w:cs="Arial"/>
          <w:i/>
          <w:sz w:val="22"/>
          <w:szCs w:val="22"/>
        </w:rPr>
      </w:pPr>
      <w:r>
        <w:rPr>
          <w:rFonts w:ascii="Arial" w:hAnsi="Arial" w:cs="Arial"/>
          <w:i/>
          <w:sz w:val="22"/>
          <w:szCs w:val="22"/>
        </w:rPr>
        <w:br w:type="page"/>
      </w:r>
    </w:p>
    <w:p w:rsidR="00AF1157" w:rsidRPr="00A70450" w:rsidP="005604A6" w14:paraId="427361F8" w14:textId="0EEBC081">
      <w:pPr>
        <w:suppressAutoHyphens/>
        <w:rPr>
          <w:rFonts w:ascii="Arial" w:hAnsi="Arial" w:cs="Arial"/>
          <w:i/>
          <w:sz w:val="22"/>
          <w:szCs w:val="22"/>
        </w:rPr>
      </w:pPr>
      <w:r w:rsidRPr="00A70450">
        <w:rPr>
          <w:rFonts w:ascii="Arial" w:hAnsi="Arial" w:cs="Arial"/>
          <w:i/>
          <w:sz w:val="22"/>
          <w:szCs w:val="22"/>
        </w:rPr>
        <w:t xml:space="preserve">18.  </w:t>
      </w:r>
      <w:r w:rsidRPr="00A70450">
        <w:rPr>
          <w:rFonts w:ascii="Arial" w:hAnsi="Arial" w:cs="Arial"/>
          <w:i/>
          <w:sz w:val="22"/>
          <w:szCs w:val="22"/>
        </w:rPr>
        <w:t>What are the exceptions to the certification statement?</w:t>
      </w:r>
      <w:r w:rsidRPr="00A70450" w:rsidR="00D56B01">
        <w:rPr>
          <w:rFonts w:ascii="Arial" w:hAnsi="Arial" w:cs="Arial"/>
          <w:i/>
          <w:sz w:val="22"/>
          <w:szCs w:val="22"/>
        </w:rPr>
        <w:t xml:space="preserve"> </w:t>
      </w:r>
    </w:p>
    <w:p w:rsidR="00AF1157" w:rsidRPr="00A70450" w:rsidP="005604A6" w14:paraId="5F823A30" w14:textId="77777777">
      <w:pPr>
        <w:suppressAutoHyphens/>
        <w:rPr>
          <w:rFonts w:ascii="Arial" w:hAnsi="Arial" w:cs="Arial"/>
          <w:sz w:val="22"/>
          <w:szCs w:val="22"/>
        </w:rPr>
      </w:pPr>
    </w:p>
    <w:p w:rsidR="00851169" w:rsidRPr="00A70450" w:rsidP="005604A6" w14:paraId="069C0606" w14:textId="1C363B7A">
      <w:pPr>
        <w:tabs>
          <w:tab w:val="left" w:pos="720"/>
        </w:tabs>
        <w:spacing w:after="120"/>
        <w:ind w:left="360"/>
        <w:rPr>
          <w:rFonts w:ascii="Arial" w:hAnsi="Arial" w:cs="Arial"/>
          <w:sz w:val="22"/>
          <w:szCs w:val="22"/>
        </w:rPr>
      </w:pPr>
      <w:r w:rsidRPr="00A70450">
        <w:rPr>
          <w:rFonts w:ascii="Arial" w:hAnsi="Arial" w:cs="Arial"/>
          <w:sz w:val="22"/>
          <w:szCs w:val="22"/>
        </w:rPr>
        <w:t>(c)</w:t>
      </w:r>
      <w:r w:rsidRPr="00A70450">
        <w:rPr>
          <w:rFonts w:ascii="Arial" w:hAnsi="Arial" w:cs="Arial"/>
          <w:sz w:val="22"/>
          <w:szCs w:val="22"/>
        </w:rPr>
        <w:tab/>
      </w:r>
      <w:r w:rsidRPr="00A70450">
        <w:rPr>
          <w:rFonts w:ascii="Arial" w:hAnsi="Arial" w:cs="Arial"/>
          <w:sz w:val="22"/>
          <w:szCs w:val="22"/>
        </w:rPr>
        <w:t xml:space="preserve">See item 5 above. </w:t>
      </w:r>
    </w:p>
    <w:p w:rsidR="00851169" w:rsidRPr="00A70450" w:rsidP="005604A6" w14:paraId="4E2010B0" w14:textId="44CBFA88">
      <w:pPr>
        <w:tabs>
          <w:tab w:val="left" w:pos="720"/>
        </w:tabs>
        <w:spacing w:after="120"/>
        <w:ind w:left="360"/>
        <w:rPr>
          <w:rFonts w:ascii="Arial" w:hAnsi="Arial" w:cs="Arial"/>
          <w:sz w:val="22"/>
          <w:szCs w:val="22"/>
        </w:rPr>
      </w:pPr>
      <w:r w:rsidRPr="00A70450">
        <w:rPr>
          <w:rFonts w:ascii="Arial" w:hAnsi="Arial" w:cs="Arial"/>
          <w:sz w:val="22"/>
          <w:szCs w:val="22"/>
        </w:rPr>
        <w:t>(i)</w:t>
      </w:r>
      <w:r w:rsidRPr="00A70450">
        <w:rPr>
          <w:rFonts w:ascii="Arial" w:hAnsi="Arial" w:cs="Arial"/>
          <w:sz w:val="22"/>
          <w:szCs w:val="22"/>
        </w:rPr>
        <w:tab/>
      </w:r>
      <w:r w:rsidRPr="00A70450">
        <w:rPr>
          <w:rFonts w:ascii="Arial" w:hAnsi="Arial" w:cs="Arial"/>
          <w:sz w:val="22"/>
          <w:szCs w:val="22"/>
        </w:rPr>
        <w:t xml:space="preserve">No statistics are involved. </w:t>
      </w:r>
    </w:p>
    <w:p w:rsidR="00851169" w:rsidRPr="00A70450" w:rsidP="005604A6" w14:paraId="3F2D01AF" w14:textId="0495F33B">
      <w:pPr>
        <w:tabs>
          <w:tab w:val="left" w:pos="720"/>
        </w:tabs>
        <w:ind w:left="360"/>
        <w:rPr>
          <w:rFonts w:ascii="Arial" w:hAnsi="Arial" w:cs="Arial"/>
          <w:sz w:val="22"/>
          <w:szCs w:val="22"/>
        </w:rPr>
      </w:pPr>
      <w:r w:rsidRPr="00A70450">
        <w:rPr>
          <w:rFonts w:ascii="Arial" w:hAnsi="Arial" w:cs="Arial"/>
          <w:sz w:val="22"/>
          <w:szCs w:val="22"/>
        </w:rPr>
        <w:t>(j)</w:t>
      </w:r>
      <w:r w:rsidRPr="00A70450">
        <w:rPr>
          <w:rFonts w:ascii="Arial" w:hAnsi="Arial" w:cs="Arial"/>
          <w:sz w:val="22"/>
          <w:szCs w:val="22"/>
        </w:rPr>
        <w:tab/>
      </w:r>
      <w:r w:rsidRPr="00A70450">
        <w:rPr>
          <w:rFonts w:ascii="Arial" w:hAnsi="Arial" w:cs="Arial"/>
          <w:sz w:val="22"/>
          <w:szCs w:val="22"/>
        </w:rPr>
        <w:t xml:space="preserve">See item 3 above. </w:t>
      </w:r>
    </w:p>
    <w:p w:rsidR="00A70450" w:rsidRPr="00AD34C6" w:rsidP="005604A6" w14:paraId="0E03064A" w14:textId="77777777">
      <w:pPr>
        <w:rPr>
          <w:rFonts w:ascii="Arial" w:hAnsi="Arial" w:cs="Arial"/>
          <w:sz w:val="28"/>
          <w:szCs w:val="28"/>
        </w:rPr>
      </w:pPr>
    </w:p>
    <w:p w:rsidR="00AD34C6" w:rsidRPr="00AD34C6" w:rsidP="005604A6" w14:paraId="55300932" w14:textId="77777777">
      <w:pPr>
        <w:rPr>
          <w:rFonts w:ascii="Arial" w:hAnsi="Arial" w:cs="Arial"/>
          <w:sz w:val="28"/>
          <w:szCs w:val="28"/>
        </w:rPr>
      </w:pPr>
    </w:p>
    <w:p w:rsidR="00BD3333" w:rsidRPr="00A70450" w:rsidP="00D73D2D" w14:paraId="4B8D7F50" w14:textId="77777777">
      <w:pPr>
        <w:rPr>
          <w:rFonts w:ascii="Arial" w:hAnsi="Arial" w:cs="Arial"/>
          <w:b/>
          <w:bCs/>
          <w:sz w:val="22"/>
          <w:szCs w:val="22"/>
        </w:rPr>
      </w:pPr>
      <w:r w:rsidRPr="00A70450">
        <w:rPr>
          <w:rFonts w:ascii="Arial" w:hAnsi="Arial" w:cs="Arial"/>
          <w:b/>
          <w:bCs/>
          <w:sz w:val="22"/>
          <w:szCs w:val="22"/>
        </w:rPr>
        <w:t xml:space="preserve">B. </w:t>
      </w:r>
      <w:r w:rsidRPr="00A70450" w:rsidR="00BA1A21">
        <w:rPr>
          <w:rFonts w:ascii="Arial" w:hAnsi="Arial" w:cs="Arial"/>
          <w:b/>
          <w:bCs/>
          <w:sz w:val="22"/>
          <w:szCs w:val="22"/>
        </w:rPr>
        <w:t xml:space="preserve"> </w:t>
      </w:r>
      <w:r w:rsidRPr="00A70450">
        <w:rPr>
          <w:rFonts w:ascii="Arial" w:hAnsi="Arial" w:cs="Arial"/>
          <w:b/>
          <w:bCs/>
          <w:sz w:val="22"/>
          <w:szCs w:val="22"/>
          <w:u w:val="single"/>
        </w:rPr>
        <w:t>Collections of Information Employing Statistical Methods</w:t>
      </w:r>
      <w:r w:rsidRPr="00A70450">
        <w:rPr>
          <w:rFonts w:ascii="Arial" w:hAnsi="Arial" w:cs="Arial"/>
          <w:b/>
          <w:bCs/>
          <w:sz w:val="22"/>
          <w:szCs w:val="22"/>
        </w:rPr>
        <w:t>.</w:t>
      </w:r>
    </w:p>
    <w:p w:rsidR="00BD3333" w:rsidRPr="00A70450" w:rsidP="00D73D2D" w14:paraId="0E59EC58" w14:textId="77777777">
      <w:pPr>
        <w:pStyle w:val="Header"/>
        <w:tabs>
          <w:tab w:val="clear" w:pos="4320"/>
          <w:tab w:val="clear" w:pos="8640"/>
        </w:tabs>
        <w:rPr>
          <w:rFonts w:ascii="Arial" w:hAnsi="Arial" w:cs="Arial"/>
          <w:sz w:val="22"/>
          <w:szCs w:val="22"/>
        </w:rPr>
      </w:pPr>
    </w:p>
    <w:p w:rsidR="00BA1A21" w:rsidRPr="00A70450" w:rsidP="00A70450" w14:paraId="0689700A" w14:textId="3DA00EC7">
      <w:pPr>
        <w:pStyle w:val="Header"/>
        <w:tabs>
          <w:tab w:val="clear" w:pos="4320"/>
          <w:tab w:val="clear" w:pos="8640"/>
        </w:tabs>
        <w:ind w:left="360"/>
        <w:rPr>
          <w:rFonts w:ascii="Arial" w:hAnsi="Arial" w:cs="Arial"/>
          <w:sz w:val="22"/>
          <w:szCs w:val="22"/>
        </w:rPr>
      </w:pPr>
      <w:r w:rsidRPr="00A70450">
        <w:rPr>
          <w:rFonts w:ascii="Arial" w:hAnsi="Arial" w:cs="Arial"/>
          <w:sz w:val="22"/>
          <w:szCs w:val="22"/>
        </w:rPr>
        <w:t xml:space="preserve">This </w:t>
      </w:r>
      <w:r w:rsidRPr="00A70450" w:rsidR="007C139D">
        <w:rPr>
          <w:rFonts w:ascii="Arial" w:hAnsi="Arial" w:cs="Arial"/>
          <w:sz w:val="22"/>
          <w:szCs w:val="22"/>
        </w:rPr>
        <w:t xml:space="preserve">information </w:t>
      </w:r>
      <w:r w:rsidRPr="00A70450">
        <w:rPr>
          <w:rFonts w:ascii="Arial" w:hAnsi="Arial" w:cs="Arial"/>
          <w:sz w:val="22"/>
          <w:szCs w:val="22"/>
        </w:rPr>
        <w:t>collection</w:t>
      </w:r>
      <w:r w:rsidRPr="00A70450" w:rsidR="00E5659D">
        <w:rPr>
          <w:rFonts w:ascii="Arial" w:hAnsi="Arial" w:cs="Arial"/>
          <w:sz w:val="22"/>
          <w:szCs w:val="22"/>
        </w:rPr>
        <w:t xml:space="preserve"> request</w:t>
      </w:r>
      <w:r w:rsidRPr="00A70450">
        <w:rPr>
          <w:rFonts w:ascii="Arial" w:hAnsi="Arial" w:cs="Arial"/>
          <w:sz w:val="22"/>
          <w:szCs w:val="22"/>
        </w:rPr>
        <w:t xml:space="preserve"> does not employ statistical methods.</w:t>
      </w:r>
      <w:r w:rsidRPr="00A70450">
        <w:rPr>
          <w:rFonts w:ascii="Arial" w:hAnsi="Arial" w:cs="Arial"/>
          <w:sz w:val="22"/>
          <w:szCs w:val="22"/>
        </w:rPr>
        <w:t xml:space="preserve"> </w:t>
      </w:r>
    </w:p>
    <w:sectPr w:rsidSect="007A5D4B">
      <w:headerReference w:type="default" r:id="rId5"/>
      <w:footerReference w:type="default" r:id="rId6"/>
      <w:headerReference w:type="first" r:id="rId7"/>
      <w:footerReference w:type="first" r:id="rId8"/>
      <w:pgSz w:w="12240" w:h="15840" w:code="1"/>
      <w:pgMar w:top="1440" w:right="1440" w:bottom="1440" w:left="1440"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7129" w:rsidRPr="007A5D4B" w:rsidP="000F66DF" w14:paraId="7F69B7C5" w14:textId="169A4D8B">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001741B9">
      <w:rPr>
        <w:rFonts w:ascii="Arial" w:hAnsi="Arial" w:cs="Arial"/>
        <w:sz w:val="20"/>
        <w:szCs w:val="20"/>
      </w:rPr>
      <w:t xml:space="preserve">OMB No. </w:t>
    </w:r>
    <w:r>
      <w:rPr>
        <w:rFonts w:ascii="Arial" w:hAnsi="Arial" w:cs="Arial"/>
        <w:sz w:val="20"/>
        <w:szCs w:val="20"/>
      </w:rPr>
      <w:t>1513–0006 Supporting Statement (</w:t>
    </w:r>
    <w:r w:rsidR="001D5788">
      <w:rPr>
        <w:rFonts w:ascii="Arial" w:hAnsi="Arial" w:cs="Arial"/>
        <w:sz w:val="20"/>
        <w:szCs w:val="20"/>
      </w:rPr>
      <w:t>11</w:t>
    </w:r>
    <w:r>
      <w:rPr>
        <w:rFonts w:ascii="Arial" w:hAnsi="Arial" w:cs="Arial"/>
        <w:sz w:val="20"/>
        <w:szCs w:val="20"/>
      </w:rPr>
      <w:t>–20</w:t>
    </w:r>
    <w:r w:rsidR="00B60045">
      <w:rPr>
        <w:rFonts w:ascii="Arial" w:hAnsi="Arial" w:cs="Arial"/>
        <w:sz w:val="20"/>
        <w:szCs w:val="20"/>
      </w:rPr>
      <w:t>2</w:t>
    </w:r>
    <w:r w:rsidR="001D5788">
      <w:rPr>
        <w:rFonts w:ascii="Arial" w:hAnsi="Arial" w:cs="Arial"/>
        <w:sz w:val="20"/>
        <w:szCs w:val="20"/>
      </w:rPr>
      <w:t>4</w:t>
    </w:r>
    <w:r>
      <w:rPr>
        <w:rFonts w:ascii="Arial" w:hAnsi="Arial"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7129" w:rsidRPr="007A5D4B" w:rsidP="000F66DF" w14:paraId="01913650" w14:textId="0BD4E4EB">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001741B9">
      <w:rPr>
        <w:rFonts w:ascii="Arial" w:hAnsi="Arial" w:cs="Arial"/>
        <w:sz w:val="20"/>
        <w:szCs w:val="20"/>
      </w:rPr>
      <w:t xml:space="preserve">OMB No. </w:t>
    </w:r>
    <w:r>
      <w:rPr>
        <w:rFonts w:ascii="Arial" w:hAnsi="Arial" w:cs="Arial"/>
        <w:sz w:val="20"/>
        <w:szCs w:val="20"/>
      </w:rPr>
      <w:t>1513–0006 Supporting Statement (</w:t>
    </w:r>
    <w:r w:rsidR="001D5788">
      <w:rPr>
        <w:rFonts w:ascii="Arial" w:hAnsi="Arial" w:cs="Arial"/>
        <w:sz w:val="20"/>
        <w:szCs w:val="20"/>
      </w:rPr>
      <w:t>11</w:t>
    </w:r>
    <w:r>
      <w:rPr>
        <w:rFonts w:ascii="Arial" w:hAnsi="Arial" w:cs="Arial"/>
        <w:sz w:val="20"/>
        <w:szCs w:val="20"/>
      </w:rPr>
      <w:t>–20</w:t>
    </w:r>
    <w:r w:rsidR="0098270A">
      <w:rPr>
        <w:rFonts w:ascii="Arial" w:hAnsi="Arial" w:cs="Arial"/>
        <w:sz w:val="20"/>
        <w:szCs w:val="20"/>
      </w:rPr>
      <w:t>2</w:t>
    </w:r>
    <w:r w:rsidR="001D5788">
      <w:rPr>
        <w:rFonts w:ascii="Arial" w:hAnsi="Arial" w:cs="Arial"/>
        <w:sz w:val="20"/>
        <w:szCs w:val="20"/>
      </w:rPr>
      <w:t>4</w:t>
    </w:r>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664E1" w14:paraId="6463FD9E" w14:textId="77777777">
      <w:r>
        <w:separator/>
      </w:r>
    </w:p>
  </w:footnote>
  <w:footnote w:type="continuationSeparator" w:id="1">
    <w:p w:rsidR="00F664E1" w14:paraId="4F447111" w14:textId="77777777">
      <w:r>
        <w:continuationSeparator/>
      </w:r>
    </w:p>
  </w:footnote>
  <w:footnote w:id="2">
    <w:p w:rsidR="006237C2" w:rsidRPr="00E942AE" w:rsidP="006237C2" w14:paraId="01D3A6AD" w14:textId="35FF46BF">
      <w:pPr>
        <w:suppressAutoHyphens/>
        <w:rPr>
          <w:rFonts w:ascii="Arial" w:hAnsi="Arial" w:cs="Arial"/>
          <w:sz w:val="18"/>
          <w:szCs w:val="18"/>
        </w:rPr>
      </w:pPr>
      <w:r w:rsidRPr="00597C08">
        <w:rPr>
          <w:rStyle w:val="FootnoteReference"/>
          <w:rFonts w:ascii="Arial" w:hAnsi="Arial" w:cs="Arial"/>
          <w:sz w:val="22"/>
          <w:szCs w:val="22"/>
        </w:rPr>
        <w:footnoteRef/>
      </w:r>
      <w:r w:rsidRPr="00597C08">
        <w:rPr>
          <w:rFonts w:ascii="Arial" w:hAnsi="Arial" w:cs="Arial"/>
          <w:sz w:val="22"/>
          <w:szCs w:val="22"/>
        </w:rPr>
        <w:t xml:space="preserve"> </w:t>
      </w:r>
      <w:r w:rsidR="00CE6812">
        <w:rPr>
          <w:rFonts w:ascii="Arial" w:hAnsi="Arial" w:cs="Arial"/>
          <w:sz w:val="18"/>
          <w:szCs w:val="18"/>
        </w:rPr>
        <w:t>The F</w:t>
      </w:r>
      <w:r w:rsidRPr="00E942AE">
        <w:rPr>
          <w:rFonts w:ascii="Arial" w:hAnsi="Arial" w:cs="Arial"/>
          <w:sz w:val="18"/>
          <w:szCs w:val="18"/>
        </w:rPr>
        <w:t xml:space="preserve">ully-loaded Labor Rate = </w:t>
      </w:r>
      <w:r>
        <w:rPr>
          <w:rFonts w:ascii="Arial" w:hAnsi="Arial" w:cs="Arial"/>
          <w:sz w:val="18"/>
          <w:szCs w:val="18"/>
        </w:rPr>
        <w:t>Hourly w</w:t>
      </w:r>
      <w:r w:rsidRPr="00E942AE">
        <w:rPr>
          <w:rFonts w:ascii="Arial" w:hAnsi="Arial" w:cs="Arial"/>
          <w:sz w:val="18"/>
          <w:szCs w:val="18"/>
        </w:rPr>
        <w:t xml:space="preserve">age rate </w:t>
      </w:r>
      <w:r w:rsidR="00B84548">
        <w:rPr>
          <w:rFonts w:ascii="Arial" w:hAnsi="Arial" w:cs="Arial"/>
          <w:sz w:val="18"/>
          <w:szCs w:val="18"/>
        </w:rPr>
        <w:t>+</w:t>
      </w:r>
      <w:r>
        <w:rPr>
          <w:rFonts w:ascii="Arial" w:hAnsi="Arial" w:cs="Arial"/>
          <w:sz w:val="18"/>
          <w:szCs w:val="18"/>
        </w:rPr>
        <w:t xml:space="preserve"> benefit costs</w:t>
      </w:r>
      <w:r w:rsidR="00CE6812">
        <w:rPr>
          <w:rFonts w:ascii="Arial" w:hAnsi="Arial" w:cs="Arial"/>
          <w:sz w:val="18"/>
          <w:szCs w:val="18"/>
        </w:rPr>
        <w:t xml:space="preserve">, which, for </w:t>
      </w:r>
      <w:r>
        <w:rPr>
          <w:rFonts w:ascii="Arial" w:hAnsi="Arial" w:cs="Arial"/>
          <w:sz w:val="18"/>
          <w:szCs w:val="18"/>
        </w:rPr>
        <w:t xml:space="preserve">the private sector, is calculated as hourly wage </w:t>
      </w:r>
      <w:r w:rsidRPr="00E942AE">
        <w:rPr>
          <w:rFonts w:ascii="Arial" w:hAnsi="Arial" w:cs="Arial"/>
          <w:sz w:val="18"/>
          <w:szCs w:val="18"/>
        </w:rPr>
        <w:t>x 1.4</w:t>
      </w:r>
      <w:r>
        <w:rPr>
          <w:rFonts w:ascii="Arial" w:hAnsi="Arial" w:cs="Arial"/>
          <w:sz w:val="18"/>
          <w:szCs w:val="18"/>
        </w:rPr>
        <w:t>4</w:t>
      </w:r>
      <w:r w:rsidRPr="00E942AE">
        <w:rPr>
          <w:rFonts w:ascii="Arial" w:hAnsi="Arial" w:cs="Arial"/>
          <w:sz w:val="18"/>
          <w:szCs w:val="18"/>
        </w:rPr>
        <w:t xml:space="preserve">.  </w:t>
      </w:r>
      <w:r w:rsidR="00CE6812">
        <w:rPr>
          <w:rFonts w:ascii="Arial" w:hAnsi="Arial" w:cs="Arial"/>
          <w:sz w:val="18"/>
          <w:szCs w:val="18"/>
        </w:rPr>
        <w:t xml:space="preserve">Per </w:t>
      </w:r>
      <w:r w:rsidRPr="00E942AE">
        <w:rPr>
          <w:rFonts w:ascii="Arial" w:hAnsi="Arial" w:cs="Arial"/>
          <w:sz w:val="18"/>
          <w:szCs w:val="18"/>
        </w:rPr>
        <w:t>the most recent U.S. Department of Labor, Bureau of Labor Statistics, data for National Industry-Specific Occupational Employment and Wage Estimates for NAICS 312</w:t>
      </w:r>
      <w:r>
        <w:rPr>
          <w:rFonts w:ascii="Arial" w:hAnsi="Arial" w:cs="Arial"/>
          <w:sz w:val="18"/>
          <w:szCs w:val="18"/>
        </w:rPr>
        <w:t>1</w:t>
      </w:r>
      <w:r w:rsidRPr="00E942AE">
        <w:rPr>
          <w:rFonts w:ascii="Arial" w:hAnsi="Arial" w:cs="Arial"/>
          <w:sz w:val="18"/>
          <w:szCs w:val="18"/>
        </w:rPr>
        <w:t xml:space="preserve">00—Beverage Manufacturing, the average fully-loaded labor rate per hour for Office and Administrative Support Occupations </w:t>
      </w:r>
      <w:r w:rsidR="00B84548">
        <w:rPr>
          <w:rFonts w:ascii="Arial" w:hAnsi="Arial" w:cs="Arial"/>
          <w:sz w:val="18"/>
          <w:szCs w:val="18"/>
        </w:rPr>
        <w:t xml:space="preserve">(43–0000) </w:t>
      </w:r>
      <w:r w:rsidRPr="00E942AE">
        <w:rPr>
          <w:rFonts w:ascii="Arial" w:hAnsi="Arial" w:cs="Arial"/>
          <w:sz w:val="18"/>
          <w:szCs w:val="18"/>
        </w:rPr>
        <w:t>is $</w:t>
      </w:r>
      <w:r w:rsidR="007637E5">
        <w:rPr>
          <w:rFonts w:ascii="Arial" w:hAnsi="Arial" w:cs="Arial"/>
          <w:sz w:val="18"/>
          <w:szCs w:val="18"/>
        </w:rPr>
        <w:t xml:space="preserve">34.56, based on a mean hourly wage of </w:t>
      </w:r>
      <w:r w:rsidRPr="00E942AE">
        <w:rPr>
          <w:rFonts w:ascii="Arial" w:hAnsi="Arial" w:cs="Arial"/>
          <w:sz w:val="18"/>
          <w:szCs w:val="18"/>
        </w:rPr>
        <w:t>$</w:t>
      </w:r>
      <w:r w:rsidR="005C0923">
        <w:rPr>
          <w:rFonts w:ascii="Arial" w:hAnsi="Arial" w:cs="Arial"/>
          <w:sz w:val="18"/>
          <w:szCs w:val="18"/>
        </w:rPr>
        <w:t>24.00</w:t>
      </w:r>
      <w:r w:rsidR="007637E5">
        <w:rPr>
          <w:rFonts w:ascii="Arial" w:hAnsi="Arial" w:cs="Arial"/>
          <w:sz w:val="18"/>
          <w:szCs w:val="18"/>
        </w:rPr>
        <w:t xml:space="preserve">; </w:t>
      </w:r>
      <w:r w:rsidR="00CE6812">
        <w:rPr>
          <w:rFonts w:ascii="Arial" w:hAnsi="Arial" w:cs="Arial"/>
          <w:sz w:val="18"/>
          <w:szCs w:val="18"/>
        </w:rPr>
        <w:t>see</w:t>
      </w:r>
      <w:r w:rsidR="005C0923">
        <w:rPr>
          <w:rFonts w:ascii="Arial" w:hAnsi="Arial" w:cs="Arial"/>
          <w:sz w:val="18"/>
          <w:szCs w:val="18"/>
        </w:rPr>
        <w:t xml:space="preserve"> </w:t>
      </w:r>
      <w:r w:rsidRPr="007637E5" w:rsidR="005C0923">
        <w:rPr>
          <w:rFonts w:ascii="Arial" w:hAnsi="Arial" w:cs="Arial"/>
          <w:i/>
          <w:iCs/>
          <w:sz w:val="18"/>
          <w:szCs w:val="18"/>
        </w:rPr>
        <w:t>https://www.bls.gov/oes/current/naics4_312100.htm</w:t>
      </w:r>
      <w:r w:rsidR="007637E5">
        <w:rPr>
          <w:rFonts w:ascii="Arial" w:hAnsi="Arial" w:cs="Arial"/>
          <w:sz w:val="18"/>
          <w:szCs w:val="18"/>
        </w:rPr>
        <w:t xml:space="preserve">. </w:t>
      </w:r>
    </w:p>
  </w:footnote>
  <w:footnote w:id="3">
    <w:p w:rsidR="0016365F" w:rsidRPr="00C009D7" w:rsidP="0016365F" w14:paraId="46595B23" w14:textId="59387E15">
      <w:pPr>
        <w:suppressAutoHyphens/>
        <w:rPr>
          <w:rFonts w:ascii="Arial" w:hAnsi="Arial" w:cs="Arial"/>
          <w:sz w:val="18"/>
          <w:szCs w:val="18"/>
        </w:rPr>
      </w:pPr>
      <w:r w:rsidRPr="00597C08">
        <w:rPr>
          <w:rStyle w:val="FootnoteReference"/>
          <w:rFonts w:ascii="Arial" w:hAnsi="Arial" w:cs="Arial"/>
          <w:sz w:val="22"/>
          <w:szCs w:val="22"/>
        </w:rPr>
        <w:footnoteRef/>
      </w:r>
      <w:r w:rsidRPr="00597C08">
        <w:rPr>
          <w:rFonts w:ascii="Arial" w:hAnsi="Arial" w:cs="Arial"/>
          <w:sz w:val="22"/>
          <w:szCs w:val="22"/>
        </w:rPr>
        <w:t xml:space="preserve"> </w:t>
      </w:r>
      <w:r w:rsidRPr="003D22B5">
        <w:rPr>
          <w:rFonts w:ascii="Arial" w:hAnsi="Arial" w:cs="Arial"/>
          <w:sz w:val="18"/>
          <w:szCs w:val="18"/>
        </w:rPr>
        <w:t xml:space="preserve">Federal Government Fully-loaded Labor Rate = </w:t>
      </w:r>
      <w:r w:rsidRPr="001A04D2">
        <w:rPr>
          <w:rFonts w:ascii="Arial" w:hAnsi="Arial" w:cs="Arial"/>
          <w:sz w:val="18"/>
          <w:szCs w:val="18"/>
        </w:rPr>
        <w:t>Hourly w</w:t>
      </w:r>
      <w:r w:rsidRPr="003D22B5">
        <w:rPr>
          <w:rFonts w:ascii="Arial" w:hAnsi="Arial" w:cs="Arial"/>
          <w:sz w:val="18"/>
          <w:szCs w:val="18"/>
        </w:rPr>
        <w:t xml:space="preserve">age rate x 1.63 to account for benefit costs.  Per the most recent Office of Personnel Management (OPM) </w:t>
      </w:r>
      <w:r w:rsidR="00E31B0A">
        <w:rPr>
          <w:rFonts w:ascii="Arial" w:hAnsi="Arial" w:cs="Arial"/>
          <w:sz w:val="18"/>
          <w:szCs w:val="18"/>
        </w:rPr>
        <w:t xml:space="preserve">hourly </w:t>
      </w:r>
      <w:r w:rsidRPr="003D22B5">
        <w:rPr>
          <w:rFonts w:ascii="Arial" w:hAnsi="Arial" w:cs="Arial"/>
          <w:sz w:val="18"/>
          <w:szCs w:val="18"/>
        </w:rPr>
        <w:t>wage data, the fully-loaded labor rates for the Cincinnati, Ohio, wage area are:  (1) GS–5, step 5, employee = $</w:t>
      </w:r>
      <w:r>
        <w:rPr>
          <w:rFonts w:ascii="Arial" w:hAnsi="Arial" w:cs="Arial"/>
          <w:sz w:val="18"/>
          <w:szCs w:val="18"/>
        </w:rPr>
        <w:t>3</w:t>
      </w:r>
      <w:r w:rsidR="009062F6">
        <w:rPr>
          <w:rFonts w:ascii="Arial" w:hAnsi="Arial" w:cs="Arial"/>
          <w:sz w:val="18"/>
          <w:szCs w:val="18"/>
        </w:rPr>
        <w:t>6.50 (based on $22.</w:t>
      </w:r>
      <w:r w:rsidR="00056851">
        <w:rPr>
          <w:rFonts w:ascii="Arial" w:hAnsi="Arial" w:cs="Arial"/>
          <w:sz w:val="18"/>
          <w:szCs w:val="18"/>
        </w:rPr>
        <w:t>3</w:t>
      </w:r>
      <w:r w:rsidR="009062F6">
        <w:rPr>
          <w:rFonts w:ascii="Arial" w:hAnsi="Arial" w:cs="Arial"/>
          <w:sz w:val="18"/>
          <w:szCs w:val="18"/>
        </w:rPr>
        <w:t>9 hourly wage)</w:t>
      </w:r>
      <w:r w:rsidRPr="003D22B5">
        <w:rPr>
          <w:rFonts w:ascii="Arial" w:hAnsi="Arial" w:cs="Arial"/>
          <w:sz w:val="18"/>
          <w:szCs w:val="18"/>
        </w:rPr>
        <w:t xml:space="preserve">; </w:t>
      </w:r>
      <w:r w:rsidR="001703EB">
        <w:rPr>
          <w:rFonts w:ascii="Arial" w:hAnsi="Arial" w:cs="Arial"/>
          <w:sz w:val="18"/>
          <w:szCs w:val="18"/>
        </w:rPr>
        <w:t xml:space="preserve">and </w:t>
      </w:r>
      <w:r w:rsidRPr="0001273E">
        <w:rPr>
          <w:rFonts w:ascii="Arial" w:hAnsi="Arial" w:cs="Arial"/>
          <w:sz w:val="18"/>
          <w:szCs w:val="18"/>
        </w:rPr>
        <w:t>(</w:t>
      </w:r>
      <w:r w:rsidR="001703EB">
        <w:rPr>
          <w:rFonts w:ascii="Arial" w:hAnsi="Arial" w:cs="Arial"/>
          <w:sz w:val="18"/>
          <w:szCs w:val="18"/>
        </w:rPr>
        <w:t>2</w:t>
      </w:r>
      <w:r w:rsidRPr="0001273E">
        <w:rPr>
          <w:rFonts w:ascii="Arial" w:hAnsi="Arial" w:cs="Arial"/>
          <w:sz w:val="18"/>
          <w:szCs w:val="18"/>
        </w:rPr>
        <w:t>)</w:t>
      </w:r>
      <w:r w:rsidR="001703EB">
        <w:rPr>
          <w:rFonts w:ascii="Arial" w:hAnsi="Arial" w:cs="Arial"/>
          <w:sz w:val="18"/>
          <w:szCs w:val="18"/>
        </w:rPr>
        <w:t> </w:t>
      </w:r>
      <w:r w:rsidR="00E31B0A">
        <w:rPr>
          <w:rFonts w:ascii="Arial" w:hAnsi="Arial" w:cs="Arial"/>
          <w:sz w:val="18"/>
          <w:szCs w:val="18"/>
        </w:rPr>
        <w:t>GS–13, step </w:t>
      </w:r>
      <w:r w:rsidRPr="0001273E">
        <w:rPr>
          <w:rFonts w:ascii="Arial" w:hAnsi="Arial" w:cs="Arial"/>
          <w:sz w:val="18"/>
          <w:szCs w:val="18"/>
        </w:rPr>
        <w:t xml:space="preserve"> 5 = $9</w:t>
      </w:r>
      <w:r w:rsidR="009062F6">
        <w:rPr>
          <w:rFonts w:ascii="Arial" w:hAnsi="Arial" w:cs="Arial"/>
          <w:sz w:val="18"/>
          <w:szCs w:val="18"/>
        </w:rPr>
        <w:t xml:space="preserve">5.36 (based on $58.50 hourly wage). </w:t>
      </w:r>
      <w:r w:rsidRPr="003D22B5">
        <w:rPr>
          <w:rFonts w:ascii="Arial" w:hAnsi="Arial" w:cs="Arial"/>
          <w:sz w:val="18"/>
          <w:szCs w:val="18"/>
        </w:rPr>
        <w:t xml:space="preserve"> See the OPM website a</w:t>
      </w:r>
      <w:r w:rsidR="009062F6">
        <w:rPr>
          <w:rFonts w:ascii="Arial" w:hAnsi="Arial" w:cs="Arial"/>
          <w:sz w:val="18"/>
          <w:szCs w:val="18"/>
        </w:rPr>
        <w:t xml:space="preserve">t </w:t>
      </w:r>
      <w:r w:rsidRPr="009062F6" w:rsidR="009062F6">
        <w:rPr>
          <w:rFonts w:ascii="Arial" w:hAnsi="Arial" w:cs="Arial"/>
          <w:i/>
          <w:iCs/>
          <w:sz w:val="18"/>
          <w:szCs w:val="18"/>
        </w:rPr>
        <w:t>https://www.opm.gov/policy-data-oversight/pay-leave/salaries-wages/salary-tables/pdf/2024/CIN_h.pdf</w:t>
      </w:r>
      <w:r w:rsidR="009062F6">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7129" w:rsidRPr="007A5D4B" w:rsidP="007A5D4B" w14:paraId="3730BBC1" w14:textId="78ED8E66">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414C36">
      <w:rPr>
        <w:rStyle w:val="PageNumber"/>
        <w:rFonts w:ascii="Arial" w:hAnsi="Arial" w:cs="Arial"/>
        <w:noProof/>
        <w:sz w:val="22"/>
        <w:szCs w:val="22"/>
      </w:rPr>
      <w:t>7</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7129" w:rsidRPr="007A5D4B" w:rsidP="007A5D4B" w14:paraId="65881924" w14:textId="77777777">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34D7E46"/>
    <w:multiLevelType w:val="hybridMultilevel"/>
    <w:tmpl w:val="551EE5A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7AE5205"/>
    <w:multiLevelType w:val="hybridMultilevel"/>
    <w:tmpl w:val="8D2C4E8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6A5E6300"/>
    <w:multiLevelType w:val="hybridMultilevel"/>
    <w:tmpl w:val="68365E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7147F71"/>
    <w:multiLevelType w:val="hybridMultilevel"/>
    <w:tmpl w:val="E1C49960"/>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Wingdings" w:eastAsia="Times New Roman" w:hAnsi="Wingdings"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08044131">
    <w:abstractNumId w:val="4"/>
  </w:num>
  <w:num w:numId="2" w16cid:durableId="1349410888">
    <w:abstractNumId w:val="1"/>
  </w:num>
  <w:num w:numId="3" w16cid:durableId="672729044">
    <w:abstractNumId w:val="0"/>
  </w:num>
  <w:num w:numId="4" w16cid:durableId="443162014">
    <w:abstractNumId w:val="5"/>
  </w:num>
  <w:num w:numId="5" w16cid:durableId="814762845">
    <w:abstractNumId w:val="2"/>
  </w:num>
  <w:num w:numId="6" w16cid:durableId="1147631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D29"/>
    <w:rsid w:val="00010431"/>
    <w:rsid w:val="0001273E"/>
    <w:rsid w:val="00012E43"/>
    <w:rsid w:val="00014CEB"/>
    <w:rsid w:val="000240FF"/>
    <w:rsid w:val="0003032C"/>
    <w:rsid w:val="00030CEB"/>
    <w:rsid w:val="000329F4"/>
    <w:rsid w:val="00040302"/>
    <w:rsid w:val="0004321F"/>
    <w:rsid w:val="0004672B"/>
    <w:rsid w:val="0004708F"/>
    <w:rsid w:val="000473AC"/>
    <w:rsid w:val="0004764C"/>
    <w:rsid w:val="00056851"/>
    <w:rsid w:val="00074898"/>
    <w:rsid w:val="000823E0"/>
    <w:rsid w:val="00085F15"/>
    <w:rsid w:val="00090251"/>
    <w:rsid w:val="0009244B"/>
    <w:rsid w:val="000926B9"/>
    <w:rsid w:val="00093EA5"/>
    <w:rsid w:val="00095F53"/>
    <w:rsid w:val="000A2E33"/>
    <w:rsid w:val="000A4E1A"/>
    <w:rsid w:val="000B3E08"/>
    <w:rsid w:val="000B4C62"/>
    <w:rsid w:val="000B51DB"/>
    <w:rsid w:val="000B6799"/>
    <w:rsid w:val="000C772C"/>
    <w:rsid w:val="000C7936"/>
    <w:rsid w:val="000D6313"/>
    <w:rsid w:val="000F66DF"/>
    <w:rsid w:val="000F6AE2"/>
    <w:rsid w:val="00101DE7"/>
    <w:rsid w:val="001240E6"/>
    <w:rsid w:val="00142EC7"/>
    <w:rsid w:val="001608E4"/>
    <w:rsid w:val="0016365F"/>
    <w:rsid w:val="001703EB"/>
    <w:rsid w:val="00172FA9"/>
    <w:rsid w:val="001741B9"/>
    <w:rsid w:val="00176CD6"/>
    <w:rsid w:val="00182DC5"/>
    <w:rsid w:val="001947A2"/>
    <w:rsid w:val="00194D3F"/>
    <w:rsid w:val="001962CD"/>
    <w:rsid w:val="001A04D2"/>
    <w:rsid w:val="001A20F6"/>
    <w:rsid w:val="001B0C57"/>
    <w:rsid w:val="001C262C"/>
    <w:rsid w:val="001C4D09"/>
    <w:rsid w:val="001D5788"/>
    <w:rsid w:val="001E7BDE"/>
    <w:rsid w:val="001F2913"/>
    <w:rsid w:val="00203A65"/>
    <w:rsid w:val="00203A80"/>
    <w:rsid w:val="00204A83"/>
    <w:rsid w:val="00207E00"/>
    <w:rsid w:val="00207E45"/>
    <w:rsid w:val="002109AC"/>
    <w:rsid w:val="00215A81"/>
    <w:rsid w:val="0022156B"/>
    <w:rsid w:val="00222D4E"/>
    <w:rsid w:val="00224BCB"/>
    <w:rsid w:val="00244756"/>
    <w:rsid w:val="00250066"/>
    <w:rsid w:val="00273CEE"/>
    <w:rsid w:val="00276081"/>
    <w:rsid w:val="00281288"/>
    <w:rsid w:val="002B0A38"/>
    <w:rsid w:val="002B47FB"/>
    <w:rsid w:val="002B492A"/>
    <w:rsid w:val="002B68BB"/>
    <w:rsid w:val="002B6A27"/>
    <w:rsid w:val="002D0417"/>
    <w:rsid w:val="002D1324"/>
    <w:rsid w:val="002D78E5"/>
    <w:rsid w:val="002E6145"/>
    <w:rsid w:val="00302C5F"/>
    <w:rsid w:val="0030603E"/>
    <w:rsid w:val="003169AD"/>
    <w:rsid w:val="003301DA"/>
    <w:rsid w:val="0033260C"/>
    <w:rsid w:val="00381FFC"/>
    <w:rsid w:val="003822D3"/>
    <w:rsid w:val="003847C9"/>
    <w:rsid w:val="00387129"/>
    <w:rsid w:val="0038747C"/>
    <w:rsid w:val="00392E93"/>
    <w:rsid w:val="003A4DFA"/>
    <w:rsid w:val="003B1F6E"/>
    <w:rsid w:val="003C0569"/>
    <w:rsid w:val="003C1FD2"/>
    <w:rsid w:val="003D0F9F"/>
    <w:rsid w:val="003D22B5"/>
    <w:rsid w:val="00401000"/>
    <w:rsid w:val="00407751"/>
    <w:rsid w:val="00413343"/>
    <w:rsid w:val="00414C36"/>
    <w:rsid w:val="00421E81"/>
    <w:rsid w:val="0043205F"/>
    <w:rsid w:val="0044522E"/>
    <w:rsid w:val="00447B6B"/>
    <w:rsid w:val="00451F2A"/>
    <w:rsid w:val="00475ED3"/>
    <w:rsid w:val="004779FE"/>
    <w:rsid w:val="00494760"/>
    <w:rsid w:val="00497FC6"/>
    <w:rsid w:val="004A3DE5"/>
    <w:rsid w:val="004A47CF"/>
    <w:rsid w:val="004B0720"/>
    <w:rsid w:val="004B3482"/>
    <w:rsid w:val="004B7F3E"/>
    <w:rsid w:val="004C3724"/>
    <w:rsid w:val="004C4ECF"/>
    <w:rsid w:val="004D086A"/>
    <w:rsid w:val="004D0BB2"/>
    <w:rsid w:val="004D1808"/>
    <w:rsid w:val="004D3468"/>
    <w:rsid w:val="004D4299"/>
    <w:rsid w:val="004E2C89"/>
    <w:rsid w:val="004F23EC"/>
    <w:rsid w:val="004F62C7"/>
    <w:rsid w:val="00501F1C"/>
    <w:rsid w:val="0050368E"/>
    <w:rsid w:val="005047F6"/>
    <w:rsid w:val="00522889"/>
    <w:rsid w:val="0052580F"/>
    <w:rsid w:val="005271EF"/>
    <w:rsid w:val="005278E4"/>
    <w:rsid w:val="00536D29"/>
    <w:rsid w:val="00544B6B"/>
    <w:rsid w:val="005604A6"/>
    <w:rsid w:val="00560F24"/>
    <w:rsid w:val="00565257"/>
    <w:rsid w:val="00565D34"/>
    <w:rsid w:val="0057337B"/>
    <w:rsid w:val="005814DD"/>
    <w:rsid w:val="00597BB0"/>
    <w:rsid w:val="00597C08"/>
    <w:rsid w:val="005A1B06"/>
    <w:rsid w:val="005A6AF2"/>
    <w:rsid w:val="005B1A0D"/>
    <w:rsid w:val="005B5976"/>
    <w:rsid w:val="005C0923"/>
    <w:rsid w:val="005C282B"/>
    <w:rsid w:val="005C74B0"/>
    <w:rsid w:val="005E4F99"/>
    <w:rsid w:val="005E4F9B"/>
    <w:rsid w:val="005E6BA1"/>
    <w:rsid w:val="005F3CE3"/>
    <w:rsid w:val="00601299"/>
    <w:rsid w:val="00601BFD"/>
    <w:rsid w:val="00604AAE"/>
    <w:rsid w:val="006237C2"/>
    <w:rsid w:val="006244FF"/>
    <w:rsid w:val="00631780"/>
    <w:rsid w:val="00631967"/>
    <w:rsid w:val="0064138C"/>
    <w:rsid w:val="006447A4"/>
    <w:rsid w:val="00647FAB"/>
    <w:rsid w:val="00663972"/>
    <w:rsid w:val="0066698B"/>
    <w:rsid w:val="006814BF"/>
    <w:rsid w:val="006905DE"/>
    <w:rsid w:val="00691E1F"/>
    <w:rsid w:val="0069718A"/>
    <w:rsid w:val="006A35C6"/>
    <w:rsid w:val="006F2142"/>
    <w:rsid w:val="006F6BFC"/>
    <w:rsid w:val="00705853"/>
    <w:rsid w:val="00712914"/>
    <w:rsid w:val="00715468"/>
    <w:rsid w:val="00721C76"/>
    <w:rsid w:val="00734B25"/>
    <w:rsid w:val="007358EF"/>
    <w:rsid w:val="00736DD6"/>
    <w:rsid w:val="007476D2"/>
    <w:rsid w:val="007507DA"/>
    <w:rsid w:val="007637E5"/>
    <w:rsid w:val="00771AD3"/>
    <w:rsid w:val="00785751"/>
    <w:rsid w:val="00794486"/>
    <w:rsid w:val="007A5D4B"/>
    <w:rsid w:val="007B4E08"/>
    <w:rsid w:val="007C139D"/>
    <w:rsid w:val="007C5C1A"/>
    <w:rsid w:val="007D10A6"/>
    <w:rsid w:val="007D39BE"/>
    <w:rsid w:val="007D5727"/>
    <w:rsid w:val="007E319C"/>
    <w:rsid w:val="007E51DE"/>
    <w:rsid w:val="007E57D5"/>
    <w:rsid w:val="007F40E3"/>
    <w:rsid w:val="00804B0C"/>
    <w:rsid w:val="00806770"/>
    <w:rsid w:val="00811A04"/>
    <w:rsid w:val="00827956"/>
    <w:rsid w:val="00830084"/>
    <w:rsid w:val="0084640C"/>
    <w:rsid w:val="00851169"/>
    <w:rsid w:val="00853E85"/>
    <w:rsid w:val="008603B9"/>
    <w:rsid w:val="0086727F"/>
    <w:rsid w:val="008679A6"/>
    <w:rsid w:val="00874C51"/>
    <w:rsid w:val="00877408"/>
    <w:rsid w:val="00892731"/>
    <w:rsid w:val="008B146B"/>
    <w:rsid w:val="008C1C39"/>
    <w:rsid w:val="008C399F"/>
    <w:rsid w:val="008C5A7F"/>
    <w:rsid w:val="008D1134"/>
    <w:rsid w:val="008D2337"/>
    <w:rsid w:val="008D77BA"/>
    <w:rsid w:val="00900953"/>
    <w:rsid w:val="009060B9"/>
    <w:rsid w:val="009062F6"/>
    <w:rsid w:val="00931839"/>
    <w:rsid w:val="00932B8B"/>
    <w:rsid w:val="00933EDA"/>
    <w:rsid w:val="00947857"/>
    <w:rsid w:val="009515ED"/>
    <w:rsid w:val="00954B27"/>
    <w:rsid w:val="00960011"/>
    <w:rsid w:val="0096457D"/>
    <w:rsid w:val="00965E7F"/>
    <w:rsid w:val="00967C50"/>
    <w:rsid w:val="009761F1"/>
    <w:rsid w:val="0098270A"/>
    <w:rsid w:val="00987432"/>
    <w:rsid w:val="00990656"/>
    <w:rsid w:val="00996253"/>
    <w:rsid w:val="0099646B"/>
    <w:rsid w:val="009A1CD5"/>
    <w:rsid w:val="009A6532"/>
    <w:rsid w:val="009B4D62"/>
    <w:rsid w:val="009C09EB"/>
    <w:rsid w:val="009E4E4C"/>
    <w:rsid w:val="009E77BD"/>
    <w:rsid w:val="00A1407B"/>
    <w:rsid w:val="00A17E04"/>
    <w:rsid w:val="00A201BF"/>
    <w:rsid w:val="00A215FC"/>
    <w:rsid w:val="00A50B1B"/>
    <w:rsid w:val="00A5167D"/>
    <w:rsid w:val="00A5320B"/>
    <w:rsid w:val="00A660AC"/>
    <w:rsid w:val="00A70450"/>
    <w:rsid w:val="00AA3F8F"/>
    <w:rsid w:val="00AA5753"/>
    <w:rsid w:val="00AA6881"/>
    <w:rsid w:val="00AB33A7"/>
    <w:rsid w:val="00AC686F"/>
    <w:rsid w:val="00AD272B"/>
    <w:rsid w:val="00AD34C6"/>
    <w:rsid w:val="00AF060A"/>
    <w:rsid w:val="00AF1157"/>
    <w:rsid w:val="00AF49AA"/>
    <w:rsid w:val="00AF6999"/>
    <w:rsid w:val="00B06EE5"/>
    <w:rsid w:val="00B1047F"/>
    <w:rsid w:val="00B23FF6"/>
    <w:rsid w:val="00B31E02"/>
    <w:rsid w:val="00B37DFA"/>
    <w:rsid w:val="00B46DF2"/>
    <w:rsid w:val="00B508E9"/>
    <w:rsid w:val="00B60045"/>
    <w:rsid w:val="00B72AC4"/>
    <w:rsid w:val="00B8114E"/>
    <w:rsid w:val="00B84548"/>
    <w:rsid w:val="00B845D8"/>
    <w:rsid w:val="00B95061"/>
    <w:rsid w:val="00BA1A21"/>
    <w:rsid w:val="00BA7327"/>
    <w:rsid w:val="00BB67E5"/>
    <w:rsid w:val="00BC1D1F"/>
    <w:rsid w:val="00BD3333"/>
    <w:rsid w:val="00BE3C19"/>
    <w:rsid w:val="00C009D7"/>
    <w:rsid w:val="00C05496"/>
    <w:rsid w:val="00C06B10"/>
    <w:rsid w:val="00C1362D"/>
    <w:rsid w:val="00C17F4C"/>
    <w:rsid w:val="00C271EA"/>
    <w:rsid w:val="00C53593"/>
    <w:rsid w:val="00C56D65"/>
    <w:rsid w:val="00C6295C"/>
    <w:rsid w:val="00C707C9"/>
    <w:rsid w:val="00C71838"/>
    <w:rsid w:val="00C74B07"/>
    <w:rsid w:val="00C844B6"/>
    <w:rsid w:val="00CA07BF"/>
    <w:rsid w:val="00CA2D8C"/>
    <w:rsid w:val="00CA7E3C"/>
    <w:rsid w:val="00CC2DE7"/>
    <w:rsid w:val="00CD21EC"/>
    <w:rsid w:val="00CD7D14"/>
    <w:rsid w:val="00CE6812"/>
    <w:rsid w:val="00CF1C87"/>
    <w:rsid w:val="00D004D6"/>
    <w:rsid w:val="00D01AA2"/>
    <w:rsid w:val="00D03A61"/>
    <w:rsid w:val="00D059BB"/>
    <w:rsid w:val="00D0762B"/>
    <w:rsid w:val="00D11FAF"/>
    <w:rsid w:val="00D23A12"/>
    <w:rsid w:val="00D26D39"/>
    <w:rsid w:val="00D320AE"/>
    <w:rsid w:val="00D414AB"/>
    <w:rsid w:val="00D50640"/>
    <w:rsid w:val="00D56B01"/>
    <w:rsid w:val="00D617A5"/>
    <w:rsid w:val="00D6325C"/>
    <w:rsid w:val="00D656EA"/>
    <w:rsid w:val="00D73D2D"/>
    <w:rsid w:val="00D742EE"/>
    <w:rsid w:val="00D76DF0"/>
    <w:rsid w:val="00D84B26"/>
    <w:rsid w:val="00D85E10"/>
    <w:rsid w:val="00D943BE"/>
    <w:rsid w:val="00D9754E"/>
    <w:rsid w:val="00DA29D8"/>
    <w:rsid w:val="00DA70FB"/>
    <w:rsid w:val="00DB0FEF"/>
    <w:rsid w:val="00DE45C0"/>
    <w:rsid w:val="00DF1CC7"/>
    <w:rsid w:val="00DF5F98"/>
    <w:rsid w:val="00E02D5C"/>
    <w:rsid w:val="00E02F5A"/>
    <w:rsid w:val="00E115FD"/>
    <w:rsid w:val="00E20CA0"/>
    <w:rsid w:val="00E31B0A"/>
    <w:rsid w:val="00E323CD"/>
    <w:rsid w:val="00E36087"/>
    <w:rsid w:val="00E3677E"/>
    <w:rsid w:val="00E414F9"/>
    <w:rsid w:val="00E41ED9"/>
    <w:rsid w:val="00E45CBA"/>
    <w:rsid w:val="00E47206"/>
    <w:rsid w:val="00E51AD7"/>
    <w:rsid w:val="00E5659D"/>
    <w:rsid w:val="00E56E11"/>
    <w:rsid w:val="00E6115D"/>
    <w:rsid w:val="00E84CF1"/>
    <w:rsid w:val="00E863FB"/>
    <w:rsid w:val="00E86B1B"/>
    <w:rsid w:val="00E942AE"/>
    <w:rsid w:val="00EB6F1F"/>
    <w:rsid w:val="00EC02D7"/>
    <w:rsid w:val="00EC4FC3"/>
    <w:rsid w:val="00ED4A03"/>
    <w:rsid w:val="00ED7233"/>
    <w:rsid w:val="00EE4237"/>
    <w:rsid w:val="00EE6C5C"/>
    <w:rsid w:val="00EF329C"/>
    <w:rsid w:val="00EF5C2A"/>
    <w:rsid w:val="00F03208"/>
    <w:rsid w:val="00F058FA"/>
    <w:rsid w:val="00F10C50"/>
    <w:rsid w:val="00F125F9"/>
    <w:rsid w:val="00F23232"/>
    <w:rsid w:val="00F26988"/>
    <w:rsid w:val="00F501CF"/>
    <w:rsid w:val="00F618E0"/>
    <w:rsid w:val="00F664E1"/>
    <w:rsid w:val="00F667CC"/>
    <w:rsid w:val="00F85ED6"/>
    <w:rsid w:val="00F90371"/>
    <w:rsid w:val="00F95A6D"/>
    <w:rsid w:val="00FA228E"/>
    <w:rsid w:val="00FB2C75"/>
    <w:rsid w:val="00FC34AB"/>
    <w:rsid w:val="00FD18EE"/>
    <w:rsid w:val="00FD4518"/>
    <w:rsid w:val="00FE29D6"/>
    <w:rsid w:val="00FE2E02"/>
    <w:rsid w:val="00FE5DB6"/>
    <w:rsid w:val="00FF0C74"/>
    <w:rsid w:val="00FF55F9"/>
    <w:rsid w:val="00FF5D0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6FF0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character" w:styleId="FootnoteReference">
    <w:name w:val="footnote reference"/>
    <w:basedOn w:val="DefaultParagraphFont"/>
    <w:uiPriority w:val="99"/>
    <w:rsid w:val="0016365F"/>
    <w:rPr>
      <w:vertAlign w:val="superscript"/>
    </w:rPr>
  </w:style>
  <w:style w:type="table" w:customStyle="1" w:styleId="TableGrid11">
    <w:name w:val="Table Grid11"/>
    <w:basedOn w:val="TableNormal"/>
    <w:next w:val="TableGrid"/>
    <w:uiPriority w:val="39"/>
    <w:rsid w:val="0016365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6365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5788"/>
    <w:pPr>
      <w:ind w:left="720"/>
      <w:contextualSpacing/>
    </w:pPr>
  </w:style>
  <w:style w:type="character" w:styleId="UnresolvedMention">
    <w:name w:val="Unresolved Mention"/>
    <w:basedOn w:val="DefaultParagraphFont"/>
    <w:uiPriority w:val="99"/>
    <w:semiHidden/>
    <w:unhideWhenUsed/>
    <w:rsid w:val="00E84CF1"/>
    <w:rPr>
      <w:color w:val="605E5C"/>
      <w:shd w:val="clear" w:color="auto" w:fill="E1DFDD"/>
    </w:rPr>
  </w:style>
  <w:style w:type="paragraph" w:styleId="Revision">
    <w:name w:val="Revision"/>
    <w:hidden/>
    <w:uiPriority w:val="99"/>
    <w:semiHidden/>
    <w:rsid w:val="00E20CA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2584</Words>
  <Characters>14735</Characters>
  <Application>Microsoft Office Word</Application>
  <DocSecurity>0</DocSecurity>
  <Lines>122</Lines>
  <Paragraphs>34</Paragraphs>
  <ScaleCrop>false</ScaleCrop>
  <Company/>
  <LinksUpToDate>false</LinksUpToDate>
  <CharactersWithSpaces>17285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2024-11-02T20:33:00Z</dcterms:created>
  <dcterms:modified xsi:type="dcterms:W3CDTF">2024-11-02T20:33:00Z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a1b251-8b9e-4059-8b96-32f7259f1931_ActionId">
    <vt:lpwstr>0f6a7baf-ea82-4084-b368-a5ba12003f90</vt:lpwstr>
  </property>
  <property fmtid="{D5CDD505-2E9C-101B-9397-08002B2CF9AE}" pid="3" name="MSIP_Label_c9a1b251-8b9e-4059-8b96-32f7259f1931_ContentBits">
    <vt:lpwstr>0</vt:lpwstr>
  </property>
  <property fmtid="{D5CDD505-2E9C-101B-9397-08002B2CF9AE}" pid="4" name="MSIP_Label_c9a1b251-8b9e-4059-8b96-32f7259f1931_Enabled">
    <vt:lpwstr>true</vt:lpwstr>
  </property>
  <property fmtid="{D5CDD505-2E9C-101B-9397-08002B2CF9AE}" pid="5" name="MSIP_Label_c9a1b251-8b9e-4059-8b96-32f7259f1931_Method">
    <vt:lpwstr>Standard</vt:lpwstr>
  </property>
  <property fmtid="{D5CDD505-2E9C-101B-9397-08002B2CF9AE}" pid="6" name="MSIP_Label_c9a1b251-8b9e-4059-8b96-32f7259f1931_Name">
    <vt:lpwstr>CUI Basic</vt:lpwstr>
  </property>
  <property fmtid="{D5CDD505-2E9C-101B-9397-08002B2CF9AE}" pid="7" name="MSIP_Label_c9a1b251-8b9e-4059-8b96-32f7259f1931_SetDate">
    <vt:lpwstr>2024-11-02T20:33:19Z</vt:lpwstr>
  </property>
  <property fmtid="{D5CDD505-2E9C-101B-9397-08002B2CF9AE}" pid="8" name="MSIP_Label_c9a1b251-8b9e-4059-8b96-32f7259f1931_SiteId">
    <vt:lpwstr>ab5eeca9-2540-4909-a9ee-17cb3edf5cec</vt:lpwstr>
  </property>
</Properties>
</file>