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4BA" w:rsidRPr="00620AB0" w:rsidP="00465A03" w14:paraId="1A7E2CB4" w14:textId="77777777">
      <w:pPr>
        <w:spacing w:line="276" w:lineRule="auto"/>
        <w:jc w:val="center"/>
        <w:rPr>
          <w:rFonts w:ascii="Times New Roman" w:hAnsi="Times New Roman"/>
          <w:b/>
          <w:bCs/>
          <w:sz w:val="24"/>
          <w:szCs w:val="24"/>
        </w:rPr>
      </w:pPr>
      <w:r w:rsidRPr="00620AB0">
        <w:rPr>
          <w:rFonts w:ascii="Times New Roman" w:hAnsi="Times New Roman"/>
          <w:sz w:val="24"/>
          <w:szCs w:val="24"/>
          <w:lang w:val="en-CA"/>
        </w:rPr>
        <w:fldChar w:fldCharType="begin"/>
      </w:r>
      <w:r w:rsidRPr="00620AB0">
        <w:rPr>
          <w:rFonts w:ascii="Times New Roman" w:hAnsi="Times New Roman"/>
          <w:sz w:val="24"/>
          <w:szCs w:val="24"/>
          <w:lang w:val="en-CA"/>
        </w:rPr>
        <w:instrText xml:space="preserve"> SEQ CHAPTER \h \r 1</w:instrText>
      </w:r>
      <w:r w:rsidR="0091070D">
        <w:rPr>
          <w:rFonts w:ascii="Times New Roman" w:hAnsi="Times New Roman"/>
          <w:sz w:val="24"/>
          <w:szCs w:val="24"/>
          <w:lang w:val="en-CA"/>
        </w:rPr>
        <w:fldChar w:fldCharType="separate"/>
      </w:r>
      <w:r w:rsidRPr="00620AB0">
        <w:rPr>
          <w:rFonts w:ascii="Times New Roman" w:hAnsi="Times New Roman"/>
          <w:sz w:val="24"/>
          <w:szCs w:val="24"/>
          <w:lang w:val="en-CA"/>
        </w:rPr>
        <w:fldChar w:fldCharType="end"/>
      </w:r>
      <w:r w:rsidRPr="00620AB0">
        <w:rPr>
          <w:rFonts w:ascii="Times New Roman" w:hAnsi="Times New Roman"/>
          <w:b/>
          <w:bCs/>
          <w:sz w:val="24"/>
          <w:szCs w:val="24"/>
        </w:rPr>
        <w:t>SUPPORTING STATEMENT</w:t>
      </w:r>
    </w:p>
    <w:p w:rsidR="00930606" w:rsidRPr="00620AB0" w:rsidP="00465A03" w14:paraId="7585A711" w14:textId="77777777">
      <w:pPr>
        <w:spacing w:line="276" w:lineRule="auto"/>
        <w:jc w:val="center"/>
        <w:rPr>
          <w:rFonts w:ascii="Times New Roman" w:hAnsi="Times New Roman"/>
          <w:bCs/>
          <w:sz w:val="24"/>
          <w:szCs w:val="24"/>
        </w:rPr>
      </w:pPr>
      <w:r w:rsidRPr="00620AB0">
        <w:rPr>
          <w:rFonts w:ascii="Times New Roman" w:hAnsi="Times New Roman"/>
          <w:bCs/>
          <w:sz w:val="24"/>
          <w:szCs w:val="24"/>
        </w:rPr>
        <w:t>Internal Revenue Service</w:t>
      </w:r>
    </w:p>
    <w:p w:rsidR="009B74BA" w:rsidRPr="00620AB0" w:rsidP="00465A03" w14:paraId="2367216D" w14:textId="77777777">
      <w:pPr>
        <w:spacing w:line="276" w:lineRule="auto"/>
        <w:jc w:val="center"/>
        <w:rPr>
          <w:rFonts w:ascii="Times New Roman" w:hAnsi="Times New Roman"/>
          <w:bCs/>
          <w:sz w:val="24"/>
          <w:szCs w:val="24"/>
        </w:rPr>
      </w:pPr>
      <w:r w:rsidRPr="00620AB0">
        <w:rPr>
          <w:rFonts w:ascii="Times New Roman" w:hAnsi="Times New Roman"/>
          <w:bCs/>
          <w:sz w:val="24"/>
          <w:szCs w:val="24"/>
        </w:rPr>
        <w:t>U.S. Income Tax Return</w:t>
      </w:r>
      <w:r w:rsidRPr="00620AB0" w:rsidR="00725F3C">
        <w:rPr>
          <w:rFonts w:ascii="Times New Roman" w:hAnsi="Times New Roman"/>
          <w:bCs/>
          <w:sz w:val="24"/>
          <w:szCs w:val="24"/>
        </w:rPr>
        <w:t xml:space="preserve"> for Individual</w:t>
      </w:r>
      <w:r w:rsidRPr="00620AB0" w:rsidR="00AA1B68">
        <w:rPr>
          <w:rFonts w:ascii="Times New Roman" w:hAnsi="Times New Roman"/>
          <w:bCs/>
          <w:sz w:val="24"/>
          <w:szCs w:val="24"/>
        </w:rPr>
        <w:t xml:space="preserve"> </w:t>
      </w:r>
      <w:r w:rsidRPr="00620AB0" w:rsidR="00114A68">
        <w:rPr>
          <w:rFonts w:ascii="Times New Roman" w:hAnsi="Times New Roman"/>
          <w:bCs/>
          <w:sz w:val="24"/>
          <w:szCs w:val="24"/>
        </w:rPr>
        <w:t>Taxpayers</w:t>
      </w:r>
    </w:p>
    <w:p w:rsidR="002F279C" w:rsidRPr="00620AB0" w:rsidP="00465A03" w14:paraId="467A1BF4" w14:textId="77777777">
      <w:pPr>
        <w:spacing w:line="276" w:lineRule="auto"/>
        <w:jc w:val="center"/>
        <w:rPr>
          <w:rFonts w:ascii="Times New Roman" w:hAnsi="Times New Roman"/>
          <w:b/>
          <w:bCs/>
          <w:sz w:val="24"/>
          <w:szCs w:val="24"/>
        </w:rPr>
      </w:pPr>
      <w:r w:rsidRPr="00620AB0">
        <w:rPr>
          <w:rFonts w:ascii="Times New Roman" w:hAnsi="Times New Roman"/>
          <w:bCs/>
          <w:sz w:val="24"/>
          <w:szCs w:val="24"/>
        </w:rPr>
        <w:t>OMB Control Number</w:t>
      </w:r>
      <w:r w:rsidRPr="00620AB0">
        <w:rPr>
          <w:rFonts w:ascii="Times New Roman" w:hAnsi="Times New Roman"/>
          <w:b/>
          <w:bCs/>
          <w:sz w:val="24"/>
          <w:szCs w:val="24"/>
        </w:rPr>
        <w:t xml:space="preserve"> 1545-</w:t>
      </w:r>
      <w:r w:rsidRPr="007C1E01">
        <w:rPr>
          <w:rFonts w:ascii="Times New Roman" w:hAnsi="Times New Roman"/>
          <w:b/>
          <w:bCs/>
          <w:sz w:val="24"/>
          <w:szCs w:val="24"/>
        </w:rPr>
        <w:t>0074</w:t>
      </w:r>
    </w:p>
    <w:p w:rsidR="009B74BA" w:rsidRPr="00620AB0" w:rsidP="00465A03" w14:paraId="558F32CF" w14:textId="77777777">
      <w:pPr>
        <w:spacing w:line="276" w:lineRule="auto"/>
        <w:rPr>
          <w:rFonts w:ascii="Times New Roman" w:hAnsi="Times New Roman"/>
          <w:b/>
          <w:bCs/>
          <w:sz w:val="24"/>
          <w:szCs w:val="24"/>
        </w:rPr>
      </w:pPr>
    </w:p>
    <w:p w:rsidR="009B74BA" w:rsidRPr="00620AB0" w:rsidP="00465A03" w14:paraId="719D20DD" w14:textId="77777777">
      <w:pPr>
        <w:pStyle w:val="Quick1"/>
        <w:tabs>
          <w:tab w:val="left" w:pos="720"/>
        </w:tabs>
        <w:spacing w:line="276" w:lineRule="auto"/>
        <w:ind w:left="720" w:hanging="720"/>
        <w:jc w:val="left"/>
        <w:rPr>
          <w:rFonts w:ascii="Times New Roman" w:hAnsi="Times New Roman"/>
          <w:b/>
          <w:bCs/>
        </w:rPr>
      </w:pPr>
      <w:r w:rsidRPr="00620AB0">
        <w:rPr>
          <w:rFonts w:ascii="Times New Roman" w:hAnsi="Times New Roman"/>
          <w:b/>
          <w:bCs/>
        </w:rPr>
        <w:t>1.</w:t>
      </w:r>
      <w:r w:rsidRPr="00620AB0">
        <w:rPr>
          <w:rFonts w:ascii="Times New Roman" w:hAnsi="Times New Roman"/>
          <w:b/>
          <w:bCs/>
        </w:rPr>
        <w:tab/>
      </w:r>
      <w:r w:rsidRPr="00620AB0">
        <w:rPr>
          <w:rFonts w:ascii="Times New Roman" w:hAnsi="Times New Roman"/>
          <w:b/>
          <w:bCs/>
          <w:u w:val="single"/>
        </w:rPr>
        <w:t>CIRCUMSTANCES NECESSITATING COLLECTION OF INFORMATION</w:t>
      </w:r>
    </w:p>
    <w:p w:rsidR="000062D7" w:rsidRPr="00620AB0" w:rsidP="00465A03" w14:paraId="3402AD2E" w14:textId="77777777">
      <w:pPr>
        <w:spacing w:line="276" w:lineRule="auto"/>
        <w:rPr>
          <w:rFonts w:ascii="Times New Roman" w:hAnsi="Times New Roman"/>
          <w:b/>
          <w:bCs/>
          <w:sz w:val="24"/>
          <w:szCs w:val="24"/>
        </w:rPr>
      </w:pPr>
    </w:p>
    <w:p w:rsidR="000062D7" w:rsidRPr="00620AB0" w:rsidP="00465A03" w14:paraId="65BA90F4" w14:textId="77777777">
      <w:pPr>
        <w:spacing w:line="276" w:lineRule="auto"/>
        <w:ind w:left="720"/>
        <w:rPr>
          <w:rFonts w:ascii="Times New Roman" w:hAnsi="Times New Roman"/>
          <w:bCs/>
          <w:sz w:val="24"/>
          <w:szCs w:val="24"/>
        </w:rPr>
      </w:pPr>
      <w:r w:rsidRPr="00620AB0">
        <w:rPr>
          <w:rFonts w:ascii="Times New Roman" w:hAnsi="Times New Roman"/>
          <w:bCs/>
          <w:sz w:val="24"/>
          <w:szCs w:val="24"/>
        </w:rPr>
        <w:t>Sections 6011 &amp; 6012 of the Internal Revenue Code (IRC) require individuals to prepare and file income tax returns annually.  These forms and related schedules are used by individuals to report their income subject to tax and compute their correct tax liability.</w:t>
      </w:r>
    </w:p>
    <w:p w:rsidR="00DD3984" w:rsidRPr="00620AB0" w:rsidP="00465A03" w14:paraId="4157D947" w14:textId="77777777">
      <w:pPr>
        <w:spacing w:line="276" w:lineRule="auto"/>
        <w:ind w:left="720"/>
        <w:rPr>
          <w:rFonts w:ascii="Times New Roman" w:hAnsi="Times New Roman"/>
          <w:bCs/>
          <w:sz w:val="24"/>
          <w:szCs w:val="24"/>
        </w:rPr>
      </w:pPr>
    </w:p>
    <w:p w:rsidR="00A438C9" w:rsidRPr="00620AB0" w:rsidP="00A438C9" w14:paraId="62373D33" w14:textId="77777777">
      <w:pPr>
        <w:spacing w:line="276" w:lineRule="auto"/>
        <w:ind w:left="720"/>
        <w:rPr>
          <w:rFonts w:ascii="Times New Roman" w:hAnsi="Times New Roman"/>
          <w:bCs/>
          <w:sz w:val="24"/>
          <w:szCs w:val="24"/>
        </w:rPr>
      </w:pPr>
      <w:r w:rsidRPr="00620AB0">
        <w:rPr>
          <w:rFonts w:ascii="Times New Roman" w:hAnsi="Times New Roman"/>
          <w:bCs/>
          <w:sz w:val="24"/>
          <w:szCs w:val="24"/>
        </w:rPr>
        <w:t xml:space="preserve">Regulations section </w:t>
      </w:r>
      <w:bookmarkStart w:id="0" w:name="_Hlk9325813"/>
      <w:r w:rsidRPr="00620AB0">
        <w:rPr>
          <w:rFonts w:ascii="Times New Roman" w:hAnsi="Times New Roman"/>
          <w:bCs/>
          <w:sz w:val="24"/>
          <w:szCs w:val="24"/>
        </w:rPr>
        <w:t>1.6011-1</w:t>
      </w:r>
      <w:bookmarkEnd w:id="0"/>
      <w:r w:rsidR="009B42EF">
        <w:rPr>
          <w:rFonts w:ascii="Times New Roman" w:hAnsi="Times New Roman"/>
          <w:bCs/>
          <w:sz w:val="24"/>
          <w:szCs w:val="24"/>
        </w:rPr>
        <w:t xml:space="preserve"> </w:t>
      </w:r>
      <w:r w:rsidRPr="00620AB0">
        <w:rPr>
          <w:rFonts w:ascii="Times New Roman" w:hAnsi="Times New Roman"/>
          <w:bCs/>
          <w:sz w:val="24"/>
          <w:szCs w:val="24"/>
        </w:rPr>
        <w:t>explains that every person subject to any tax, or required to collect any tax, under Subtitle A of the Code, shall make such returns or statements as are required by the regulations.  The return or statement shall include therein the information required by the applicable regulations or forms.</w:t>
      </w:r>
      <w:r w:rsidRPr="00620AB0" w:rsidR="004B3E4C">
        <w:rPr>
          <w:rFonts w:ascii="Times New Roman" w:hAnsi="Times New Roman"/>
          <w:bCs/>
          <w:sz w:val="24"/>
          <w:szCs w:val="24"/>
        </w:rPr>
        <w:t xml:space="preserve">  </w:t>
      </w:r>
      <w:r w:rsidRPr="00620AB0">
        <w:rPr>
          <w:rFonts w:ascii="Times New Roman" w:hAnsi="Times New Roman"/>
          <w:bCs/>
          <w:sz w:val="24"/>
          <w:szCs w:val="24"/>
        </w:rPr>
        <w:t xml:space="preserve">Section 1.6012-1 explains </w:t>
      </w:r>
      <w:r w:rsidRPr="00620AB0" w:rsidR="004B3E4C">
        <w:rPr>
          <w:rFonts w:ascii="Times New Roman" w:hAnsi="Times New Roman"/>
          <w:bCs/>
          <w:sz w:val="24"/>
          <w:szCs w:val="24"/>
        </w:rPr>
        <w:t>the general guidelines for i</w:t>
      </w:r>
      <w:r w:rsidRPr="00620AB0">
        <w:rPr>
          <w:rFonts w:ascii="Times New Roman" w:hAnsi="Times New Roman"/>
          <w:bCs/>
          <w:sz w:val="24"/>
          <w:szCs w:val="24"/>
        </w:rPr>
        <w:t>ndividuals required to make returns of income.</w:t>
      </w:r>
    </w:p>
    <w:p w:rsidR="00A438C9" w:rsidRPr="00620AB0" w:rsidP="004B3E4C" w14:paraId="7C33C782" w14:textId="77777777">
      <w:pPr>
        <w:spacing w:line="276" w:lineRule="auto"/>
        <w:rPr>
          <w:rFonts w:ascii="Times New Roman" w:hAnsi="Times New Roman"/>
          <w:bCs/>
          <w:sz w:val="24"/>
          <w:szCs w:val="24"/>
        </w:rPr>
      </w:pPr>
    </w:p>
    <w:p w:rsidR="000802CD" w:rsidRPr="00620AB0" w:rsidP="00A438C9" w14:paraId="6979BB56" w14:textId="77777777">
      <w:pPr>
        <w:spacing w:line="276" w:lineRule="auto"/>
        <w:ind w:left="720"/>
        <w:rPr>
          <w:rFonts w:ascii="Times New Roman" w:hAnsi="Times New Roman"/>
          <w:bCs/>
          <w:sz w:val="24"/>
          <w:szCs w:val="24"/>
        </w:rPr>
      </w:pPr>
      <w:r w:rsidRPr="00620AB0">
        <w:rPr>
          <w:rFonts w:ascii="Times New Roman" w:hAnsi="Times New Roman"/>
          <w:bCs/>
          <w:sz w:val="24"/>
          <w:szCs w:val="24"/>
        </w:rPr>
        <w:t xml:space="preserve">Copies of the prescribed return forms </w:t>
      </w:r>
      <w:r w:rsidRPr="00620AB0" w:rsidR="004B3E4C">
        <w:rPr>
          <w:rFonts w:ascii="Times New Roman" w:hAnsi="Times New Roman"/>
          <w:bCs/>
          <w:sz w:val="24"/>
          <w:szCs w:val="24"/>
        </w:rPr>
        <w:t>are</w:t>
      </w:r>
      <w:r w:rsidRPr="00620AB0">
        <w:rPr>
          <w:rFonts w:ascii="Times New Roman" w:hAnsi="Times New Roman"/>
          <w:bCs/>
          <w:sz w:val="24"/>
          <w:szCs w:val="24"/>
        </w:rPr>
        <w:t xml:space="preserve"> so far as possible furnished to taxpayers by the </w:t>
      </w:r>
      <w:r w:rsidR="00822519">
        <w:rPr>
          <w:rFonts w:ascii="Times New Roman" w:hAnsi="Times New Roman"/>
          <w:bCs/>
          <w:sz w:val="24"/>
          <w:szCs w:val="24"/>
        </w:rPr>
        <w:t>Internal Revenue Service (</w:t>
      </w:r>
      <w:r w:rsidRPr="00620AB0">
        <w:rPr>
          <w:rFonts w:ascii="Times New Roman" w:hAnsi="Times New Roman"/>
          <w:bCs/>
          <w:sz w:val="24"/>
          <w:szCs w:val="24"/>
        </w:rPr>
        <w:t>IRS</w:t>
      </w:r>
      <w:r w:rsidR="00822519">
        <w:rPr>
          <w:rFonts w:ascii="Times New Roman" w:hAnsi="Times New Roman"/>
          <w:bCs/>
          <w:sz w:val="24"/>
          <w:szCs w:val="24"/>
        </w:rPr>
        <w:t>)</w:t>
      </w:r>
      <w:r w:rsidRPr="00620AB0">
        <w:rPr>
          <w:rFonts w:ascii="Times New Roman" w:hAnsi="Times New Roman"/>
          <w:bCs/>
          <w:sz w:val="24"/>
          <w:szCs w:val="24"/>
        </w:rPr>
        <w:t>. A taxpayer will not be excused from making a return, however, by the fact that no return form has been furnished to him. Taxpayers not supplied with the proper forms should make application therefor to the district director in ample time to have their returns prepared, verified, and filed on or before the due date with the internal revenue office where such returns are required to be filed. Each taxpayer should carefully prepare his return and set forth fully and clearly the information required to be included therein. Returns which have not been so prepared will not be accepted as meeting the requirements of the Code. In the absence of a prescribed form, a statement made by a taxpayer disclosing his gross income and the deductions there</w:t>
      </w:r>
      <w:r w:rsidR="009B42EF">
        <w:rPr>
          <w:rFonts w:ascii="Times New Roman" w:hAnsi="Times New Roman"/>
          <w:bCs/>
          <w:sz w:val="24"/>
          <w:szCs w:val="24"/>
        </w:rPr>
        <w:t xml:space="preserve"> </w:t>
      </w:r>
      <w:r w:rsidRPr="00620AB0">
        <w:rPr>
          <w:rFonts w:ascii="Times New Roman" w:hAnsi="Times New Roman"/>
          <w:bCs/>
          <w:sz w:val="24"/>
          <w:szCs w:val="24"/>
        </w:rPr>
        <w:t xml:space="preserve">from may be accepted as a tentative return, and, if filed within the prescribed time, the statement so made will relieve the taxpayer from liability for the addition to tax imposed for the delinquent filing of the return, provided that without unnecessary delay such a tentative return is supplemented by a return made on the proper form. </w:t>
      </w:r>
    </w:p>
    <w:p w:rsidR="004B3E4C" w:rsidRPr="00620AB0" w:rsidP="00A438C9" w14:paraId="7E14CED8" w14:textId="77777777">
      <w:pPr>
        <w:spacing w:line="276" w:lineRule="auto"/>
        <w:ind w:left="720"/>
        <w:rPr>
          <w:rFonts w:ascii="Times New Roman" w:hAnsi="Times New Roman"/>
          <w:bCs/>
          <w:sz w:val="24"/>
          <w:szCs w:val="24"/>
        </w:rPr>
      </w:pPr>
    </w:p>
    <w:p w:rsidR="004B3E4C" w:rsidRPr="00620AB0" w:rsidP="00A438C9" w14:paraId="7F50374A" w14:textId="77777777">
      <w:pPr>
        <w:spacing w:line="276" w:lineRule="auto"/>
        <w:ind w:left="720"/>
        <w:rPr>
          <w:rFonts w:ascii="Times New Roman" w:hAnsi="Times New Roman"/>
          <w:bCs/>
          <w:sz w:val="24"/>
          <w:szCs w:val="24"/>
        </w:rPr>
      </w:pPr>
      <w:r w:rsidRPr="00620AB0">
        <w:rPr>
          <w:rFonts w:ascii="Times New Roman" w:hAnsi="Times New Roman"/>
          <w:bCs/>
          <w:sz w:val="24"/>
          <w:szCs w:val="24"/>
        </w:rPr>
        <w:t xml:space="preserve">This </w:t>
      </w:r>
      <w:r w:rsidRPr="00620AB0" w:rsidR="00BA2165">
        <w:rPr>
          <w:rFonts w:ascii="Times New Roman" w:hAnsi="Times New Roman"/>
          <w:bCs/>
          <w:sz w:val="24"/>
          <w:szCs w:val="24"/>
        </w:rPr>
        <w:t xml:space="preserve">information </w:t>
      </w:r>
      <w:r w:rsidRPr="00620AB0">
        <w:rPr>
          <w:rFonts w:ascii="Times New Roman" w:hAnsi="Times New Roman"/>
          <w:bCs/>
          <w:sz w:val="24"/>
          <w:szCs w:val="24"/>
        </w:rPr>
        <w:t xml:space="preserve">collection </w:t>
      </w:r>
      <w:r w:rsidRPr="00620AB0" w:rsidR="00BA2165">
        <w:rPr>
          <w:rFonts w:ascii="Times New Roman" w:hAnsi="Times New Roman"/>
          <w:bCs/>
          <w:sz w:val="24"/>
          <w:szCs w:val="24"/>
        </w:rPr>
        <w:t xml:space="preserve">request (ICR) </w:t>
      </w:r>
      <w:r w:rsidRPr="00620AB0">
        <w:rPr>
          <w:rFonts w:ascii="Times New Roman" w:hAnsi="Times New Roman"/>
          <w:bCs/>
          <w:sz w:val="24"/>
          <w:szCs w:val="24"/>
        </w:rPr>
        <w:t xml:space="preserve">covers the actual reporting burden associated with </w:t>
      </w:r>
      <w:r w:rsidRPr="00620AB0" w:rsidR="00BA2165">
        <w:rPr>
          <w:rFonts w:ascii="Times New Roman" w:hAnsi="Times New Roman"/>
          <w:bCs/>
          <w:sz w:val="24"/>
          <w:szCs w:val="24"/>
        </w:rPr>
        <w:t>preparing and submitting the prescribed</w:t>
      </w:r>
      <w:r w:rsidRPr="00620AB0">
        <w:rPr>
          <w:rFonts w:ascii="Times New Roman" w:hAnsi="Times New Roman"/>
          <w:bCs/>
          <w:sz w:val="24"/>
          <w:szCs w:val="24"/>
        </w:rPr>
        <w:t xml:space="preserve"> return forms</w:t>
      </w:r>
      <w:r w:rsidRPr="00620AB0" w:rsidR="00AC0D6F">
        <w:rPr>
          <w:rFonts w:ascii="Times New Roman" w:hAnsi="Times New Roman"/>
          <w:bCs/>
          <w:sz w:val="24"/>
          <w:szCs w:val="24"/>
        </w:rPr>
        <w:t>,</w:t>
      </w:r>
      <w:r w:rsidRPr="00620AB0" w:rsidR="005D2CB4">
        <w:rPr>
          <w:rFonts w:ascii="Times New Roman" w:hAnsi="Times New Roman"/>
          <w:bCs/>
          <w:sz w:val="24"/>
          <w:szCs w:val="24"/>
        </w:rPr>
        <w:t xml:space="preserve"> b</w:t>
      </w:r>
      <w:r w:rsidRPr="00620AB0">
        <w:rPr>
          <w:rFonts w:ascii="Times New Roman" w:hAnsi="Times New Roman"/>
          <w:bCs/>
          <w:sz w:val="24"/>
          <w:szCs w:val="24"/>
        </w:rPr>
        <w:t>y individuals required to file Form 1040 and any of</w:t>
      </w:r>
      <w:r w:rsidRPr="00620AB0" w:rsidR="001D728D">
        <w:rPr>
          <w:rFonts w:ascii="Times New Roman" w:hAnsi="Times New Roman"/>
          <w:bCs/>
          <w:sz w:val="24"/>
          <w:szCs w:val="24"/>
        </w:rPr>
        <w:t xml:space="preserve"> its affiliated forms.  </w:t>
      </w:r>
      <w:r w:rsidRPr="00620AB0">
        <w:rPr>
          <w:rFonts w:ascii="Times New Roman" w:hAnsi="Times New Roman"/>
          <w:bCs/>
          <w:sz w:val="24"/>
          <w:szCs w:val="24"/>
        </w:rPr>
        <w:t xml:space="preserve">     </w:t>
      </w:r>
      <w:r w:rsidRPr="00620AB0" w:rsidR="001D728D">
        <w:rPr>
          <w:rFonts w:ascii="Times New Roman" w:hAnsi="Times New Roman"/>
          <w:bCs/>
          <w:sz w:val="24"/>
          <w:szCs w:val="24"/>
        </w:rPr>
        <w:t xml:space="preserve">  </w:t>
      </w:r>
    </w:p>
    <w:p w:rsidR="0021503E" w:rsidRPr="00620AB0" w:rsidP="00A438C9" w14:paraId="436617C8" w14:textId="77777777">
      <w:pPr>
        <w:spacing w:line="276" w:lineRule="auto"/>
        <w:ind w:left="720"/>
        <w:rPr>
          <w:rFonts w:ascii="Times New Roman" w:hAnsi="Times New Roman"/>
          <w:bCs/>
          <w:sz w:val="24"/>
          <w:szCs w:val="24"/>
        </w:rPr>
      </w:pPr>
    </w:p>
    <w:p w:rsidR="0021503E" w:rsidP="00A438C9" w14:paraId="3EAB1DE9" w14:textId="77777777">
      <w:pPr>
        <w:spacing w:line="276" w:lineRule="auto"/>
        <w:ind w:left="720"/>
        <w:rPr>
          <w:rFonts w:ascii="Times New Roman" w:hAnsi="Times New Roman"/>
          <w:bCs/>
          <w:sz w:val="24"/>
          <w:szCs w:val="24"/>
        </w:rPr>
      </w:pPr>
      <w:r w:rsidRPr="00620AB0">
        <w:rPr>
          <w:rFonts w:ascii="Times New Roman" w:hAnsi="Times New Roman"/>
          <w:bCs/>
          <w:sz w:val="24"/>
          <w:szCs w:val="24"/>
        </w:rPr>
        <w:t>OMB clearance for the burden estimate will be requested before the relevant tax filing season but after the IRS has had the opportunity to update its models with prior year data and to make necessary revisions to draft forms (including providing drafts to public for comment)</w:t>
      </w:r>
      <w:r w:rsidR="00676352">
        <w:rPr>
          <w:rFonts w:ascii="Times New Roman" w:hAnsi="Times New Roman"/>
          <w:bCs/>
          <w:sz w:val="24"/>
          <w:szCs w:val="24"/>
        </w:rPr>
        <w:t xml:space="preserve"> </w:t>
      </w:r>
      <w:r w:rsidRPr="00620AB0">
        <w:rPr>
          <w:rFonts w:ascii="Times New Roman" w:hAnsi="Times New Roman"/>
          <w:bCs/>
          <w:sz w:val="24"/>
          <w:szCs w:val="24"/>
        </w:rPr>
        <w:t>and is sought on an annual basis instead of on the regular 3-year Paperwork Reduction Act (PRA) cycle. Doing so ensures that new and updated forms can be made available for use on a timelier basis.</w:t>
      </w:r>
    </w:p>
    <w:p w:rsidR="009A16A3" w14:paraId="45A74DB5" w14:textId="77777777">
      <w:pPr>
        <w:widowControl/>
        <w:autoSpaceDE/>
        <w:autoSpaceDN/>
        <w:adjustRightInd/>
        <w:rPr>
          <w:rFonts w:ascii="Times New Roman" w:hAnsi="Times New Roman"/>
          <w:bCs/>
          <w:sz w:val="24"/>
          <w:szCs w:val="24"/>
        </w:rPr>
      </w:pPr>
      <w:r>
        <w:rPr>
          <w:rFonts w:ascii="Times New Roman" w:hAnsi="Times New Roman"/>
          <w:bCs/>
          <w:sz w:val="24"/>
          <w:szCs w:val="24"/>
        </w:rPr>
        <w:br w:type="page"/>
      </w:r>
    </w:p>
    <w:tbl>
      <w:tblPr>
        <w:tblW w:w="9720" w:type="dxa"/>
        <w:tblInd w:w="715" w:type="dxa"/>
        <w:tblLook w:val="04A0"/>
      </w:tblPr>
      <w:tblGrid>
        <w:gridCol w:w="2720"/>
        <w:gridCol w:w="436"/>
        <w:gridCol w:w="6564"/>
      </w:tblGrid>
      <w:tr w14:paraId="6F79FB09" w14:textId="77777777" w:rsidTr="00E81280">
        <w:tblPrEx>
          <w:tblW w:w="9720" w:type="dxa"/>
          <w:tblInd w:w="715" w:type="dxa"/>
          <w:tblLook w:val="04A0"/>
        </w:tblPrEx>
        <w:trPr>
          <w:trHeight w:val="29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352" w:rsidRPr="00676352" w:rsidP="00676352" w14:paraId="3E5CFF55" w14:textId="77777777">
            <w:pPr>
              <w:widowControl/>
              <w:autoSpaceDE/>
              <w:autoSpaceDN/>
              <w:adjustRightInd/>
              <w:jc w:val="center"/>
              <w:rPr>
                <w:rFonts w:ascii="Arial" w:hAnsi="Arial" w:cs="Arial"/>
                <w:b/>
                <w:bCs/>
                <w:color w:val="000000"/>
              </w:rPr>
            </w:pPr>
            <w:r w:rsidRPr="00676352">
              <w:rPr>
                <w:rFonts w:ascii="Arial" w:hAnsi="Arial" w:cs="Arial"/>
                <w:b/>
                <w:bCs/>
                <w:color w:val="000000"/>
              </w:rPr>
              <w:t>Form No.</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676352" w:rsidRPr="00676352" w:rsidP="00676352" w14:paraId="10BC2CE9" w14:textId="77777777">
            <w:pPr>
              <w:widowControl/>
              <w:autoSpaceDE/>
              <w:autoSpaceDN/>
              <w:adjustRightInd/>
              <w:jc w:val="center"/>
              <w:rPr>
                <w:rFonts w:ascii="Arial" w:hAnsi="Arial" w:cs="Arial"/>
                <w:b/>
                <w:bCs/>
                <w:color w:val="000000"/>
              </w:rPr>
            </w:pPr>
            <w:r w:rsidRPr="00676352">
              <w:rPr>
                <w:rFonts w:ascii="Arial" w:hAnsi="Arial" w:cs="Arial"/>
                <w:b/>
                <w:bCs/>
                <w:color w:val="000000"/>
              </w:rPr>
              <w:t> </w:t>
            </w:r>
          </w:p>
        </w:tc>
        <w:tc>
          <w:tcPr>
            <w:tcW w:w="6564" w:type="dxa"/>
            <w:tcBorders>
              <w:top w:val="single" w:sz="4" w:space="0" w:color="auto"/>
              <w:left w:val="nil"/>
              <w:bottom w:val="single" w:sz="4" w:space="0" w:color="auto"/>
              <w:right w:val="single" w:sz="4" w:space="0" w:color="auto"/>
            </w:tcBorders>
            <w:shd w:val="clear" w:color="auto" w:fill="auto"/>
            <w:vAlign w:val="center"/>
            <w:hideMark/>
          </w:tcPr>
          <w:p w:rsidR="00676352" w:rsidRPr="00676352" w:rsidP="00676352" w14:paraId="1E138FA2" w14:textId="77777777">
            <w:pPr>
              <w:widowControl/>
              <w:autoSpaceDE/>
              <w:autoSpaceDN/>
              <w:adjustRightInd/>
              <w:jc w:val="center"/>
              <w:rPr>
                <w:rFonts w:ascii="Arial" w:hAnsi="Arial" w:cs="Arial"/>
                <w:b/>
                <w:bCs/>
                <w:color w:val="000000"/>
              </w:rPr>
            </w:pPr>
            <w:r w:rsidRPr="00676352">
              <w:rPr>
                <w:rFonts w:ascii="Arial" w:hAnsi="Arial" w:cs="Arial"/>
                <w:b/>
                <w:bCs/>
                <w:color w:val="000000"/>
              </w:rPr>
              <w:t>Form Description</w:t>
            </w:r>
          </w:p>
        </w:tc>
      </w:tr>
      <w:tr w14:paraId="111C3AB2"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35A0898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6AC899E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hideMark/>
          </w:tcPr>
          <w:p w:rsidR="00676352" w:rsidRPr="00676352" w:rsidP="00676352" w14:paraId="2CC4B33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Annual income tax return filed by citizens or residents of the United States. </w:t>
            </w:r>
          </w:p>
        </w:tc>
      </w:tr>
      <w:tr w14:paraId="7DA90269"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03047FD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1040(SP)</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5EA9A915"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2DC8712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Spanish version of the annual income tax return filed by citizens or residents of the United States.</w:t>
            </w:r>
          </w:p>
        </w:tc>
      </w:tr>
      <w:tr w14:paraId="57E3F375" w14:textId="77777777" w:rsidTr="00E81280">
        <w:tblPrEx>
          <w:tblW w:w="9720" w:type="dxa"/>
          <w:tblInd w:w="715" w:type="dxa"/>
          <w:tblLook w:val="04A0"/>
        </w:tblPrEx>
        <w:trPr>
          <w:trHeight w:val="4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57CE66E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Schedule 1</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244EE0B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bottom"/>
            <w:hideMark/>
          </w:tcPr>
          <w:p w:rsidR="00676352" w:rsidRPr="00676352" w:rsidP="00676352" w14:paraId="010FD827" w14:textId="77777777">
            <w:pPr>
              <w:widowControl/>
              <w:autoSpaceDE/>
              <w:autoSpaceDN/>
              <w:adjustRightInd/>
              <w:rPr>
                <w:rFonts w:ascii="Calibri" w:hAnsi="Calibri" w:cs="Calibri"/>
                <w:color w:val="343434"/>
                <w:sz w:val="18"/>
                <w:szCs w:val="18"/>
              </w:rPr>
            </w:pPr>
            <w:r w:rsidRPr="00676352">
              <w:rPr>
                <w:rFonts w:ascii="Calibri" w:hAnsi="Calibri" w:cs="Calibri"/>
                <w:color w:val="343434"/>
                <w:sz w:val="18"/>
                <w:szCs w:val="18"/>
              </w:rPr>
              <w:t>This form is used by Form 1040 filers who have income or adjustments not listed on the Form 1040.</w:t>
            </w:r>
          </w:p>
        </w:tc>
      </w:tr>
      <w:tr w14:paraId="2E723CF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5EFFBE8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Schedule 1 (SP)</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143DED8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26CD563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used by 1040 (SP) or 1040SR (SP) filers who have additional income or adjustments to income not listed of F 1040 (SP) or F 1040SR (SP).</w:t>
            </w:r>
          </w:p>
        </w:tc>
      </w:tr>
      <w:tr w14:paraId="57EBFA3C"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6F99FBF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Schedule 2</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01650975"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1C287A6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Sch 2 is used by F 1040 or F 1040-SR filers who have income or adjustments to income not entered directly on F 1040 or F 1040-SR.</w:t>
            </w:r>
          </w:p>
        </w:tc>
      </w:tr>
      <w:tr w14:paraId="216BFDC2"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12EBC61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1040 Schedule 2 (SP) </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7A1A82D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661A7E4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used by 1040(SP) or 1040-SR(SP) filers who have income or adjustments to income not listed on F 1040(SP) or F 1040-SR(SP).</w:t>
            </w:r>
          </w:p>
        </w:tc>
      </w:tr>
      <w:tr w14:paraId="5706748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46F2AE4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Schedule 3</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6714B97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211C557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used by Form 1040 filers who have additional nonrefundable credits not entered on the Form 1040.</w:t>
            </w:r>
          </w:p>
        </w:tc>
      </w:tr>
      <w:tr w14:paraId="7A48BF1C"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2DB1BD9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Schedule 3 (SP)</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16C2C2B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48B59CA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used by 1040 (SP) or 1040SR (SP) filers who have additional credits or payments not listed on Form 1040 (SP) or Form 1040SR (SP).</w:t>
            </w:r>
          </w:p>
        </w:tc>
      </w:tr>
      <w:tr w14:paraId="0F05B08C" w14:textId="77777777" w:rsidTr="00E81280">
        <w:tblPrEx>
          <w:tblW w:w="9720" w:type="dxa"/>
          <w:tblInd w:w="715" w:type="dxa"/>
          <w:tblLook w:val="04A0"/>
        </w:tblPrEx>
        <w:trPr>
          <w:trHeight w:val="96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53D897B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1040-C</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374071B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3E56479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1040-C is used by departing aliens who intend to depart from the U.S., for purposes of reporting income received or expected to be received for the entire taxable year, determined as nearly as may be, up to and including the date of intended departure.</w:t>
            </w:r>
          </w:p>
        </w:tc>
      </w:tr>
      <w:tr w14:paraId="2DDC7F35" w14:textId="77777777" w:rsidTr="00C40994">
        <w:tblPrEx>
          <w:tblW w:w="9720" w:type="dxa"/>
          <w:tblInd w:w="715" w:type="dxa"/>
          <w:tblLook w:val="04A0"/>
        </w:tblPrEx>
        <w:trPr>
          <w:trHeight w:val="377"/>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685296E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X</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437487B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6887693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Used by individual taxpayers to amend prior year tax returns.</w:t>
            </w:r>
          </w:p>
        </w:tc>
      </w:tr>
      <w:tr w14:paraId="5186B4F1"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7F08E36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NR</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1307D2E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2E320F6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Used by all nonresident alien individuals whether or not engaged in trade or business within the United States; required for filing nonresident alien fiduciary (estates and trusts) returns.</w:t>
            </w:r>
          </w:p>
        </w:tc>
      </w:tr>
      <w:tr w14:paraId="45C9C847"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37D8746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NR (SP)</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05F6F1C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6DA749D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Used by all nonresident alien individuals whether or not engaged in trade or business within the United States; required for filing nonresident alien fiduciary (estates and trusts) returns.</w:t>
            </w:r>
          </w:p>
        </w:tc>
      </w:tr>
      <w:tr w14:paraId="5DEFC568"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691524B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1040 NR (Schedule NEC)</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6B2F0B1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06C8BC6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Report gains and losses from the sales or exchanges of capital assets that are not effectively connected with a trade or business in the United States</w:t>
            </w:r>
          </w:p>
        </w:tc>
      </w:tr>
      <w:tr w14:paraId="442DFE23"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5274FD6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1040 NR (Schedule NEC) (SP)</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6D2A0AF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00F4A36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Report gains and losses from the sales or exchanges of capital assets that are not effectively connected with a trade or business in the United States.</w:t>
            </w:r>
          </w:p>
        </w:tc>
      </w:tr>
      <w:tr w14:paraId="58EF37C3"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337B5C6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1040 NR (Schedule A) </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1E93EE7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2C306DC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used by Form 1040NR filers who have income or adjustments not reported directly on the Form 1040NR.</w:t>
            </w:r>
          </w:p>
        </w:tc>
      </w:tr>
      <w:tr w14:paraId="38E2C1A9"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6C3B2BF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1040 NR (Schedule A) (SP)</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3511E9A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0B3CDC7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This form is used by Form 1040NR filers who have income or adjustments not reported directly on the Form 1040NR. </w:t>
            </w:r>
          </w:p>
        </w:tc>
      </w:tr>
      <w:tr w14:paraId="2E8A696D"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6E2C309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1040 NR (Schedule OI) </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30519DB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461BAB6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used by Form 1040NR filers who have additional nonrefundable credits not entered on the Form 1040NR for additional credits or payments not entered directly on Form 1040NR.</w:t>
            </w:r>
          </w:p>
        </w:tc>
      </w:tr>
      <w:tr w14:paraId="0189C4A1"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0EFB557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1040 NR (Schedule OI) (SP)</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5B0B5C8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5DEA534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used by Form 1040NR filers who have additional nonrefundable credits not entered on the Form 1040NR for additional credits or payments not entered directly on Form 1040NR.</w:t>
            </w:r>
          </w:p>
        </w:tc>
      </w:tr>
      <w:tr w14:paraId="68315BAA"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tcPr>
          <w:p w:rsidR="00263DA5" w:rsidRPr="00676352" w:rsidP="00676352" w14:paraId="1D49154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1040 NR (Schedule </w:t>
            </w:r>
            <w:r>
              <w:rPr>
                <w:rFonts w:ascii="Calibri" w:hAnsi="Calibri" w:cs="Calibri"/>
                <w:color w:val="000000"/>
                <w:sz w:val="18"/>
                <w:szCs w:val="18"/>
              </w:rPr>
              <w:t>P</w:t>
            </w:r>
            <w:r w:rsidRPr="00676352">
              <w:rPr>
                <w:rFonts w:ascii="Calibri" w:hAnsi="Calibri" w:cs="Calibri"/>
                <w:color w:val="000000"/>
                <w:sz w:val="18"/>
                <w:szCs w:val="18"/>
              </w:rPr>
              <w:t>)</w:t>
            </w:r>
          </w:p>
        </w:tc>
        <w:tc>
          <w:tcPr>
            <w:tcW w:w="436" w:type="dxa"/>
            <w:tcBorders>
              <w:top w:val="nil"/>
              <w:left w:val="nil"/>
              <w:bottom w:val="single" w:sz="4" w:space="0" w:color="auto"/>
              <w:right w:val="single" w:sz="4" w:space="0" w:color="auto"/>
            </w:tcBorders>
            <w:shd w:val="clear" w:color="auto" w:fill="auto"/>
            <w:vAlign w:val="center"/>
          </w:tcPr>
          <w:p w:rsidR="00263DA5" w:rsidRPr="00676352" w:rsidP="00676352" w14:paraId="17C3096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263DA5" w:rsidRPr="00A63A78" w:rsidP="00A63A78" w14:paraId="304BD4D9" w14:textId="77777777">
            <w:pPr>
              <w:widowControl/>
              <w:autoSpaceDE/>
              <w:autoSpaceDN/>
              <w:adjustRightInd/>
              <w:rPr>
                <w:rFonts w:ascii="Calibri" w:hAnsi="Calibri" w:cs="Calibri"/>
                <w:color w:val="000000"/>
                <w:sz w:val="18"/>
                <w:szCs w:val="18"/>
              </w:rPr>
            </w:pPr>
            <w:r w:rsidRPr="00A63A78">
              <w:rPr>
                <w:rFonts w:ascii="Calibri" w:hAnsi="Calibri" w:cs="Calibri"/>
                <w:color w:val="000000"/>
                <w:sz w:val="18"/>
                <w:szCs w:val="18"/>
              </w:rPr>
              <w:t>Schedule P (Form 1040-NR) is used by a nonresident alien, foreign trust, or foreign estate (“transferor”) to report information and calculate gain or loss regarding its transfer of an interest in a partnership</w:t>
            </w:r>
            <w:r>
              <w:rPr>
                <w:rFonts w:ascii="Calibri" w:hAnsi="Calibri" w:cs="Calibri"/>
                <w:color w:val="000000"/>
                <w:sz w:val="18"/>
                <w:szCs w:val="18"/>
              </w:rPr>
              <w:t xml:space="preserve">. </w:t>
            </w:r>
          </w:p>
        </w:tc>
      </w:tr>
      <w:tr w14:paraId="263D9D11" w14:textId="77777777" w:rsidTr="00C40994">
        <w:tblPrEx>
          <w:tblW w:w="9720" w:type="dxa"/>
          <w:tblInd w:w="715" w:type="dxa"/>
          <w:tblLook w:val="04A0"/>
        </w:tblPrEx>
        <w:trPr>
          <w:trHeight w:val="6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48966E3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1040-PR</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4E10552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63A0ADE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Self-employed persons in Puerto Rico use Form 1040 (PR) to compute self-employment tax.</w:t>
            </w:r>
          </w:p>
        </w:tc>
      </w:tr>
      <w:tr w14:paraId="19C36494"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24BF569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1040-SR </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5B69A84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7F69D2A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Annual income tax return filed by citizens or residents of the United States who are 65 or older.</w:t>
            </w:r>
          </w:p>
        </w:tc>
      </w:tr>
      <w:tr w14:paraId="078EAFF4"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77F64AD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1040-SR (SP)</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3EA137F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49EC413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Annual income tax filed by taxpayers 65 years and older whose language preference is Spanish.</w:t>
            </w:r>
          </w:p>
        </w:tc>
      </w:tr>
      <w:tr w14:paraId="3AFFBD29" w14:textId="77777777" w:rsidTr="00C40994">
        <w:tblPrEx>
          <w:tblW w:w="9720" w:type="dxa"/>
          <w:tblInd w:w="715" w:type="dxa"/>
          <w:tblLook w:val="04A0"/>
        </w:tblPrEx>
        <w:trPr>
          <w:trHeight w:val="125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76352" w:rsidRPr="00676352" w:rsidP="00676352" w14:paraId="0800D65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1040-SS</w:t>
            </w:r>
          </w:p>
        </w:tc>
        <w:tc>
          <w:tcPr>
            <w:tcW w:w="436" w:type="dxa"/>
            <w:tcBorders>
              <w:top w:val="nil"/>
              <w:left w:val="nil"/>
              <w:bottom w:val="single" w:sz="4" w:space="0" w:color="auto"/>
              <w:right w:val="single" w:sz="4" w:space="0" w:color="auto"/>
            </w:tcBorders>
            <w:shd w:val="clear" w:color="auto" w:fill="auto"/>
            <w:vAlign w:val="center"/>
            <w:hideMark/>
          </w:tcPr>
          <w:p w:rsidR="00676352" w:rsidRPr="00676352" w:rsidP="00676352" w14:paraId="232CACD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676352" w:rsidRPr="00676352" w:rsidP="00676352" w14:paraId="03F0768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Residents of the U.S. Virgin Islands, Guam, American Samoa, the Commonwealth of the Northern Mariana Islands (CNMI), and Puerto Rico use Form 1040-SS to report self-employment taxes, household employment taxes, uncollected tax on tips or certain life insurance, and to claim excess social security tax and - for Puerto Rico only - to claim the additional child or health coverage tax credits.</w:t>
            </w:r>
          </w:p>
        </w:tc>
      </w:tr>
      <w:tr w14:paraId="32C76146" w14:textId="77777777" w:rsidTr="00C40994">
        <w:tblPrEx>
          <w:tblW w:w="9720" w:type="dxa"/>
          <w:tblInd w:w="715" w:type="dxa"/>
          <w:tblLook w:val="04A0"/>
        </w:tblPrEx>
        <w:trPr>
          <w:trHeight w:val="1250"/>
        </w:trPr>
        <w:tc>
          <w:tcPr>
            <w:tcW w:w="2720" w:type="dxa"/>
            <w:tcBorders>
              <w:top w:val="nil"/>
              <w:left w:val="single" w:sz="4" w:space="0" w:color="auto"/>
              <w:bottom w:val="single" w:sz="4" w:space="0" w:color="auto"/>
              <w:right w:val="single" w:sz="4" w:space="0" w:color="auto"/>
            </w:tcBorders>
            <w:shd w:val="clear" w:color="auto" w:fill="auto"/>
            <w:vAlign w:val="center"/>
          </w:tcPr>
          <w:p w:rsidR="00356BCD" w:rsidRPr="00676352" w:rsidP="00356BCD" w14:paraId="0008968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1040-SS</w:t>
            </w:r>
            <w:r>
              <w:rPr>
                <w:rFonts w:ascii="Calibri" w:hAnsi="Calibri" w:cs="Calibri"/>
                <w:color w:val="000000"/>
                <w:sz w:val="18"/>
                <w:szCs w:val="18"/>
              </w:rPr>
              <w:t xml:space="preserve"> (SP)</w:t>
            </w:r>
          </w:p>
        </w:tc>
        <w:tc>
          <w:tcPr>
            <w:tcW w:w="436" w:type="dxa"/>
            <w:tcBorders>
              <w:top w:val="nil"/>
              <w:left w:val="nil"/>
              <w:bottom w:val="single" w:sz="4" w:space="0" w:color="auto"/>
              <w:right w:val="single" w:sz="4" w:space="0" w:color="auto"/>
            </w:tcBorders>
            <w:shd w:val="clear" w:color="auto" w:fill="auto"/>
            <w:vAlign w:val="center"/>
          </w:tcPr>
          <w:p w:rsidR="00356BCD" w:rsidRPr="00676352" w:rsidP="00356BCD" w14:paraId="648286B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56BCD" w:rsidRPr="00676352" w:rsidP="00356BCD" w14:paraId="7E76E8A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Residents of the U.S. Virgin Islands, Guam, American Samoa, the Commonwealth of the Northern Mariana Islands (CNMI), and Puerto Rico use Form 1040-SS to report self-employment taxes, household employment taxes, uncollected tax on tips or certain life insurance, and to claim excess social security tax and - for Puerto Rico only - to claim the additional child or health coverage tax credits.</w:t>
            </w:r>
          </w:p>
        </w:tc>
      </w:tr>
      <w:tr w14:paraId="46ACB4AC"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25EB8CC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A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588479A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6D3C8AF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Effective with</w:t>
            </w:r>
            <w:r>
              <w:rPr>
                <w:rFonts w:ascii="Calibri" w:hAnsi="Calibri" w:cs="Calibri"/>
                <w:color w:val="000000"/>
                <w:sz w:val="18"/>
                <w:szCs w:val="18"/>
              </w:rPr>
              <w:t xml:space="preserve"> </w:t>
            </w:r>
            <w:r w:rsidRPr="00676352">
              <w:rPr>
                <w:rFonts w:ascii="Calibri" w:hAnsi="Calibri" w:cs="Calibri"/>
                <w:color w:val="000000"/>
                <w:sz w:val="18"/>
                <w:szCs w:val="18"/>
              </w:rPr>
              <w:t>the 2019 revision, use Schedule A to report item deductions and file with either</w:t>
            </w:r>
            <w:r>
              <w:rPr>
                <w:rFonts w:ascii="Calibri" w:hAnsi="Calibri" w:cs="Calibri"/>
                <w:color w:val="000000"/>
                <w:sz w:val="18"/>
                <w:szCs w:val="18"/>
              </w:rPr>
              <w:t xml:space="preserve"> </w:t>
            </w:r>
            <w:r w:rsidRPr="00676352">
              <w:rPr>
                <w:rFonts w:ascii="Calibri" w:hAnsi="Calibri" w:cs="Calibri"/>
                <w:color w:val="000000"/>
                <w:sz w:val="18"/>
                <w:szCs w:val="18"/>
              </w:rPr>
              <w:t>Form 1040 or Form 1040-SR.</w:t>
            </w:r>
          </w:p>
        </w:tc>
      </w:tr>
      <w:tr w14:paraId="066515D6" w14:textId="77777777" w:rsidTr="00C40994">
        <w:tblPrEx>
          <w:tblW w:w="9720" w:type="dxa"/>
          <w:tblInd w:w="715" w:type="dxa"/>
          <w:tblLook w:val="04A0"/>
        </w:tblPrEx>
        <w:trPr>
          <w:trHeight w:val="39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A9BFD2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B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7D4AC23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380A838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Schedule B is used to report interest and ordinary dividend income.</w:t>
            </w:r>
          </w:p>
        </w:tc>
      </w:tr>
      <w:tr w14:paraId="135503EA"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F0357E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C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6E503CB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173625C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Schedule C to report income or loss from a business operated or profession practiced as a sole proprietor or to report wages and expenses as a statutory employee.</w:t>
            </w:r>
          </w:p>
        </w:tc>
      </w:tr>
      <w:tr w14:paraId="6417EDF6"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tcPr>
          <w:p w:rsidR="00356BCD" w:rsidRPr="00676352" w:rsidP="00356BCD" w14:paraId="3F83E4B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C (Form 1040</w:t>
            </w:r>
            <w:r>
              <w:rPr>
                <w:rFonts w:ascii="Calibri" w:hAnsi="Calibri" w:cs="Calibri"/>
                <w:color w:val="000000"/>
                <w:sz w:val="18"/>
                <w:szCs w:val="18"/>
              </w:rPr>
              <w:t xml:space="preserve"> SP</w:t>
            </w:r>
            <w:r w:rsidRPr="00676352">
              <w:rPr>
                <w:rFonts w:ascii="Calibri" w:hAnsi="Calibri" w:cs="Calibri"/>
                <w:color w:val="000000"/>
                <w:sz w:val="18"/>
                <w:szCs w:val="18"/>
              </w:rPr>
              <w:t>)</w:t>
            </w:r>
          </w:p>
        </w:tc>
        <w:tc>
          <w:tcPr>
            <w:tcW w:w="436" w:type="dxa"/>
            <w:tcBorders>
              <w:top w:val="nil"/>
              <w:left w:val="nil"/>
              <w:bottom w:val="single" w:sz="4" w:space="0" w:color="auto"/>
              <w:right w:val="single" w:sz="4" w:space="0" w:color="auto"/>
            </w:tcBorders>
            <w:shd w:val="clear" w:color="auto" w:fill="auto"/>
            <w:vAlign w:val="center"/>
          </w:tcPr>
          <w:p w:rsidR="00356BCD" w:rsidRPr="00676352" w:rsidP="00356BCD" w14:paraId="41E985D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56BCD" w:rsidRPr="00676352" w:rsidP="00356BCD" w14:paraId="36BF4DC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Schedule C to report income or loss from a business operated or profession practiced as a sole proprietor or to report wages and expenses as a statutory employee.</w:t>
            </w:r>
            <w:r>
              <w:rPr>
                <w:rFonts w:ascii="Calibri" w:hAnsi="Calibri" w:cs="Calibri"/>
                <w:color w:val="000000"/>
                <w:sz w:val="18"/>
                <w:szCs w:val="18"/>
              </w:rPr>
              <w:t xml:space="preserve"> (Spanish Version)</w:t>
            </w:r>
          </w:p>
        </w:tc>
      </w:tr>
      <w:tr w14:paraId="6B04881E"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0510DD5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D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73075C4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7C6C8A5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filers use Schedule D to report sales or exchanges or certain involuntary conversions of capital assets, certain capital gain distributions, and nonbusiness bad debts.</w:t>
            </w:r>
          </w:p>
        </w:tc>
      </w:tr>
      <w:tr w14:paraId="4D5B8C64"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27E6D69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E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5DC43EA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4CA4123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Schedule E to report income from rental real estate, royalties, partnerships, S corporations, estates, trusts, and residual interests in real estate mortgage investment conduits (REMICs).</w:t>
            </w:r>
          </w:p>
        </w:tc>
      </w:tr>
      <w:tr w14:paraId="11CE4D9D"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4C25ABF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EIC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5C42580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7837DAB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Forms 1040 and 1040A filers who claim the earned income credit use Schedule EIC to give IRS information about the qualifying child.</w:t>
            </w:r>
          </w:p>
        </w:tc>
      </w:tr>
      <w:tr w14:paraId="60BA4F84" w14:textId="77777777" w:rsidTr="00C40994">
        <w:tblPrEx>
          <w:tblW w:w="9720" w:type="dxa"/>
          <w:tblInd w:w="715" w:type="dxa"/>
          <w:tblLook w:val="04A0"/>
        </w:tblPrEx>
        <w:trPr>
          <w:trHeight w:val="557"/>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32843D4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EIC (SP) (F.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162EA97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17277B8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Used by Forms 1040 and 1040-SR filers who claim the earned income credit use Schedule EIC to give IRS information about the qualifying child. (Spanish version)</w:t>
            </w:r>
          </w:p>
        </w:tc>
      </w:tr>
      <w:tr w14:paraId="2523A428"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6896F9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F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418BD31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2C2F141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Farmers use Schedule F with their Forms 1040, 1040-SR, 1041, 1065, or 1065-B to report farm income or losses, and expenses.</w:t>
            </w:r>
          </w:p>
        </w:tc>
      </w:tr>
      <w:tr w14:paraId="04CA9988"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tcPr>
          <w:p w:rsidR="00356BCD" w:rsidRPr="00676352" w:rsidP="00356BCD" w14:paraId="635D638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F (Form 1040</w:t>
            </w:r>
            <w:r>
              <w:rPr>
                <w:rFonts w:ascii="Calibri" w:hAnsi="Calibri" w:cs="Calibri"/>
                <w:color w:val="000000"/>
                <w:sz w:val="18"/>
                <w:szCs w:val="18"/>
              </w:rPr>
              <w:t xml:space="preserve"> SP</w:t>
            </w:r>
            <w:r w:rsidRPr="00676352">
              <w:rPr>
                <w:rFonts w:ascii="Calibri" w:hAnsi="Calibri" w:cs="Calibri"/>
                <w:color w:val="000000"/>
                <w:sz w:val="18"/>
                <w:szCs w:val="18"/>
              </w:rPr>
              <w:t>)</w:t>
            </w:r>
          </w:p>
        </w:tc>
        <w:tc>
          <w:tcPr>
            <w:tcW w:w="436" w:type="dxa"/>
            <w:tcBorders>
              <w:top w:val="nil"/>
              <w:left w:val="nil"/>
              <w:bottom w:val="single" w:sz="4" w:space="0" w:color="auto"/>
              <w:right w:val="single" w:sz="4" w:space="0" w:color="auto"/>
            </w:tcBorders>
            <w:shd w:val="clear" w:color="auto" w:fill="auto"/>
            <w:vAlign w:val="center"/>
          </w:tcPr>
          <w:p w:rsidR="00356BCD" w:rsidRPr="00676352" w:rsidP="00356BCD" w14:paraId="10C0197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56BCD" w:rsidRPr="00676352" w:rsidP="00356BCD" w14:paraId="349CF75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Farmers use Schedule F with their Forms 1040, 1040-SR, 1041, 1065, or 1065-B to report farm income or losses, and expenses.</w:t>
            </w:r>
            <w:r>
              <w:rPr>
                <w:rFonts w:ascii="Calibri" w:hAnsi="Calibri" w:cs="Calibri"/>
                <w:color w:val="000000"/>
                <w:sz w:val="18"/>
                <w:szCs w:val="18"/>
              </w:rPr>
              <w:t xml:space="preserve"> (Spsnaish Version)</w:t>
            </w:r>
          </w:p>
        </w:tc>
      </w:tr>
      <w:tr w14:paraId="2251AD46"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B70BBB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Schedule H (Form 1040) </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5EDE35F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0DCA3B4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Household employers use Schedule H (Form 1040) with their Forms 1040, 1040NR, 1040-SS, or 1041 to report household employment taxes.</w:t>
            </w:r>
          </w:p>
        </w:tc>
      </w:tr>
      <w:tr w14:paraId="5A2D9EA4"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tcPr>
          <w:p w:rsidR="00356BCD" w:rsidRPr="00676352" w:rsidP="00356BCD" w14:paraId="3271280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H</w:t>
            </w:r>
            <w:r>
              <w:rPr>
                <w:rFonts w:ascii="Calibri" w:hAnsi="Calibri" w:cs="Calibri"/>
                <w:color w:val="000000"/>
                <w:sz w:val="18"/>
                <w:szCs w:val="18"/>
              </w:rPr>
              <w:t xml:space="preserve"> (SP)</w:t>
            </w:r>
            <w:r w:rsidRPr="00676352">
              <w:rPr>
                <w:rFonts w:ascii="Calibri" w:hAnsi="Calibri" w:cs="Calibri"/>
                <w:color w:val="000000"/>
                <w:sz w:val="18"/>
                <w:szCs w:val="18"/>
              </w:rPr>
              <w:t xml:space="preserve"> (Form 1040) </w:t>
            </w:r>
          </w:p>
        </w:tc>
        <w:tc>
          <w:tcPr>
            <w:tcW w:w="436" w:type="dxa"/>
            <w:tcBorders>
              <w:top w:val="nil"/>
              <w:left w:val="nil"/>
              <w:bottom w:val="single" w:sz="4" w:space="0" w:color="auto"/>
              <w:right w:val="single" w:sz="4" w:space="0" w:color="auto"/>
            </w:tcBorders>
            <w:shd w:val="clear" w:color="auto" w:fill="auto"/>
            <w:vAlign w:val="center"/>
          </w:tcPr>
          <w:p w:rsidR="00356BCD" w:rsidRPr="00676352" w:rsidP="00356BCD" w14:paraId="3A1966F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56BCD" w:rsidRPr="00676352" w:rsidP="00356BCD" w14:paraId="7B8FE41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Household employers use Schedule H (Form 1040) with their Forms 1040, 1040NR, 1040-SS, or 1041 to report household employment taxes.</w:t>
            </w:r>
          </w:p>
        </w:tc>
      </w:tr>
      <w:tr w14:paraId="607AC0EE"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tcPr>
          <w:p w:rsidR="00356BCD" w:rsidRPr="00676352" w:rsidP="00356BCD" w14:paraId="232BEF9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Schedule H </w:t>
            </w:r>
            <w:r>
              <w:rPr>
                <w:rFonts w:ascii="Calibri" w:hAnsi="Calibri" w:cs="Calibri"/>
                <w:color w:val="000000"/>
                <w:sz w:val="18"/>
                <w:szCs w:val="18"/>
              </w:rPr>
              <w:t xml:space="preserve">(PR) </w:t>
            </w:r>
            <w:r w:rsidRPr="00676352">
              <w:rPr>
                <w:rFonts w:ascii="Calibri" w:hAnsi="Calibri" w:cs="Calibri"/>
                <w:color w:val="000000"/>
                <w:sz w:val="18"/>
                <w:szCs w:val="18"/>
              </w:rPr>
              <w:t xml:space="preserve">(Form 1040) </w:t>
            </w:r>
          </w:p>
        </w:tc>
        <w:tc>
          <w:tcPr>
            <w:tcW w:w="436" w:type="dxa"/>
            <w:tcBorders>
              <w:top w:val="nil"/>
              <w:left w:val="nil"/>
              <w:bottom w:val="single" w:sz="4" w:space="0" w:color="auto"/>
              <w:right w:val="single" w:sz="4" w:space="0" w:color="auto"/>
            </w:tcBorders>
            <w:shd w:val="clear" w:color="auto" w:fill="auto"/>
            <w:vAlign w:val="center"/>
          </w:tcPr>
          <w:p w:rsidR="00356BCD" w:rsidRPr="00676352" w:rsidP="00356BCD" w14:paraId="679350E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56BCD" w:rsidRPr="00676352" w:rsidP="00356BCD" w14:paraId="199411C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Household employers use Schedule H (Form 1040) with their Forms 1040, 1040NR, 1040-SS, or 1041 to report household employment taxes.</w:t>
            </w:r>
          </w:p>
        </w:tc>
      </w:tr>
      <w:tr w14:paraId="5A4C8545"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04848C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J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501D87E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17F2D7C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Farmers use Schedule J with Form 1040 to elect to figure their tax over the previous three years if their income is high for the current year and was low in one or more of the previous three years.</w:t>
            </w:r>
          </w:p>
        </w:tc>
      </w:tr>
      <w:tr w14:paraId="201E121C" w14:textId="77777777" w:rsidTr="00C40994">
        <w:tblPrEx>
          <w:tblW w:w="9720" w:type="dxa"/>
          <w:tblInd w:w="715" w:type="dxa"/>
          <w:tblLook w:val="04A0"/>
        </w:tblPrEx>
        <w:trPr>
          <w:trHeight w:val="54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44A186B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LEP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03B96AA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7B3E4D0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This product will be used by individuals to elect to receive certain types of written correspondence from the IRS in a Limited English Proficiency (LEP) format. </w:t>
            </w:r>
          </w:p>
        </w:tc>
      </w:tr>
      <w:tr w14:paraId="3231A884"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3CA98CB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LEP (SP) (Form 1040(SP))</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4F8852C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3BDD41C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product will be used by individuals to receive certain types of written correspondence from the IRS in Spanish.</w:t>
            </w:r>
          </w:p>
        </w:tc>
      </w:tr>
      <w:tr w14:paraId="4A0CA630"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361AAA6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R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3807A16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17C70B6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Schedule R to figure the credit for the elderly or the disabled.</w:t>
            </w:r>
          </w:p>
        </w:tc>
      </w:tr>
      <w:tr w14:paraId="45832771"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250556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SE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3EE8513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717F8E4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Self-employed persons use Schedule SE to figure the self-employment tax due on their net earnings.</w:t>
            </w:r>
          </w:p>
        </w:tc>
      </w:tr>
      <w:tr w14:paraId="7965493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tcPr>
          <w:p w:rsidR="00356BCD" w:rsidRPr="00676352" w:rsidP="00356BCD" w14:paraId="538D037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SE (Form 1040</w:t>
            </w:r>
            <w:r>
              <w:rPr>
                <w:rFonts w:ascii="Calibri" w:hAnsi="Calibri" w:cs="Calibri"/>
                <w:color w:val="000000"/>
                <w:sz w:val="18"/>
                <w:szCs w:val="18"/>
              </w:rPr>
              <w:t xml:space="preserve"> SP</w:t>
            </w:r>
            <w:r w:rsidRPr="00676352">
              <w:rPr>
                <w:rFonts w:ascii="Calibri" w:hAnsi="Calibri" w:cs="Calibri"/>
                <w:color w:val="000000"/>
                <w:sz w:val="18"/>
                <w:szCs w:val="18"/>
              </w:rPr>
              <w:t>)</w:t>
            </w:r>
          </w:p>
        </w:tc>
        <w:tc>
          <w:tcPr>
            <w:tcW w:w="436" w:type="dxa"/>
            <w:tcBorders>
              <w:top w:val="nil"/>
              <w:left w:val="nil"/>
              <w:bottom w:val="single" w:sz="4" w:space="0" w:color="auto"/>
              <w:right w:val="single" w:sz="4" w:space="0" w:color="auto"/>
            </w:tcBorders>
            <w:shd w:val="clear" w:color="auto" w:fill="auto"/>
            <w:vAlign w:val="center"/>
          </w:tcPr>
          <w:p w:rsidR="00356BCD" w:rsidRPr="00676352" w:rsidP="00356BCD" w14:paraId="63CB289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56BCD" w:rsidRPr="00676352" w:rsidP="00356BCD" w14:paraId="03E1682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Self-employed persons use Schedule SE to figure the self-employment tax due on their net earnings.</w:t>
            </w:r>
            <w:r>
              <w:rPr>
                <w:rFonts w:ascii="Calibri" w:hAnsi="Calibri" w:cs="Calibri"/>
                <w:color w:val="000000"/>
                <w:sz w:val="18"/>
                <w:szCs w:val="18"/>
              </w:rPr>
              <w:t xml:space="preserve"> (Spansih Version) </w:t>
            </w:r>
          </w:p>
        </w:tc>
      </w:tr>
      <w:tr w14:paraId="14C67502"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3DB7249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V</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36038BB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4113198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Individual taxpayers who have a balance due on their Form 1040, Form 1040SR or Form 1040NR, can send Form 1040-V With their payment to allow IRS to process the payment more accurately and efficiently.</w:t>
            </w:r>
          </w:p>
        </w:tc>
      </w:tr>
      <w:tr w14:paraId="1558919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1C838CF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ES/OCR</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7DC3C54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5A73538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1040-ES(OCR) estimated tax payment vouchers. Form 1040-ES(OCR) contains four estimated tax payment vouchers.</w:t>
            </w:r>
          </w:p>
        </w:tc>
      </w:tr>
      <w:tr w14:paraId="4977A557"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01D68AD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ES</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1E989E3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5FFB5EF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Persons with income not subject to tax withholding use Form 1040-ES to figure and pay estimated tax.</w:t>
            </w:r>
          </w:p>
        </w:tc>
      </w:tr>
      <w:tr w14:paraId="4EA64C8E"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0E0ED28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ES (NR)</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69AE2E7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5A38C33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Nonresident aliens use Form 1040-ES (NR) to figure estimated tax on income not subject to tax withholding.</w:t>
            </w:r>
          </w:p>
        </w:tc>
      </w:tr>
      <w:tr w14:paraId="701F38C1" w14:textId="77777777" w:rsidTr="00C40994">
        <w:tblPrEx>
          <w:tblW w:w="9720" w:type="dxa"/>
          <w:tblInd w:w="715" w:type="dxa"/>
          <w:tblLook w:val="04A0"/>
        </w:tblPrEx>
        <w:trPr>
          <w:trHeight w:val="57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5CD3BE2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ES (PR)</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42338EF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4F00E35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Persons in Puerto Rico use Form 1040-ES (PR), which has four (4) declaration vouchers, to pay self-employment tax.</w:t>
            </w:r>
          </w:p>
        </w:tc>
      </w:tr>
      <w:tr w14:paraId="57296557"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78D1395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8812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0D92FC0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5ADC796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1040 Schedule 8812 is used by taxpayers to calculate and report the Child Tax Credit and the Additional Child Tax Credit. </w:t>
            </w:r>
          </w:p>
        </w:tc>
      </w:tr>
      <w:tr w14:paraId="6D3A2B56"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A21920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8812(SP) (Form 1040)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24ECAF3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270B07E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1040 Schedule 8812 is used by taxpayers to calculate and report the Child</w:t>
            </w:r>
            <w:r>
              <w:rPr>
                <w:rFonts w:ascii="Calibri" w:hAnsi="Calibri" w:cs="Calibri"/>
                <w:color w:val="000000"/>
                <w:sz w:val="18"/>
                <w:szCs w:val="18"/>
              </w:rPr>
              <w:t xml:space="preserve"> </w:t>
            </w:r>
            <w:r w:rsidRPr="00676352">
              <w:rPr>
                <w:rFonts w:ascii="Calibri" w:hAnsi="Calibri" w:cs="Calibri"/>
                <w:color w:val="000000"/>
                <w:sz w:val="18"/>
                <w:szCs w:val="18"/>
              </w:rPr>
              <w:t xml:space="preserve">Tax Credit and the Additional Child Tax Credit (Spanish version). </w:t>
            </w:r>
          </w:p>
        </w:tc>
      </w:tr>
      <w:tr w14:paraId="72D434F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tcPr>
          <w:p w:rsidR="00356BCD" w:rsidRPr="00676352" w:rsidP="00356BCD" w14:paraId="6B9D71F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w:t>
            </w:r>
            <w:r>
              <w:rPr>
                <w:rFonts w:ascii="Calibri" w:hAnsi="Calibri" w:cs="Calibri"/>
                <w:color w:val="000000"/>
                <w:sz w:val="18"/>
                <w:szCs w:val="18"/>
              </w:rPr>
              <w:t>172</w:t>
            </w:r>
            <w:r w:rsidRPr="00676352">
              <w:rPr>
                <w:rFonts w:ascii="Calibri" w:hAnsi="Calibri" w:cs="Calibri"/>
                <w:color w:val="000000"/>
                <w:sz w:val="18"/>
                <w:szCs w:val="18"/>
              </w:rPr>
              <w:t xml:space="preserve"> </w:t>
            </w:r>
          </w:p>
        </w:tc>
        <w:tc>
          <w:tcPr>
            <w:tcW w:w="436" w:type="dxa"/>
            <w:tcBorders>
              <w:top w:val="nil"/>
              <w:left w:val="nil"/>
              <w:bottom w:val="single" w:sz="4" w:space="0" w:color="auto"/>
              <w:right w:val="single" w:sz="4" w:space="0" w:color="auto"/>
            </w:tcBorders>
            <w:shd w:val="clear" w:color="auto" w:fill="auto"/>
            <w:vAlign w:val="center"/>
          </w:tcPr>
          <w:p w:rsidR="00356BCD" w:rsidRPr="00676352" w:rsidP="00356BCD" w14:paraId="1229BD9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56BCD" w:rsidRPr="00676352" w:rsidP="00356BCD" w14:paraId="665C0261" w14:textId="77777777">
            <w:pPr>
              <w:widowControl/>
              <w:autoSpaceDE/>
              <w:autoSpaceDN/>
              <w:adjustRightInd/>
              <w:rPr>
                <w:rFonts w:ascii="Calibri" w:hAnsi="Calibri" w:cs="Calibri"/>
                <w:color w:val="000000"/>
                <w:sz w:val="18"/>
                <w:szCs w:val="18"/>
              </w:rPr>
            </w:pPr>
            <w:r w:rsidRPr="00EB2DFB">
              <w:rPr>
                <w:rFonts w:ascii="Calibri" w:hAnsi="Calibri" w:cs="Calibri"/>
                <w:color w:val="000000"/>
                <w:sz w:val="18"/>
                <w:szCs w:val="18"/>
              </w:rPr>
              <w:t xml:space="preserve">Form 172 is </w:t>
            </w:r>
            <w:r>
              <w:rPr>
                <w:rFonts w:ascii="Calibri" w:hAnsi="Calibri" w:cs="Calibri"/>
                <w:color w:val="000000"/>
                <w:sz w:val="18"/>
                <w:szCs w:val="18"/>
              </w:rPr>
              <w:t xml:space="preserve">used </w:t>
            </w:r>
            <w:r w:rsidRPr="00EB2DFB">
              <w:rPr>
                <w:rFonts w:ascii="Calibri" w:hAnsi="Calibri" w:cs="Calibri"/>
                <w:color w:val="000000"/>
                <w:sz w:val="18"/>
                <w:szCs w:val="18"/>
              </w:rPr>
              <w:t>for figuring net operating losses (NOLs).</w:t>
            </w:r>
          </w:p>
        </w:tc>
      </w:tr>
      <w:tr w14:paraId="7465E0A0"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520150A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461 </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178118C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4EA03D8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used to calculate the limitation on trade or businesses losses as defined by IRC 461(I).</w:t>
            </w:r>
          </w:p>
        </w:tc>
      </w:tr>
      <w:tr w14:paraId="5951DB72" w14:textId="77777777" w:rsidTr="00791654">
        <w:tblPrEx>
          <w:tblW w:w="9720" w:type="dxa"/>
          <w:tblInd w:w="715" w:type="dxa"/>
          <w:tblLook w:val="04A0"/>
        </w:tblPrEx>
        <w:trPr>
          <w:trHeight w:val="69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03673FE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673</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2B0A67F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4944392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673 is to be filed with your U.S. employer to claim an exemption from U.S. income tax withholding on wages earned abroad to the extent of the foreign earned income exclusion and foreign housing exclusion.</w:t>
            </w:r>
          </w:p>
        </w:tc>
      </w:tr>
      <w:tr w14:paraId="19D690C1" w14:textId="77777777" w:rsidTr="00791654">
        <w:tblPrEx>
          <w:tblW w:w="9720" w:type="dxa"/>
          <w:tblInd w:w="715" w:type="dxa"/>
          <w:tblLook w:val="04A0"/>
        </w:tblPrEx>
        <w:trPr>
          <w:trHeight w:val="53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345C806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926</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5BB7B18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3122A9B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used to report certain transfers by individuals, partnerships, corporations, or estates or trusts of tangible or intangible property to a foreign corporation.</w:t>
            </w:r>
          </w:p>
        </w:tc>
      </w:tr>
      <w:tr w14:paraId="3AC32E82"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577BEE7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965-A</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4878277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448EF11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Corporate Report of Net Tax Liability by reason of Section 965 </w:t>
            </w:r>
          </w:p>
        </w:tc>
      </w:tr>
      <w:tr w14:paraId="5AA22BD1"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CDC0B7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965-C</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50AFBC3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00D3DBC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Instructions for Form 965-C, Transfer Agreement Under 965(h)(3)</w:t>
            </w:r>
          </w:p>
        </w:tc>
      </w:tr>
      <w:tr w14:paraId="18B14199" w14:textId="77777777" w:rsidTr="00C40994">
        <w:tblPrEx>
          <w:tblW w:w="9720" w:type="dxa"/>
          <w:tblInd w:w="715" w:type="dxa"/>
          <w:tblLook w:val="04A0"/>
        </w:tblPrEx>
        <w:trPr>
          <w:trHeight w:val="36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1A77CD5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970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010C59F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51E3514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Used by taxpayers to elect to use the last-in, first-out (LIFO) inventory method.</w:t>
            </w:r>
          </w:p>
        </w:tc>
      </w:tr>
      <w:tr w14:paraId="436E0987"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32E49B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972</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01D002F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240DE09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Shareholders use Form 972 to agree to report as a taxable dividend on their own tax return a consent dividend even though they received no distribution.</w:t>
            </w:r>
          </w:p>
        </w:tc>
      </w:tr>
      <w:tr w14:paraId="627653C2" w14:textId="77777777" w:rsidTr="00791654">
        <w:tblPrEx>
          <w:tblW w:w="9720" w:type="dxa"/>
          <w:tblInd w:w="715" w:type="dxa"/>
          <w:tblLook w:val="04A0"/>
        </w:tblPrEx>
        <w:trPr>
          <w:trHeight w:val="503"/>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F70568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982</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43B3AA9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5EA45C5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982 is used to determine under certain circumstances described in section 108 the amount of discharged indebtedness that can be excluded from gross income.</w:t>
            </w:r>
          </w:p>
        </w:tc>
      </w:tr>
      <w:tr w14:paraId="638EE80D"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70782C7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1045</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4D4FB0A5"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05387FE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 use by taxpayers (other than corporations) who have a net operating loss carryback and desire a quick refund of taxes.</w:t>
            </w:r>
          </w:p>
        </w:tc>
      </w:tr>
      <w:tr w14:paraId="589F3E06"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7C692A9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1098-F</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6993C3F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64D19DC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Fines, Penalties and Other Amounts </w:t>
            </w:r>
          </w:p>
        </w:tc>
      </w:tr>
      <w:tr w14:paraId="07E7E49D"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701B5EB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1116</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650E94C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7B6FB7B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Used to support the foreign tax credit claimed for the amount of any income, war profits, and excess profits tax paid or accrued during the taxable year to any foreign country or U.S. possession. </w:t>
            </w:r>
          </w:p>
        </w:tc>
      </w:tr>
      <w:tr w14:paraId="0F15FFD9"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663A1BB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1127</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5E45728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2946757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1127 is used by taxpayers to request extension of time to pay taxes.</w:t>
            </w:r>
          </w:p>
        </w:tc>
      </w:tr>
      <w:tr w14:paraId="7E74AD9D" w14:textId="77777777" w:rsidTr="00C4099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5A04ED9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1128</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0A1B97D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5F9BFE3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1128 is used by taxpayers to request a change in tax year.</w:t>
            </w:r>
          </w:p>
        </w:tc>
      </w:tr>
      <w:tr w14:paraId="03BAC705" w14:textId="77777777" w:rsidTr="00C40994">
        <w:tblPrEx>
          <w:tblW w:w="9720" w:type="dxa"/>
          <w:tblInd w:w="715" w:type="dxa"/>
          <w:tblLook w:val="04A0"/>
        </w:tblPrEx>
        <w:trPr>
          <w:trHeight w:val="377"/>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5D35693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1310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6512C66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1C51A88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1310 is used to claim a refund on behalf of a deceased taxpayer.</w:t>
            </w:r>
          </w:p>
        </w:tc>
      </w:tr>
      <w:tr w14:paraId="05F1B457" w14:textId="77777777" w:rsidTr="00C40994">
        <w:tblPrEx>
          <w:tblW w:w="9720" w:type="dxa"/>
          <w:tblInd w:w="715" w:type="dxa"/>
          <w:tblLook w:val="04A0"/>
        </w:tblPrEx>
        <w:trPr>
          <w:trHeight w:val="5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2F71AFF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2106</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37790D9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3A0C53A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 optional use to support deductions from income tax for travel, transportation, outside salesman or educational expenses (except moving expenses).</w:t>
            </w:r>
          </w:p>
        </w:tc>
      </w:tr>
      <w:tr w14:paraId="7FCBEA3E" w14:textId="77777777" w:rsidTr="00C40994">
        <w:tblPrEx>
          <w:tblW w:w="9720" w:type="dxa"/>
          <w:tblInd w:w="715" w:type="dxa"/>
          <w:tblLook w:val="04A0"/>
        </w:tblPrEx>
        <w:trPr>
          <w:trHeight w:val="78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24A0277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2120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2F16494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0507301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Persons claiming a dependent under the multiple support rules use Form 2120 to identify all other eligible persons and to indicate they have signed statements from them waiving their rights to claim that person as a dependent.</w:t>
            </w:r>
          </w:p>
        </w:tc>
      </w:tr>
      <w:tr w14:paraId="18FCC998"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4CE6463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2210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3920387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2424206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2210 is filed as an explanation to avoid penalty for underpayment of estimated tax.</w:t>
            </w:r>
          </w:p>
        </w:tc>
      </w:tr>
      <w:tr w14:paraId="5F2E1A80"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34CE977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2210-F</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7494D85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0D3C58F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Persons whose gross income from farming or fishing is at least two-thirds of their gross annual income use Form 2210-F to see if they owe a penalty for underpaying their estimated tax.</w:t>
            </w:r>
          </w:p>
        </w:tc>
      </w:tr>
      <w:tr w14:paraId="42F3645F" w14:textId="77777777" w:rsidTr="00C40994">
        <w:tblPrEx>
          <w:tblW w:w="9720" w:type="dxa"/>
          <w:tblInd w:w="715" w:type="dxa"/>
          <w:tblLook w:val="04A0"/>
        </w:tblPrEx>
        <w:trPr>
          <w:trHeight w:val="75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06BB9CB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2350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667891E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3A82B1F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 citizens and resident aliens abroad use Form 2350 to ask for an extension of time to file their tax returns if they need the time to meet the bona fide residence or physical presence test to qualify for special tax treatment.</w:t>
            </w:r>
          </w:p>
        </w:tc>
      </w:tr>
      <w:tr w14:paraId="71AD1B3F" w14:textId="77777777" w:rsidTr="00C40994">
        <w:tblPrEx>
          <w:tblW w:w="9720" w:type="dxa"/>
          <w:tblInd w:w="715" w:type="dxa"/>
          <w:tblLook w:val="04A0"/>
        </w:tblPrEx>
        <w:trPr>
          <w:trHeight w:val="773"/>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0E5E571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2350 SP</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5440119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38F031A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 citizens and resident aliens abroad use Form 2350 (SP) to ask for an extension of time to file their tax returns if they need the time to meet the bona fide residence or physical presence test to qualify for special tax treatment.</w:t>
            </w:r>
          </w:p>
        </w:tc>
      </w:tr>
      <w:tr w14:paraId="4350E77B" w14:textId="77777777" w:rsidTr="00E81280">
        <w:tblPrEx>
          <w:tblW w:w="9720" w:type="dxa"/>
          <w:tblInd w:w="715" w:type="dxa"/>
          <w:tblLook w:val="04A0"/>
        </w:tblPrEx>
        <w:trPr>
          <w:trHeight w:val="96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18FB225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2441</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7561578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3267631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If you paid someone to care for your child or other qualifying person so you (and your spouse if filing a joint return) could work or look for work, you may be able to take the credit for child and dependent care expenses. Use Form 2441 to figure the amount of your credit.</w:t>
            </w:r>
          </w:p>
        </w:tc>
      </w:tr>
      <w:tr w14:paraId="45EF8CDE" w14:textId="77777777" w:rsidTr="00E81280">
        <w:tblPrEx>
          <w:tblW w:w="9720" w:type="dxa"/>
          <w:tblInd w:w="715" w:type="dxa"/>
          <w:tblLook w:val="04A0"/>
        </w:tblPrEx>
        <w:trPr>
          <w:trHeight w:val="96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11CD452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2555</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0AE1EEF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1899236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If you are a U.S. citizen or a U.S. resident alien living in a foreign country, you are subject to the same U.S. income tax laws that apply to citizens and resident aliens living in the United States. But if you qualify, use Form 2555 to exclude a limited amount of your foreign earned income.</w:t>
            </w:r>
          </w:p>
        </w:tc>
      </w:tr>
      <w:tr w14:paraId="430F7E54"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11FBFCD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3115</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0B1E7B1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2B6454A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Taxpayers use Form 3115 to request a change in either an overall accounting method or the accounting treatment of any item. </w:t>
            </w:r>
          </w:p>
        </w:tc>
      </w:tr>
      <w:tr w14:paraId="704E3D46"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446E2E3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3468</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51EEC0D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4F68533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3468 to claim the investment credit.</w:t>
            </w:r>
          </w:p>
        </w:tc>
      </w:tr>
      <w:tr w14:paraId="2120EB09" w14:textId="77777777" w:rsidTr="00C40994">
        <w:tblPrEx>
          <w:tblW w:w="9720" w:type="dxa"/>
          <w:tblInd w:w="715" w:type="dxa"/>
          <w:tblLook w:val="04A0"/>
        </w:tblPrEx>
        <w:trPr>
          <w:trHeight w:val="48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356BCD" w:rsidRPr="00676352" w:rsidP="00356BCD" w14:paraId="049198C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3520</w:t>
            </w:r>
          </w:p>
        </w:tc>
        <w:tc>
          <w:tcPr>
            <w:tcW w:w="436" w:type="dxa"/>
            <w:tcBorders>
              <w:top w:val="nil"/>
              <w:left w:val="nil"/>
              <w:bottom w:val="single" w:sz="4" w:space="0" w:color="auto"/>
              <w:right w:val="single" w:sz="4" w:space="0" w:color="auto"/>
            </w:tcBorders>
            <w:shd w:val="clear" w:color="auto" w:fill="auto"/>
            <w:vAlign w:val="center"/>
            <w:hideMark/>
          </w:tcPr>
          <w:p w:rsidR="00356BCD" w:rsidRPr="00676352" w:rsidP="00356BCD" w14:paraId="609E9E9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356BCD" w:rsidRPr="00676352" w:rsidP="00356BCD" w14:paraId="4037360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 persons file Form 3520 to report certain transactions with foreign trusts, and receipt of certain large gifts of bequests from certain foreign persons.</w:t>
            </w:r>
          </w:p>
        </w:tc>
      </w:tr>
      <w:tr w14:paraId="2724603B" w14:textId="77777777" w:rsidTr="00C40994">
        <w:tblPrEx>
          <w:tblW w:w="9720" w:type="dxa"/>
          <w:tblInd w:w="715" w:type="dxa"/>
          <w:tblLook w:val="04A0"/>
        </w:tblPrEx>
        <w:trPr>
          <w:trHeight w:val="485"/>
        </w:trPr>
        <w:tc>
          <w:tcPr>
            <w:tcW w:w="2720" w:type="dxa"/>
            <w:tcBorders>
              <w:top w:val="nil"/>
              <w:left w:val="single" w:sz="4" w:space="0" w:color="auto"/>
              <w:bottom w:val="single" w:sz="4" w:space="0" w:color="auto"/>
              <w:right w:val="single" w:sz="4" w:space="0" w:color="auto"/>
            </w:tcBorders>
            <w:shd w:val="clear" w:color="auto" w:fill="auto"/>
            <w:vAlign w:val="center"/>
          </w:tcPr>
          <w:p w:rsidR="00F555FD" w:rsidRPr="00676352" w:rsidP="00F555FD" w14:paraId="06E5841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3520</w:t>
            </w:r>
            <w:r>
              <w:rPr>
                <w:rFonts w:ascii="Calibri" w:hAnsi="Calibri" w:cs="Calibri"/>
                <w:color w:val="000000"/>
                <w:sz w:val="18"/>
                <w:szCs w:val="18"/>
              </w:rPr>
              <w:t>-A</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2E09860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676352" w:rsidP="00F555FD" w14:paraId="3E67974E" w14:textId="77777777">
            <w:pPr>
              <w:widowControl/>
              <w:autoSpaceDE/>
              <w:autoSpaceDN/>
              <w:adjustRightInd/>
              <w:rPr>
                <w:rFonts w:ascii="Calibri" w:hAnsi="Calibri" w:cs="Calibri"/>
                <w:color w:val="000000"/>
                <w:sz w:val="18"/>
                <w:szCs w:val="18"/>
              </w:rPr>
            </w:pPr>
            <w:r w:rsidRPr="00591A9F">
              <w:rPr>
                <w:rFonts w:ascii="Calibri" w:hAnsi="Calibri" w:cs="Calibri"/>
                <w:color w:val="000000"/>
                <w:sz w:val="18"/>
                <w:szCs w:val="18"/>
              </w:rPr>
              <w:t>A foreign trust with a U.S. owner files Form 3520-A annually to provide information about the trust, its U.S. beneficiaries, and any U.S. person who is treated as an owner of any portion of the foreign trust.</w:t>
            </w:r>
          </w:p>
        </w:tc>
      </w:tr>
      <w:tr w14:paraId="78687D14"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98C898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3800</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F85E96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F58B01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Filers use Form 3800 to claim any of the general business credits.</w:t>
            </w:r>
          </w:p>
        </w:tc>
      </w:tr>
      <w:tr w14:paraId="18FE1F12"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B936BD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3903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19CEF7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C9AC82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3903 is used to report moving expenses that can be deducted on Form 1040 for a move related to the start of a new job.</w:t>
            </w:r>
          </w:p>
        </w:tc>
      </w:tr>
      <w:tr w14:paraId="00062CCB"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7FABC4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4070</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9158EE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B1782EA" w14:textId="6CC8F4A2">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not filed with IRS but is completed by the employee who receives tips and given to employer each month (may be required more frequently than monthly by certain employers).</w:t>
            </w:r>
            <w:r w:rsidR="00147FE1">
              <w:rPr>
                <w:rFonts w:ascii="Calibri" w:hAnsi="Calibri" w:cs="Calibri"/>
                <w:color w:val="000000"/>
                <w:sz w:val="18"/>
                <w:szCs w:val="18"/>
              </w:rPr>
              <w:t xml:space="preserve">  The information </w:t>
            </w:r>
            <w:r w:rsidR="00C97FB9">
              <w:rPr>
                <w:rFonts w:ascii="Calibri" w:hAnsi="Calibri" w:cs="Calibri"/>
                <w:color w:val="000000"/>
                <w:sz w:val="18"/>
                <w:szCs w:val="18"/>
              </w:rPr>
              <w:t>for</w:t>
            </w:r>
            <w:r w:rsidR="00147FE1">
              <w:rPr>
                <w:rFonts w:ascii="Calibri" w:hAnsi="Calibri" w:cs="Calibri"/>
                <w:color w:val="000000"/>
                <w:sz w:val="18"/>
                <w:szCs w:val="18"/>
              </w:rPr>
              <w:t xml:space="preserve"> this form is contained in Pub 1244. </w:t>
            </w:r>
          </w:p>
        </w:tc>
      </w:tr>
      <w:tr w14:paraId="41BD1096"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7F11CE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4070A</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7ED688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9D028E0" w14:textId="4FCA3F5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4070 A is not filed with IRS but is used by employees to keep a record of daily tips.</w:t>
            </w:r>
            <w:r w:rsidR="00147FE1">
              <w:rPr>
                <w:rFonts w:ascii="Calibri" w:hAnsi="Calibri" w:cs="Calibri"/>
                <w:color w:val="000000"/>
                <w:sz w:val="18"/>
                <w:szCs w:val="18"/>
              </w:rPr>
              <w:t xml:space="preserve"> The information </w:t>
            </w:r>
            <w:r w:rsidR="0023132C">
              <w:rPr>
                <w:rFonts w:ascii="Calibri" w:hAnsi="Calibri" w:cs="Calibri"/>
                <w:color w:val="000000"/>
                <w:sz w:val="18"/>
                <w:szCs w:val="18"/>
              </w:rPr>
              <w:t>for</w:t>
            </w:r>
            <w:r w:rsidR="00147FE1">
              <w:rPr>
                <w:rFonts w:ascii="Calibri" w:hAnsi="Calibri" w:cs="Calibri"/>
                <w:color w:val="000000"/>
                <w:sz w:val="18"/>
                <w:szCs w:val="18"/>
              </w:rPr>
              <w:t xml:space="preserve"> this form is contained in Pub 1244.</w:t>
            </w:r>
          </w:p>
        </w:tc>
      </w:tr>
      <w:tr w14:paraId="25681874" w14:textId="77777777" w:rsidTr="00C40994">
        <w:tblPrEx>
          <w:tblW w:w="9720" w:type="dxa"/>
          <w:tblInd w:w="715" w:type="dxa"/>
          <w:tblLook w:val="04A0"/>
        </w:tblPrEx>
        <w:trPr>
          <w:trHeight w:val="54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D32240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4136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79D231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2572D0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Taxpayers (other than partnerships who are not electing large partnerships) use Form 4136 to claim a credit for certain nontaxable uses or sales of fuel during the tax year.</w:t>
            </w:r>
          </w:p>
        </w:tc>
      </w:tr>
      <w:tr w14:paraId="0384AFB1"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57ECD9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4137</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CA2F81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313A3E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Employees who did not report tips to their employers, including any allocated tips shown in box 8 of their Form(s) W-2, use Form 4137 to figure the social security and Medicare tax owed on those tips.</w:t>
            </w:r>
          </w:p>
        </w:tc>
      </w:tr>
      <w:tr w14:paraId="2BCACD5E" w14:textId="77777777" w:rsidTr="00C40994">
        <w:tblPrEx>
          <w:tblW w:w="9720" w:type="dxa"/>
          <w:tblInd w:w="715" w:type="dxa"/>
          <w:tblLook w:val="04A0"/>
        </w:tblPrEx>
        <w:trPr>
          <w:trHeight w:val="69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454BEB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4255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224584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75B7CA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Taxpayers who dispose of (or whose property ceases to be) investment credit property before the end of the useful life used in computing the investment credit, use Form 4255 to figure the increase in tax for the recapture of investment credit claimed.</w:t>
            </w:r>
          </w:p>
        </w:tc>
      </w:tr>
      <w:tr w14:paraId="53136530" w14:textId="77777777" w:rsidTr="00C40994">
        <w:tblPrEx>
          <w:tblW w:w="9720" w:type="dxa"/>
          <w:tblInd w:w="715" w:type="dxa"/>
          <w:tblLook w:val="04A0"/>
        </w:tblPrEx>
        <w:trPr>
          <w:trHeight w:val="72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E3564C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4361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1688AD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2A29AA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Ministers, members of religious orders who have not taken a vow of poverty, and Christian Science practitioners use Form 4361 to claim exemption from tax on self-employment income.</w:t>
            </w:r>
          </w:p>
        </w:tc>
      </w:tr>
      <w:tr w14:paraId="592F5589" w14:textId="77777777" w:rsidTr="00C40994">
        <w:tblPrEx>
          <w:tblW w:w="9720" w:type="dxa"/>
          <w:tblInd w:w="715" w:type="dxa"/>
          <w:tblLook w:val="04A0"/>
        </w:tblPrEx>
        <w:trPr>
          <w:trHeight w:val="78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A1DBF1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4562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2388CA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E78BE7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Taxpayers use Form 4562 to claim a deduction for depreciation or amortization, to make the section 179 election to expense certain property, and to provide information on the business/investment use of cars and other listed property.</w:t>
            </w:r>
          </w:p>
        </w:tc>
      </w:tr>
      <w:tr w14:paraId="7A50BCEC"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7F14A1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4563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EB49F6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254626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Bona fide residents of American Samoa for the entire tax year use Form 4563 to figure the amount of income they may exclude from gross income.</w:t>
            </w:r>
          </w:p>
        </w:tc>
      </w:tr>
      <w:tr w14:paraId="4ED950F2"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66C94F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4684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E9B691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B1AD13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for optional use by individual as a guide for reporting gains and losses resulting from casualties and thefts.</w:t>
            </w:r>
          </w:p>
        </w:tc>
      </w:tr>
      <w:tr w14:paraId="5554E23F" w14:textId="77777777" w:rsidTr="00791654">
        <w:tblPrEx>
          <w:tblW w:w="9720" w:type="dxa"/>
          <w:tblInd w:w="715" w:type="dxa"/>
          <w:tblLook w:val="04A0"/>
        </w:tblPrEx>
        <w:trPr>
          <w:trHeight w:val="1097"/>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2033AA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4797</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0ED808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2691B9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used to report the details of gains and losses from the sale, exchange, involuntary conversion (from other than casualty or theft loss), or disposition of the following: property used in your trade or business, depreciable or amortizable property, capital and non-capital (other than inventory) assets held in connection with the trade or business, or capital assets not reported on Schedule D.</w:t>
            </w:r>
          </w:p>
        </w:tc>
      </w:tr>
      <w:tr w14:paraId="2A3BF24C"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4787C0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4835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D3AFD0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B0998E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Used by landowner (or sublessor) to report gross farm rental income based on crops or livestock shares where the taxpayer does not materially participate in the operation or management of the farm.</w:t>
            </w:r>
          </w:p>
        </w:tc>
      </w:tr>
      <w:tr w14:paraId="25F0E9C0" w14:textId="77777777" w:rsidTr="00791654">
        <w:tblPrEx>
          <w:tblW w:w="9720" w:type="dxa"/>
          <w:tblInd w:w="715" w:type="dxa"/>
          <w:tblLook w:val="04A0"/>
        </w:tblPrEx>
        <w:trPr>
          <w:trHeight w:val="5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8CB044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4852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F71151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0436E7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is used by taxpayers to estimate wages and income taxes withheld when Form W-2 is not available from employer.</w:t>
            </w:r>
          </w:p>
        </w:tc>
      </w:tr>
      <w:tr w14:paraId="748F19E7" w14:textId="77777777" w:rsidTr="00791654">
        <w:tblPrEx>
          <w:tblW w:w="9720" w:type="dxa"/>
          <w:tblInd w:w="715" w:type="dxa"/>
          <w:tblLook w:val="04A0"/>
        </w:tblPrEx>
        <w:trPr>
          <w:trHeight w:val="53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644388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4852(SP)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2395B5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D724A0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is used by taxpayers to estimate wages and income taxes withheld when Form W-2 is not available from employer.</w:t>
            </w:r>
          </w:p>
        </w:tc>
      </w:tr>
      <w:tr w14:paraId="30E579F5" w14:textId="77777777" w:rsidTr="00C40994">
        <w:tblPrEx>
          <w:tblW w:w="9720" w:type="dxa"/>
          <w:tblInd w:w="715" w:type="dxa"/>
          <w:tblLook w:val="04A0"/>
        </w:tblPrEx>
        <w:trPr>
          <w:trHeight w:val="503"/>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0E19C9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4868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A40450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EA451D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Individuals use Form 4868 to apply for six (6) more months to file Form 1040, 1040A, 1040EZ, 1040NR, or 1040NR-EZ.</w:t>
            </w:r>
          </w:p>
        </w:tc>
      </w:tr>
      <w:tr w14:paraId="4141EE9B" w14:textId="77777777" w:rsidTr="00791654">
        <w:tblPrEx>
          <w:tblW w:w="9720" w:type="dxa"/>
          <w:tblInd w:w="715" w:type="dxa"/>
          <w:tblLook w:val="04A0"/>
        </w:tblPrEx>
        <w:trPr>
          <w:trHeight w:val="557"/>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E846A6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4868 SP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8F3707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E2EB77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Individuals use Form 4868 (SP) to apply for four (4) more months to file Form 1040, 1040A, 1040EZ, or 1040NR-EZ.</w:t>
            </w:r>
          </w:p>
        </w:tc>
      </w:tr>
      <w:tr w14:paraId="03B39646" w14:textId="77777777" w:rsidTr="00C40994">
        <w:tblPrEx>
          <w:tblW w:w="9720" w:type="dxa"/>
          <w:tblInd w:w="715" w:type="dxa"/>
          <w:tblLook w:val="04A0"/>
        </w:tblPrEx>
        <w:trPr>
          <w:trHeight w:val="78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96B92F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4952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EF2D63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510E1C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Individuals, estates, and trusts use Form 4952 to figure the amount of investment interest expense (interest paid on loans allocable to investment property) they can deduct and the amount they can carry forward to future years.</w:t>
            </w:r>
          </w:p>
        </w:tc>
      </w:tr>
      <w:tr w14:paraId="619DF173"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B98A74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4970</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A559925"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0E0F82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Beneficiaries who receive an accumulation distribution from certain domestic trust use Form 4970 to figure the partial tax on the distribution.</w:t>
            </w:r>
          </w:p>
        </w:tc>
      </w:tr>
      <w:tr w14:paraId="6F314F48" w14:textId="77777777" w:rsidTr="00C40994">
        <w:tblPrEx>
          <w:tblW w:w="9720" w:type="dxa"/>
          <w:tblInd w:w="715" w:type="dxa"/>
          <w:tblLook w:val="04A0"/>
        </w:tblPrEx>
        <w:trPr>
          <w:trHeight w:val="48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344A27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4972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B19995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01C0D2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used in averaging lump-sum distributions to determine whether the income tax computed under the averaging provisions is the most advantageous.</w:t>
            </w:r>
          </w:p>
        </w:tc>
      </w:tr>
      <w:tr w14:paraId="468332CD" w14:textId="77777777" w:rsidTr="00C40994">
        <w:tblPrEx>
          <w:tblW w:w="9720" w:type="dxa"/>
          <w:tblInd w:w="715" w:type="dxa"/>
          <w:tblLook w:val="04A0"/>
        </w:tblPrEx>
        <w:trPr>
          <w:trHeight w:val="75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1BB6D4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5074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E5AFFE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417F79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 citizens and residents with adjusted gross income of $50,000 or more that includes at least $5,000 from Guam or Commonwealth of the Northern Mariana Islands (CNMI) sources use Form 5074 to provide information to the US.</w:t>
            </w:r>
          </w:p>
        </w:tc>
      </w:tr>
      <w:tr w14:paraId="49D69FA3"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240CA7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5213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AA4624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F5BA50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Individuals, trusts, estates, and S corporations use Form 5213 to elect to postpone an IRS determination as to whether the presumption applies that an activity is engaged in for profit.</w:t>
            </w:r>
          </w:p>
        </w:tc>
      </w:tr>
      <w:tr w14:paraId="6330A92C" w14:textId="77777777" w:rsidTr="00C40994">
        <w:tblPrEx>
          <w:tblW w:w="9720" w:type="dxa"/>
          <w:tblInd w:w="715" w:type="dxa"/>
          <w:tblLook w:val="04A0"/>
        </w:tblPrEx>
        <w:trPr>
          <w:trHeight w:val="48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9B6FC7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5329</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C01442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7A0E9A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used by any individual who has established a retirement account, annuity or retirement bond.</w:t>
            </w:r>
          </w:p>
        </w:tc>
      </w:tr>
      <w:tr w14:paraId="14F90F7A"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CD6E05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5405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3A693DE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27887A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5405 to claim the first-time homebuyer credit.</w:t>
            </w:r>
          </w:p>
        </w:tc>
      </w:tr>
      <w:tr w14:paraId="386E0327" w14:textId="77777777" w:rsidTr="00791654">
        <w:tblPrEx>
          <w:tblW w:w="9720" w:type="dxa"/>
          <w:tblInd w:w="715" w:type="dxa"/>
          <w:tblLook w:val="04A0"/>
        </w:tblPrEx>
        <w:trPr>
          <w:trHeight w:val="5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1D36DE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5471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72BDB5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88A305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Certain U.S. citizens or residents who are officers, directors, or shareholders in certain foreign corporations use Form 5471 to report required information.</w:t>
            </w:r>
          </w:p>
        </w:tc>
      </w:tr>
      <w:tr w14:paraId="3CC2DCE1"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F7BBED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J (Form 5471)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95434F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E81987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Filers of Form 5471 use Schedule J to report accumulated Earnings and Profits (E&amp;P), in functional currency, computed under sections 964(a) and 986(b).</w:t>
            </w:r>
          </w:p>
        </w:tc>
      </w:tr>
      <w:tr w14:paraId="3C38C836" w14:textId="77777777" w:rsidTr="00C40994">
        <w:tblPrEx>
          <w:tblW w:w="9720" w:type="dxa"/>
          <w:tblInd w:w="715" w:type="dxa"/>
          <w:tblLook w:val="04A0"/>
        </w:tblPrEx>
        <w:trPr>
          <w:trHeight w:val="78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AA080C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M (Form 5471)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A7A02E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5CD336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 persons who had control of a foreign corporation for an uninterrupted period of at least 30 days use Schedule M with Form 5471 to report certain transactions that occurred during the corporation's annual accounting period.</w:t>
            </w:r>
          </w:p>
        </w:tc>
      </w:tr>
      <w:tr w14:paraId="297D323E" w14:textId="77777777" w:rsidTr="00C40994">
        <w:tblPrEx>
          <w:tblW w:w="9720" w:type="dxa"/>
          <w:tblInd w:w="715" w:type="dxa"/>
          <w:tblLook w:val="04A0"/>
        </w:tblPrEx>
        <w:trPr>
          <w:trHeight w:val="54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9658D6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O (Form 5471)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7EE23F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5E7D25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Certain officers, directors, and shareholders of foreign corporations use Schedule O with Form 5471 to report (re)organization and acquisition/disposition of its stock.</w:t>
            </w:r>
          </w:p>
        </w:tc>
      </w:tr>
      <w:tr w14:paraId="1C451E63"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2FD37C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5695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752DE6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12A3BC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5695 to figure and take your nonbusiness energy property credit and residential energy efficient property credit.</w:t>
            </w:r>
          </w:p>
        </w:tc>
      </w:tr>
      <w:tr w14:paraId="55F7FC2E"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2AB798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5713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763224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12650D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Persons having operations in or related to countries which require participation in or cooperation with an international boycott may be required to report these operations on Form 5713. </w:t>
            </w:r>
          </w:p>
        </w:tc>
      </w:tr>
      <w:tr w14:paraId="0028614C"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59253C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A (Form 5713)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9A464F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2C30F2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Persons who participated in or cooperated with an international boycott use Schedule A with Form 5713 to figure the international boycott factor to use in figuring the loss of tax benefits. </w:t>
            </w:r>
          </w:p>
        </w:tc>
      </w:tr>
      <w:tr w14:paraId="0221CAB0"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829613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B (Form 5713)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682AB0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DE8416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Persons who participated in or cooperated with an international boycott use Schedule B with Form 5713 to specifically attribute taxes and income in order to figure the loss of tax benefits.</w:t>
            </w:r>
          </w:p>
        </w:tc>
      </w:tr>
      <w:tr w14:paraId="1A6F094B" w14:textId="77777777" w:rsidTr="00791654">
        <w:tblPrEx>
          <w:tblW w:w="9720" w:type="dxa"/>
          <w:tblInd w:w="715" w:type="dxa"/>
          <w:tblLook w:val="04A0"/>
        </w:tblPrEx>
        <w:trPr>
          <w:trHeight w:val="557"/>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569735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C (Form 5713)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979B8C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DB3812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Filers of Schedule A or B (Form 5713) use Schedule C to compute the loss of tax benefits from participation in or cooperation with an international boycott. </w:t>
            </w:r>
          </w:p>
        </w:tc>
      </w:tr>
      <w:tr w14:paraId="060A27D0"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0C43E6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5884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39B3CE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57B4B7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5884 is used to claim the work opportunity credit for the first year wages paid to or incurred for targeted group employees (including Hurricane Katrina employees) during the tax year. </w:t>
            </w:r>
          </w:p>
        </w:tc>
      </w:tr>
      <w:tr w14:paraId="6DD7DF07" w14:textId="77777777" w:rsidTr="00C4099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EA6106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5884-A</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3D0485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872F96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5884-A is used to figure certain credits for disaster area employers. </w:t>
            </w:r>
          </w:p>
        </w:tc>
      </w:tr>
      <w:tr w14:paraId="076F3ACA"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D94094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6198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335AF4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D913A1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estates, trusts, and certain corporations use Form 6198 to figure the profit (loss) from an at-risk activity, the amount at risk, and the deductible amount of the loss. </w:t>
            </w:r>
          </w:p>
        </w:tc>
      </w:tr>
      <w:tr w14:paraId="56C64017"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12F101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6251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589A28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C2D73F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Used to figure alternative minimum tax for individuals.</w:t>
            </w:r>
          </w:p>
        </w:tc>
      </w:tr>
      <w:tr w14:paraId="376F3E12"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E95942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6252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B60DE2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E36628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6252 to report income from the sale of real property or the casual sale of personal property other than inventory, if you are a dealer.</w:t>
            </w:r>
          </w:p>
        </w:tc>
      </w:tr>
      <w:tr w14:paraId="688E55C2"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1AD0EC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6478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71CEB1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B74BD4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6478 to figure your biofuel producer credit.</w:t>
            </w:r>
          </w:p>
        </w:tc>
      </w:tr>
      <w:tr w14:paraId="4C5E320E"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77CF52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6765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FD6A94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9299C4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Individuals, estates, trusts, organizations, or corporations use Form 6765 to figure and claim the credit for increasing research activities.</w:t>
            </w:r>
          </w:p>
        </w:tc>
      </w:tr>
      <w:tr w14:paraId="089C5F38" w14:textId="77777777" w:rsidTr="00791654">
        <w:tblPrEx>
          <w:tblW w:w="9720" w:type="dxa"/>
          <w:tblInd w:w="715" w:type="dxa"/>
          <w:tblLook w:val="04A0"/>
        </w:tblPrEx>
        <w:trPr>
          <w:trHeight w:val="557"/>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4B3152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6781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53E8F3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C09375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Taxpayers use Form 6781 to report gains and losses on section 1256 contracts under the mark-to-market rules and under section 1092 from straddle positions. </w:t>
            </w:r>
          </w:p>
        </w:tc>
      </w:tr>
      <w:tr w14:paraId="099D976B" w14:textId="77777777" w:rsidTr="00791654">
        <w:tblPrEx>
          <w:tblW w:w="9720" w:type="dxa"/>
          <w:tblInd w:w="715" w:type="dxa"/>
          <w:tblLook w:val="04A0"/>
        </w:tblPrEx>
        <w:trPr>
          <w:trHeight w:val="53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F555FD" w:rsidRPr="00676352" w:rsidP="00F555FD" w14:paraId="71FDA8C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7203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B3FE3E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 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D17156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7203 to figure potential limitations of your share of the S corporation's deductions, credits, and other items that can be deducted on your return.</w:t>
            </w:r>
          </w:p>
        </w:tc>
      </w:tr>
      <w:tr w14:paraId="0AE85255" w14:textId="77777777" w:rsidTr="00791654">
        <w:tblPrEx>
          <w:tblW w:w="9720" w:type="dxa"/>
          <w:tblInd w:w="715" w:type="dxa"/>
          <w:tblLook w:val="04A0"/>
        </w:tblPrEx>
        <w:trPr>
          <w:trHeight w:val="53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F555FD" w:rsidRPr="00676352" w:rsidP="00F555FD" w14:paraId="7DC6ACC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7204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9DF1E0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 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F8F637C" w14:textId="77777777">
            <w:pPr>
              <w:widowControl/>
              <w:autoSpaceDE/>
              <w:autoSpaceDN/>
              <w:adjustRightInd/>
              <w:rPr>
                <w:rFonts w:ascii="Calibri" w:hAnsi="Calibri" w:cs="Calibri"/>
                <w:color w:val="000000"/>
                <w:sz w:val="18"/>
                <w:szCs w:val="18"/>
              </w:rPr>
            </w:pPr>
            <w:r w:rsidRPr="00BF564C">
              <w:rPr>
                <w:rFonts w:ascii="Calibri" w:hAnsi="Calibri" w:cs="Calibri"/>
                <w:color w:val="000000"/>
                <w:sz w:val="18"/>
                <w:szCs w:val="18"/>
              </w:rPr>
              <w:t xml:space="preserve">Consent To Extend the Time To Assess Tax Related to Contested Foreign Income Taxes— Provisional Foreign Tax Credit Agreement.  </w:t>
            </w:r>
          </w:p>
        </w:tc>
      </w:tr>
      <w:tr w14:paraId="3CF23ECA" w14:textId="77777777" w:rsidTr="00791654">
        <w:tblPrEx>
          <w:tblW w:w="9720" w:type="dxa"/>
          <w:tblInd w:w="715" w:type="dxa"/>
          <w:tblLook w:val="04A0"/>
        </w:tblPrEx>
        <w:trPr>
          <w:trHeight w:val="530"/>
        </w:trPr>
        <w:tc>
          <w:tcPr>
            <w:tcW w:w="2720" w:type="dxa"/>
            <w:tcBorders>
              <w:top w:val="nil"/>
              <w:left w:val="single" w:sz="4" w:space="0" w:color="auto"/>
              <w:bottom w:val="single" w:sz="4" w:space="0" w:color="auto"/>
              <w:right w:val="single" w:sz="4" w:space="0" w:color="auto"/>
            </w:tcBorders>
            <w:shd w:val="clear" w:color="auto" w:fill="auto"/>
            <w:noWrap/>
            <w:vAlign w:val="bottom"/>
          </w:tcPr>
          <w:p w:rsidR="00F555FD" w:rsidRPr="00676352" w:rsidP="00F555FD" w14:paraId="0DAB48E5"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Form 7205</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7F182DA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5C7249" w:rsidP="00F555FD" w14:paraId="5D9BCC1C"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 xml:space="preserve">Use Form 7205 </w:t>
            </w:r>
            <w:r w:rsidRPr="005C7249">
              <w:rPr>
                <w:rFonts w:ascii="Calibri" w:hAnsi="Calibri" w:cs="Calibri"/>
                <w:color w:val="000000"/>
                <w:sz w:val="18"/>
                <w:szCs w:val="18"/>
              </w:rPr>
              <w:t>to claim the deduction for qualifying energy efficient commercial building property (EECBP) placed in service during the tax year.</w:t>
            </w:r>
          </w:p>
        </w:tc>
      </w:tr>
      <w:tr w14:paraId="78FFEE52" w14:textId="77777777" w:rsidTr="00791654">
        <w:tblPrEx>
          <w:tblW w:w="9720" w:type="dxa"/>
          <w:tblInd w:w="715" w:type="dxa"/>
          <w:tblLook w:val="04A0"/>
        </w:tblPrEx>
        <w:trPr>
          <w:trHeight w:val="530"/>
        </w:trPr>
        <w:tc>
          <w:tcPr>
            <w:tcW w:w="2720" w:type="dxa"/>
            <w:tcBorders>
              <w:top w:val="nil"/>
              <w:left w:val="single" w:sz="4" w:space="0" w:color="auto"/>
              <w:bottom w:val="single" w:sz="4" w:space="0" w:color="auto"/>
              <w:right w:val="single" w:sz="4" w:space="0" w:color="auto"/>
            </w:tcBorders>
            <w:shd w:val="clear" w:color="auto" w:fill="auto"/>
            <w:noWrap/>
            <w:vAlign w:val="bottom"/>
          </w:tcPr>
          <w:p w:rsidR="00F555FD" w:rsidP="00F555FD" w14:paraId="345FA573"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Form 7206</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545AECF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5C7249" w:rsidP="00F555FD" w14:paraId="3F42994D" w14:textId="77777777">
            <w:pPr>
              <w:widowControl/>
              <w:autoSpaceDE/>
              <w:autoSpaceDN/>
              <w:adjustRightInd/>
              <w:rPr>
                <w:rFonts w:ascii="Calibri" w:hAnsi="Calibri" w:cs="Calibri"/>
                <w:color w:val="000000"/>
                <w:sz w:val="18"/>
                <w:szCs w:val="18"/>
              </w:rPr>
            </w:pPr>
            <w:r w:rsidRPr="005C7249">
              <w:rPr>
                <w:rFonts w:ascii="Calibri" w:hAnsi="Calibri" w:cs="Calibri"/>
                <w:color w:val="000000"/>
                <w:sz w:val="18"/>
                <w:szCs w:val="18"/>
              </w:rPr>
              <w:t>Use Form 7206 to determine any amount of the self-employed health insurance deduction you may be able to report on Schedule 1 (Form 1040)</w:t>
            </w:r>
            <w:r>
              <w:rPr>
                <w:rFonts w:ascii="Calibri" w:hAnsi="Calibri" w:cs="Calibri"/>
                <w:color w:val="000000"/>
                <w:sz w:val="18"/>
                <w:szCs w:val="18"/>
              </w:rPr>
              <w:t xml:space="preserve">. </w:t>
            </w:r>
          </w:p>
        </w:tc>
      </w:tr>
      <w:tr w14:paraId="25012CA2"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noWrap/>
            <w:vAlign w:val="center"/>
          </w:tcPr>
          <w:p w:rsidR="00F555FD" w:rsidRPr="00676352" w:rsidP="00F555FD" w14:paraId="0D66A758"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Form 7207</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362E8FA5"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BF564C" w:rsidP="00F555FD" w14:paraId="33497B05" w14:textId="77777777">
            <w:pPr>
              <w:widowControl/>
              <w:autoSpaceDE/>
              <w:autoSpaceDN/>
              <w:adjustRightInd/>
              <w:rPr>
                <w:rFonts w:ascii="Calibri" w:hAnsi="Calibri" w:cs="Calibri"/>
                <w:color w:val="000000"/>
                <w:sz w:val="18"/>
                <w:szCs w:val="18"/>
              </w:rPr>
            </w:pPr>
            <w:r w:rsidRPr="00224168">
              <w:rPr>
                <w:rFonts w:ascii="Calibri" w:hAnsi="Calibri" w:cs="Calibri"/>
                <w:color w:val="000000"/>
                <w:sz w:val="18"/>
                <w:szCs w:val="18"/>
              </w:rPr>
              <w:t>Advanced Manufacturing Production Credit</w:t>
            </w:r>
            <w:r>
              <w:rPr>
                <w:rFonts w:ascii="Calibri" w:hAnsi="Calibri" w:cs="Calibri"/>
                <w:color w:val="000000"/>
                <w:sz w:val="18"/>
                <w:szCs w:val="18"/>
              </w:rPr>
              <w:t xml:space="preserve">. </w:t>
            </w:r>
          </w:p>
        </w:tc>
      </w:tr>
      <w:tr w14:paraId="54A193D9"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noWrap/>
            <w:vAlign w:val="center"/>
          </w:tcPr>
          <w:p w:rsidR="00F555FD" w:rsidP="00F555FD" w14:paraId="391A1712"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Form 7210</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38F3EDA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224168" w:rsidP="00591A9F" w14:paraId="00F1BB0D" w14:textId="77777777">
            <w:pPr>
              <w:widowControl/>
              <w:autoSpaceDE/>
              <w:autoSpaceDN/>
              <w:adjustRightInd/>
              <w:rPr>
                <w:rFonts w:ascii="Calibri" w:hAnsi="Calibri" w:cs="Calibri"/>
                <w:color w:val="000000"/>
                <w:sz w:val="18"/>
                <w:szCs w:val="18"/>
              </w:rPr>
            </w:pPr>
            <w:r w:rsidRPr="00591A9F">
              <w:rPr>
                <w:rFonts w:ascii="Calibri" w:hAnsi="Calibri" w:cs="Calibri"/>
                <w:color w:val="000000"/>
                <w:sz w:val="18"/>
                <w:szCs w:val="18"/>
              </w:rPr>
              <w:t>Form 7210</w:t>
            </w:r>
            <w:r>
              <w:rPr>
                <w:rFonts w:ascii="Calibri" w:hAnsi="Calibri" w:cs="Calibri"/>
                <w:color w:val="000000"/>
                <w:sz w:val="18"/>
                <w:szCs w:val="18"/>
              </w:rPr>
              <w:t xml:space="preserve"> is </w:t>
            </w:r>
            <w:r w:rsidRPr="00591A9F">
              <w:rPr>
                <w:rFonts w:ascii="Calibri" w:hAnsi="Calibri" w:cs="Calibri"/>
                <w:color w:val="000000"/>
                <w:sz w:val="18"/>
                <w:szCs w:val="18"/>
              </w:rPr>
              <w:t>used to claim</w:t>
            </w:r>
            <w:r>
              <w:rPr>
                <w:rFonts w:ascii="Calibri" w:hAnsi="Calibri" w:cs="Calibri"/>
                <w:color w:val="000000"/>
                <w:sz w:val="18"/>
                <w:szCs w:val="18"/>
              </w:rPr>
              <w:t xml:space="preserve"> </w:t>
            </w:r>
            <w:r w:rsidRPr="00591A9F">
              <w:rPr>
                <w:rFonts w:ascii="Calibri" w:hAnsi="Calibri" w:cs="Calibri"/>
                <w:color w:val="000000"/>
                <w:sz w:val="18"/>
                <w:szCs w:val="18"/>
              </w:rPr>
              <w:t>the section 45V clean hydrogen production credit.</w:t>
            </w:r>
          </w:p>
        </w:tc>
      </w:tr>
      <w:tr w14:paraId="1D99C3EE"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noWrap/>
            <w:vAlign w:val="center"/>
          </w:tcPr>
          <w:p w:rsidR="00F555FD" w:rsidP="00F555FD" w14:paraId="55B1D987"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Form 7211</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22F2F25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591A9F" w:rsidRPr="00591A9F" w:rsidP="00591A9F" w14:paraId="5D482628" w14:textId="77777777">
            <w:pPr>
              <w:widowControl/>
              <w:autoSpaceDE/>
              <w:autoSpaceDN/>
              <w:adjustRightInd/>
              <w:rPr>
                <w:rFonts w:ascii="Calibri" w:hAnsi="Calibri" w:cs="Calibri"/>
                <w:color w:val="000000"/>
                <w:sz w:val="18"/>
                <w:szCs w:val="18"/>
              </w:rPr>
            </w:pPr>
            <w:r w:rsidRPr="00591A9F">
              <w:rPr>
                <w:rFonts w:ascii="Calibri" w:hAnsi="Calibri" w:cs="Calibri"/>
                <w:color w:val="000000"/>
                <w:sz w:val="18"/>
                <w:szCs w:val="18"/>
              </w:rPr>
              <w:t>IRA22 adds the clean electricity production credit. New Form 7211</w:t>
            </w:r>
          </w:p>
          <w:p w:rsidR="00F555FD" w:rsidRPr="00224168" w:rsidP="00591A9F" w14:paraId="33ECC6F7" w14:textId="77777777">
            <w:pPr>
              <w:widowControl/>
              <w:autoSpaceDE/>
              <w:autoSpaceDN/>
              <w:adjustRightInd/>
              <w:rPr>
                <w:rFonts w:ascii="Calibri" w:hAnsi="Calibri" w:cs="Calibri"/>
                <w:color w:val="000000"/>
                <w:sz w:val="18"/>
                <w:szCs w:val="18"/>
              </w:rPr>
            </w:pPr>
            <w:r w:rsidRPr="00591A9F">
              <w:rPr>
                <w:rFonts w:ascii="Calibri" w:hAnsi="Calibri" w:cs="Calibri"/>
                <w:color w:val="000000"/>
                <w:sz w:val="18"/>
                <w:szCs w:val="18"/>
              </w:rPr>
              <w:t>and its separate instructions will be used to claim the credit.</w:t>
            </w:r>
          </w:p>
        </w:tc>
      </w:tr>
      <w:tr w14:paraId="72F56F41"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noWrap/>
            <w:vAlign w:val="center"/>
          </w:tcPr>
          <w:p w:rsidR="00F555FD" w:rsidP="00F555FD" w14:paraId="2EFE3EE7"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Form 7213</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6ABFFBA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224168" w:rsidP="00591A9F" w14:paraId="622650C5" w14:textId="77777777">
            <w:pPr>
              <w:widowControl/>
              <w:autoSpaceDE/>
              <w:autoSpaceDN/>
              <w:adjustRightInd/>
              <w:rPr>
                <w:rFonts w:ascii="Calibri" w:hAnsi="Calibri" w:cs="Calibri"/>
                <w:color w:val="000000"/>
                <w:sz w:val="18"/>
                <w:szCs w:val="18"/>
              </w:rPr>
            </w:pPr>
            <w:r w:rsidRPr="00591A9F">
              <w:rPr>
                <w:rFonts w:ascii="Calibri" w:hAnsi="Calibri" w:cs="Calibri"/>
                <w:color w:val="000000"/>
                <w:sz w:val="18"/>
                <w:szCs w:val="18"/>
              </w:rPr>
              <w:t>Form 7213</w:t>
            </w:r>
            <w:r>
              <w:rPr>
                <w:rFonts w:ascii="Calibri" w:hAnsi="Calibri" w:cs="Calibri"/>
                <w:color w:val="000000"/>
                <w:sz w:val="18"/>
                <w:szCs w:val="18"/>
              </w:rPr>
              <w:t xml:space="preserve"> is </w:t>
            </w:r>
            <w:r w:rsidRPr="00591A9F">
              <w:rPr>
                <w:rFonts w:ascii="Calibri" w:hAnsi="Calibri" w:cs="Calibri"/>
                <w:color w:val="000000"/>
                <w:sz w:val="18"/>
                <w:szCs w:val="18"/>
              </w:rPr>
              <w:t>used to claim the</w:t>
            </w:r>
            <w:r>
              <w:rPr>
                <w:rFonts w:ascii="Calibri" w:hAnsi="Calibri" w:cs="Calibri"/>
                <w:color w:val="000000"/>
                <w:sz w:val="18"/>
                <w:szCs w:val="18"/>
              </w:rPr>
              <w:t xml:space="preserve"> </w:t>
            </w:r>
            <w:r w:rsidRPr="00591A9F">
              <w:rPr>
                <w:rFonts w:ascii="Calibri" w:hAnsi="Calibri" w:cs="Calibri"/>
                <w:color w:val="000000"/>
                <w:sz w:val="18"/>
                <w:szCs w:val="18"/>
              </w:rPr>
              <w:t>section 45J credit for production from advanced nuclear</w:t>
            </w:r>
            <w:r>
              <w:rPr>
                <w:rFonts w:ascii="Calibri" w:hAnsi="Calibri" w:cs="Calibri"/>
                <w:color w:val="000000"/>
                <w:sz w:val="18"/>
                <w:szCs w:val="18"/>
              </w:rPr>
              <w:t xml:space="preserve"> </w:t>
            </w:r>
            <w:r w:rsidRPr="00591A9F">
              <w:rPr>
                <w:rFonts w:ascii="Calibri" w:hAnsi="Calibri" w:cs="Calibri"/>
                <w:color w:val="000000"/>
                <w:sz w:val="18"/>
                <w:szCs w:val="18"/>
              </w:rPr>
              <w:t>power facilities. Beginning in 2024, Form 7213 will be</w:t>
            </w:r>
            <w:r>
              <w:rPr>
                <w:rFonts w:ascii="Calibri" w:hAnsi="Calibri" w:cs="Calibri"/>
                <w:color w:val="000000"/>
                <w:sz w:val="18"/>
                <w:szCs w:val="18"/>
              </w:rPr>
              <w:t xml:space="preserve"> </w:t>
            </w:r>
            <w:r w:rsidRPr="00591A9F">
              <w:rPr>
                <w:rFonts w:ascii="Calibri" w:hAnsi="Calibri" w:cs="Calibri"/>
                <w:color w:val="000000"/>
                <w:sz w:val="18"/>
                <w:szCs w:val="18"/>
              </w:rPr>
              <w:t>used to claim the section 45U zero-emission nuclear</w:t>
            </w:r>
            <w:r>
              <w:rPr>
                <w:rFonts w:ascii="Calibri" w:hAnsi="Calibri" w:cs="Calibri"/>
                <w:color w:val="000000"/>
                <w:sz w:val="18"/>
                <w:szCs w:val="18"/>
              </w:rPr>
              <w:t xml:space="preserve"> </w:t>
            </w:r>
            <w:r w:rsidRPr="00591A9F">
              <w:rPr>
                <w:rFonts w:ascii="Calibri" w:hAnsi="Calibri" w:cs="Calibri"/>
                <w:color w:val="000000"/>
                <w:sz w:val="18"/>
                <w:szCs w:val="18"/>
              </w:rPr>
              <w:t>power production credit.</w:t>
            </w:r>
          </w:p>
        </w:tc>
      </w:tr>
      <w:tr w14:paraId="0E456BDF"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noWrap/>
            <w:vAlign w:val="center"/>
          </w:tcPr>
          <w:p w:rsidR="00F555FD" w:rsidP="00F555FD" w14:paraId="4CB9FAB6"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Form 7217</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15D3F9C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224168" w:rsidP="00591A9F" w14:paraId="0021083B" w14:textId="77777777">
            <w:pPr>
              <w:widowControl/>
              <w:autoSpaceDE/>
              <w:autoSpaceDN/>
              <w:adjustRightInd/>
              <w:rPr>
                <w:rFonts w:ascii="Calibri" w:hAnsi="Calibri" w:cs="Calibri"/>
                <w:color w:val="000000"/>
                <w:sz w:val="18"/>
                <w:szCs w:val="18"/>
              </w:rPr>
            </w:pPr>
            <w:r w:rsidRPr="00591A9F">
              <w:rPr>
                <w:rFonts w:ascii="Calibri" w:hAnsi="Calibri" w:cs="Calibri"/>
                <w:color w:val="000000"/>
                <w:sz w:val="18"/>
                <w:szCs w:val="18"/>
              </w:rPr>
              <w:t>Form 7217</w:t>
            </w:r>
            <w:r>
              <w:rPr>
                <w:rFonts w:ascii="Calibri" w:hAnsi="Calibri" w:cs="Calibri"/>
                <w:color w:val="000000"/>
                <w:sz w:val="18"/>
                <w:szCs w:val="18"/>
              </w:rPr>
              <w:t xml:space="preserve"> will be used to track section 732 transactions.  </w:t>
            </w:r>
            <w:r w:rsidRPr="00591A9F">
              <w:rPr>
                <w:rFonts w:ascii="Calibri" w:hAnsi="Calibri" w:cs="Calibri"/>
                <w:color w:val="000000"/>
                <w:sz w:val="18"/>
                <w:szCs w:val="18"/>
              </w:rPr>
              <w:t>The form will be required when partners receive actual</w:t>
            </w:r>
            <w:r>
              <w:rPr>
                <w:rFonts w:ascii="Calibri" w:hAnsi="Calibri" w:cs="Calibri"/>
                <w:color w:val="000000"/>
                <w:sz w:val="18"/>
                <w:szCs w:val="18"/>
              </w:rPr>
              <w:t xml:space="preserve"> </w:t>
            </w:r>
            <w:r w:rsidRPr="00591A9F">
              <w:rPr>
                <w:rFonts w:ascii="Calibri" w:hAnsi="Calibri" w:cs="Calibri"/>
                <w:color w:val="000000"/>
                <w:sz w:val="18"/>
                <w:szCs w:val="18"/>
              </w:rPr>
              <w:t>distributions of property from a partnership.</w:t>
            </w:r>
          </w:p>
        </w:tc>
      </w:tr>
      <w:tr w14:paraId="0C1199CB"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noWrap/>
            <w:vAlign w:val="center"/>
          </w:tcPr>
          <w:p w:rsidR="00F555FD" w:rsidP="00F555FD" w14:paraId="1847F27A"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Form 7218</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1B2DF77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224168" w:rsidP="00FF67CA" w14:paraId="4D7B3E4B" w14:textId="77777777">
            <w:pPr>
              <w:widowControl/>
              <w:autoSpaceDE/>
              <w:autoSpaceDN/>
              <w:adjustRightInd/>
              <w:rPr>
                <w:rFonts w:ascii="Calibri" w:hAnsi="Calibri" w:cs="Calibri"/>
                <w:color w:val="000000"/>
                <w:sz w:val="18"/>
                <w:szCs w:val="18"/>
              </w:rPr>
            </w:pPr>
            <w:r w:rsidRPr="00FF67CA">
              <w:rPr>
                <w:rFonts w:ascii="Calibri" w:hAnsi="Calibri" w:cs="Calibri"/>
                <w:color w:val="000000"/>
                <w:sz w:val="18"/>
                <w:szCs w:val="18"/>
              </w:rPr>
              <w:t>IRA22 added IRC section 45Z and created the new Clean Fuel Production Credit (CFPC)</w:t>
            </w:r>
            <w:r>
              <w:rPr>
                <w:rFonts w:ascii="Calibri" w:hAnsi="Calibri" w:cs="Calibri"/>
                <w:color w:val="000000"/>
                <w:sz w:val="18"/>
                <w:szCs w:val="18"/>
              </w:rPr>
              <w:t xml:space="preserve">.  </w:t>
            </w:r>
            <w:r w:rsidRPr="00FF67CA">
              <w:rPr>
                <w:rFonts w:ascii="Calibri" w:hAnsi="Calibri" w:cs="Calibri"/>
                <w:color w:val="000000"/>
                <w:sz w:val="18"/>
                <w:szCs w:val="18"/>
              </w:rPr>
              <w:t xml:space="preserve"> A filer must file a separate Form 7218 for each qualified</w:t>
            </w:r>
            <w:r>
              <w:rPr>
                <w:rFonts w:ascii="Calibri" w:hAnsi="Calibri" w:cs="Calibri"/>
                <w:color w:val="000000"/>
                <w:sz w:val="18"/>
                <w:szCs w:val="18"/>
              </w:rPr>
              <w:t xml:space="preserve"> </w:t>
            </w:r>
            <w:r w:rsidRPr="00FF67CA">
              <w:rPr>
                <w:rFonts w:ascii="Calibri" w:hAnsi="Calibri" w:cs="Calibri"/>
                <w:color w:val="000000"/>
                <w:sz w:val="18"/>
                <w:szCs w:val="18"/>
              </w:rPr>
              <w:t>facility for which they claim the credit.</w:t>
            </w:r>
          </w:p>
        </w:tc>
      </w:tr>
      <w:tr w14:paraId="2B04636D" w14:textId="77777777" w:rsidTr="00791654">
        <w:tblPrEx>
          <w:tblW w:w="9720" w:type="dxa"/>
          <w:tblInd w:w="715" w:type="dxa"/>
          <w:tblLook w:val="04A0"/>
        </w:tblPrEx>
        <w:trPr>
          <w:trHeight w:val="12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A45AC5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8082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DF1EDF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542B41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Partners, S corporation shareholder, beneficiary of an estate or trust, owner of a foreign trust, or residual interest holder in a real estate mortgage investment conduit (REMIC), use Form 8082 to notify IRS of inconsistencies between the tax treatment of an item on their returns vs. the way the pass-through entity treated and reported the item on its return.</w:t>
            </w:r>
          </w:p>
        </w:tc>
      </w:tr>
      <w:tr w14:paraId="7857A027"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2670A7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8275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60A389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12A219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Taxpayers and preparers use Form 8275 to disclose items or positions, except those taken contrary to a regulation, that are not otherwise adequately disclosed on a tax return to avoid certain penalties.</w:t>
            </w:r>
          </w:p>
        </w:tc>
      </w:tr>
      <w:tr w14:paraId="7CFEAA5E"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4A7F39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8275-R</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A382E8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85E195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Taxpayers and preparers use Form 8275-R to disclose positions taken on a tax return that are contrary to Treasury regulations, to avoid certain portions of the accuracy-related penalty, if the return position has a reasonable basis. </w:t>
            </w:r>
          </w:p>
        </w:tc>
      </w:tr>
      <w:tr w14:paraId="3F06636D"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0DAC5D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8283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3E4C64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A98B28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To claim a deduction for a charitable contribution of property or similar items of property, the claimed value of which exceeds $500. </w:t>
            </w:r>
          </w:p>
        </w:tc>
      </w:tr>
      <w:tr w14:paraId="3CCC6964"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32119C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8332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7E69E3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550835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Custodial parents use Form 8332 to release their claim to their child's exemption. They give the form to the noncustodial parent who will claim the child's exemption, and that parent attaches it to his or her income tax return. </w:t>
            </w:r>
          </w:p>
        </w:tc>
      </w:tr>
      <w:tr w14:paraId="6991FF7E" w14:textId="77777777" w:rsidTr="00791654">
        <w:tblPrEx>
          <w:tblW w:w="9720" w:type="dxa"/>
          <w:tblInd w:w="715" w:type="dxa"/>
          <w:tblLook w:val="04A0"/>
        </w:tblPrEx>
        <w:trPr>
          <w:trHeight w:val="71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8F3FCA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8379</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330EFB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768C67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Injured spouses use Form 8379 to compute their share of a joint tax refund when all or part of the refund was applied against their spouse's past-due Federal tax or nontax debt, such as child or spousal support, or state income tax, etc. </w:t>
            </w:r>
          </w:p>
        </w:tc>
      </w:tr>
      <w:tr w14:paraId="362F8F65"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1037D2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8396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DE649F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6AF828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8396 is used to figure mortgage interest credit and any carryover there may be to a subsequent year. </w:t>
            </w:r>
          </w:p>
        </w:tc>
      </w:tr>
      <w:tr w14:paraId="2DE4FBFD" w14:textId="77777777" w:rsidTr="00791654">
        <w:tblPrEx>
          <w:tblW w:w="9720" w:type="dxa"/>
          <w:tblInd w:w="715" w:type="dxa"/>
          <w:tblLook w:val="04A0"/>
        </w:tblPrEx>
        <w:trPr>
          <w:trHeight w:val="323"/>
        </w:trPr>
        <w:tc>
          <w:tcPr>
            <w:tcW w:w="2720" w:type="dxa"/>
            <w:tcBorders>
              <w:top w:val="nil"/>
              <w:left w:val="single" w:sz="4" w:space="0" w:color="auto"/>
              <w:bottom w:val="single" w:sz="4" w:space="0" w:color="auto"/>
              <w:right w:val="single" w:sz="4" w:space="0" w:color="auto"/>
            </w:tcBorders>
            <w:shd w:val="clear" w:color="auto" w:fill="auto"/>
            <w:vAlign w:val="center"/>
          </w:tcPr>
          <w:p w:rsidR="00F555FD" w:rsidRPr="00676352" w:rsidP="00F555FD" w14:paraId="599CF66C"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Form 8404</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75A67A2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676352" w:rsidP="00F555FD" w14:paraId="0EAA1499" w14:textId="77777777">
            <w:pPr>
              <w:widowControl/>
              <w:autoSpaceDE/>
              <w:autoSpaceDN/>
              <w:adjustRightInd/>
              <w:rPr>
                <w:rFonts w:ascii="Calibri" w:hAnsi="Calibri" w:cs="Calibri"/>
                <w:color w:val="000000"/>
                <w:sz w:val="18"/>
                <w:szCs w:val="18"/>
              </w:rPr>
            </w:pPr>
            <w:r w:rsidRPr="00224168">
              <w:rPr>
                <w:rFonts w:ascii="Calibri" w:hAnsi="Calibri" w:cs="Calibri"/>
                <w:color w:val="000000"/>
                <w:sz w:val="18"/>
                <w:szCs w:val="18"/>
              </w:rPr>
              <w:t>Interest Charge on DISC-Related Deferred Tax Liability</w:t>
            </w:r>
            <w:r>
              <w:rPr>
                <w:rFonts w:ascii="Calibri" w:hAnsi="Calibri" w:cs="Calibri"/>
                <w:color w:val="000000"/>
                <w:sz w:val="18"/>
                <w:szCs w:val="18"/>
              </w:rPr>
              <w:t>.</w:t>
            </w:r>
          </w:p>
        </w:tc>
      </w:tr>
      <w:tr w14:paraId="2DFDC7DC"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4A3DA8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8453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D040B3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F2E4AF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8453 is completed by taxpayers, or their ERO, who need to submit certain paper documents to their electronically filed tax return.</w:t>
            </w:r>
          </w:p>
        </w:tc>
      </w:tr>
      <w:tr w14:paraId="01D17933"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BE9015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8453(SP)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34E525D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5E9B4F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8453 (SP) is completed by taxpayers who file their individual tax return electronically using a third party. </w:t>
            </w:r>
          </w:p>
        </w:tc>
      </w:tr>
      <w:tr w14:paraId="4378F4D8" w14:textId="77777777" w:rsidTr="00791654">
        <w:tblPrEx>
          <w:tblW w:w="9720" w:type="dxa"/>
          <w:tblInd w:w="715" w:type="dxa"/>
          <w:tblLook w:val="04A0"/>
        </w:tblPrEx>
        <w:trPr>
          <w:trHeight w:val="53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C2355D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8582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2A121C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A99A5C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estates, and trusts with losses from passive activities use Form 8582 to figure the amount of any passive activity loss allowed for the current tax year. </w:t>
            </w:r>
          </w:p>
        </w:tc>
      </w:tr>
      <w:tr w14:paraId="62F4BEB1"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255D57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8582-CR</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1EC0025"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5CE35D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estates, and trusts with certain credits from passive activities use Form 8582-CR to figure the amount of any passive activity credit allowed for the current tax year. </w:t>
            </w:r>
          </w:p>
        </w:tc>
      </w:tr>
      <w:tr w14:paraId="6E695735"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2447C9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8586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86D9DF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0516A5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Owners of qualified residential rental buildings in low-income housing projects use Form 8586 to figure the amount of their low-income housing credit, a component of the general business credit. </w:t>
            </w:r>
          </w:p>
        </w:tc>
      </w:tr>
      <w:tr w14:paraId="581126A8"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A4370A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8594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845C62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7CFC04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The buyers and sellers of a group of assets that make up a business use Form 8594 when goodwill or going concern value attaches. </w:t>
            </w:r>
          </w:p>
        </w:tc>
      </w:tr>
      <w:tr w14:paraId="499B3388"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504EF5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8606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95DF30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441565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Taxpayers use Form 8606 to report nondeductible contributions to their traditional IRA(s), distributions from certain IRAs where their basis was more than zero, distributions from Roth IRAs, and amounts converted. </w:t>
            </w:r>
          </w:p>
        </w:tc>
      </w:tr>
      <w:tr w14:paraId="0823E68F"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214CB0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8609-A</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2BD0D6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9B8F88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Pursuant to section 42(I), Form 8609-A must be completed by the building owner each year of the 15-year compliance period, whether or not a low-income housing credit (LIHC) is claimed for the tax year. </w:t>
            </w:r>
          </w:p>
        </w:tc>
      </w:tr>
      <w:tr w14:paraId="523F9593" w14:textId="77777777" w:rsidTr="00C40994">
        <w:tblPrEx>
          <w:tblW w:w="9720" w:type="dxa"/>
          <w:tblInd w:w="715" w:type="dxa"/>
          <w:tblLook w:val="04A0"/>
        </w:tblPrEx>
        <w:trPr>
          <w:trHeight w:val="72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450AB4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8611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5C8A16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CE4027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Owners of residential low-income rental buildings use Form 8611 to recapture the low-income housing credit taken in previous years due to a decrease in the qualified basis of a building or its disposition without posting a satisfactory bond.</w:t>
            </w:r>
          </w:p>
        </w:tc>
      </w:tr>
      <w:tr w14:paraId="091F5DC8"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C5A1C7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8615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802E8E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2AEDB4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Children under age 18 with investment income of more than $1,800 (indexed for inflation), who are required to file a tax return, and whose tax rate is lower than their parents' tax rate use Form 8615 to figure their tax. </w:t>
            </w:r>
          </w:p>
        </w:tc>
      </w:tr>
      <w:tr w14:paraId="611A74C2" w14:textId="77777777" w:rsidTr="00E81280">
        <w:tblPrEx>
          <w:tblW w:w="9720" w:type="dxa"/>
          <w:tblInd w:w="715" w:type="dxa"/>
          <w:tblLook w:val="04A0"/>
        </w:tblPrEx>
        <w:trPr>
          <w:trHeight w:val="96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35D887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8621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64920A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E7672A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Used by direct or indirect shareholder of a passive foreign investment company or qualified electing fund who is a U.S. person must file Form 8621 for each tax year in which the shareholder holds stock in a passive foreign investment company or qualified electing fund. </w:t>
            </w:r>
          </w:p>
        </w:tc>
      </w:tr>
      <w:tr w14:paraId="22730505" w14:textId="77777777" w:rsidTr="00C40994">
        <w:tblPrEx>
          <w:tblW w:w="9720" w:type="dxa"/>
          <w:tblInd w:w="715" w:type="dxa"/>
          <w:tblLook w:val="04A0"/>
        </w:tblPrEx>
        <w:trPr>
          <w:trHeight w:val="8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EFE1C1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8621-A</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58810C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FF91A4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This form is used by shareholders of a former Passive Foreign Investment Company (PFIC) or a Section 1297(e)PFIC to make a late purging election under Section 1298(b)(1) to terminate their subjection to taxation under Section 1291. </w:t>
            </w:r>
          </w:p>
        </w:tc>
      </w:tr>
      <w:tr w14:paraId="65ED8FFA" w14:textId="77777777" w:rsidTr="00791654">
        <w:tblPrEx>
          <w:tblW w:w="9720" w:type="dxa"/>
          <w:tblInd w:w="715" w:type="dxa"/>
          <w:tblLook w:val="04A0"/>
        </w:tblPrEx>
        <w:trPr>
          <w:trHeight w:val="36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1944CC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8689</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151944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1B3486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8689 is used to figure the amount of U.S. tax allocable to the U.S. Virgin Islands. </w:t>
            </w:r>
          </w:p>
        </w:tc>
      </w:tr>
      <w:tr w14:paraId="769840DE" w14:textId="77777777" w:rsidTr="00C40994">
        <w:tblPrEx>
          <w:tblW w:w="9720" w:type="dxa"/>
          <w:tblInd w:w="715" w:type="dxa"/>
          <w:tblLook w:val="04A0"/>
        </w:tblPrEx>
        <w:trPr>
          <w:trHeight w:val="78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5B94D9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8697</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0E3CAD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DEA750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Persons who complete long-term contracts that were accounted for using the percentage of completion or completion-capitalized cost methods use Form 8697 to figure the interest due or to be refunded under the look-back method. </w:t>
            </w:r>
          </w:p>
        </w:tc>
      </w:tr>
      <w:tr w14:paraId="42A8B80B"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9FD6EB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8801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A8E7705"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678C84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trusts, and estates use Form 8801 to figure the minimum tax credit for alternative minimum tax and any minimum tax credit carryforward. </w:t>
            </w:r>
          </w:p>
        </w:tc>
      </w:tr>
      <w:tr w14:paraId="7FAB14F8"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DA94CD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8814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2F4F16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9DEB3F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 Form 8814 if you elect to report your child's income on your return. If you do, your child will not have to file a return. </w:t>
            </w:r>
          </w:p>
        </w:tc>
      </w:tr>
      <w:tr w14:paraId="61EF2043" w14:textId="77777777" w:rsidTr="00791654">
        <w:tblPrEx>
          <w:tblW w:w="9720" w:type="dxa"/>
          <w:tblInd w:w="715" w:type="dxa"/>
          <w:tblLook w:val="04A0"/>
        </w:tblPrEx>
        <w:trPr>
          <w:trHeight w:val="54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150732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8815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65F02D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5FE257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who cashed certain savings bonds to pay qualified higher education expenses use Form 8815 to exclude part or all of the interest on the bonds. </w:t>
            </w:r>
          </w:p>
        </w:tc>
      </w:tr>
      <w:tr w14:paraId="088D95A5" w14:textId="77777777" w:rsidTr="00C40994">
        <w:tblPrEx>
          <w:tblW w:w="9720" w:type="dxa"/>
          <w:tblInd w:w="715" w:type="dxa"/>
          <w:tblLook w:val="04A0"/>
        </w:tblPrEx>
        <w:trPr>
          <w:trHeight w:val="53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5FD" w:rsidRPr="00676352" w:rsidP="00F555FD" w14:paraId="2DB59DB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8818</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5FD" w:rsidRPr="00676352" w:rsidP="00F555FD" w14:paraId="2B70DE4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5FD" w:rsidRPr="00676352" w:rsidP="00F555FD" w14:paraId="240C57B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who cashed certain savings bonds and paid qualified higher education expenses can use Form 8818 to keep a record of the bonds. </w:t>
            </w:r>
          </w:p>
        </w:tc>
      </w:tr>
      <w:tr w14:paraId="0E7F8E1C" w14:textId="77777777" w:rsidTr="00C40994">
        <w:tblPrEx>
          <w:tblW w:w="9720" w:type="dxa"/>
          <w:tblInd w:w="715" w:type="dxa"/>
          <w:tblLook w:val="04A0"/>
        </w:tblPrEx>
        <w:trPr>
          <w:trHeight w:val="48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5FD" w:rsidRPr="00676352" w:rsidP="00F555FD" w14:paraId="3AB29B1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8820</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55FD" w:rsidRPr="00676352" w:rsidP="00F555FD" w14:paraId="70F43AA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single" w:sz="4" w:space="0" w:color="auto"/>
              <w:left w:val="nil"/>
              <w:bottom w:val="single" w:sz="4" w:space="0" w:color="auto"/>
              <w:right w:val="single" w:sz="4" w:space="0" w:color="auto"/>
            </w:tcBorders>
            <w:shd w:val="clear" w:color="auto" w:fill="auto"/>
            <w:vAlign w:val="center"/>
            <w:hideMark/>
          </w:tcPr>
          <w:p w:rsidR="00F555FD" w:rsidRPr="00676352" w:rsidP="00F555FD" w14:paraId="647C456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estates, trusts, organizations, and corporations that elects to claim an orphan drug credit use Form 8820 to claim it. </w:t>
            </w:r>
          </w:p>
        </w:tc>
      </w:tr>
      <w:tr w14:paraId="37A3B7ED"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E7B8E2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8824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509610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3DC5B3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Taxpayers use Form 8824 to report each exchange of business or investment property for property of a like kind. </w:t>
            </w:r>
          </w:p>
        </w:tc>
      </w:tr>
      <w:tr w14:paraId="3A596408"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ED3D75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8826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3FF9E39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09C619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Eligible small businesses use Form 8826 to claim the disabled access credit, a part of the general business credit. </w:t>
            </w:r>
          </w:p>
        </w:tc>
      </w:tr>
      <w:tr w14:paraId="044629FD" w14:textId="77777777" w:rsidTr="00791654">
        <w:tblPrEx>
          <w:tblW w:w="9720" w:type="dxa"/>
          <w:tblInd w:w="715" w:type="dxa"/>
          <w:tblLook w:val="04A0"/>
        </w:tblPrEx>
        <w:trPr>
          <w:trHeight w:val="54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25F4FF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8828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D8B6E0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908DE5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Homeowners with federal mortgage subsidies use Form 8828 to figure and report the recapture tax on the subsidy if they sold or otherwise disposed of the home. </w:t>
            </w:r>
          </w:p>
        </w:tc>
      </w:tr>
      <w:tr w14:paraId="1A0796AC"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2C590D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8829</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052A8A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E1DD88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Filers of Schedule C (Form 1040) use Form 8829 to figure the allowable expenses for business use of their home and any carryover to the following year of amounts not deductible in the current year. </w:t>
            </w:r>
          </w:p>
        </w:tc>
      </w:tr>
      <w:tr w14:paraId="7AB1CAAF"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02BF4B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8833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158CF9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72111B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Taxpayers, including dual-resident taxpayers, use Form 8833 to make the treaty-based return position disclosure.</w:t>
            </w:r>
          </w:p>
        </w:tc>
      </w:tr>
      <w:tr w14:paraId="246E62E5"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1B98BA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8834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62FEEC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7E7D8A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Taxpayers use Form 8834 to claim any qualified electric vehicle passive activity credit allowed for the current tax year. </w:t>
            </w:r>
          </w:p>
        </w:tc>
      </w:tr>
      <w:tr w14:paraId="4D922343"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9D4ACD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8835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EF71F5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97A8D7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8835 to claim the renewable electricity, refined coal, and Indian coal production credit.</w:t>
            </w:r>
          </w:p>
        </w:tc>
      </w:tr>
      <w:tr w14:paraId="586D80C5"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A5FA60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8838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271D2A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3AA543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 transferors that entered into a gain recognition agreement under section 367(a) and 367(e)(2) use Form 8838 with their income tax return for the tax year the transfer is made. </w:t>
            </w:r>
          </w:p>
        </w:tc>
      </w:tr>
      <w:tr w14:paraId="25F24EF0"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tcPr>
          <w:p w:rsidR="00F555FD" w:rsidRPr="00676352" w:rsidP="00F555FD" w14:paraId="7BF1E7A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8838</w:t>
            </w:r>
            <w:r>
              <w:rPr>
                <w:rFonts w:ascii="Calibri" w:hAnsi="Calibri" w:cs="Calibri"/>
                <w:color w:val="000000"/>
                <w:sz w:val="18"/>
                <w:szCs w:val="18"/>
              </w:rPr>
              <w:t>-P</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0A509C3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676352" w:rsidP="00F555FD" w14:paraId="51863D81"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Form 8838-P is an i</w:t>
            </w:r>
            <w:r w:rsidRPr="00660556">
              <w:rPr>
                <w:rFonts w:ascii="Calibri" w:hAnsi="Calibri" w:cs="Calibri"/>
                <w:color w:val="000000"/>
                <w:sz w:val="18"/>
                <w:szCs w:val="18"/>
              </w:rPr>
              <w:t>nformation return for partnerships to extend the statue when one is claming anelection under section 721(c).</w:t>
            </w:r>
          </w:p>
        </w:tc>
      </w:tr>
      <w:tr w14:paraId="4574E67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BCB153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8839</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8F8E7F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FE8EA6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use Form 8839 to figure the amount of their adoption credit and any employer-provided adoption benefits they can exclude from income. </w:t>
            </w:r>
          </w:p>
        </w:tc>
      </w:tr>
      <w:tr w14:paraId="6C92C647"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0BAC29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8840</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7C806C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FB7E32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8840 is used by Alien individuals to claim the closer connection to a foreign country(ies) exception to the substantial presence test.</w:t>
            </w:r>
          </w:p>
        </w:tc>
      </w:tr>
      <w:tr w14:paraId="2A73DCBF"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5CD93F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8843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AB17205"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470121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Alien individuals use Form 8843 to explain the basis of their claim that they can exclude days of presence in the United States for purposes of the substantial presence test. </w:t>
            </w:r>
          </w:p>
        </w:tc>
      </w:tr>
      <w:tr w14:paraId="4507287B"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9E848A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8844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F390505"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982411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Employers use Form 8844 to claim the empowerment zone and renewal community employment credit. </w:t>
            </w:r>
          </w:p>
        </w:tc>
      </w:tr>
      <w:tr w14:paraId="01E90577"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EA8C17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8845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B12B05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704101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Employers of American Indians who are qualified employees use Form 8845 to claim the Indian employment credit. </w:t>
            </w:r>
          </w:p>
        </w:tc>
      </w:tr>
      <w:tr w14:paraId="63465526"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3835CE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8846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190E0D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E0F7D4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Certain food and beverage establishments use Form 8846 to claim a credit for social security and Medicare taxes paid or incurred by the employer on certain employees' tips. </w:t>
            </w:r>
          </w:p>
        </w:tc>
      </w:tr>
      <w:tr w14:paraId="58C24CB4" w14:textId="77777777" w:rsidTr="00E81280">
        <w:tblPrEx>
          <w:tblW w:w="9720" w:type="dxa"/>
          <w:tblInd w:w="715" w:type="dxa"/>
          <w:tblLook w:val="04A0"/>
        </w:tblPrEx>
        <w:trPr>
          <w:trHeight w:val="96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C3D87E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8853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F94188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F7E3BA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use Form 8853 to report contributions to and figure deductions for Archer MSAs, to report distributions from MSAs, to report payments from long-term care insurance contracts, and to report accelerated death benefits from life insurance policies. </w:t>
            </w:r>
          </w:p>
        </w:tc>
      </w:tr>
      <w:tr w14:paraId="23380986" w14:textId="77777777" w:rsidTr="00791654">
        <w:tblPrEx>
          <w:tblW w:w="9720" w:type="dxa"/>
          <w:tblInd w:w="715" w:type="dxa"/>
          <w:tblLook w:val="04A0"/>
        </w:tblPrEx>
        <w:trPr>
          <w:trHeight w:val="503"/>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1057EA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8854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3AD9217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6E5A6A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 Form 8854 if you expatriated or terminated your long-term resident status after June 3, 2004, to provide the information required by sections 6039G and 7701(n). </w:t>
            </w:r>
          </w:p>
        </w:tc>
      </w:tr>
      <w:tr w14:paraId="03D2A869" w14:textId="77777777" w:rsidTr="00791654">
        <w:tblPrEx>
          <w:tblW w:w="9720" w:type="dxa"/>
          <w:tblInd w:w="715" w:type="dxa"/>
          <w:tblLook w:val="04A0"/>
        </w:tblPrEx>
        <w:trPr>
          <w:trHeight w:val="53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7D228E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8858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477195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81474D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8858 is used by certain U.S. persons that own a foreign disregarded entity (FDE) or foreign branch (FB) directly or, in certain circumstance, indirectly or constructively.</w:t>
            </w:r>
          </w:p>
        </w:tc>
      </w:tr>
      <w:tr w14:paraId="38E2873C" w14:textId="77777777" w:rsidTr="00C40994">
        <w:tblPrEx>
          <w:tblW w:w="9720" w:type="dxa"/>
          <w:tblInd w:w="715" w:type="dxa"/>
          <w:tblLook w:val="04A0"/>
        </w:tblPrEx>
        <w:trPr>
          <w:trHeight w:val="143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3936AE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M (Form 8858)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978366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3CC8A4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Used by certain U.S. persons that are required to file a Form 8858 for a foreign disregarded entity (FDE) or foreign branch (FB) that entered into any transaction with the filer of the Form 8858 or other entities during the annual accounting period of the FDE or FB. This also used by certain U.S. person that are required to file a Form 5471 with respect to a CFC or Form 8865 with respect to a CFP, that is a tax owner of an FDE or FB, such as Category 4 filers of Form 5471, and Category 1 filers of Form 8865. </w:t>
            </w:r>
          </w:p>
        </w:tc>
      </w:tr>
      <w:tr w14:paraId="550A3985"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56AEBC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8859</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1E4091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43E4C8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use Form 8859 to claim the District of Columbia first-time homebuyer credit. </w:t>
            </w:r>
          </w:p>
        </w:tc>
      </w:tr>
      <w:tr w14:paraId="599D7A65" w14:textId="77777777" w:rsidTr="00E81280">
        <w:tblPrEx>
          <w:tblW w:w="9720" w:type="dxa"/>
          <w:tblInd w:w="715" w:type="dxa"/>
          <w:tblLook w:val="04A0"/>
        </w:tblPrEx>
        <w:trPr>
          <w:trHeight w:val="96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44D8DC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8862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E455C7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5FA2D0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Complete Form 8862 and attach it to your tax return if both of the following apply: Your EIC was reduced or disallowed for any reason other than a math or clerical error for a year after 1996; and you now want to claim the EIC and you meet all of the requirements. </w:t>
            </w:r>
          </w:p>
        </w:tc>
      </w:tr>
      <w:tr w14:paraId="3182BE9E" w14:textId="77777777" w:rsidTr="00E81280">
        <w:tblPrEx>
          <w:tblW w:w="9720" w:type="dxa"/>
          <w:tblInd w:w="715" w:type="dxa"/>
          <w:tblLook w:val="04A0"/>
        </w:tblPrEx>
        <w:trPr>
          <w:trHeight w:val="96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96D584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8862(SP)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2E0384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EDB637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You must complete Form 8862 (SP) and attach it to your tax return if both of the following apply. 1. Your EIC was reduced or disallowed for any reason other than a math or clerical error for a year after 1996. 2. You now want to claim the EIC and you meet all the requirements. </w:t>
            </w:r>
          </w:p>
        </w:tc>
      </w:tr>
      <w:tr w14:paraId="05196692"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FD781B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8863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99782C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47FC79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Individuals use Form 8863 to figure and claim education credits (i.e., the Hope credit and the lifetime learning credit). </w:t>
            </w:r>
          </w:p>
        </w:tc>
      </w:tr>
      <w:tr w14:paraId="17469054" w14:textId="77777777" w:rsidTr="00C40994">
        <w:tblPrEx>
          <w:tblW w:w="9720" w:type="dxa"/>
          <w:tblInd w:w="715" w:type="dxa"/>
          <w:tblLook w:val="04A0"/>
        </w:tblPrEx>
        <w:trPr>
          <w:trHeight w:val="36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A8099A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8864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29442E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CD6CB6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This form will be used to claim the biodiesel and renewable diesel fuels credit. </w:t>
            </w:r>
          </w:p>
        </w:tc>
      </w:tr>
      <w:tr w14:paraId="2C0B60AE" w14:textId="77777777" w:rsidTr="00E81280">
        <w:tblPrEx>
          <w:tblW w:w="9720" w:type="dxa"/>
          <w:tblInd w:w="715" w:type="dxa"/>
          <w:tblLook w:val="04A0"/>
        </w:tblPrEx>
        <w:trPr>
          <w:trHeight w:val="96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91BB2C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8865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6A6EC2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CBDE51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 Form 8865 to report the information required under section 6038 (reporting with respect to controlled foreign partnerships), section 6038B (reporting of transfers to foreign partnerships), or section 6046A (reporting acquisitions, dispositions, and changes in foreign partnership interests). </w:t>
            </w:r>
          </w:p>
        </w:tc>
      </w:tr>
      <w:tr w14:paraId="57FDC6C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B88B03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K-1 (Form 8865)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5DC8F2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96DE52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Used to report the information required under section 6038, section 6038B, or section 6046A. </w:t>
            </w:r>
          </w:p>
        </w:tc>
      </w:tr>
      <w:tr w14:paraId="7C5CF313" w14:textId="77777777" w:rsidTr="00C40994">
        <w:tblPrEx>
          <w:tblW w:w="9720" w:type="dxa"/>
          <w:tblInd w:w="715" w:type="dxa"/>
          <w:tblLook w:val="04A0"/>
        </w:tblPrEx>
        <w:trPr>
          <w:trHeight w:val="593"/>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DC00C4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K-2 (Form 8865)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BA2B71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C55A30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K-2 is an extension of Schedule K-1 of the Form 8865 and is used to report items of international tax relevance from the operation of a partnership.</w:t>
            </w:r>
          </w:p>
        </w:tc>
      </w:tr>
      <w:tr w14:paraId="0E0CCC2E"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4E6198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K-3 (Form 8865)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A6D88E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72B2A9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K-3 is an extension of Schedule K-1 (Form 8865) and is generally used to report the share of the items reported on Schedule K-2.</w:t>
            </w:r>
          </w:p>
        </w:tc>
      </w:tr>
      <w:tr w14:paraId="22EA738B"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C01A97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O (Form 8865)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6CF599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BAD503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Used to report the information required under section 6038, section 6038B, or section 6046A. </w:t>
            </w:r>
          </w:p>
        </w:tc>
      </w:tr>
      <w:tr w14:paraId="06ED2D58"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75F6C1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P (Form 8865)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2C3A5D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6BD4AD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Used to report the information required under section 6038, section 6038B, or section 6046A. </w:t>
            </w:r>
          </w:p>
        </w:tc>
      </w:tr>
      <w:tr w14:paraId="1A7241EC" w14:textId="77777777" w:rsidTr="00E81280">
        <w:tblPrEx>
          <w:tblW w:w="9720" w:type="dxa"/>
          <w:tblInd w:w="715" w:type="dxa"/>
          <w:tblLook w:val="04A0"/>
        </w:tblPrEx>
        <w:trPr>
          <w:trHeight w:val="96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3F1398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8866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838982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E310AA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Taxpayers who depreciated certain property using the income forecast method (generally limited to motion picture films, video tapes, sound recordings, copyrights, books and patents) use Form 8866 to figure the interest due or to be refunded under the look-back method. </w:t>
            </w:r>
          </w:p>
        </w:tc>
      </w:tr>
      <w:tr w14:paraId="39FDF8C2" w14:textId="77777777" w:rsidTr="00791654">
        <w:tblPrEx>
          <w:tblW w:w="9720" w:type="dxa"/>
          <w:tblInd w:w="715" w:type="dxa"/>
          <w:tblLook w:val="04A0"/>
        </w:tblPrEx>
        <w:trPr>
          <w:trHeight w:val="120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C57B66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8867</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3BFC713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E8F495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Paid preparers of Federal income tax returns or claims for refund involving the</w:t>
            </w:r>
            <w:r>
              <w:rPr>
                <w:rFonts w:ascii="Calibri" w:hAnsi="Calibri" w:cs="Calibri"/>
                <w:color w:val="000000"/>
                <w:sz w:val="18"/>
                <w:szCs w:val="18"/>
              </w:rPr>
              <w:t xml:space="preserve"> </w:t>
            </w:r>
            <w:r w:rsidRPr="00676352">
              <w:rPr>
                <w:rFonts w:ascii="Calibri" w:hAnsi="Calibri" w:cs="Calibri"/>
                <w:color w:val="000000"/>
                <w:sz w:val="18"/>
                <w:szCs w:val="18"/>
              </w:rPr>
              <w:t>Earned Income Credit (EIC), Child Tax Credit (CTC)/Additional Child Tax Credit (ACTC), Credit for Other Dependents (ODC), American Opportunity Tax Credit (AOTC) and/or Head of Household (HOH) filing status must complete</w:t>
            </w:r>
            <w:r>
              <w:rPr>
                <w:rFonts w:ascii="Calibri" w:hAnsi="Calibri" w:cs="Calibri"/>
                <w:color w:val="000000"/>
                <w:sz w:val="18"/>
                <w:szCs w:val="18"/>
              </w:rPr>
              <w:t xml:space="preserve"> </w:t>
            </w:r>
            <w:r w:rsidRPr="00676352">
              <w:rPr>
                <w:rFonts w:ascii="Calibri" w:hAnsi="Calibri" w:cs="Calibri"/>
                <w:color w:val="000000"/>
                <w:sz w:val="18"/>
                <w:szCs w:val="18"/>
              </w:rPr>
              <w:t>Form 8867 and meet the due diligence requirements in determining if the taxpayer is eligible for the credit(s).</w:t>
            </w:r>
          </w:p>
        </w:tc>
      </w:tr>
      <w:tr w14:paraId="4290C274"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F3CF60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8873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0B661C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FD2BC5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8873 is used to figure the amount of extraterritorial income excluded from gross income for the tax year. </w:t>
            </w:r>
          </w:p>
        </w:tc>
      </w:tr>
      <w:tr w14:paraId="1F1482BD"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680BC5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8874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3C684D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1E3E6A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8874 is used to claim the new markets credit for qualified equity investments made in qualified community development entities (CDEs). </w:t>
            </w:r>
          </w:p>
        </w:tc>
      </w:tr>
      <w:tr w14:paraId="35D2B6A3" w14:textId="77777777" w:rsidTr="00C40994">
        <w:tblPrEx>
          <w:tblW w:w="9720" w:type="dxa"/>
          <w:tblInd w:w="715" w:type="dxa"/>
          <w:tblLook w:val="04A0"/>
        </w:tblPrEx>
        <w:trPr>
          <w:trHeight w:val="14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0E85FF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8878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DB7106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2FE035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The taxpayer can choose to use Form 8878 to: certify the truthfulness, correctness and completeness of the form; selected a personal identification number (PIN) as his or her signature for the electronic application and, if applicable, electronic funds withdrawal consent, and to authorize the electronic return originator (ERO) to enter the taxpayers self-selected PIN on the electronic application for an extension of time to file and if applicable electronic funds withdrawal consent. </w:t>
            </w:r>
          </w:p>
        </w:tc>
      </w:tr>
      <w:tr w14:paraId="3CFD46D4" w14:textId="77777777" w:rsidTr="00C40994">
        <w:tblPrEx>
          <w:tblW w:w="9720" w:type="dxa"/>
          <w:tblInd w:w="715" w:type="dxa"/>
          <w:tblLook w:val="04A0"/>
        </w:tblPrEx>
        <w:trPr>
          <w:trHeight w:val="143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FB54E2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8878 SP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983035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223A85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The taxpayer can choose to use Form 8878 (SP) to: Certify the truthfulness, correctness and completeness of the form; Selected a personal identification number (PIN) as his or her signature for the electronic application and if applicable, Electronic Funds Withdrawal consent and to Authorize the electronic return originator (ERO) to enter the taxpayers self-selected PIN on the electronic application for an extension of time to file and if applicable Electronic Funds Withdrawal Consent.</w:t>
            </w:r>
          </w:p>
        </w:tc>
      </w:tr>
      <w:tr w14:paraId="0A441717"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B93023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8879</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31C8D19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01D975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Taxpayers use Form 8879 when their return is e-filed using the practitioner PIN method or when the taxpayer authorizes the electronic return originator to enter the taxpayer's PIN on his or her e-filed return. </w:t>
            </w:r>
          </w:p>
        </w:tc>
      </w:tr>
      <w:tr w14:paraId="42D12ED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136741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8879 SP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110A16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60D2F0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To certify the truthfulness, correctness, and completeness of the taxpayer</w:t>
            </w:r>
            <w:r>
              <w:rPr>
                <w:rFonts w:ascii="Calibri" w:hAnsi="Calibri" w:cs="Calibri"/>
                <w:color w:val="000000"/>
                <w:sz w:val="18"/>
                <w:szCs w:val="18"/>
              </w:rPr>
              <w:t>’</w:t>
            </w:r>
            <w:r w:rsidRPr="00676352">
              <w:rPr>
                <w:rFonts w:ascii="Calibri" w:hAnsi="Calibri" w:cs="Calibri"/>
                <w:color w:val="000000"/>
                <w:sz w:val="18"/>
                <w:szCs w:val="18"/>
              </w:rPr>
              <w:t xml:space="preserve">s electronic income tax. (Spanish Version) </w:t>
            </w:r>
          </w:p>
        </w:tc>
      </w:tr>
      <w:tr w14:paraId="3A1B1721"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DFF33D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8880</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274A65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01ED69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Individuals use Form 8880 to figure the amount, if any, of their retirement savings contributions credit.</w:t>
            </w:r>
          </w:p>
        </w:tc>
      </w:tr>
      <w:tr w14:paraId="3EF3BBB7" w14:textId="77777777" w:rsidTr="00791654">
        <w:tblPrEx>
          <w:tblW w:w="9720" w:type="dxa"/>
          <w:tblInd w:w="715" w:type="dxa"/>
          <w:tblLook w:val="04A0"/>
        </w:tblPrEx>
        <w:trPr>
          <w:trHeight w:val="54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C53104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8881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9A43A0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C51F36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Eligible small employers use Form 8881 to claim the credit for qualified startup costs incurred in establishing or administering an eligible employer plan. </w:t>
            </w:r>
          </w:p>
        </w:tc>
      </w:tr>
      <w:tr w14:paraId="61DF9499"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7753AA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8882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757734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0EE527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Employers use Form 8882 to claim the credit for qualified childcare facility and resource and referral expenditures. </w:t>
            </w:r>
          </w:p>
        </w:tc>
      </w:tr>
      <w:tr w14:paraId="5E5AD0AC"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9548FD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8886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C1F184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FF3283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Used to disclose participation in reportable transactions by taxpayers as described in regulations 1.6011-4. </w:t>
            </w:r>
          </w:p>
        </w:tc>
      </w:tr>
      <w:tr w14:paraId="16CF1BEF"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D0438B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8888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600A35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18718C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This form allows a taxpayer who requests a direct deposit of his or her refund to split the refund among two or three accounts. </w:t>
            </w:r>
          </w:p>
        </w:tc>
      </w:tr>
      <w:tr w14:paraId="118D689B"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26F60C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8889</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5E0EB5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0B241A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Report activity in a health savings account. </w:t>
            </w:r>
          </w:p>
        </w:tc>
      </w:tr>
      <w:tr w14:paraId="4A521B9F"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8F2B9F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8896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2D5AA7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9F8D6B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Eligible small refiners will use this form to claim the credit for qualified low sulfur diesel fuel production costs. </w:t>
            </w:r>
          </w:p>
        </w:tc>
      </w:tr>
      <w:tr w14:paraId="3DAC7767" w14:textId="77777777" w:rsidTr="00C40994">
        <w:tblPrEx>
          <w:tblW w:w="9720" w:type="dxa"/>
          <w:tblInd w:w="715" w:type="dxa"/>
          <w:tblLook w:val="04A0"/>
        </w:tblPrEx>
        <w:trPr>
          <w:trHeight w:val="57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AFA873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8898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8231F4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672D04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 Form 8898 to notify the IRS that you became or ceased to be a bona fide resident of a U.S. possession in accordance with section 937(c). </w:t>
            </w:r>
          </w:p>
        </w:tc>
      </w:tr>
      <w:tr w14:paraId="66A1D71E"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C6D74D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8900</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E27844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D0AE93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Eligible taxpayers use Form 8900 to claim the railroad track maintenance credit (RTMC) with respect to qualified railroad track maintenance expenditures (QRTME) paid or incurred during the tax year.</w:t>
            </w:r>
          </w:p>
        </w:tc>
      </w:tr>
      <w:tr w14:paraId="471F3EA9" w14:textId="77777777" w:rsidTr="00E81280">
        <w:tblPrEx>
          <w:tblW w:w="9720" w:type="dxa"/>
          <w:tblInd w:w="715" w:type="dxa"/>
          <w:tblLook w:val="04A0"/>
        </w:tblPrEx>
        <w:trPr>
          <w:trHeight w:val="96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9C6889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8903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072076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191F2E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8903 is used by corporations, individuals, partners (including partners of electing large partnerships). S corporation shareholders, estate and trusts, beneficiaries of estates and trusts, cooperatives, and patrons of cooperatives to calculate and report the domestic production activities deduction. </w:t>
            </w:r>
          </w:p>
        </w:tc>
      </w:tr>
      <w:tr w14:paraId="5CDA139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4B3C31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8906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F4FCB2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3317EC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8906 is used to claim the distilled spirits credit, which is part of the general business credit. </w:t>
            </w:r>
          </w:p>
        </w:tc>
      </w:tr>
      <w:tr w14:paraId="3BFB22A4" w14:textId="77777777" w:rsidTr="00C40994">
        <w:tblPrEx>
          <w:tblW w:w="9720" w:type="dxa"/>
          <w:tblInd w:w="715" w:type="dxa"/>
          <w:tblLook w:val="04A0"/>
        </w:tblPrEx>
        <w:trPr>
          <w:trHeight w:val="503"/>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52EDD5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8908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1EDA5F2"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5042B3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Eligible contractors use Form 8908 to claim a credit for each qualified energy efficient home sold or leased to another person during the tax year for use as a residence.</w:t>
            </w:r>
          </w:p>
        </w:tc>
      </w:tr>
      <w:tr w14:paraId="33854A89" w14:textId="77777777" w:rsidTr="00C40994">
        <w:tblPrEx>
          <w:tblW w:w="9720" w:type="dxa"/>
          <w:tblInd w:w="715" w:type="dxa"/>
          <w:tblLook w:val="04A0"/>
        </w:tblPrEx>
        <w:trPr>
          <w:trHeight w:val="5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C6CCE0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8910</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5281A2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E80854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 Form 8910 to figure your credit for alternative motor vehicles you placed in service during your tax year. </w:t>
            </w:r>
          </w:p>
        </w:tc>
      </w:tr>
      <w:tr w14:paraId="3649FF7E" w14:textId="77777777" w:rsidTr="00C40994">
        <w:tblPrEx>
          <w:tblW w:w="9720" w:type="dxa"/>
          <w:tblInd w:w="715" w:type="dxa"/>
          <w:tblLook w:val="04A0"/>
        </w:tblPrEx>
        <w:trPr>
          <w:trHeight w:val="54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B89328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8911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96426D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2327F4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8911 to figure your credit for alternative fuel vehicle refueling property you placed in service during the tax year.</w:t>
            </w:r>
          </w:p>
        </w:tc>
      </w:tr>
      <w:tr w14:paraId="0B4F828A" w14:textId="77777777" w:rsidTr="00C40994">
        <w:tblPrEx>
          <w:tblW w:w="9720" w:type="dxa"/>
          <w:tblInd w:w="715" w:type="dxa"/>
          <w:tblLook w:val="04A0"/>
        </w:tblPrEx>
        <w:trPr>
          <w:trHeight w:val="548"/>
        </w:trPr>
        <w:tc>
          <w:tcPr>
            <w:tcW w:w="2720" w:type="dxa"/>
            <w:tcBorders>
              <w:top w:val="nil"/>
              <w:left w:val="single" w:sz="4" w:space="0" w:color="auto"/>
              <w:bottom w:val="single" w:sz="4" w:space="0" w:color="auto"/>
              <w:right w:val="single" w:sz="4" w:space="0" w:color="auto"/>
            </w:tcBorders>
            <w:shd w:val="clear" w:color="auto" w:fill="auto"/>
            <w:vAlign w:val="center"/>
          </w:tcPr>
          <w:p w:rsidR="00F555FD" w:rsidRPr="00676352" w:rsidP="00F555FD" w14:paraId="4FDB54CC"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Schedule A (Form 8911)</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2C50EFA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6F779C" w:rsidRPr="006F779C" w:rsidP="006F779C" w14:paraId="38068F78" w14:textId="77777777">
            <w:pPr>
              <w:widowControl/>
              <w:autoSpaceDE/>
              <w:autoSpaceDN/>
              <w:adjustRightInd/>
              <w:rPr>
                <w:rFonts w:ascii="Calibri" w:hAnsi="Calibri" w:cs="Calibri"/>
                <w:color w:val="000000"/>
                <w:sz w:val="18"/>
                <w:szCs w:val="18"/>
              </w:rPr>
            </w:pPr>
            <w:r w:rsidRPr="006F779C">
              <w:rPr>
                <w:rFonts w:ascii="Calibri" w:hAnsi="Calibri" w:cs="Calibri"/>
                <w:color w:val="000000"/>
                <w:sz w:val="18"/>
                <w:szCs w:val="18"/>
              </w:rPr>
              <w:t xml:space="preserve">Schedule A (Form 8911) </w:t>
            </w:r>
            <w:r>
              <w:rPr>
                <w:rFonts w:ascii="Calibri" w:hAnsi="Calibri" w:cs="Calibri"/>
                <w:color w:val="000000"/>
                <w:sz w:val="18"/>
                <w:szCs w:val="18"/>
              </w:rPr>
              <w:t xml:space="preserve">is </w:t>
            </w:r>
            <w:r w:rsidRPr="006F779C">
              <w:rPr>
                <w:rFonts w:ascii="Calibri" w:hAnsi="Calibri" w:cs="Calibri"/>
                <w:color w:val="000000"/>
                <w:sz w:val="18"/>
                <w:szCs w:val="18"/>
              </w:rPr>
              <w:t>use</w:t>
            </w:r>
            <w:r>
              <w:rPr>
                <w:rFonts w:ascii="Calibri" w:hAnsi="Calibri" w:cs="Calibri"/>
                <w:color w:val="000000"/>
                <w:sz w:val="18"/>
                <w:szCs w:val="18"/>
              </w:rPr>
              <w:t>d</w:t>
            </w:r>
            <w:r w:rsidRPr="006F779C">
              <w:rPr>
                <w:rFonts w:ascii="Calibri" w:hAnsi="Calibri" w:cs="Calibri"/>
                <w:color w:val="000000"/>
                <w:sz w:val="18"/>
                <w:szCs w:val="18"/>
              </w:rPr>
              <w:t xml:space="preserve"> in reporting the existing IRC 30C Alternative</w:t>
            </w:r>
          </w:p>
          <w:p w:rsidR="00F555FD" w:rsidRPr="00676352" w:rsidP="006F779C" w14:paraId="6EBAB21A" w14:textId="77777777">
            <w:pPr>
              <w:widowControl/>
              <w:autoSpaceDE/>
              <w:autoSpaceDN/>
              <w:adjustRightInd/>
              <w:rPr>
                <w:rFonts w:ascii="Calibri" w:hAnsi="Calibri" w:cs="Calibri"/>
                <w:color w:val="000000"/>
                <w:sz w:val="18"/>
                <w:szCs w:val="18"/>
              </w:rPr>
            </w:pPr>
            <w:r w:rsidRPr="006F779C">
              <w:rPr>
                <w:rFonts w:ascii="Calibri" w:hAnsi="Calibri" w:cs="Calibri"/>
                <w:color w:val="000000"/>
                <w:sz w:val="18"/>
                <w:szCs w:val="18"/>
              </w:rPr>
              <w:t>fuel vehicle refueling property credit</w:t>
            </w:r>
            <w:r>
              <w:rPr>
                <w:rFonts w:ascii="Calibri" w:hAnsi="Calibri" w:cs="Calibri"/>
                <w:color w:val="000000"/>
                <w:sz w:val="18"/>
                <w:szCs w:val="18"/>
              </w:rPr>
              <w:t>.</w:t>
            </w:r>
          </w:p>
        </w:tc>
      </w:tr>
      <w:tr w14:paraId="2EE125B9"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44F9B9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8912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D11815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39BE65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This form is used to claim the credit for holding tax credit bonds. </w:t>
            </w:r>
          </w:p>
        </w:tc>
      </w:tr>
      <w:tr w14:paraId="03F05AE7"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509848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8915-D</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92D8FE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3F548A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 8915-D is used by taxpayers adversely affected by a Presidentially declared2019 disaster and who later received distribution out of their retirement plan which may qualify for favorable tax treatment. </w:t>
            </w:r>
          </w:p>
        </w:tc>
      </w:tr>
      <w:tr w14:paraId="560B4CDE"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000000" w:fill="FFFFFF"/>
            <w:vAlign w:val="center"/>
            <w:hideMark/>
          </w:tcPr>
          <w:p w:rsidR="00F555FD" w:rsidRPr="00676352" w:rsidP="00F555FD" w14:paraId="36DC008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8915-F</w:t>
            </w:r>
          </w:p>
        </w:tc>
        <w:tc>
          <w:tcPr>
            <w:tcW w:w="436" w:type="dxa"/>
            <w:tcBorders>
              <w:top w:val="nil"/>
              <w:left w:val="nil"/>
              <w:bottom w:val="single" w:sz="4" w:space="0" w:color="auto"/>
              <w:right w:val="single" w:sz="4" w:space="0" w:color="auto"/>
            </w:tcBorders>
            <w:shd w:val="clear" w:color="000000" w:fill="FFFFFF"/>
            <w:vAlign w:val="center"/>
            <w:hideMark/>
          </w:tcPr>
          <w:p w:rsidR="00F555FD" w:rsidRPr="00676352" w:rsidP="00F555FD" w14:paraId="310DD04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 </w:t>
            </w:r>
          </w:p>
        </w:tc>
        <w:tc>
          <w:tcPr>
            <w:tcW w:w="6564" w:type="dxa"/>
            <w:tcBorders>
              <w:top w:val="nil"/>
              <w:left w:val="nil"/>
              <w:bottom w:val="single" w:sz="4" w:space="0" w:color="auto"/>
              <w:right w:val="single" w:sz="4" w:space="0" w:color="auto"/>
            </w:tcBorders>
            <w:shd w:val="clear" w:color="000000" w:fill="FFFFFF"/>
            <w:vAlign w:val="center"/>
            <w:hideMark/>
          </w:tcPr>
          <w:p w:rsidR="00F555FD" w:rsidRPr="00676352" w:rsidP="00F555FD" w14:paraId="79FC105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Taxpayers use Form 8915-F to report retirement plan distributions for major 2021 and later disasters receiving favorable tax treatment.</w:t>
            </w:r>
          </w:p>
        </w:tc>
      </w:tr>
      <w:tr w14:paraId="00CD9519" w14:textId="77777777" w:rsidTr="00C40994">
        <w:tblPrEx>
          <w:tblW w:w="9720" w:type="dxa"/>
          <w:tblInd w:w="715" w:type="dxa"/>
          <w:tblLook w:val="04A0"/>
        </w:tblPrEx>
        <w:trPr>
          <w:trHeight w:val="9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A90BF4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8919</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E0716C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102BB0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Employees must file Form 8919 if all of the following apply: You performed services for a firm; The firm did not withhold your share of social security and Medicare taxes from your pay; One or more of the reasons listed under Reason codes apply to you; Your pay from the firm was not for services as an independent contractor. </w:t>
            </w:r>
          </w:p>
        </w:tc>
      </w:tr>
      <w:tr w14:paraId="711FEB65"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9DD913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8925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4198AA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2E8340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8925 is required to be attached to the employer's income tax return to report all employer-owned life insurance contracts. </w:t>
            </w:r>
          </w:p>
        </w:tc>
      </w:tr>
      <w:tr w14:paraId="298F003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096642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8932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48CD35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99523E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Taxpayers use Form 8932 to claim the credit for eligible differential wage payments you made to qualified employees during the tax year.</w:t>
            </w:r>
          </w:p>
        </w:tc>
      </w:tr>
      <w:tr w14:paraId="7F1F18EE"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E088A7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8933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8B49F17"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448277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8933 to claim the carbon oxide sequestration credit.</w:t>
            </w:r>
          </w:p>
        </w:tc>
      </w:tr>
      <w:tr w14:paraId="74E9D5DE"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tcPr>
          <w:p w:rsidR="003764BC" w:rsidRPr="00676352" w:rsidP="003764BC" w14:paraId="670C69B4" w14:textId="77777777">
            <w:pPr>
              <w:widowControl/>
              <w:autoSpaceDE/>
              <w:autoSpaceDN/>
              <w:adjustRightInd/>
              <w:rPr>
                <w:rFonts w:ascii="Calibri" w:hAnsi="Calibri" w:cs="Calibri"/>
                <w:color w:val="000000"/>
                <w:sz w:val="18"/>
                <w:szCs w:val="18"/>
              </w:rPr>
            </w:pPr>
            <w:r w:rsidRPr="00E81280">
              <w:rPr>
                <w:rFonts w:asciiTheme="minorHAnsi" w:hAnsiTheme="minorHAnsi" w:cstheme="minorHAnsi"/>
                <w:color w:val="000000"/>
                <w:sz w:val="18"/>
                <w:szCs w:val="18"/>
              </w:rPr>
              <w:t>Schedule A (Form 893</w:t>
            </w:r>
            <w:r>
              <w:rPr>
                <w:rFonts w:asciiTheme="minorHAnsi" w:hAnsiTheme="minorHAnsi" w:cstheme="minorHAnsi"/>
                <w:color w:val="000000"/>
                <w:sz w:val="18"/>
                <w:szCs w:val="18"/>
              </w:rPr>
              <w:t>3</w:t>
            </w:r>
            <w:r w:rsidRPr="00E81280">
              <w:rPr>
                <w:rFonts w:asciiTheme="minorHAnsi" w:hAnsiTheme="minorHAnsi" w:cstheme="minorHAnsi"/>
                <w:color w:val="000000"/>
                <w:sz w:val="18"/>
                <w:szCs w:val="18"/>
              </w:rPr>
              <w:t>)</w:t>
            </w:r>
          </w:p>
        </w:tc>
        <w:tc>
          <w:tcPr>
            <w:tcW w:w="436" w:type="dxa"/>
            <w:tcBorders>
              <w:top w:val="nil"/>
              <w:left w:val="nil"/>
              <w:bottom w:val="single" w:sz="4" w:space="0" w:color="auto"/>
              <w:right w:val="single" w:sz="4" w:space="0" w:color="auto"/>
            </w:tcBorders>
            <w:shd w:val="clear" w:color="auto" w:fill="auto"/>
            <w:vAlign w:val="center"/>
          </w:tcPr>
          <w:p w:rsidR="003764BC" w:rsidRPr="00676352" w:rsidP="003764BC" w14:paraId="6240195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764BC" w:rsidRPr="00676352" w:rsidP="003764BC" w14:paraId="501947F1"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 xml:space="preserve">Use Schedule A </w:t>
            </w:r>
            <w:r w:rsidR="009F4B2E">
              <w:rPr>
                <w:rFonts w:ascii="Calibri" w:hAnsi="Calibri" w:cs="Calibri"/>
                <w:color w:val="000000"/>
                <w:sz w:val="18"/>
                <w:szCs w:val="18"/>
              </w:rPr>
              <w:t xml:space="preserve">for </w:t>
            </w:r>
            <w:r w:rsidRPr="00164931" w:rsidR="00164931">
              <w:rPr>
                <w:rFonts w:ascii="Calibri" w:hAnsi="Calibri" w:cs="Calibri"/>
                <w:color w:val="000000"/>
                <w:sz w:val="18"/>
                <w:szCs w:val="18"/>
              </w:rPr>
              <w:t>Disposal or Enhanced Oil Recovery Owner Certification</w:t>
            </w:r>
            <w:r w:rsidR="00257699">
              <w:rPr>
                <w:rFonts w:ascii="Calibri" w:hAnsi="Calibri" w:cs="Calibri"/>
                <w:color w:val="000000"/>
                <w:sz w:val="18"/>
                <w:szCs w:val="18"/>
              </w:rPr>
              <w:t>.</w:t>
            </w:r>
          </w:p>
        </w:tc>
      </w:tr>
      <w:tr w14:paraId="16C9CE10"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tcPr>
          <w:p w:rsidR="003764BC" w:rsidRPr="00676352" w:rsidP="003764BC" w14:paraId="49BEA660" w14:textId="77777777">
            <w:pPr>
              <w:widowControl/>
              <w:autoSpaceDE/>
              <w:autoSpaceDN/>
              <w:adjustRightInd/>
              <w:rPr>
                <w:rFonts w:ascii="Calibri" w:hAnsi="Calibri" w:cs="Calibri"/>
                <w:color w:val="000000"/>
                <w:sz w:val="18"/>
                <w:szCs w:val="18"/>
              </w:rPr>
            </w:pPr>
            <w:r w:rsidRPr="00E81280">
              <w:rPr>
                <w:rFonts w:asciiTheme="minorHAnsi" w:hAnsiTheme="minorHAnsi" w:cstheme="minorHAnsi"/>
                <w:color w:val="000000"/>
                <w:sz w:val="18"/>
                <w:szCs w:val="18"/>
              </w:rPr>
              <w:t xml:space="preserve">Schedule </w:t>
            </w:r>
            <w:r>
              <w:rPr>
                <w:rFonts w:asciiTheme="minorHAnsi" w:hAnsiTheme="minorHAnsi" w:cstheme="minorHAnsi"/>
                <w:color w:val="000000"/>
                <w:sz w:val="18"/>
                <w:szCs w:val="18"/>
              </w:rPr>
              <w:t>B</w:t>
            </w:r>
            <w:r w:rsidRPr="00E81280">
              <w:rPr>
                <w:rFonts w:asciiTheme="minorHAnsi" w:hAnsiTheme="minorHAnsi" w:cstheme="minorHAnsi"/>
                <w:color w:val="000000"/>
                <w:sz w:val="18"/>
                <w:szCs w:val="18"/>
              </w:rPr>
              <w:t xml:space="preserve"> (Form 893</w:t>
            </w:r>
            <w:r>
              <w:rPr>
                <w:rFonts w:asciiTheme="minorHAnsi" w:hAnsiTheme="minorHAnsi" w:cstheme="minorHAnsi"/>
                <w:color w:val="000000"/>
                <w:sz w:val="18"/>
                <w:szCs w:val="18"/>
              </w:rPr>
              <w:t>3</w:t>
            </w:r>
            <w:r w:rsidRPr="00E81280">
              <w:rPr>
                <w:rFonts w:asciiTheme="minorHAnsi" w:hAnsiTheme="minorHAnsi" w:cstheme="minorHAnsi"/>
                <w:color w:val="000000"/>
                <w:sz w:val="18"/>
                <w:szCs w:val="18"/>
              </w:rPr>
              <w:t>)</w:t>
            </w:r>
          </w:p>
        </w:tc>
        <w:tc>
          <w:tcPr>
            <w:tcW w:w="436" w:type="dxa"/>
            <w:tcBorders>
              <w:top w:val="nil"/>
              <w:left w:val="nil"/>
              <w:bottom w:val="single" w:sz="4" w:space="0" w:color="auto"/>
              <w:right w:val="single" w:sz="4" w:space="0" w:color="auto"/>
            </w:tcBorders>
            <w:shd w:val="clear" w:color="auto" w:fill="auto"/>
            <w:vAlign w:val="center"/>
          </w:tcPr>
          <w:p w:rsidR="003764BC" w:rsidRPr="00676352" w:rsidP="003764BC" w14:paraId="32018D1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764BC" w:rsidRPr="00676352" w:rsidP="003764BC" w14:paraId="008F5C05"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 xml:space="preserve">Use Schedule </w:t>
            </w:r>
            <w:r w:rsidR="00B66E1E">
              <w:rPr>
                <w:rFonts w:ascii="Calibri" w:hAnsi="Calibri" w:cs="Calibri"/>
                <w:color w:val="000000"/>
                <w:sz w:val="18"/>
                <w:szCs w:val="18"/>
              </w:rPr>
              <w:t>B</w:t>
            </w:r>
            <w:r>
              <w:rPr>
                <w:rFonts w:ascii="Calibri" w:hAnsi="Calibri" w:cs="Calibri"/>
                <w:color w:val="000000"/>
                <w:sz w:val="18"/>
                <w:szCs w:val="18"/>
              </w:rPr>
              <w:t xml:space="preserve"> for </w:t>
            </w:r>
            <w:r w:rsidRPr="00C31F4E" w:rsidR="00C31F4E">
              <w:rPr>
                <w:rFonts w:ascii="Calibri" w:hAnsi="Calibri" w:cs="Calibri"/>
                <w:color w:val="000000"/>
                <w:sz w:val="18"/>
                <w:szCs w:val="18"/>
              </w:rPr>
              <w:t>Disposal Operator Certification</w:t>
            </w:r>
            <w:r w:rsidR="00257699">
              <w:rPr>
                <w:rFonts w:ascii="Calibri" w:hAnsi="Calibri" w:cs="Calibri"/>
                <w:color w:val="000000"/>
                <w:sz w:val="18"/>
                <w:szCs w:val="18"/>
              </w:rPr>
              <w:t>.</w:t>
            </w:r>
          </w:p>
        </w:tc>
      </w:tr>
      <w:tr w14:paraId="35933736"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tcPr>
          <w:p w:rsidR="003764BC" w:rsidRPr="00676352" w:rsidP="003764BC" w14:paraId="56F2EFAA" w14:textId="77777777">
            <w:pPr>
              <w:widowControl/>
              <w:autoSpaceDE/>
              <w:autoSpaceDN/>
              <w:adjustRightInd/>
              <w:rPr>
                <w:rFonts w:ascii="Calibri" w:hAnsi="Calibri" w:cs="Calibri"/>
                <w:color w:val="000000"/>
                <w:sz w:val="18"/>
                <w:szCs w:val="18"/>
              </w:rPr>
            </w:pPr>
            <w:r w:rsidRPr="00E81280">
              <w:rPr>
                <w:rFonts w:asciiTheme="minorHAnsi" w:hAnsiTheme="minorHAnsi" w:cstheme="minorHAnsi"/>
                <w:color w:val="000000"/>
                <w:sz w:val="18"/>
                <w:szCs w:val="18"/>
              </w:rPr>
              <w:t xml:space="preserve">Schedule </w:t>
            </w:r>
            <w:r>
              <w:rPr>
                <w:rFonts w:asciiTheme="minorHAnsi" w:hAnsiTheme="minorHAnsi" w:cstheme="minorHAnsi"/>
                <w:color w:val="000000"/>
                <w:sz w:val="18"/>
                <w:szCs w:val="18"/>
              </w:rPr>
              <w:t>C</w:t>
            </w:r>
            <w:r w:rsidRPr="00E81280">
              <w:rPr>
                <w:rFonts w:asciiTheme="minorHAnsi" w:hAnsiTheme="minorHAnsi" w:cstheme="minorHAnsi"/>
                <w:color w:val="000000"/>
                <w:sz w:val="18"/>
                <w:szCs w:val="18"/>
              </w:rPr>
              <w:t xml:space="preserve"> (Form 893</w:t>
            </w:r>
            <w:r>
              <w:rPr>
                <w:rFonts w:asciiTheme="minorHAnsi" w:hAnsiTheme="minorHAnsi" w:cstheme="minorHAnsi"/>
                <w:color w:val="000000"/>
                <w:sz w:val="18"/>
                <w:szCs w:val="18"/>
              </w:rPr>
              <w:t>3</w:t>
            </w:r>
            <w:r w:rsidRPr="00E81280">
              <w:rPr>
                <w:rFonts w:asciiTheme="minorHAnsi" w:hAnsiTheme="minorHAnsi" w:cstheme="minorHAnsi"/>
                <w:color w:val="000000"/>
                <w:sz w:val="18"/>
                <w:szCs w:val="18"/>
              </w:rPr>
              <w:t>)</w:t>
            </w:r>
          </w:p>
        </w:tc>
        <w:tc>
          <w:tcPr>
            <w:tcW w:w="436" w:type="dxa"/>
            <w:tcBorders>
              <w:top w:val="nil"/>
              <w:left w:val="nil"/>
              <w:bottom w:val="single" w:sz="4" w:space="0" w:color="auto"/>
              <w:right w:val="single" w:sz="4" w:space="0" w:color="auto"/>
            </w:tcBorders>
            <w:shd w:val="clear" w:color="auto" w:fill="auto"/>
            <w:vAlign w:val="center"/>
          </w:tcPr>
          <w:p w:rsidR="003764BC" w:rsidRPr="00676352" w:rsidP="003764BC" w14:paraId="40E1266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764BC" w:rsidRPr="00676352" w:rsidP="003764BC" w14:paraId="188B5D9E"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 xml:space="preserve">Use Schedule </w:t>
            </w:r>
            <w:r w:rsidR="00B66E1E">
              <w:rPr>
                <w:rFonts w:ascii="Calibri" w:hAnsi="Calibri" w:cs="Calibri"/>
                <w:color w:val="000000"/>
                <w:sz w:val="18"/>
                <w:szCs w:val="18"/>
              </w:rPr>
              <w:t>C</w:t>
            </w:r>
            <w:r>
              <w:rPr>
                <w:rFonts w:ascii="Calibri" w:hAnsi="Calibri" w:cs="Calibri"/>
                <w:color w:val="000000"/>
                <w:sz w:val="18"/>
                <w:szCs w:val="18"/>
              </w:rPr>
              <w:t xml:space="preserve"> for </w:t>
            </w:r>
            <w:r w:rsidRPr="00FA5888" w:rsidR="00FA5888">
              <w:rPr>
                <w:rFonts w:ascii="Calibri" w:hAnsi="Calibri" w:cs="Calibri"/>
                <w:color w:val="000000"/>
                <w:sz w:val="18"/>
                <w:szCs w:val="18"/>
              </w:rPr>
              <w:t>Enhanced Oil Recovery Operator Certification</w:t>
            </w:r>
            <w:r w:rsidR="00257699">
              <w:rPr>
                <w:rFonts w:ascii="Calibri" w:hAnsi="Calibri" w:cs="Calibri"/>
                <w:color w:val="000000"/>
                <w:sz w:val="18"/>
                <w:szCs w:val="18"/>
              </w:rPr>
              <w:t>.</w:t>
            </w:r>
          </w:p>
        </w:tc>
      </w:tr>
      <w:tr w14:paraId="5B2B3E20"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tcPr>
          <w:p w:rsidR="003764BC" w:rsidRPr="00676352" w:rsidP="003764BC" w14:paraId="6BB9F106" w14:textId="77777777">
            <w:pPr>
              <w:widowControl/>
              <w:autoSpaceDE/>
              <w:autoSpaceDN/>
              <w:adjustRightInd/>
              <w:rPr>
                <w:rFonts w:ascii="Calibri" w:hAnsi="Calibri" w:cs="Calibri"/>
                <w:color w:val="000000"/>
                <w:sz w:val="18"/>
                <w:szCs w:val="18"/>
              </w:rPr>
            </w:pPr>
            <w:r w:rsidRPr="00E81280">
              <w:rPr>
                <w:rFonts w:asciiTheme="minorHAnsi" w:hAnsiTheme="minorHAnsi" w:cstheme="minorHAnsi"/>
                <w:color w:val="000000"/>
                <w:sz w:val="18"/>
                <w:szCs w:val="18"/>
              </w:rPr>
              <w:t xml:space="preserve">Schedule </w:t>
            </w:r>
            <w:r>
              <w:rPr>
                <w:rFonts w:asciiTheme="minorHAnsi" w:hAnsiTheme="minorHAnsi" w:cstheme="minorHAnsi"/>
                <w:color w:val="000000"/>
                <w:sz w:val="18"/>
                <w:szCs w:val="18"/>
              </w:rPr>
              <w:t>D</w:t>
            </w:r>
            <w:r w:rsidRPr="00E81280">
              <w:rPr>
                <w:rFonts w:asciiTheme="minorHAnsi" w:hAnsiTheme="minorHAnsi" w:cstheme="minorHAnsi"/>
                <w:color w:val="000000"/>
                <w:sz w:val="18"/>
                <w:szCs w:val="18"/>
              </w:rPr>
              <w:t xml:space="preserve"> (Form 893</w:t>
            </w:r>
            <w:r>
              <w:rPr>
                <w:rFonts w:asciiTheme="minorHAnsi" w:hAnsiTheme="minorHAnsi" w:cstheme="minorHAnsi"/>
                <w:color w:val="000000"/>
                <w:sz w:val="18"/>
                <w:szCs w:val="18"/>
              </w:rPr>
              <w:t>3</w:t>
            </w:r>
            <w:r w:rsidRPr="00E81280">
              <w:rPr>
                <w:rFonts w:asciiTheme="minorHAnsi" w:hAnsiTheme="minorHAnsi" w:cstheme="minorHAnsi"/>
                <w:color w:val="000000"/>
                <w:sz w:val="18"/>
                <w:szCs w:val="18"/>
              </w:rPr>
              <w:t>)</w:t>
            </w:r>
          </w:p>
        </w:tc>
        <w:tc>
          <w:tcPr>
            <w:tcW w:w="436" w:type="dxa"/>
            <w:tcBorders>
              <w:top w:val="nil"/>
              <w:left w:val="nil"/>
              <w:bottom w:val="single" w:sz="4" w:space="0" w:color="auto"/>
              <w:right w:val="single" w:sz="4" w:space="0" w:color="auto"/>
            </w:tcBorders>
            <w:shd w:val="clear" w:color="auto" w:fill="auto"/>
            <w:vAlign w:val="center"/>
          </w:tcPr>
          <w:p w:rsidR="003764BC" w:rsidRPr="00676352" w:rsidP="003764BC" w14:paraId="57606E4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764BC" w:rsidRPr="00676352" w:rsidP="003764BC" w14:paraId="2973D125"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 xml:space="preserve">Use Schedule D for </w:t>
            </w:r>
            <w:r w:rsidRPr="0084074E" w:rsidR="0084074E">
              <w:rPr>
                <w:rFonts w:ascii="Calibri" w:hAnsi="Calibri" w:cs="Calibri"/>
                <w:color w:val="000000"/>
                <w:sz w:val="18"/>
                <w:szCs w:val="18"/>
              </w:rPr>
              <w:t>Recapture Certification</w:t>
            </w:r>
            <w:r w:rsidR="00257699">
              <w:rPr>
                <w:rFonts w:ascii="Calibri" w:hAnsi="Calibri" w:cs="Calibri"/>
                <w:color w:val="000000"/>
                <w:sz w:val="18"/>
                <w:szCs w:val="18"/>
              </w:rPr>
              <w:t>.</w:t>
            </w:r>
          </w:p>
        </w:tc>
      </w:tr>
      <w:tr w14:paraId="32CB2538" w14:textId="77777777" w:rsidTr="00E81280">
        <w:tblPrEx>
          <w:tblW w:w="9720" w:type="dxa"/>
          <w:tblInd w:w="715" w:type="dxa"/>
          <w:tblLook w:val="04A0"/>
        </w:tblPrEx>
        <w:trPr>
          <w:trHeight w:val="290"/>
        </w:trPr>
        <w:tc>
          <w:tcPr>
            <w:tcW w:w="2720" w:type="dxa"/>
            <w:tcBorders>
              <w:top w:val="nil"/>
              <w:left w:val="single" w:sz="4" w:space="0" w:color="auto"/>
              <w:bottom w:val="single" w:sz="4" w:space="0" w:color="auto"/>
              <w:right w:val="single" w:sz="4" w:space="0" w:color="auto"/>
            </w:tcBorders>
            <w:shd w:val="clear" w:color="auto" w:fill="auto"/>
            <w:vAlign w:val="center"/>
          </w:tcPr>
          <w:p w:rsidR="003764BC" w:rsidRPr="00676352" w:rsidP="003764BC" w14:paraId="24FB289E" w14:textId="77777777">
            <w:pPr>
              <w:widowControl/>
              <w:autoSpaceDE/>
              <w:autoSpaceDN/>
              <w:adjustRightInd/>
              <w:rPr>
                <w:rFonts w:ascii="Calibri" w:hAnsi="Calibri" w:cs="Calibri"/>
                <w:color w:val="000000"/>
                <w:sz w:val="18"/>
                <w:szCs w:val="18"/>
              </w:rPr>
            </w:pPr>
            <w:r w:rsidRPr="00E81280">
              <w:rPr>
                <w:rFonts w:asciiTheme="minorHAnsi" w:hAnsiTheme="minorHAnsi" w:cstheme="minorHAnsi"/>
                <w:color w:val="000000"/>
                <w:sz w:val="18"/>
                <w:szCs w:val="18"/>
              </w:rPr>
              <w:t xml:space="preserve">Schedule </w:t>
            </w:r>
            <w:r>
              <w:rPr>
                <w:rFonts w:asciiTheme="minorHAnsi" w:hAnsiTheme="minorHAnsi" w:cstheme="minorHAnsi"/>
                <w:color w:val="000000"/>
                <w:sz w:val="18"/>
                <w:szCs w:val="18"/>
              </w:rPr>
              <w:t>E</w:t>
            </w:r>
            <w:r w:rsidRPr="00E81280">
              <w:rPr>
                <w:rFonts w:asciiTheme="minorHAnsi" w:hAnsiTheme="minorHAnsi" w:cstheme="minorHAnsi"/>
                <w:color w:val="000000"/>
                <w:sz w:val="18"/>
                <w:szCs w:val="18"/>
              </w:rPr>
              <w:t xml:space="preserve"> (Form 893</w:t>
            </w:r>
            <w:r>
              <w:rPr>
                <w:rFonts w:asciiTheme="minorHAnsi" w:hAnsiTheme="minorHAnsi" w:cstheme="minorHAnsi"/>
                <w:color w:val="000000"/>
                <w:sz w:val="18"/>
                <w:szCs w:val="18"/>
              </w:rPr>
              <w:t>3</w:t>
            </w:r>
            <w:r w:rsidRPr="00E81280">
              <w:rPr>
                <w:rFonts w:asciiTheme="minorHAnsi" w:hAnsiTheme="minorHAnsi" w:cstheme="minorHAnsi"/>
                <w:color w:val="000000"/>
                <w:sz w:val="18"/>
                <w:szCs w:val="18"/>
              </w:rPr>
              <w:t>)</w:t>
            </w:r>
          </w:p>
        </w:tc>
        <w:tc>
          <w:tcPr>
            <w:tcW w:w="436" w:type="dxa"/>
            <w:tcBorders>
              <w:top w:val="nil"/>
              <w:left w:val="nil"/>
              <w:bottom w:val="single" w:sz="4" w:space="0" w:color="auto"/>
              <w:right w:val="single" w:sz="4" w:space="0" w:color="auto"/>
            </w:tcBorders>
            <w:shd w:val="clear" w:color="auto" w:fill="auto"/>
            <w:vAlign w:val="center"/>
          </w:tcPr>
          <w:p w:rsidR="003764BC" w:rsidRPr="00676352" w:rsidP="003764BC" w14:paraId="52520AD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3764BC" w:rsidRPr="00676352" w:rsidP="003764BC" w14:paraId="3075D077"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 xml:space="preserve">Use Schedule E for </w:t>
            </w:r>
            <w:r w:rsidRPr="0084074E" w:rsidR="0084074E">
              <w:rPr>
                <w:rFonts w:ascii="Calibri" w:hAnsi="Calibri" w:cs="Calibri"/>
                <w:color w:val="000000"/>
                <w:sz w:val="18"/>
                <w:szCs w:val="18"/>
              </w:rPr>
              <w:t>Election Certification</w:t>
            </w:r>
            <w:r w:rsidR="0084074E">
              <w:rPr>
                <w:rFonts w:ascii="Calibri" w:hAnsi="Calibri" w:cs="Calibri"/>
                <w:color w:val="000000"/>
                <w:sz w:val="18"/>
                <w:szCs w:val="18"/>
              </w:rPr>
              <w:t xml:space="preserve"> </w:t>
            </w:r>
            <w:r w:rsidR="00257699">
              <w:rPr>
                <w:rFonts w:ascii="Calibri" w:hAnsi="Calibri" w:cs="Calibri"/>
                <w:color w:val="000000"/>
                <w:sz w:val="18"/>
                <w:szCs w:val="18"/>
              </w:rPr>
              <w:t>.</w:t>
            </w:r>
          </w:p>
        </w:tc>
      </w:tr>
      <w:tr w14:paraId="0B20CC18" w14:textId="77777777" w:rsidTr="00C40994">
        <w:tblPrEx>
          <w:tblW w:w="9720" w:type="dxa"/>
          <w:tblInd w:w="715" w:type="dxa"/>
          <w:tblLook w:val="04A0"/>
        </w:tblPrEx>
        <w:trPr>
          <w:trHeight w:val="48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65FB3D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8936</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082A7B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F6970F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 tax years beginning after 2008, use Form 8936 to figure your credit for qualified plug-in electric drive motor vehicles you placed in service during your tax year.</w:t>
            </w:r>
          </w:p>
        </w:tc>
      </w:tr>
      <w:tr w14:paraId="29BD8EE7" w14:textId="77777777" w:rsidTr="00791654">
        <w:tblPrEx>
          <w:tblW w:w="9720" w:type="dxa"/>
          <w:tblInd w:w="715" w:type="dxa"/>
          <w:tblLook w:val="04A0"/>
        </w:tblPrEx>
        <w:trPr>
          <w:trHeight w:val="323"/>
        </w:trPr>
        <w:tc>
          <w:tcPr>
            <w:tcW w:w="2720" w:type="dxa"/>
            <w:tcBorders>
              <w:top w:val="nil"/>
              <w:left w:val="single" w:sz="4" w:space="0" w:color="auto"/>
              <w:bottom w:val="single" w:sz="4" w:space="0" w:color="auto"/>
              <w:right w:val="single" w:sz="4" w:space="0" w:color="auto"/>
            </w:tcBorders>
            <w:shd w:val="clear" w:color="auto" w:fill="auto"/>
            <w:vAlign w:val="center"/>
          </w:tcPr>
          <w:p w:rsidR="00F555FD" w:rsidP="00F555FD" w14:paraId="0442661A" w14:textId="77777777">
            <w:pPr>
              <w:rPr>
                <w:rFonts w:ascii="Calibri" w:hAnsi="Calibri" w:cs="Calibri"/>
                <w:color w:val="000000"/>
                <w:sz w:val="18"/>
                <w:szCs w:val="18"/>
              </w:rPr>
            </w:pPr>
            <w:r w:rsidRPr="00E81280">
              <w:rPr>
                <w:rFonts w:asciiTheme="minorHAnsi" w:hAnsiTheme="minorHAnsi" w:cstheme="minorHAnsi"/>
                <w:color w:val="000000"/>
                <w:sz w:val="18"/>
                <w:szCs w:val="18"/>
              </w:rPr>
              <w:t>Schedule A (Form 8936)</w:t>
            </w:r>
          </w:p>
        </w:tc>
        <w:tc>
          <w:tcPr>
            <w:tcW w:w="436" w:type="dxa"/>
            <w:tcBorders>
              <w:top w:val="nil"/>
              <w:left w:val="nil"/>
              <w:bottom w:val="single" w:sz="4" w:space="0" w:color="auto"/>
              <w:right w:val="single" w:sz="4" w:space="0" w:color="auto"/>
            </w:tcBorders>
            <w:shd w:val="clear" w:color="auto" w:fill="auto"/>
            <w:vAlign w:val="center"/>
          </w:tcPr>
          <w:p w:rsidR="00F555FD" w:rsidRPr="00676352" w:rsidP="00F555FD" w14:paraId="02539B7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E81280" w:rsidP="00F555FD" w14:paraId="5C7FB131" w14:textId="77777777">
            <w:pPr>
              <w:widowControl/>
              <w:autoSpaceDE/>
              <w:autoSpaceDN/>
              <w:adjustRightInd/>
              <w:rPr>
                <w:rFonts w:asciiTheme="minorHAnsi" w:hAnsiTheme="minorHAnsi" w:cstheme="minorHAnsi"/>
                <w:color w:val="000000"/>
                <w:sz w:val="18"/>
                <w:szCs w:val="18"/>
              </w:rPr>
            </w:pPr>
            <w:r w:rsidRPr="00E81280">
              <w:rPr>
                <w:rFonts w:asciiTheme="minorHAnsi" w:hAnsiTheme="minorHAnsi" w:cstheme="minorHAnsi"/>
                <w:color w:val="000000"/>
                <w:sz w:val="18"/>
                <w:szCs w:val="18"/>
              </w:rPr>
              <w:t>Clean Vehicle Credit Amount</w:t>
            </w:r>
            <w:r w:rsidR="00257699">
              <w:rPr>
                <w:rFonts w:asciiTheme="minorHAnsi" w:hAnsiTheme="minorHAnsi" w:cstheme="minorHAnsi"/>
                <w:color w:val="000000"/>
                <w:sz w:val="18"/>
                <w:szCs w:val="18"/>
              </w:rPr>
              <w:t>.</w:t>
            </w:r>
          </w:p>
        </w:tc>
      </w:tr>
      <w:tr w14:paraId="0B576BEA"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820063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8941</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F9A4A3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D1DCD3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Eligible small employers use Form 8941 to figure the credit for small employer health insurance premiums for tax years beginning after 2009. </w:t>
            </w:r>
          </w:p>
        </w:tc>
      </w:tr>
      <w:tr w14:paraId="1EA0F317" w14:textId="77777777" w:rsidTr="00C40994">
        <w:tblPrEx>
          <w:tblW w:w="9720" w:type="dxa"/>
          <w:tblInd w:w="715" w:type="dxa"/>
          <w:tblLook w:val="04A0"/>
        </w:tblPrEx>
        <w:trPr>
          <w:trHeight w:val="39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3D39FD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8949</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8A6C40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0BC309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8949 is used to list all capital gain and loss transactions. </w:t>
            </w:r>
          </w:p>
        </w:tc>
      </w:tr>
      <w:tr w14:paraId="25BFC15A" w14:textId="77777777" w:rsidTr="00C40994">
        <w:tblPrEx>
          <w:tblW w:w="9720" w:type="dxa"/>
          <w:tblInd w:w="715" w:type="dxa"/>
          <w:tblLook w:val="04A0"/>
        </w:tblPrEx>
        <w:trPr>
          <w:trHeight w:val="9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F9A71D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8958</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30E906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0C5F7C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8958 to determine the allocation of tax amounts between married filing separate spouses, California same-sex spouses, or registered domestic partners (RDPs) with community property rights. If you need more room, attach a statement listing the source of the item and the total plus the allocated amounts.</w:t>
            </w:r>
          </w:p>
        </w:tc>
      </w:tr>
      <w:tr w14:paraId="3A4F45FA" w14:textId="77777777" w:rsidTr="00C4099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vAlign w:val="center"/>
          </w:tcPr>
          <w:p w:rsidR="00F555FD" w:rsidRPr="00ED580F" w:rsidP="00F555FD" w14:paraId="48695051" w14:textId="77777777">
            <w:pPr>
              <w:widowControl/>
              <w:autoSpaceDE/>
              <w:autoSpaceDN/>
              <w:adjustRightInd/>
              <w:rPr>
                <w:rFonts w:ascii="Calibri" w:hAnsi="Calibri" w:cs="Calibri"/>
                <w:sz w:val="18"/>
                <w:szCs w:val="18"/>
              </w:rPr>
            </w:pPr>
            <w:r w:rsidRPr="00ED580F">
              <w:rPr>
                <w:rFonts w:ascii="Calibri" w:hAnsi="Calibri" w:cs="Calibri"/>
                <w:sz w:val="18"/>
                <w:szCs w:val="18"/>
              </w:rPr>
              <w:t>Form 8960</w:t>
            </w:r>
          </w:p>
        </w:tc>
        <w:tc>
          <w:tcPr>
            <w:tcW w:w="436" w:type="dxa"/>
            <w:tcBorders>
              <w:top w:val="nil"/>
              <w:left w:val="nil"/>
              <w:bottom w:val="single" w:sz="4" w:space="0" w:color="auto"/>
              <w:right w:val="single" w:sz="4" w:space="0" w:color="auto"/>
            </w:tcBorders>
            <w:shd w:val="clear" w:color="auto" w:fill="auto"/>
            <w:vAlign w:val="center"/>
          </w:tcPr>
          <w:p w:rsidR="00F555FD" w:rsidRPr="00ED580F" w:rsidP="00F555FD" w14:paraId="0B3B1D3A" w14:textId="77777777">
            <w:pPr>
              <w:widowControl/>
              <w:autoSpaceDE/>
              <w:autoSpaceDN/>
              <w:adjustRightInd/>
              <w:jc w:val="center"/>
              <w:rPr>
                <w:rFonts w:ascii="Calibri" w:hAnsi="Calibri" w:cs="Calibri"/>
                <w:sz w:val="18"/>
                <w:szCs w:val="18"/>
              </w:rPr>
            </w:pPr>
            <w:r w:rsidRPr="00ED580F">
              <w:rPr>
                <w:rFonts w:ascii="Calibri" w:hAnsi="Calibri" w:cs="Calibri"/>
                <w:sz w:val="18"/>
                <w:szCs w:val="18"/>
              </w:rPr>
              <w:t>__</w:t>
            </w:r>
          </w:p>
        </w:tc>
        <w:tc>
          <w:tcPr>
            <w:tcW w:w="6564" w:type="dxa"/>
            <w:tcBorders>
              <w:top w:val="nil"/>
              <w:left w:val="nil"/>
              <w:bottom w:val="single" w:sz="4" w:space="0" w:color="auto"/>
              <w:right w:val="single" w:sz="4" w:space="0" w:color="auto"/>
            </w:tcBorders>
            <w:shd w:val="clear" w:color="auto" w:fill="auto"/>
            <w:vAlign w:val="center"/>
          </w:tcPr>
          <w:p w:rsidR="00F555FD" w:rsidRPr="00ED580F" w:rsidP="00F555FD" w14:paraId="75DCFFD3" w14:textId="77777777">
            <w:pPr>
              <w:widowControl/>
              <w:autoSpaceDE/>
              <w:autoSpaceDN/>
              <w:adjustRightInd/>
              <w:rPr>
                <w:rFonts w:ascii="Calibri" w:hAnsi="Calibri" w:cs="Calibri"/>
                <w:sz w:val="18"/>
                <w:szCs w:val="18"/>
              </w:rPr>
            </w:pPr>
            <w:r w:rsidRPr="00ED580F">
              <w:rPr>
                <w:rFonts w:ascii="Calibri" w:hAnsi="Calibri" w:cs="Calibri"/>
                <w:sz w:val="18"/>
                <w:szCs w:val="18"/>
              </w:rPr>
              <w:t>Taxpayers use Form 8960 to figure the amount of net investment income tax (NIIT).</w:t>
            </w:r>
          </w:p>
        </w:tc>
      </w:tr>
      <w:tr w14:paraId="428F1531"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E3C594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8962</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3C39708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29FABD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IRC Section 36B creates a refundable tax credit providing premium assistance for coverage under a qualified health plan.</w:t>
            </w:r>
          </w:p>
        </w:tc>
      </w:tr>
      <w:tr w14:paraId="741CAC50" w14:textId="77777777" w:rsidTr="00C40994">
        <w:tblPrEx>
          <w:tblW w:w="9720" w:type="dxa"/>
          <w:tblInd w:w="715" w:type="dxa"/>
          <w:tblLook w:val="04A0"/>
        </w:tblPrEx>
        <w:trPr>
          <w:trHeight w:val="57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62CCF5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8993</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01B4BF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23D48C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New form required for deduction for foreign-derived intangible income and global intangible low-taxed income.</w:t>
            </w:r>
          </w:p>
        </w:tc>
      </w:tr>
      <w:tr w14:paraId="4F97C25F"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B0B7AF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8994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27A148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0733A7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Eligible employers use Form 8994 to figure the employer credit for paid family and medical leave. </w:t>
            </w:r>
          </w:p>
        </w:tc>
      </w:tr>
      <w:tr w14:paraId="06DF2587" w14:textId="77777777" w:rsidTr="00C40994">
        <w:tblPrEx>
          <w:tblW w:w="9720" w:type="dxa"/>
          <w:tblInd w:w="715" w:type="dxa"/>
          <w:tblLook w:val="04A0"/>
        </w:tblPrEx>
        <w:trPr>
          <w:trHeight w:val="39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C08A51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8995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2B2DA8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276E94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8995 to figure your qualified business income (QBI) deduction.</w:t>
            </w:r>
          </w:p>
        </w:tc>
      </w:tr>
      <w:tr w14:paraId="4A25E67D"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9AF676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8995-A</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91E1569"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32282BD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The form is use</w:t>
            </w:r>
            <w:r>
              <w:rPr>
                <w:rFonts w:ascii="Calibri" w:hAnsi="Calibri" w:cs="Calibri"/>
                <w:color w:val="000000"/>
                <w:sz w:val="18"/>
                <w:szCs w:val="18"/>
              </w:rPr>
              <w:t>d</w:t>
            </w:r>
            <w:r w:rsidRPr="00676352">
              <w:rPr>
                <w:rFonts w:ascii="Calibri" w:hAnsi="Calibri" w:cs="Calibri"/>
                <w:color w:val="000000"/>
                <w:sz w:val="18"/>
                <w:szCs w:val="18"/>
              </w:rPr>
              <w:t xml:space="preserve"> to help taxpayer to determine if they meet the requirements of IRC 199A and take the qualified business income deduction.</w:t>
            </w:r>
          </w:p>
        </w:tc>
      </w:tr>
      <w:tr w14:paraId="0CBAFB65"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B082307"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A (Form 8995-A)</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234804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32B3C7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The form is use</w:t>
            </w:r>
            <w:r>
              <w:rPr>
                <w:rFonts w:ascii="Calibri" w:hAnsi="Calibri" w:cs="Calibri"/>
                <w:color w:val="000000"/>
                <w:sz w:val="18"/>
                <w:szCs w:val="18"/>
              </w:rPr>
              <w:t>d</w:t>
            </w:r>
            <w:r w:rsidRPr="00676352">
              <w:rPr>
                <w:rFonts w:ascii="Calibri" w:hAnsi="Calibri" w:cs="Calibri"/>
                <w:color w:val="000000"/>
                <w:sz w:val="18"/>
                <w:szCs w:val="18"/>
              </w:rPr>
              <w:t xml:space="preserve"> to help taxpayers determine if they meet the requirements</w:t>
            </w:r>
            <w:r>
              <w:rPr>
                <w:rFonts w:ascii="Calibri" w:hAnsi="Calibri" w:cs="Calibri"/>
                <w:color w:val="000000"/>
                <w:sz w:val="18"/>
                <w:szCs w:val="18"/>
              </w:rPr>
              <w:t xml:space="preserve"> </w:t>
            </w:r>
            <w:r w:rsidRPr="00676352">
              <w:rPr>
                <w:rFonts w:ascii="Calibri" w:hAnsi="Calibri" w:cs="Calibri"/>
                <w:color w:val="000000"/>
                <w:sz w:val="18"/>
                <w:szCs w:val="18"/>
              </w:rPr>
              <w:t>of IRC 199A and take the qualified business income deduction.</w:t>
            </w:r>
          </w:p>
        </w:tc>
      </w:tr>
      <w:tr w14:paraId="7091597E" w14:textId="77777777" w:rsidTr="00E81280">
        <w:tblPrEx>
          <w:tblW w:w="9720" w:type="dxa"/>
          <w:tblInd w:w="715" w:type="dxa"/>
          <w:tblLook w:val="04A0"/>
        </w:tblPrEx>
        <w:trPr>
          <w:trHeight w:val="12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C4B0F9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B (Form 8995-A)</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6A1A25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1DCD98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The form is used to help taxpayers to determine if they meet the requirement</w:t>
            </w:r>
            <w:r>
              <w:rPr>
                <w:rFonts w:ascii="Calibri" w:hAnsi="Calibri" w:cs="Calibri"/>
                <w:color w:val="000000"/>
                <w:sz w:val="18"/>
                <w:szCs w:val="18"/>
              </w:rPr>
              <w:t xml:space="preserve"> </w:t>
            </w:r>
            <w:r w:rsidRPr="00676352">
              <w:rPr>
                <w:rFonts w:ascii="Calibri" w:hAnsi="Calibri" w:cs="Calibri"/>
                <w:color w:val="000000"/>
                <w:sz w:val="18"/>
                <w:szCs w:val="18"/>
              </w:rPr>
              <w:t>of IRC 199A and take the qualified business income. Taxpayers will use</w:t>
            </w:r>
            <w:r>
              <w:rPr>
                <w:rFonts w:ascii="Calibri" w:hAnsi="Calibri" w:cs="Calibri"/>
                <w:color w:val="000000"/>
                <w:sz w:val="18"/>
                <w:szCs w:val="18"/>
              </w:rPr>
              <w:t xml:space="preserve"> </w:t>
            </w:r>
            <w:r w:rsidRPr="00676352">
              <w:rPr>
                <w:rFonts w:ascii="Calibri" w:hAnsi="Calibri" w:cs="Calibri"/>
                <w:color w:val="000000"/>
                <w:sz w:val="18"/>
                <w:szCs w:val="18"/>
              </w:rPr>
              <w:t>this form</w:t>
            </w:r>
            <w:r>
              <w:rPr>
                <w:rFonts w:ascii="Calibri" w:hAnsi="Calibri" w:cs="Calibri"/>
                <w:color w:val="000000"/>
                <w:sz w:val="18"/>
                <w:szCs w:val="18"/>
              </w:rPr>
              <w:t xml:space="preserve"> </w:t>
            </w:r>
            <w:r w:rsidRPr="00676352">
              <w:rPr>
                <w:rFonts w:ascii="Calibri" w:hAnsi="Calibri" w:cs="Calibri"/>
                <w:color w:val="000000"/>
                <w:sz w:val="18"/>
                <w:szCs w:val="18"/>
              </w:rPr>
              <w:t>to aggregate multiple trades or businesses into a single trade or business for purposes of applying the W-2 wage limitation or the unadjusted basis immediately</w:t>
            </w:r>
            <w:r>
              <w:rPr>
                <w:rFonts w:ascii="Calibri" w:hAnsi="Calibri" w:cs="Calibri"/>
                <w:color w:val="000000"/>
                <w:sz w:val="18"/>
                <w:szCs w:val="18"/>
              </w:rPr>
              <w:t xml:space="preserve"> </w:t>
            </w:r>
            <w:r w:rsidRPr="00676352">
              <w:rPr>
                <w:rFonts w:ascii="Calibri" w:hAnsi="Calibri" w:cs="Calibri"/>
                <w:color w:val="000000"/>
                <w:sz w:val="18"/>
                <w:szCs w:val="18"/>
              </w:rPr>
              <w:t>after acquisition (UBIA) limitation.</w:t>
            </w:r>
          </w:p>
        </w:tc>
      </w:tr>
      <w:tr w14:paraId="235F700B" w14:textId="77777777" w:rsidTr="00C40994">
        <w:tblPrEx>
          <w:tblW w:w="9720" w:type="dxa"/>
          <w:tblInd w:w="715" w:type="dxa"/>
          <w:tblLook w:val="04A0"/>
        </w:tblPrEx>
        <w:trPr>
          <w:trHeight w:val="1043"/>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3232DF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C (Form 8995-A)</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7A7F61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198862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form is use</w:t>
            </w:r>
            <w:r>
              <w:rPr>
                <w:rFonts w:ascii="Calibri" w:hAnsi="Calibri" w:cs="Calibri"/>
                <w:color w:val="000000"/>
                <w:sz w:val="18"/>
                <w:szCs w:val="18"/>
              </w:rPr>
              <w:t>d</w:t>
            </w:r>
            <w:r w:rsidRPr="00676352">
              <w:rPr>
                <w:rFonts w:ascii="Calibri" w:hAnsi="Calibri" w:cs="Calibri"/>
                <w:color w:val="000000"/>
                <w:sz w:val="18"/>
                <w:szCs w:val="18"/>
              </w:rPr>
              <w:t xml:space="preserve"> to help taxpayers to determine if they meet the requirements of IRC 100A and take the qualified business income deduction. A taxpayer must complete this form</w:t>
            </w:r>
            <w:r>
              <w:rPr>
                <w:rFonts w:ascii="Calibri" w:hAnsi="Calibri" w:cs="Calibri"/>
                <w:color w:val="000000"/>
                <w:sz w:val="18"/>
                <w:szCs w:val="18"/>
              </w:rPr>
              <w:t xml:space="preserve"> </w:t>
            </w:r>
            <w:r w:rsidRPr="00676352">
              <w:rPr>
                <w:rFonts w:ascii="Calibri" w:hAnsi="Calibri" w:cs="Calibri"/>
                <w:color w:val="000000"/>
                <w:sz w:val="18"/>
                <w:szCs w:val="18"/>
              </w:rPr>
              <w:t>if they have any trades or businesses with a net loss for the current year or a qualified business with a net loss carryforward from prior years.</w:t>
            </w:r>
          </w:p>
        </w:tc>
      </w:tr>
      <w:tr w14:paraId="1C86874C" w14:textId="77777777" w:rsidTr="00791654">
        <w:tblPrEx>
          <w:tblW w:w="9720" w:type="dxa"/>
          <w:tblInd w:w="715" w:type="dxa"/>
          <w:tblLook w:val="04A0"/>
        </w:tblPrEx>
        <w:trPr>
          <w:trHeight w:val="72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F5A22B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Schedule D (Form 8995-A)</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FF2ED0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57CB70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Taxpayers use Schedule D with their Form 8895-A to report if they are</w:t>
            </w:r>
            <w:r>
              <w:rPr>
                <w:rFonts w:ascii="Calibri" w:hAnsi="Calibri" w:cs="Calibri"/>
                <w:color w:val="000000"/>
                <w:sz w:val="18"/>
                <w:szCs w:val="18"/>
              </w:rPr>
              <w:t xml:space="preserve"> </w:t>
            </w:r>
            <w:r w:rsidRPr="00676352">
              <w:rPr>
                <w:rFonts w:ascii="Calibri" w:hAnsi="Calibri" w:cs="Calibri"/>
                <w:color w:val="000000"/>
                <w:sz w:val="18"/>
                <w:szCs w:val="18"/>
              </w:rPr>
              <w:t>a patron of agricultural or horticultural cooperatives to determine if they meet the requirements of IRC 199A and take the qualified business income deduction.</w:t>
            </w:r>
          </w:p>
        </w:tc>
      </w:tr>
      <w:tr w14:paraId="2264CE5D"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0013CD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9000</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A87A97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17E3930" w14:textId="77777777">
            <w:pPr>
              <w:widowControl/>
              <w:autoSpaceDE/>
              <w:autoSpaceDN/>
              <w:adjustRightInd/>
              <w:rPr>
                <w:rFonts w:ascii="Calibri" w:hAnsi="Calibri" w:cs="Calibri"/>
                <w:sz w:val="18"/>
                <w:szCs w:val="18"/>
              </w:rPr>
            </w:pPr>
            <w:r w:rsidRPr="00676352">
              <w:rPr>
                <w:rFonts w:ascii="Calibri" w:hAnsi="Calibri" w:cs="Calibri"/>
                <w:sz w:val="18"/>
                <w:szCs w:val="18"/>
              </w:rPr>
              <w:t>This form is used by taxpayers to request receipt of certain types of written communications from the IRS in an alternative format or language.</w:t>
            </w:r>
          </w:p>
        </w:tc>
      </w:tr>
      <w:tr w14:paraId="70700308"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04D9D2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9000(SP)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C92B311"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72EC5B1B" w14:textId="77777777">
            <w:pPr>
              <w:widowControl/>
              <w:autoSpaceDE/>
              <w:autoSpaceDN/>
              <w:adjustRightInd/>
              <w:rPr>
                <w:rFonts w:ascii="Calibri" w:hAnsi="Calibri" w:cs="Calibri"/>
                <w:sz w:val="18"/>
                <w:szCs w:val="18"/>
              </w:rPr>
            </w:pPr>
            <w:r w:rsidRPr="00676352">
              <w:rPr>
                <w:rFonts w:ascii="Calibri" w:hAnsi="Calibri" w:cs="Calibri"/>
                <w:sz w:val="18"/>
                <w:szCs w:val="18"/>
              </w:rPr>
              <w:t>This form is used by taxpayers to request receipt of certain types of written communications from the IRS in an alternative format or language.</w:t>
            </w:r>
          </w:p>
        </w:tc>
      </w:tr>
      <w:tr w14:paraId="591E1529"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4313D3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9465</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0067C2A"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3D6238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Taxpayers use Form 9465 to request a monthly installment plan if they cannot pay the full amount of tax they owe. </w:t>
            </w:r>
          </w:p>
        </w:tc>
      </w:tr>
      <w:tr w14:paraId="4E6956F4"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721EB04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9465(SP)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E5E046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7DB2D6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Taxpayers use Form 9465 to request a monthly installment plan if they cannot pay the full amount of tax they owe. (Spanish Version) </w:t>
            </w:r>
          </w:p>
        </w:tc>
      </w:tr>
      <w:tr w14:paraId="38ACD6BE"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A39B19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T (Timber)</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25FF894"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6D01B1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 Form T (Timber), Forest Activities Schedule, to provide information on timber accounts when a sale or deemed sale under sections 631(a), 631(b), or other exchange has occurred during the tax year. </w:t>
            </w:r>
          </w:p>
        </w:tc>
      </w:tr>
      <w:tr w14:paraId="21A15D1E" w14:textId="77777777" w:rsidTr="00E81280">
        <w:tblPrEx>
          <w:tblW w:w="9720" w:type="dxa"/>
          <w:tblInd w:w="715" w:type="dxa"/>
          <w:tblLook w:val="04A0"/>
        </w:tblPrEx>
        <w:trPr>
          <w:trHeight w:val="48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9B6FB22"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BCD257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6822FF1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Employees complete Form W-4 and gives it to their employer so their employer withholds the correct Federal income tax from their pay. </w:t>
            </w:r>
          </w:p>
        </w:tc>
      </w:tr>
      <w:tr w14:paraId="7FE6DEE8"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67E051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 (SP)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B9712B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DB6910A"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Complete Form W-4 (SP) so that your employer can withhold the correct federal income tax from your pay. Because your tax situation may change, you may want to refigure your withholding each year. (Spanish Version) </w:t>
            </w:r>
          </w:p>
        </w:tc>
      </w:tr>
      <w:tr w14:paraId="13FBE770" w14:textId="77777777" w:rsidTr="00791654">
        <w:tblPrEx>
          <w:tblW w:w="9720" w:type="dxa"/>
          <w:tblInd w:w="715" w:type="dxa"/>
          <w:tblLook w:val="04A0"/>
        </w:tblPrEx>
        <w:trPr>
          <w:trHeight w:val="39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70265E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 (KO)</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20C90C3"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71A38A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is a Korean language translation version of Form W-4.</w:t>
            </w:r>
          </w:p>
        </w:tc>
      </w:tr>
      <w:tr w14:paraId="696C7993"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41EA70D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 (RU)</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59F7573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00DAEAC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is a Russian language translation version of Form W-4.</w:t>
            </w:r>
          </w:p>
        </w:tc>
      </w:tr>
      <w:tr w14:paraId="21FC11AB"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180F49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 (VIE)</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B341148"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787DB7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is a Vietnamese version of Form W-4.</w:t>
            </w:r>
          </w:p>
        </w:tc>
      </w:tr>
      <w:tr w14:paraId="0DF30371"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E3E9CFE"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 (ZH-S)</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2319AE3E"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B3E3E9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is a Chinese-Simplified language translation version of Form W-4.</w:t>
            </w:r>
          </w:p>
        </w:tc>
      </w:tr>
      <w:tr w14:paraId="4C74F2D0" w14:textId="77777777" w:rsidTr="00791654">
        <w:tblPrEx>
          <w:tblW w:w="9720" w:type="dxa"/>
          <w:tblInd w:w="715" w:type="dxa"/>
          <w:tblLook w:val="04A0"/>
        </w:tblPrEx>
        <w:trPr>
          <w:trHeight w:val="35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ED7B37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 (ZH-T)</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740C6C3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B9F61BB"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This is a Chinese-Traditional version of Form W-4.</w:t>
            </w:r>
          </w:p>
        </w:tc>
      </w:tr>
      <w:tr w14:paraId="366D57B6" w14:textId="77777777" w:rsidTr="00C40994">
        <w:tblPrEx>
          <w:tblW w:w="9720" w:type="dxa"/>
          <w:tblInd w:w="715" w:type="dxa"/>
          <w:tblLook w:val="04A0"/>
        </w:tblPrEx>
        <w:trPr>
          <w:trHeight w:val="5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3D93F20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 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6FB8AF90"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1B3409EC"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Recipients of annuity, pension, or certain other deferred compensation payments use Form W-4P to tell payers the correct amount of federal income tax to withhold. </w:t>
            </w:r>
          </w:p>
        </w:tc>
      </w:tr>
      <w:tr w14:paraId="03983E2B" w14:textId="77777777" w:rsidTr="00791654">
        <w:tblPrEx>
          <w:tblW w:w="9720" w:type="dxa"/>
          <w:tblInd w:w="715" w:type="dxa"/>
          <w:tblLook w:val="04A0"/>
        </w:tblPrEx>
        <w:trPr>
          <w:trHeight w:val="54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1BCAA4B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 S</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81D6116"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A225EB6"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Give Form W-4S to the third-party payer of your sick pay, such as an insurance company, if you want Federal income tax withheld from the payments. </w:t>
            </w:r>
          </w:p>
        </w:tc>
      </w:tr>
      <w:tr w14:paraId="53939758" w14:textId="77777777" w:rsidTr="00C40994">
        <w:tblPrEx>
          <w:tblW w:w="9720" w:type="dxa"/>
          <w:tblInd w:w="715" w:type="dxa"/>
          <w:tblLook w:val="04A0"/>
        </w:tblPrEx>
        <w:trPr>
          <w:trHeight w:val="5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0295A721"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 V</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239569C"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2CBC6C4D"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Recipients of certain government payments can complete and give Form W-4V to the payer to request voluntary Federal income tax withholding from their payments. </w:t>
            </w:r>
          </w:p>
        </w:tc>
      </w:tr>
      <w:tr w14:paraId="362766D1" w14:textId="77777777" w:rsidTr="00791654">
        <w:tblPrEx>
          <w:tblW w:w="9720" w:type="dxa"/>
          <w:tblInd w:w="715" w:type="dxa"/>
          <w:tblLook w:val="04A0"/>
        </w:tblPrEx>
        <w:trPr>
          <w:trHeight w:val="44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F555FD" w:rsidRPr="00676352" w:rsidP="00F555FD" w14:paraId="6021EED9"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W-4 R</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10D4D98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single" w:sz="4" w:space="0" w:color="auto"/>
              <w:left w:val="nil"/>
              <w:bottom w:val="single" w:sz="4" w:space="0" w:color="auto"/>
              <w:right w:val="single" w:sz="4" w:space="0" w:color="auto"/>
            </w:tcBorders>
            <w:shd w:val="clear" w:color="auto" w:fill="auto"/>
            <w:hideMark/>
          </w:tcPr>
          <w:p w:rsidR="00F555FD" w:rsidRPr="00676352" w:rsidP="00F555FD" w14:paraId="50AA73C0" w14:textId="77777777">
            <w:pPr>
              <w:widowControl/>
              <w:autoSpaceDE/>
              <w:autoSpaceDN/>
              <w:adjustRightInd/>
              <w:rPr>
                <w:rFonts w:ascii="Calibri" w:hAnsi="Calibri" w:cs="Calibri"/>
                <w:color w:val="343434"/>
                <w:sz w:val="18"/>
                <w:szCs w:val="18"/>
              </w:rPr>
            </w:pPr>
            <w:r w:rsidRPr="00676352">
              <w:rPr>
                <w:rFonts w:ascii="Calibri" w:hAnsi="Calibri" w:cs="Calibri"/>
                <w:color w:val="343434"/>
                <w:sz w:val="18"/>
                <w:szCs w:val="18"/>
              </w:rPr>
              <w:t>Recipients of retirement payments other t</w:t>
            </w:r>
            <w:r>
              <w:rPr>
                <w:rFonts w:ascii="Calibri" w:hAnsi="Calibri" w:cs="Calibri"/>
                <w:color w:val="343434"/>
                <w:sz w:val="18"/>
                <w:szCs w:val="18"/>
              </w:rPr>
              <w:t>h</w:t>
            </w:r>
            <w:r w:rsidRPr="00676352">
              <w:rPr>
                <w:rFonts w:ascii="Calibri" w:hAnsi="Calibri" w:cs="Calibri"/>
                <w:color w:val="343434"/>
                <w:sz w:val="18"/>
                <w:szCs w:val="18"/>
              </w:rPr>
              <w:t>an pensions or annuities use this form</w:t>
            </w:r>
            <w:r>
              <w:rPr>
                <w:rFonts w:ascii="Calibri" w:hAnsi="Calibri" w:cs="Calibri"/>
                <w:color w:val="343434"/>
                <w:sz w:val="18"/>
                <w:szCs w:val="18"/>
              </w:rPr>
              <w:t xml:space="preserve"> </w:t>
            </w:r>
            <w:r w:rsidRPr="00676352">
              <w:rPr>
                <w:rFonts w:ascii="Calibri" w:hAnsi="Calibri" w:cs="Calibri"/>
                <w:color w:val="343434"/>
                <w:sz w:val="18"/>
                <w:szCs w:val="18"/>
              </w:rPr>
              <w:t>to tell payers the correct amount of federal income tax to withhold.</w:t>
            </w:r>
          </w:p>
        </w:tc>
      </w:tr>
      <w:tr w14:paraId="0B085716" w14:textId="77777777" w:rsidTr="00791654">
        <w:tblPrEx>
          <w:tblW w:w="9720" w:type="dxa"/>
          <w:tblInd w:w="715" w:type="dxa"/>
          <w:tblLook w:val="04A0"/>
        </w:tblPrEx>
        <w:trPr>
          <w:trHeight w:val="69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20A0202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W-7</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39FDD21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single" w:sz="4" w:space="0" w:color="auto"/>
              <w:left w:val="nil"/>
              <w:bottom w:val="single" w:sz="4" w:space="0" w:color="auto"/>
              <w:right w:val="single" w:sz="4" w:space="0" w:color="auto"/>
            </w:tcBorders>
            <w:shd w:val="clear" w:color="auto" w:fill="auto"/>
            <w:vAlign w:val="center"/>
            <w:hideMark/>
          </w:tcPr>
          <w:p w:rsidR="00F555FD" w:rsidRPr="00676352" w:rsidP="00F555FD" w14:paraId="59722528"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Alien individuals who are required to furnish a U.S. taxpayer identification number to the IRS but who do not have, and are not eligible to obtain, an SSN use Form W-7 to apply for an IRS individual taxpayer identification number (ITIN). </w:t>
            </w:r>
          </w:p>
        </w:tc>
      </w:tr>
      <w:tr w14:paraId="77F762C8" w14:textId="77777777" w:rsidTr="00E81280">
        <w:tblPrEx>
          <w:tblW w:w="9720" w:type="dxa"/>
          <w:tblInd w:w="715" w:type="dxa"/>
          <w:tblLook w:val="04A0"/>
        </w:tblPrEx>
        <w:trPr>
          <w:trHeight w:val="72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5A019B84"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W-7 A</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0AB7FD75"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4F83379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Use Form W-7A to apply for an Internal Revenue Service (IRS) adoption taxpayer identification number (ATIN) for a child who is placed in your home for purposes of legal adoption.</w:t>
            </w:r>
          </w:p>
        </w:tc>
      </w:tr>
      <w:tr w14:paraId="37DEC011" w14:textId="77777777" w:rsidTr="00791654">
        <w:tblPrEx>
          <w:tblW w:w="9720" w:type="dxa"/>
          <w:tblInd w:w="715" w:type="dxa"/>
          <w:tblLook w:val="04A0"/>
        </w:tblPrEx>
        <w:trPr>
          <w:trHeight w:val="368"/>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F555FD" w:rsidRPr="00676352" w:rsidP="00F555FD" w14:paraId="689579D5"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W-7 (SP)</w:t>
            </w:r>
          </w:p>
        </w:tc>
        <w:tc>
          <w:tcPr>
            <w:tcW w:w="436" w:type="dxa"/>
            <w:tcBorders>
              <w:top w:val="nil"/>
              <w:left w:val="nil"/>
              <w:bottom w:val="single" w:sz="4" w:space="0" w:color="auto"/>
              <w:right w:val="single" w:sz="4" w:space="0" w:color="auto"/>
            </w:tcBorders>
            <w:shd w:val="clear" w:color="auto" w:fill="auto"/>
            <w:vAlign w:val="center"/>
            <w:hideMark/>
          </w:tcPr>
          <w:p w:rsidR="00F555FD" w:rsidRPr="00676352" w:rsidP="00F555FD" w14:paraId="496FBEDD"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nil"/>
              <w:left w:val="nil"/>
              <w:bottom w:val="single" w:sz="4" w:space="0" w:color="auto"/>
              <w:right w:val="single" w:sz="4" w:space="0" w:color="auto"/>
            </w:tcBorders>
            <w:shd w:val="clear" w:color="auto" w:fill="auto"/>
            <w:vAlign w:val="center"/>
            <w:hideMark/>
          </w:tcPr>
          <w:p w:rsidR="00F555FD" w:rsidRPr="00676352" w:rsidP="00F555FD" w14:paraId="5EF9FFFF"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Use Form W-7 (SP) to apply for an IRS individual taxpayer identification number (ITIN). </w:t>
            </w:r>
          </w:p>
        </w:tc>
      </w:tr>
      <w:tr w14:paraId="4D2B2129" w14:textId="77777777" w:rsidTr="00C40994">
        <w:tblPrEx>
          <w:tblW w:w="9720" w:type="dxa"/>
          <w:tblInd w:w="715" w:type="dxa"/>
          <w:tblLook w:val="04A0"/>
        </w:tblPrEx>
        <w:trPr>
          <w:trHeight w:val="80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5FD" w:rsidRPr="00676352" w:rsidP="00F555FD" w14:paraId="777B0B43"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W-7 (COA)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55FD" w:rsidRPr="00676352" w:rsidP="00F555FD" w14:paraId="466C074B"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single" w:sz="4" w:space="0" w:color="auto"/>
              <w:left w:val="nil"/>
              <w:bottom w:val="single" w:sz="4" w:space="0" w:color="auto"/>
              <w:right w:val="single" w:sz="4" w:space="0" w:color="auto"/>
            </w:tcBorders>
            <w:shd w:val="clear" w:color="auto" w:fill="auto"/>
            <w:vAlign w:val="center"/>
            <w:hideMark/>
          </w:tcPr>
          <w:p w:rsidR="00F555FD" w:rsidRPr="00676352" w:rsidP="00F555FD" w14:paraId="3960AF2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Form W-7 (COA) is an external facing product that is to be used by Certified Acceptance Agents (CAAs)</w:t>
            </w:r>
            <w:r>
              <w:rPr>
                <w:rFonts w:ascii="Calibri" w:hAnsi="Calibri" w:cs="Calibri"/>
                <w:color w:val="000000"/>
                <w:sz w:val="18"/>
                <w:szCs w:val="18"/>
              </w:rPr>
              <w:t xml:space="preserve"> </w:t>
            </w:r>
            <w:r w:rsidRPr="00676352">
              <w:rPr>
                <w:rFonts w:ascii="Calibri" w:hAnsi="Calibri" w:cs="Calibri"/>
                <w:color w:val="000000"/>
                <w:sz w:val="18"/>
                <w:szCs w:val="18"/>
              </w:rPr>
              <w:t>and required to be attached to each Form W-7, Application for IRS Individual Taxpayer Identification Number (ITIN)</w:t>
            </w:r>
            <w:r>
              <w:rPr>
                <w:rFonts w:ascii="Calibri" w:hAnsi="Calibri" w:cs="Calibri"/>
                <w:color w:val="000000"/>
                <w:sz w:val="18"/>
                <w:szCs w:val="18"/>
              </w:rPr>
              <w:t xml:space="preserve"> </w:t>
            </w:r>
            <w:r w:rsidRPr="00676352">
              <w:rPr>
                <w:rFonts w:ascii="Calibri" w:hAnsi="Calibri" w:cs="Calibri"/>
                <w:color w:val="000000"/>
                <w:sz w:val="18"/>
                <w:szCs w:val="18"/>
              </w:rPr>
              <w:t>that is submitted to the IRS.</w:t>
            </w:r>
          </w:p>
        </w:tc>
      </w:tr>
      <w:tr w14:paraId="694FA517" w14:textId="77777777" w:rsidTr="00C40994">
        <w:tblPrEx>
          <w:tblW w:w="9720" w:type="dxa"/>
          <w:tblInd w:w="715" w:type="dxa"/>
          <w:tblLook w:val="04A0"/>
        </w:tblPrEx>
        <w:trPr>
          <w:trHeight w:val="80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rsidR="00622F77" w:rsidRPr="00676352" w:rsidP="00622F77" w14:paraId="0AA40720" w14:textId="77777777">
            <w:pPr>
              <w:widowControl/>
              <w:autoSpaceDE/>
              <w:autoSpaceDN/>
              <w:adjustRightInd/>
              <w:rPr>
                <w:rFonts w:ascii="Calibri" w:hAnsi="Calibri" w:cs="Calibri"/>
                <w:color w:val="000000"/>
                <w:sz w:val="18"/>
                <w:szCs w:val="18"/>
              </w:rPr>
            </w:pPr>
            <w:r w:rsidRPr="00676352">
              <w:rPr>
                <w:rFonts w:ascii="Calibri" w:hAnsi="Calibri" w:cs="Calibri"/>
                <w:color w:val="000000"/>
                <w:sz w:val="18"/>
                <w:szCs w:val="18"/>
              </w:rPr>
              <w:t xml:space="preserve">Form </w:t>
            </w:r>
            <w:r>
              <w:rPr>
                <w:rFonts w:ascii="Calibri" w:hAnsi="Calibri" w:cs="Calibri"/>
                <w:color w:val="000000"/>
                <w:sz w:val="18"/>
                <w:szCs w:val="18"/>
              </w:rPr>
              <w:t>15620</w:t>
            </w:r>
          </w:p>
        </w:tc>
        <w:tc>
          <w:tcPr>
            <w:tcW w:w="436" w:type="dxa"/>
            <w:tcBorders>
              <w:top w:val="single" w:sz="4" w:space="0" w:color="auto"/>
              <w:left w:val="nil"/>
              <w:bottom w:val="single" w:sz="4" w:space="0" w:color="auto"/>
              <w:right w:val="single" w:sz="4" w:space="0" w:color="auto"/>
            </w:tcBorders>
            <w:shd w:val="clear" w:color="auto" w:fill="auto"/>
            <w:vAlign w:val="center"/>
          </w:tcPr>
          <w:p w:rsidR="00622F77" w:rsidRPr="00676352" w:rsidP="00622F77" w14:paraId="51B2194F" w14:textId="77777777">
            <w:pPr>
              <w:widowControl/>
              <w:autoSpaceDE/>
              <w:autoSpaceDN/>
              <w:adjustRightInd/>
              <w:jc w:val="center"/>
              <w:rPr>
                <w:rFonts w:ascii="Calibri" w:hAnsi="Calibri" w:cs="Calibri"/>
                <w:color w:val="000000"/>
                <w:sz w:val="18"/>
                <w:szCs w:val="18"/>
              </w:rPr>
            </w:pPr>
            <w:r w:rsidRPr="00676352">
              <w:rPr>
                <w:rFonts w:ascii="Calibri" w:hAnsi="Calibri" w:cs="Calibri"/>
                <w:color w:val="000000"/>
                <w:sz w:val="18"/>
                <w:szCs w:val="18"/>
              </w:rPr>
              <w:t>__</w:t>
            </w:r>
          </w:p>
        </w:tc>
        <w:tc>
          <w:tcPr>
            <w:tcW w:w="6564" w:type="dxa"/>
            <w:tcBorders>
              <w:top w:val="single" w:sz="4" w:space="0" w:color="auto"/>
              <w:left w:val="nil"/>
              <w:bottom w:val="single" w:sz="4" w:space="0" w:color="auto"/>
              <w:right w:val="single" w:sz="4" w:space="0" w:color="auto"/>
            </w:tcBorders>
            <w:shd w:val="clear" w:color="auto" w:fill="auto"/>
            <w:vAlign w:val="center"/>
          </w:tcPr>
          <w:p w:rsidR="00622F77" w:rsidRPr="00676352" w:rsidP="00622F77" w14:paraId="3881DEDD" w14:textId="77777777">
            <w:pPr>
              <w:widowControl/>
              <w:autoSpaceDE/>
              <w:autoSpaceDN/>
              <w:adjustRightInd/>
              <w:rPr>
                <w:rFonts w:ascii="Calibri" w:hAnsi="Calibri" w:cs="Calibri"/>
                <w:color w:val="000000"/>
                <w:sz w:val="18"/>
                <w:szCs w:val="18"/>
              </w:rPr>
            </w:pPr>
            <w:r>
              <w:rPr>
                <w:rFonts w:ascii="Calibri" w:hAnsi="Calibri" w:cs="Calibri"/>
                <w:color w:val="000000"/>
                <w:sz w:val="18"/>
                <w:szCs w:val="18"/>
              </w:rPr>
              <w:t>Use Form 15620 for</w:t>
            </w:r>
            <w:r w:rsidR="00257699">
              <w:rPr>
                <w:rFonts w:ascii="Calibri" w:hAnsi="Calibri" w:cs="Calibri"/>
                <w:color w:val="000000"/>
                <w:sz w:val="18"/>
                <w:szCs w:val="18"/>
              </w:rPr>
              <w:t xml:space="preserve"> </w:t>
            </w:r>
            <w:r w:rsidRPr="00257699" w:rsidR="00257699">
              <w:rPr>
                <w:rFonts w:ascii="Calibri" w:hAnsi="Calibri" w:cs="Calibri"/>
                <w:color w:val="000000"/>
                <w:sz w:val="18"/>
                <w:szCs w:val="18"/>
              </w:rPr>
              <w:t>Section 83(b) Election</w:t>
            </w:r>
            <w:r w:rsidR="00257699">
              <w:rPr>
                <w:rFonts w:ascii="Calibri" w:hAnsi="Calibri" w:cs="Calibri"/>
                <w:color w:val="000000"/>
                <w:sz w:val="18"/>
                <w:szCs w:val="18"/>
              </w:rPr>
              <w:t>.</w:t>
            </w:r>
          </w:p>
        </w:tc>
      </w:tr>
    </w:tbl>
    <w:p w:rsidR="009D342A" w:rsidRPr="00620AB0" w:rsidP="003F6F42" w14:paraId="2F7D5745" w14:textId="77777777">
      <w:pPr>
        <w:spacing w:line="276" w:lineRule="auto"/>
        <w:rPr>
          <w:rFonts w:ascii="Times New Roman" w:hAnsi="Times New Roman"/>
          <w:b/>
          <w:bCs/>
          <w:sz w:val="24"/>
          <w:szCs w:val="24"/>
        </w:rPr>
      </w:pPr>
    </w:p>
    <w:p w:rsidR="009B74BA" w:rsidRPr="00620AB0" w:rsidP="00465A03" w14:paraId="7689CBD4" w14:textId="77777777">
      <w:pPr>
        <w:tabs>
          <w:tab w:val="left" w:pos="720"/>
        </w:tabs>
        <w:spacing w:line="276" w:lineRule="auto"/>
        <w:ind w:left="720" w:hanging="720"/>
        <w:rPr>
          <w:rFonts w:ascii="Times New Roman" w:hAnsi="Times New Roman"/>
          <w:b/>
          <w:bCs/>
          <w:sz w:val="24"/>
          <w:szCs w:val="24"/>
        </w:rPr>
      </w:pPr>
      <w:r w:rsidRPr="00620AB0">
        <w:rPr>
          <w:rFonts w:ascii="Times New Roman" w:hAnsi="Times New Roman"/>
          <w:b/>
          <w:bCs/>
          <w:sz w:val="24"/>
          <w:szCs w:val="24"/>
        </w:rPr>
        <w:t>2.</w:t>
      </w:r>
      <w:r w:rsidRPr="00620AB0">
        <w:rPr>
          <w:rFonts w:ascii="Times New Roman" w:hAnsi="Times New Roman"/>
          <w:b/>
          <w:bCs/>
          <w:sz w:val="24"/>
          <w:szCs w:val="24"/>
        </w:rPr>
        <w:tab/>
      </w:r>
      <w:r w:rsidRPr="00620AB0">
        <w:rPr>
          <w:rFonts w:ascii="Times New Roman" w:hAnsi="Times New Roman"/>
          <w:b/>
          <w:bCs/>
          <w:sz w:val="24"/>
          <w:szCs w:val="24"/>
          <w:u w:val="single"/>
        </w:rPr>
        <w:t>USE OF DATA</w:t>
      </w:r>
    </w:p>
    <w:p w:rsidR="009B74BA" w:rsidRPr="00620AB0" w:rsidP="00465A03" w14:paraId="1F5D7516" w14:textId="77777777">
      <w:pPr>
        <w:spacing w:line="276" w:lineRule="auto"/>
        <w:rPr>
          <w:rFonts w:ascii="Times New Roman" w:hAnsi="Times New Roman"/>
          <w:b/>
          <w:bCs/>
          <w:sz w:val="24"/>
          <w:szCs w:val="24"/>
        </w:rPr>
      </w:pPr>
    </w:p>
    <w:p w:rsidR="009B74BA" w:rsidRPr="00620AB0" w:rsidP="00465A03" w14:paraId="5F618436" w14:textId="77777777">
      <w:pPr>
        <w:spacing w:line="276" w:lineRule="auto"/>
        <w:ind w:left="720"/>
        <w:rPr>
          <w:rFonts w:ascii="Times New Roman" w:hAnsi="Times New Roman"/>
          <w:bCs/>
          <w:sz w:val="24"/>
          <w:szCs w:val="24"/>
        </w:rPr>
      </w:pPr>
      <w:r w:rsidRPr="00620AB0">
        <w:rPr>
          <w:rFonts w:ascii="Times New Roman" w:hAnsi="Times New Roman"/>
          <w:bCs/>
          <w:sz w:val="24"/>
          <w:szCs w:val="24"/>
        </w:rPr>
        <w:t xml:space="preserve">The data on Form 1040 and its schedules will be used in computing the tax liability and </w:t>
      </w:r>
      <w:r w:rsidR="00822519">
        <w:rPr>
          <w:rFonts w:ascii="Times New Roman" w:hAnsi="Times New Roman"/>
          <w:bCs/>
          <w:sz w:val="24"/>
          <w:szCs w:val="24"/>
        </w:rPr>
        <w:t xml:space="preserve">IRS uses the information </w:t>
      </w:r>
      <w:r w:rsidRPr="00620AB0">
        <w:rPr>
          <w:rFonts w:ascii="Times New Roman" w:hAnsi="Times New Roman"/>
          <w:bCs/>
          <w:sz w:val="24"/>
          <w:szCs w:val="24"/>
        </w:rPr>
        <w:t xml:space="preserve">in determining that the items claimed are properly allowable.  It is also used for </w:t>
      </w:r>
      <w:r w:rsidRPr="00F44DD0">
        <w:rPr>
          <w:rFonts w:ascii="Times New Roman" w:hAnsi="Times New Roman"/>
          <w:bCs/>
          <w:sz w:val="24"/>
          <w:szCs w:val="24"/>
        </w:rPr>
        <w:t>general</w:t>
      </w:r>
      <w:r w:rsidRPr="00620AB0">
        <w:rPr>
          <w:rFonts w:ascii="Times New Roman" w:hAnsi="Times New Roman"/>
          <w:bCs/>
          <w:sz w:val="24"/>
          <w:szCs w:val="24"/>
        </w:rPr>
        <w:t xml:space="preserve"> statistical use.</w:t>
      </w:r>
    </w:p>
    <w:p w:rsidR="00E550BE" w:rsidRPr="00620AB0" w:rsidP="00465A03" w14:paraId="3B1A06CD" w14:textId="77777777">
      <w:pPr>
        <w:spacing w:line="276" w:lineRule="auto"/>
        <w:rPr>
          <w:rFonts w:ascii="Times New Roman" w:hAnsi="Times New Roman"/>
          <w:b/>
          <w:bCs/>
          <w:sz w:val="24"/>
          <w:szCs w:val="24"/>
        </w:rPr>
      </w:pPr>
    </w:p>
    <w:p w:rsidR="009B74BA" w:rsidRPr="00620AB0" w:rsidP="00465A03" w14:paraId="7083B1A0" w14:textId="77777777">
      <w:pPr>
        <w:tabs>
          <w:tab w:val="left" w:pos="720"/>
        </w:tabs>
        <w:spacing w:line="276" w:lineRule="auto"/>
        <w:ind w:left="720" w:hanging="720"/>
        <w:rPr>
          <w:rFonts w:ascii="Times New Roman" w:hAnsi="Times New Roman"/>
          <w:b/>
          <w:bCs/>
          <w:sz w:val="24"/>
          <w:szCs w:val="24"/>
        </w:rPr>
      </w:pPr>
      <w:bookmarkStart w:id="1" w:name="_Hlk78571875"/>
      <w:r w:rsidRPr="00620AB0">
        <w:rPr>
          <w:rFonts w:ascii="Times New Roman" w:hAnsi="Times New Roman"/>
          <w:b/>
          <w:bCs/>
          <w:sz w:val="24"/>
          <w:szCs w:val="24"/>
        </w:rPr>
        <w:t>3.</w:t>
      </w:r>
      <w:r w:rsidRPr="00620AB0">
        <w:rPr>
          <w:rFonts w:ascii="Times New Roman" w:hAnsi="Times New Roman"/>
          <w:b/>
          <w:bCs/>
          <w:sz w:val="24"/>
          <w:szCs w:val="24"/>
        </w:rPr>
        <w:tab/>
      </w:r>
      <w:r w:rsidRPr="00620AB0">
        <w:rPr>
          <w:rFonts w:ascii="Times New Roman" w:hAnsi="Times New Roman"/>
          <w:b/>
          <w:bCs/>
          <w:sz w:val="24"/>
          <w:szCs w:val="24"/>
          <w:u w:val="single"/>
        </w:rPr>
        <w:t>USE OF IMPROVED INFORMATION TECHNOLOGY TO REDUCE BURDEN</w:t>
      </w:r>
    </w:p>
    <w:p w:rsidR="009B74BA" w:rsidRPr="00620AB0" w:rsidP="00465A03" w14:paraId="07422816" w14:textId="77777777">
      <w:pPr>
        <w:spacing w:line="276" w:lineRule="auto"/>
        <w:ind w:left="720"/>
        <w:rPr>
          <w:rFonts w:ascii="Times New Roman" w:hAnsi="Times New Roman"/>
          <w:b/>
          <w:bCs/>
          <w:sz w:val="24"/>
          <w:szCs w:val="24"/>
        </w:rPr>
      </w:pPr>
    </w:p>
    <w:p w:rsidR="00885771" w:rsidRPr="004D772E" w:rsidP="005E25A2" w14:paraId="10088945" w14:textId="77777777">
      <w:pPr>
        <w:spacing w:line="276" w:lineRule="auto"/>
        <w:ind w:left="720"/>
        <w:rPr>
          <w:rFonts w:ascii="Times New Roman" w:hAnsi="Times New Roman"/>
          <w:bCs/>
          <w:strike/>
          <w:sz w:val="24"/>
          <w:szCs w:val="24"/>
        </w:rPr>
      </w:pPr>
      <w:r w:rsidRPr="00620AB0">
        <w:rPr>
          <w:rFonts w:ascii="Times New Roman" w:hAnsi="Times New Roman"/>
          <w:bCs/>
          <w:sz w:val="24"/>
          <w:szCs w:val="24"/>
        </w:rPr>
        <w:t xml:space="preserve">We are currently offering electronic filing for </w:t>
      </w:r>
      <w:r w:rsidRPr="00620AB0" w:rsidR="00E2140D">
        <w:rPr>
          <w:rFonts w:ascii="Times New Roman" w:hAnsi="Times New Roman"/>
          <w:bCs/>
          <w:sz w:val="24"/>
          <w:szCs w:val="24"/>
        </w:rPr>
        <w:t>these forms</w:t>
      </w:r>
      <w:r w:rsidRPr="00620AB0">
        <w:rPr>
          <w:rFonts w:ascii="Times New Roman" w:hAnsi="Times New Roman"/>
          <w:bCs/>
          <w:sz w:val="24"/>
          <w:szCs w:val="24"/>
        </w:rPr>
        <w:t xml:space="preserve"> and schedules</w:t>
      </w:r>
      <w:r w:rsidRPr="00286730">
        <w:rPr>
          <w:rFonts w:ascii="Times New Roman" w:hAnsi="Times New Roman"/>
          <w:bCs/>
          <w:sz w:val="24"/>
          <w:szCs w:val="24"/>
        </w:rPr>
        <w:t>.</w:t>
      </w:r>
      <w:r w:rsidRPr="00286730" w:rsidR="000B0214">
        <w:rPr>
          <w:rFonts w:ascii="Times New Roman" w:hAnsi="Times New Roman"/>
          <w:bCs/>
          <w:sz w:val="24"/>
          <w:szCs w:val="24"/>
        </w:rPr>
        <w:t xml:space="preserve"> </w:t>
      </w:r>
    </w:p>
    <w:bookmarkEnd w:id="1"/>
    <w:p w:rsidR="00DD6217" w:rsidRPr="00620AB0" w:rsidP="00465A03" w14:paraId="3286D52A" w14:textId="77777777">
      <w:pPr>
        <w:spacing w:line="276" w:lineRule="auto"/>
        <w:ind w:left="720"/>
        <w:rPr>
          <w:rFonts w:ascii="Times New Roman" w:hAnsi="Times New Roman"/>
          <w:bCs/>
          <w:sz w:val="24"/>
          <w:szCs w:val="24"/>
        </w:rPr>
      </w:pPr>
    </w:p>
    <w:p w:rsidR="009B74BA" w:rsidRPr="00620AB0" w:rsidP="00CA2BF6" w14:paraId="79AC6F77" w14:textId="77777777">
      <w:pPr>
        <w:pStyle w:val="Quick1"/>
        <w:tabs>
          <w:tab w:val="left" w:pos="720"/>
        </w:tabs>
        <w:spacing w:line="276" w:lineRule="auto"/>
        <w:ind w:left="0"/>
        <w:jc w:val="left"/>
        <w:rPr>
          <w:rFonts w:ascii="Times New Roman" w:hAnsi="Times New Roman"/>
          <w:b/>
          <w:bCs/>
        </w:rPr>
      </w:pPr>
      <w:r w:rsidRPr="00620AB0">
        <w:rPr>
          <w:rFonts w:ascii="Times New Roman" w:hAnsi="Times New Roman"/>
          <w:b/>
          <w:bCs/>
        </w:rPr>
        <w:t>4.</w:t>
      </w:r>
      <w:r w:rsidRPr="00620AB0">
        <w:rPr>
          <w:rFonts w:ascii="Times New Roman" w:hAnsi="Times New Roman"/>
          <w:b/>
          <w:bCs/>
        </w:rPr>
        <w:tab/>
      </w:r>
      <w:r w:rsidRPr="00620AB0">
        <w:rPr>
          <w:rFonts w:ascii="Times New Roman" w:hAnsi="Times New Roman"/>
          <w:b/>
          <w:bCs/>
          <w:u w:val="single"/>
        </w:rPr>
        <w:t>EFFORTS TO IDENTIFY DUPLICATION</w:t>
      </w:r>
    </w:p>
    <w:p w:rsidR="009B74BA" w:rsidRPr="00620AB0" w:rsidP="00465A03" w14:paraId="673D25CF" w14:textId="77777777">
      <w:pPr>
        <w:spacing w:line="276" w:lineRule="auto"/>
        <w:rPr>
          <w:rFonts w:ascii="Times New Roman" w:hAnsi="Times New Roman"/>
          <w:b/>
          <w:bCs/>
          <w:sz w:val="24"/>
          <w:szCs w:val="24"/>
        </w:rPr>
      </w:pPr>
    </w:p>
    <w:p w:rsidR="001A464B" w:rsidRPr="00620AB0" w:rsidP="00465A03" w14:paraId="2FE06086" w14:textId="77777777">
      <w:pPr>
        <w:spacing w:line="276" w:lineRule="auto"/>
        <w:ind w:left="720"/>
        <w:rPr>
          <w:rFonts w:ascii="Times New Roman" w:hAnsi="Times New Roman"/>
          <w:bCs/>
          <w:sz w:val="24"/>
          <w:szCs w:val="24"/>
        </w:rPr>
      </w:pPr>
      <w:r w:rsidRPr="00620AB0">
        <w:rPr>
          <w:rFonts w:ascii="Times New Roman" w:hAnsi="Times New Roman"/>
          <w:bCs/>
          <w:sz w:val="24"/>
          <w:szCs w:val="24"/>
        </w:rPr>
        <w:t>The information obtained through this collection is unique and is not already available for use or adaptation from another source.</w:t>
      </w:r>
      <w:r w:rsidRPr="00620AB0" w:rsidR="009B74BA">
        <w:rPr>
          <w:rFonts w:ascii="Times New Roman" w:hAnsi="Times New Roman"/>
          <w:bCs/>
          <w:sz w:val="24"/>
          <w:szCs w:val="24"/>
        </w:rPr>
        <w:t xml:space="preserve"> </w:t>
      </w:r>
    </w:p>
    <w:p w:rsidR="004B4765" w:rsidRPr="00620AB0" w:rsidP="00465A03" w14:paraId="4DE3C4DA" w14:textId="77777777">
      <w:pPr>
        <w:spacing w:line="276" w:lineRule="auto"/>
        <w:ind w:left="720"/>
        <w:rPr>
          <w:rFonts w:ascii="Times New Roman" w:hAnsi="Times New Roman"/>
          <w:bCs/>
          <w:sz w:val="24"/>
          <w:szCs w:val="24"/>
        </w:rPr>
      </w:pPr>
    </w:p>
    <w:p w:rsidR="009B74BA" w:rsidRPr="00620AB0" w14:paraId="3603C6AC" w14:textId="77777777">
      <w:pPr>
        <w:tabs>
          <w:tab w:val="left" w:pos="720"/>
        </w:tabs>
        <w:ind w:left="720" w:hanging="720"/>
        <w:rPr>
          <w:rFonts w:ascii="Times New Roman" w:hAnsi="Times New Roman"/>
          <w:b/>
          <w:bCs/>
          <w:sz w:val="24"/>
          <w:szCs w:val="24"/>
        </w:rPr>
      </w:pPr>
      <w:r w:rsidRPr="00620AB0">
        <w:rPr>
          <w:rFonts w:ascii="Times New Roman" w:hAnsi="Times New Roman"/>
          <w:b/>
          <w:bCs/>
          <w:sz w:val="24"/>
          <w:szCs w:val="24"/>
        </w:rPr>
        <w:t>5.</w:t>
      </w:r>
      <w:r w:rsidRPr="00620AB0">
        <w:rPr>
          <w:rFonts w:ascii="Times New Roman" w:hAnsi="Times New Roman"/>
          <w:b/>
          <w:bCs/>
          <w:sz w:val="24"/>
          <w:szCs w:val="24"/>
        </w:rPr>
        <w:tab/>
      </w:r>
      <w:r w:rsidRPr="00620AB0">
        <w:rPr>
          <w:rFonts w:ascii="Times New Roman" w:hAnsi="Times New Roman"/>
          <w:b/>
          <w:bCs/>
          <w:sz w:val="24"/>
          <w:szCs w:val="24"/>
          <w:u w:val="single"/>
        </w:rPr>
        <w:t>METHODS TO MINIMIZE BURDEN ON SMALL BUSINESSES OR OTHER</w:t>
      </w:r>
      <w:r w:rsidRPr="00A62B27" w:rsidR="00A62B27">
        <w:rPr>
          <w:rFonts w:ascii="Times New Roman" w:hAnsi="Times New Roman"/>
          <w:b/>
          <w:bCs/>
          <w:sz w:val="24"/>
          <w:szCs w:val="24"/>
          <w:u w:val="single"/>
        </w:rPr>
        <w:t xml:space="preserve"> </w:t>
      </w:r>
      <w:r w:rsidRPr="00620AB0">
        <w:rPr>
          <w:rFonts w:ascii="Times New Roman" w:hAnsi="Times New Roman"/>
          <w:b/>
          <w:bCs/>
          <w:sz w:val="24"/>
          <w:szCs w:val="24"/>
          <w:u w:val="single"/>
        </w:rPr>
        <w:t>SMALL ENTITIES</w:t>
      </w:r>
    </w:p>
    <w:p w:rsidR="009B74BA" w:rsidRPr="00620AB0" w14:paraId="49E98867" w14:textId="77777777">
      <w:pPr>
        <w:rPr>
          <w:rFonts w:ascii="Times New Roman" w:hAnsi="Times New Roman"/>
          <w:b/>
          <w:bCs/>
          <w:sz w:val="24"/>
          <w:szCs w:val="24"/>
        </w:rPr>
      </w:pPr>
    </w:p>
    <w:p w:rsidR="00AB59E2" w:rsidP="003F6F42" w14:paraId="1F22C20B" w14:textId="77777777">
      <w:pPr>
        <w:spacing w:line="276" w:lineRule="auto"/>
        <w:ind w:left="720"/>
        <w:rPr>
          <w:rFonts w:ascii="Times New Roman" w:hAnsi="Times New Roman"/>
          <w:b/>
          <w:bCs/>
          <w:sz w:val="24"/>
          <w:szCs w:val="24"/>
        </w:rPr>
      </w:pPr>
      <w:r w:rsidRPr="00620AB0">
        <w:rPr>
          <w:rFonts w:ascii="Times New Roman" w:hAnsi="Times New Roman"/>
          <w:bCs/>
          <w:sz w:val="24"/>
          <w:szCs w:val="24"/>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w:t>
      </w:r>
      <w:r w:rsidR="00822519">
        <w:rPr>
          <w:rFonts w:ascii="Times New Roman" w:hAnsi="Times New Roman"/>
          <w:bCs/>
          <w:sz w:val="24"/>
          <w:szCs w:val="24"/>
        </w:rPr>
        <w:t xml:space="preserve"> </w:t>
      </w:r>
      <w:r w:rsidRPr="00620AB0" w:rsidR="003A645C">
        <w:rPr>
          <w:rFonts w:ascii="Times New Roman" w:hAnsi="Times New Roman"/>
          <w:bCs/>
          <w:sz w:val="24"/>
          <w:szCs w:val="24"/>
        </w:rPr>
        <w:t xml:space="preserve">The forms </w:t>
      </w:r>
      <w:r w:rsidRPr="00620AB0" w:rsidR="00AC09B7">
        <w:rPr>
          <w:rFonts w:ascii="Times New Roman" w:hAnsi="Times New Roman"/>
          <w:bCs/>
          <w:sz w:val="24"/>
          <w:szCs w:val="24"/>
        </w:rPr>
        <w:t>can</w:t>
      </w:r>
      <w:r w:rsidRPr="00620AB0" w:rsidR="003A645C">
        <w:rPr>
          <w:rFonts w:ascii="Times New Roman" w:hAnsi="Times New Roman"/>
          <w:bCs/>
          <w:sz w:val="24"/>
          <w:szCs w:val="24"/>
        </w:rPr>
        <w:t xml:space="preserve"> be filed electronically, which further reduces any burden to small businesses. </w:t>
      </w:r>
      <w:r w:rsidR="00822519">
        <w:rPr>
          <w:rFonts w:ascii="Times New Roman" w:hAnsi="Times New Roman"/>
          <w:bCs/>
          <w:sz w:val="24"/>
          <w:szCs w:val="24"/>
        </w:rPr>
        <w:t xml:space="preserve"> </w:t>
      </w:r>
    </w:p>
    <w:p w:rsidR="00AB59E2" w:rsidRPr="00620AB0" w14:paraId="137AE5AF" w14:textId="77777777">
      <w:pPr>
        <w:rPr>
          <w:rFonts w:ascii="Times New Roman" w:hAnsi="Times New Roman"/>
          <w:b/>
          <w:bCs/>
          <w:sz w:val="24"/>
          <w:szCs w:val="24"/>
        </w:rPr>
      </w:pPr>
    </w:p>
    <w:p w:rsidR="009B74BA" w:rsidRPr="00620AB0" w14:paraId="6CCA1B33" w14:textId="77777777">
      <w:pPr>
        <w:pStyle w:val="Quick1"/>
        <w:tabs>
          <w:tab w:val="left" w:pos="720"/>
        </w:tabs>
        <w:ind w:left="720" w:hanging="720"/>
        <w:jc w:val="left"/>
        <w:rPr>
          <w:rFonts w:ascii="Times New Roman" w:hAnsi="Times New Roman"/>
          <w:b/>
          <w:bCs/>
        </w:rPr>
      </w:pPr>
      <w:r w:rsidRPr="00620AB0">
        <w:rPr>
          <w:rFonts w:ascii="Times New Roman" w:hAnsi="Times New Roman"/>
          <w:b/>
          <w:bCs/>
        </w:rPr>
        <w:t>6.</w:t>
      </w:r>
      <w:r w:rsidRPr="00620AB0">
        <w:rPr>
          <w:rFonts w:ascii="Times New Roman" w:hAnsi="Times New Roman"/>
          <w:b/>
          <w:bCs/>
        </w:rPr>
        <w:tab/>
      </w:r>
      <w:r w:rsidRPr="00620AB0">
        <w:rPr>
          <w:rFonts w:ascii="Times New Roman" w:hAnsi="Times New Roman"/>
          <w:b/>
          <w:bCs/>
          <w:u w:val="single"/>
        </w:rPr>
        <w:t>CONSEQUENCES OF LESS FREQUENT COLLECTION ON FEDERAL PROGRAMS OR POLICY ACTIVITIES</w:t>
      </w:r>
    </w:p>
    <w:p w:rsidR="009B74BA" w:rsidRPr="00620AB0" w14:paraId="20826F50" w14:textId="77777777">
      <w:pPr>
        <w:rPr>
          <w:rFonts w:ascii="Times New Roman" w:hAnsi="Times New Roman"/>
          <w:b/>
          <w:bCs/>
          <w:sz w:val="24"/>
          <w:szCs w:val="24"/>
        </w:rPr>
      </w:pPr>
    </w:p>
    <w:p w:rsidR="009B74BA" w:rsidRPr="00620AB0" w:rsidP="00620AB0" w14:paraId="46F5063C" w14:textId="77777777">
      <w:pPr>
        <w:spacing w:line="276" w:lineRule="auto"/>
        <w:ind w:left="720"/>
        <w:rPr>
          <w:rFonts w:ascii="Times New Roman" w:hAnsi="Times New Roman"/>
          <w:bCs/>
          <w:sz w:val="24"/>
          <w:szCs w:val="24"/>
        </w:rPr>
      </w:pPr>
      <w:r w:rsidRPr="00620AB0">
        <w:rPr>
          <w:rFonts w:ascii="Times New Roman" w:hAnsi="Times New Roman"/>
          <w:bCs/>
          <w:sz w:val="24"/>
          <w:szCs w:val="24"/>
        </w:rPr>
        <w:t xml:space="preserve">Consequences of less frequent collection on federal programs or policy activities could consist of a decrease in the amount of taxes collected by the </w:t>
      </w:r>
      <w:r w:rsidR="00822519">
        <w:rPr>
          <w:rFonts w:ascii="Times New Roman" w:hAnsi="Times New Roman"/>
          <w:bCs/>
          <w:sz w:val="24"/>
          <w:szCs w:val="24"/>
        </w:rPr>
        <w:t>IRS</w:t>
      </w:r>
      <w:r w:rsidRPr="00620AB0">
        <w:rPr>
          <w:rFonts w:ascii="Times New Roman" w:hAnsi="Times New Roman"/>
          <w:bCs/>
          <w:sz w:val="24"/>
          <w:szCs w:val="24"/>
        </w:rPr>
        <w:t>, inaccurate and untimely filing of tax returns, and an increase in tax violations.</w:t>
      </w:r>
    </w:p>
    <w:p w:rsidR="009B74BA" w:rsidRPr="00620AB0" w14:paraId="40FD1226" w14:textId="77777777">
      <w:pPr>
        <w:rPr>
          <w:rFonts w:ascii="Times New Roman" w:hAnsi="Times New Roman"/>
          <w:b/>
          <w:bCs/>
          <w:sz w:val="24"/>
          <w:szCs w:val="24"/>
        </w:rPr>
      </w:pPr>
    </w:p>
    <w:p w:rsidR="009B74BA" w:rsidRPr="00620AB0" w14:paraId="47AE1A4A" w14:textId="77777777">
      <w:pPr>
        <w:tabs>
          <w:tab w:val="left" w:pos="720"/>
        </w:tabs>
        <w:ind w:left="720" w:hanging="720"/>
        <w:rPr>
          <w:rFonts w:ascii="Times New Roman" w:hAnsi="Times New Roman"/>
          <w:b/>
          <w:bCs/>
          <w:sz w:val="24"/>
          <w:szCs w:val="24"/>
        </w:rPr>
      </w:pPr>
      <w:r w:rsidRPr="00620AB0">
        <w:rPr>
          <w:rFonts w:ascii="Times New Roman" w:hAnsi="Times New Roman"/>
          <w:b/>
          <w:bCs/>
          <w:sz w:val="24"/>
          <w:szCs w:val="24"/>
        </w:rPr>
        <w:t>7.</w:t>
      </w:r>
      <w:r w:rsidRPr="00620AB0">
        <w:rPr>
          <w:rFonts w:ascii="Times New Roman" w:hAnsi="Times New Roman"/>
          <w:b/>
          <w:bCs/>
          <w:sz w:val="24"/>
          <w:szCs w:val="24"/>
        </w:rPr>
        <w:tab/>
      </w:r>
      <w:r w:rsidRPr="00620AB0">
        <w:rPr>
          <w:rFonts w:ascii="Times New Roman" w:hAnsi="Times New Roman"/>
          <w:b/>
          <w:bCs/>
          <w:sz w:val="24"/>
          <w:szCs w:val="24"/>
          <w:u w:val="single"/>
        </w:rPr>
        <w:t>SPECIAL CIRCUMSTANCES REQUIRING DATA COLLECTION TO BE</w:t>
      </w:r>
      <w:r w:rsidR="00A62B27">
        <w:rPr>
          <w:rFonts w:ascii="Times New Roman" w:hAnsi="Times New Roman"/>
          <w:b/>
          <w:bCs/>
          <w:sz w:val="24"/>
          <w:szCs w:val="24"/>
          <w:u w:val="single"/>
        </w:rPr>
        <w:t xml:space="preserve"> </w:t>
      </w:r>
      <w:r w:rsidRPr="00620AB0">
        <w:rPr>
          <w:rFonts w:ascii="Times New Roman" w:hAnsi="Times New Roman"/>
          <w:b/>
          <w:bCs/>
          <w:sz w:val="24"/>
          <w:szCs w:val="24"/>
          <w:u w:val="single"/>
        </w:rPr>
        <w:t>INCONSISTENT WITH GUIDELINES IN 5 CFR 1320.5(d)(2)</w:t>
      </w:r>
    </w:p>
    <w:p w:rsidR="009B74BA" w:rsidRPr="00620AB0" w14:paraId="7D336497" w14:textId="77777777">
      <w:pPr>
        <w:rPr>
          <w:rFonts w:ascii="Times New Roman" w:hAnsi="Times New Roman"/>
          <w:b/>
          <w:bCs/>
          <w:sz w:val="24"/>
          <w:szCs w:val="24"/>
        </w:rPr>
      </w:pPr>
    </w:p>
    <w:p w:rsidR="009B74BA" w:rsidRPr="00620AB0" w:rsidP="00620AB0" w14:paraId="37A701A6" w14:textId="77777777">
      <w:pPr>
        <w:spacing w:line="276" w:lineRule="auto"/>
        <w:ind w:left="720"/>
        <w:rPr>
          <w:rFonts w:ascii="Times New Roman" w:hAnsi="Times New Roman"/>
          <w:bCs/>
          <w:sz w:val="24"/>
          <w:szCs w:val="24"/>
        </w:rPr>
      </w:pPr>
      <w:r w:rsidRPr="00620AB0">
        <w:rPr>
          <w:rFonts w:ascii="Times New Roman" w:hAnsi="Times New Roman"/>
          <w:bCs/>
          <w:sz w:val="24"/>
          <w:szCs w:val="24"/>
        </w:rPr>
        <w:t>There are no special circumstances requiring data collection to be inconsistent with guidelines in 5 CFR 1320.5(d)(2).</w:t>
      </w:r>
    </w:p>
    <w:p w:rsidR="00E24344" w:rsidRPr="00620AB0" w14:paraId="1CF6FC79" w14:textId="77777777">
      <w:pPr>
        <w:rPr>
          <w:rFonts w:ascii="Times New Roman" w:hAnsi="Times New Roman"/>
          <w:bCs/>
          <w:sz w:val="24"/>
          <w:szCs w:val="24"/>
        </w:rPr>
      </w:pPr>
    </w:p>
    <w:p w:rsidR="009B74BA" w:rsidRPr="00620AB0" w14:paraId="4A406627" w14:textId="77777777">
      <w:pPr>
        <w:pStyle w:val="Quick1"/>
        <w:tabs>
          <w:tab w:val="left" w:pos="720"/>
        </w:tabs>
        <w:ind w:left="720" w:hanging="720"/>
        <w:jc w:val="left"/>
        <w:rPr>
          <w:rFonts w:ascii="Times New Roman" w:hAnsi="Times New Roman"/>
          <w:b/>
          <w:bCs/>
        </w:rPr>
      </w:pPr>
      <w:r w:rsidRPr="00620AB0">
        <w:rPr>
          <w:rFonts w:ascii="Times New Roman" w:hAnsi="Times New Roman"/>
          <w:b/>
          <w:bCs/>
        </w:rPr>
        <w:t>8.</w:t>
      </w:r>
      <w:r w:rsidRPr="00620AB0">
        <w:rPr>
          <w:rFonts w:ascii="Times New Roman" w:hAnsi="Times New Roman"/>
          <w:b/>
          <w:bCs/>
        </w:rPr>
        <w:tab/>
      </w:r>
      <w:r w:rsidRPr="00620AB0">
        <w:rPr>
          <w:rFonts w:ascii="Times New Roman" w:hAnsi="Times New Roman"/>
          <w:b/>
          <w:bCs/>
          <w:u w:val="single"/>
        </w:rPr>
        <w:t>CONSULTATION WITH INDIVIDUALS OUTSIDE OF THE AGENCY ON</w:t>
      </w:r>
      <w:r w:rsidR="00A62B27">
        <w:rPr>
          <w:rFonts w:ascii="Times New Roman" w:hAnsi="Times New Roman"/>
          <w:b/>
          <w:bCs/>
          <w:u w:val="single"/>
        </w:rPr>
        <w:t xml:space="preserve"> </w:t>
      </w:r>
      <w:r w:rsidRPr="00620AB0">
        <w:rPr>
          <w:rFonts w:ascii="Times New Roman" w:hAnsi="Times New Roman"/>
          <w:b/>
          <w:bCs/>
          <w:u w:val="single"/>
        </w:rPr>
        <w:t>AVAILABILITY OF DATA, FREQUENCY OF COLLECTION, CLARITY OF INSTRUCTIONS AND FORMS, AND DATA ELEMENTS</w:t>
      </w:r>
    </w:p>
    <w:p w:rsidR="009B74BA" w:rsidRPr="00620AB0" w14:paraId="239BC8DA" w14:textId="77777777">
      <w:pPr>
        <w:rPr>
          <w:rFonts w:ascii="Times New Roman" w:hAnsi="Times New Roman"/>
          <w:b/>
          <w:bCs/>
          <w:sz w:val="24"/>
          <w:szCs w:val="24"/>
        </w:rPr>
      </w:pPr>
    </w:p>
    <w:p w:rsidR="0045475E" w:rsidP="002C373B" w14:paraId="2A750F24" w14:textId="77777777">
      <w:pPr>
        <w:spacing w:line="276" w:lineRule="auto"/>
        <w:ind w:left="720"/>
        <w:rPr>
          <w:rFonts w:ascii="Times New Roman" w:hAnsi="Times New Roman"/>
          <w:bCs/>
          <w:sz w:val="24"/>
          <w:szCs w:val="24"/>
        </w:rPr>
      </w:pPr>
      <w:r w:rsidRPr="00822519">
        <w:rPr>
          <w:rFonts w:ascii="Times New Roman" w:hAnsi="Times New Roman"/>
          <w:bCs/>
          <w:sz w:val="24"/>
          <w:szCs w:val="24"/>
        </w:rPr>
        <w:t xml:space="preserve">In response to the Federal register notice dated </w:t>
      </w:r>
      <w:r w:rsidRPr="002A4E97">
        <w:rPr>
          <w:rFonts w:ascii="Times New Roman" w:hAnsi="Times New Roman"/>
          <w:bCs/>
          <w:sz w:val="24"/>
          <w:szCs w:val="24"/>
        </w:rPr>
        <w:t xml:space="preserve">September </w:t>
      </w:r>
      <w:r w:rsidR="000B2876">
        <w:rPr>
          <w:rFonts w:ascii="Times New Roman" w:hAnsi="Times New Roman"/>
          <w:bCs/>
          <w:sz w:val="24"/>
          <w:szCs w:val="24"/>
        </w:rPr>
        <w:t>5</w:t>
      </w:r>
      <w:r w:rsidRPr="002A4E97">
        <w:rPr>
          <w:rFonts w:ascii="Times New Roman" w:hAnsi="Times New Roman"/>
          <w:bCs/>
          <w:sz w:val="24"/>
          <w:szCs w:val="24"/>
        </w:rPr>
        <w:t>, 202</w:t>
      </w:r>
      <w:r w:rsidR="007A3FB8">
        <w:rPr>
          <w:rFonts w:ascii="Times New Roman" w:hAnsi="Times New Roman"/>
          <w:bCs/>
          <w:sz w:val="24"/>
          <w:szCs w:val="24"/>
        </w:rPr>
        <w:t>4</w:t>
      </w:r>
      <w:r w:rsidRPr="002A4E97">
        <w:rPr>
          <w:rFonts w:ascii="Times New Roman" w:hAnsi="Times New Roman"/>
          <w:bCs/>
          <w:sz w:val="24"/>
          <w:szCs w:val="24"/>
        </w:rPr>
        <w:t xml:space="preserve"> (8</w:t>
      </w:r>
      <w:r w:rsidR="007A3FB8">
        <w:rPr>
          <w:rFonts w:ascii="Times New Roman" w:hAnsi="Times New Roman"/>
          <w:bCs/>
          <w:sz w:val="24"/>
          <w:szCs w:val="24"/>
        </w:rPr>
        <w:t>9</w:t>
      </w:r>
      <w:r w:rsidRPr="002A4E97">
        <w:rPr>
          <w:rFonts w:ascii="Times New Roman" w:hAnsi="Times New Roman"/>
          <w:bCs/>
          <w:sz w:val="24"/>
          <w:szCs w:val="24"/>
        </w:rPr>
        <w:t xml:space="preserve"> FR </w:t>
      </w:r>
      <w:r w:rsidR="00324BA2">
        <w:rPr>
          <w:rFonts w:ascii="Times New Roman" w:hAnsi="Times New Roman"/>
          <w:bCs/>
          <w:sz w:val="24"/>
          <w:szCs w:val="24"/>
        </w:rPr>
        <w:t>72699</w:t>
      </w:r>
      <w:r w:rsidRPr="002A4E97">
        <w:rPr>
          <w:rFonts w:ascii="Times New Roman" w:hAnsi="Times New Roman"/>
          <w:bCs/>
          <w:sz w:val="24"/>
          <w:szCs w:val="24"/>
        </w:rPr>
        <w:t>)</w:t>
      </w:r>
      <w:r w:rsidRPr="00822519">
        <w:rPr>
          <w:rFonts w:ascii="Times New Roman" w:hAnsi="Times New Roman"/>
          <w:bCs/>
          <w:sz w:val="24"/>
          <w:szCs w:val="24"/>
        </w:rPr>
        <w:t xml:space="preserve">, we received </w:t>
      </w:r>
      <w:r w:rsidR="00324BA2">
        <w:rPr>
          <w:rFonts w:ascii="Times New Roman" w:hAnsi="Times New Roman"/>
          <w:bCs/>
          <w:sz w:val="24"/>
          <w:szCs w:val="24"/>
        </w:rPr>
        <w:t xml:space="preserve">four </w:t>
      </w:r>
      <w:r w:rsidRPr="00822519">
        <w:rPr>
          <w:rFonts w:ascii="Times New Roman" w:hAnsi="Times New Roman"/>
          <w:bCs/>
          <w:sz w:val="24"/>
          <w:szCs w:val="24"/>
        </w:rPr>
        <w:t xml:space="preserve"> comment</w:t>
      </w:r>
      <w:r w:rsidR="00324BA2">
        <w:rPr>
          <w:rFonts w:ascii="Times New Roman" w:hAnsi="Times New Roman"/>
          <w:bCs/>
          <w:sz w:val="24"/>
          <w:szCs w:val="24"/>
        </w:rPr>
        <w:t xml:space="preserve"> letters</w:t>
      </w:r>
      <w:r w:rsidRPr="00822519">
        <w:rPr>
          <w:rFonts w:ascii="Times New Roman" w:hAnsi="Times New Roman"/>
          <w:bCs/>
          <w:sz w:val="24"/>
          <w:szCs w:val="24"/>
        </w:rPr>
        <w:t xml:space="preserve"> during the comment period.   </w:t>
      </w:r>
      <w:r w:rsidRPr="00620AB0" w:rsidR="00CE1D09">
        <w:rPr>
          <w:rFonts w:ascii="Times New Roman" w:hAnsi="Times New Roman"/>
          <w:bCs/>
          <w:sz w:val="24"/>
          <w:szCs w:val="24"/>
        </w:rPr>
        <w:t xml:space="preserve"> </w:t>
      </w:r>
    </w:p>
    <w:p w:rsidR="000F07DF" w:rsidRPr="000F07DF" w:rsidP="000F07DF" w14:paraId="67D2978A" w14:textId="77777777">
      <w:pPr>
        <w:spacing w:line="276" w:lineRule="auto"/>
        <w:ind w:left="720"/>
        <w:rPr>
          <w:rFonts w:ascii="Times New Roman" w:hAnsi="Times New Roman"/>
          <w:bCs/>
          <w:sz w:val="24"/>
          <w:szCs w:val="24"/>
        </w:rPr>
      </w:pPr>
    </w:p>
    <w:p w:rsidR="000F07DF" w:rsidRPr="000F07DF" w:rsidP="00C63E3A" w14:paraId="150C8392" w14:textId="77777777">
      <w:pPr>
        <w:numPr>
          <w:ilvl w:val="0"/>
          <w:numId w:val="1"/>
        </w:numPr>
        <w:spacing w:line="276" w:lineRule="auto"/>
        <w:ind w:left="1080"/>
        <w:rPr>
          <w:rFonts w:ascii="Times New Roman" w:hAnsi="Times New Roman"/>
          <w:bCs/>
          <w:sz w:val="24"/>
          <w:szCs w:val="24"/>
        </w:rPr>
      </w:pPr>
      <w:r w:rsidRPr="000F07DF">
        <w:rPr>
          <w:rFonts w:ascii="Times New Roman" w:hAnsi="Times New Roman"/>
          <w:b/>
          <w:bCs/>
          <w:sz w:val="24"/>
          <w:szCs w:val="24"/>
        </w:rPr>
        <w:t xml:space="preserve">Bureau Economic Analysis:   </w:t>
      </w:r>
    </w:p>
    <w:p w:rsidR="006B350E" w:rsidP="006B350E" w14:paraId="1C2023E0" w14:textId="77777777">
      <w:pPr>
        <w:numPr>
          <w:ilvl w:val="1"/>
          <w:numId w:val="1"/>
        </w:numPr>
        <w:spacing w:line="276" w:lineRule="auto"/>
        <w:rPr>
          <w:rFonts w:ascii="Times New Roman" w:hAnsi="Times New Roman"/>
          <w:bCs/>
          <w:sz w:val="24"/>
          <w:szCs w:val="24"/>
        </w:rPr>
      </w:pPr>
      <w:r>
        <w:rPr>
          <w:rFonts w:ascii="Times New Roman" w:hAnsi="Times New Roman"/>
          <w:bCs/>
          <w:sz w:val="24"/>
          <w:szCs w:val="24"/>
        </w:rPr>
        <w:t xml:space="preserve">Povided a </w:t>
      </w:r>
      <w:r w:rsidRPr="000F07DF" w:rsidR="000F07DF">
        <w:rPr>
          <w:rFonts w:ascii="Times New Roman" w:hAnsi="Times New Roman"/>
          <w:bCs/>
          <w:sz w:val="24"/>
          <w:szCs w:val="24"/>
        </w:rPr>
        <w:t>letter of support</w:t>
      </w:r>
      <w:r w:rsidR="00AF23A8">
        <w:rPr>
          <w:rFonts w:ascii="Times New Roman" w:hAnsi="Times New Roman"/>
          <w:bCs/>
          <w:sz w:val="24"/>
          <w:szCs w:val="24"/>
        </w:rPr>
        <w:t xml:space="preserve">.  </w:t>
      </w:r>
    </w:p>
    <w:p w:rsidR="006B350E" w:rsidRPr="000F07DF" w:rsidP="00BC6D51" w14:paraId="180D05D2" w14:textId="77777777">
      <w:pPr>
        <w:spacing w:line="276" w:lineRule="auto"/>
        <w:ind w:left="1440"/>
        <w:rPr>
          <w:rFonts w:ascii="Times New Roman" w:hAnsi="Times New Roman"/>
          <w:bCs/>
          <w:sz w:val="24"/>
          <w:szCs w:val="24"/>
        </w:rPr>
      </w:pPr>
    </w:p>
    <w:p w:rsidR="000F07DF" w:rsidRPr="000F07DF" w:rsidP="00C63E3A" w14:paraId="46A4FAAB" w14:textId="77777777">
      <w:pPr>
        <w:numPr>
          <w:ilvl w:val="0"/>
          <w:numId w:val="1"/>
        </w:numPr>
        <w:spacing w:line="276" w:lineRule="auto"/>
        <w:ind w:left="1080"/>
        <w:rPr>
          <w:rFonts w:ascii="Times New Roman" w:hAnsi="Times New Roman"/>
          <w:bCs/>
          <w:sz w:val="24"/>
          <w:szCs w:val="24"/>
        </w:rPr>
      </w:pPr>
      <w:r w:rsidRPr="000F07DF">
        <w:rPr>
          <w:rFonts w:ascii="Times New Roman" w:hAnsi="Times New Roman"/>
          <w:b/>
          <w:bCs/>
          <w:sz w:val="24"/>
          <w:szCs w:val="24"/>
        </w:rPr>
        <w:t xml:space="preserve">Democrats Abroad: </w:t>
      </w:r>
    </w:p>
    <w:p w:rsidR="0032153F" w:rsidRPr="0032153F" w:rsidP="0032153F" w14:paraId="4231407F" w14:textId="77777777">
      <w:pPr>
        <w:numPr>
          <w:ilvl w:val="1"/>
          <w:numId w:val="1"/>
        </w:numPr>
        <w:spacing w:line="276" w:lineRule="auto"/>
        <w:rPr>
          <w:rFonts w:ascii="Times New Roman" w:hAnsi="Times New Roman"/>
          <w:bCs/>
          <w:sz w:val="24"/>
          <w:szCs w:val="24"/>
        </w:rPr>
      </w:pPr>
      <w:r w:rsidRPr="0032153F">
        <w:rPr>
          <w:rFonts w:ascii="Times New Roman" w:hAnsi="Times New Roman"/>
          <w:bCs/>
          <w:sz w:val="24"/>
          <w:szCs w:val="24"/>
        </w:rPr>
        <w:t>Appendix A outlines in detail many problems posed by this Information Collection, framed</w:t>
      </w:r>
    </w:p>
    <w:p w:rsidR="003263AF" w:rsidRPr="003263AF" w:rsidP="008E26C0" w14:paraId="768421D3" w14:textId="77777777">
      <w:pPr>
        <w:spacing w:line="276" w:lineRule="auto"/>
        <w:ind w:left="1440"/>
        <w:rPr>
          <w:rFonts w:ascii="Times New Roman" w:hAnsi="Times New Roman"/>
          <w:bCs/>
          <w:sz w:val="24"/>
          <w:szCs w:val="24"/>
        </w:rPr>
      </w:pPr>
      <w:r w:rsidRPr="0032153F">
        <w:rPr>
          <w:rFonts w:ascii="Times New Roman" w:hAnsi="Times New Roman"/>
          <w:bCs/>
          <w:sz w:val="24"/>
          <w:szCs w:val="24"/>
        </w:rPr>
        <w:t>against the questions posed in the Federal Register notice.</w:t>
      </w:r>
    </w:p>
    <w:p w:rsidR="008E26C0" w:rsidRPr="008E26C0" w:rsidP="008E26C0" w14:paraId="461285C0" w14:textId="77777777">
      <w:pPr>
        <w:numPr>
          <w:ilvl w:val="1"/>
          <w:numId w:val="1"/>
        </w:numPr>
        <w:spacing w:line="276" w:lineRule="auto"/>
        <w:rPr>
          <w:rFonts w:ascii="Times New Roman" w:hAnsi="Times New Roman"/>
          <w:bCs/>
          <w:sz w:val="24"/>
          <w:szCs w:val="24"/>
        </w:rPr>
      </w:pPr>
      <w:r w:rsidRPr="008E26C0">
        <w:rPr>
          <w:rFonts w:ascii="Times New Roman" w:hAnsi="Times New Roman"/>
          <w:bCs/>
          <w:sz w:val="24"/>
          <w:szCs w:val="24"/>
        </w:rPr>
        <w:t>Appendix B aggregates current and historical IRS estimates of the hours to complete many</w:t>
      </w:r>
    </w:p>
    <w:p w:rsidR="003263AF" w:rsidRPr="003263AF" w:rsidP="008E26C0" w14:paraId="4FA1F862" w14:textId="77777777">
      <w:pPr>
        <w:spacing w:line="276" w:lineRule="auto"/>
        <w:ind w:left="1440"/>
        <w:rPr>
          <w:rFonts w:ascii="Times New Roman" w:hAnsi="Times New Roman"/>
          <w:bCs/>
          <w:sz w:val="24"/>
          <w:szCs w:val="24"/>
        </w:rPr>
      </w:pPr>
      <w:r w:rsidRPr="008E26C0">
        <w:rPr>
          <w:rFonts w:ascii="Times New Roman" w:hAnsi="Times New Roman"/>
          <w:bCs/>
          <w:sz w:val="24"/>
          <w:szCs w:val="24"/>
        </w:rPr>
        <w:t>additional forms that international taxpayers are typically required to file.</w:t>
      </w:r>
      <w:r w:rsidRPr="003263AF">
        <w:rPr>
          <w:rFonts w:ascii="Times New Roman" w:hAnsi="Times New Roman"/>
          <w:bCs/>
          <w:sz w:val="24"/>
          <w:szCs w:val="24"/>
        </w:rPr>
        <w:t xml:space="preserve">   </w:t>
      </w:r>
    </w:p>
    <w:p w:rsidR="00A65510" w:rsidRPr="00A65510" w:rsidP="00A65510" w14:paraId="13C29515" w14:textId="77777777">
      <w:pPr>
        <w:numPr>
          <w:ilvl w:val="1"/>
          <w:numId w:val="1"/>
        </w:numPr>
        <w:spacing w:line="276" w:lineRule="auto"/>
        <w:rPr>
          <w:rFonts w:ascii="Times New Roman" w:hAnsi="Times New Roman"/>
          <w:bCs/>
          <w:sz w:val="24"/>
          <w:szCs w:val="24"/>
        </w:rPr>
      </w:pPr>
      <w:r w:rsidRPr="00A65510">
        <w:rPr>
          <w:rFonts w:ascii="Times New Roman" w:hAnsi="Times New Roman"/>
          <w:bCs/>
          <w:sz w:val="24"/>
          <w:szCs w:val="24"/>
        </w:rPr>
        <w:t>Appendix C provides common scenarios for international taxpayers and the cumulative burden</w:t>
      </w:r>
    </w:p>
    <w:p w:rsidR="003263AF" w:rsidRPr="003263AF" w:rsidP="00A65510" w14:paraId="2ADDF310" w14:textId="77777777">
      <w:pPr>
        <w:spacing w:line="276" w:lineRule="auto"/>
        <w:ind w:left="1440"/>
        <w:rPr>
          <w:rFonts w:ascii="Times New Roman" w:hAnsi="Times New Roman"/>
          <w:bCs/>
          <w:sz w:val="24"/>
          <w:szCs w:val="24"/>
        </w:rPr>
      </w:pPr>
      <w:r w:rsidRPr="00A65510">
        <w:rPr>
          <w:rFonts w:ascii="Times New Roman" w:hAnsi="Times New Roman"/>
          <w:bCs/>
          <w:sz w:val="24"/>
          <w:szCs w:val="24"/>
        </w:rPr>
        <w:t>of the additional forms.</w:t>
      </w:r>
    </w:p>
    <w:p w:rsidR="00D662A6" w:rsidP="001608EC" w14:paraId="1FC27BA4" w14:textId="77777777">
      <w:pPr>
        <w:numPr>
          <w:ilvl w:val="1"/>
          <w:numId w:val="1"/>
        </w:numPr>
        <w:spacing w:line="276" w:lineRule="auto"/>
        <w:rPr>
          <w:rFonts w:ascii="Times New Roman" w:hAnsi="Times New Roman"/>
          <w:bCs/>
          <w:sz w:val="24"/>
          <w:szCs w:val="24"/>
        </w:rPr>
      </w:pPr>
      <w:r>
        <w:rPr>
          <w:rFonts w:ascii="Times New Roman" w:hAnsi="Times New Roman"/>
          <w:bCs/>
          <w:sz w:val="24"/>
          <w:szCs w:val="24"/>
        </w:rPr>
        <w:t>Appendix D included recommendations:</w:t>
      </w:r>
    </w:p>
    <w:p w:rsidR="001608EC" w:rsidRPr="001608EC" w:rsidP="000B3FA9" w14:paraId="030DF95B" w14:textId="77777777">
      <w:pPr>
        <w:numPr>
          <w:ilvl w:val="2"/>
          <w:numId w:val="1"/>
        </w:numPr>
        <w:spacing w:line="276" w:lineRule="auto"/>
        <w:rPr>
          <w:rFonts w:ascii="Times New Roman" w:hAnsi="Times New Roman"/>
          <w:bCs/>
          <w:sz w:val="24"/>
          <w:szCs w:val="24"/>
        </w:rPr>
      </w:pPr>
      <w:r w:rsidRPr="001608EC">
        <w:rPr>
          <w:rFonts w:ascii="Times New Roman" w:hAnsi="Times New Roman"/>
          <w:bCs/>
          <w:sz w:val="24"/>
          <w:szCs w:val="24"/>
        </w:rPr>
        <w:t>Include burden estimates by specific demographic groups, particularly for known</w:t>
      </w:r>
    </w:p>
    <w:p w:rsidR="000B3FA9" w:rsidRPr="003263AF" w:rsidP="000B3FA9" w14:paraId="4A23C311" w14:textId="77777777">
      <w:pPr>
        <w:spacing w:line="276" w:lineRule="auto"/>
        <w:ind w:left="1440" w:firstLine="720"/>
        <w:rPr>
          <w:rFonts w:ascii="Times New Roman" w:hAnsi="Times New Roman"/>
          <w:bCs/>
          <w:sz w:val="24"/>
          <w:szCs w:val="24"/>
        </w:rPr>
      </w:pPr>
      <w:r w:rsidRPr="001608EC">
        <w:rPr>
          <w:rFonts w:ascii="Times New Roman" w:hAnsi="Times New Roman"/>
          <w:bCs/>
          <w:sz w:val="24"/>
          <w:szCs w:val="24"/>
        </w:rPr>
        <w:t>underserved communities.</w:t>
      </w:r>
    </w:p>
    <w:p w:rsidR="00024DC3" w:rsidP="00874CFF" w14:paraId="58FF470E" w14:textId="77777777">
      <w:pPr>
        <w:pStyle w:val="ListParagraph"/>
        <w:numPr>
          <w:ilvl w:val="2"/>
          <w:numId w:val="1"/>
        </w:numPr>
        <w:rPr>
          <w:rFonts w:ascii="Times New Roman" w:hAnsi="Times New Roman"/>
          <w:bCs/>
          <w:sz w:val="24"/>
          <w:szCs w:val="24"/>
        </w:rPr>
      </w:pPr>
      <w:r w:rsidRPr="00874CFF">
        <w:rPr>
          <w:rFonts w:ascii="Times New Roman" w:hAnsi="Times New Roman"/>
          <w:bCs/>
          <w:sz w:val="24"/>
          <w:szCs w:val="24"/>
        </w:rPr>
        <w:t>Include individual burden estimates for forms that may be attached to the 1040.</w:t>
      </w:r>
    </w:p>
    <w:p w:rsidR="00874CFF" w:rsidRPr="00250ACF" w:rsidP="00404B04" w14:paraId="5455D9CC" w14:textId="77777777">
      <w:pPr>
        <w:pStyle w:val="ListParagraph"/>
        <w:numPr>
          <w:ilvl w:val="2"/>
          <w:numId w:val="1"/>
        </w:numPr>
        <w:rPr>
          <w:rFonts w:ascii="Times New Roman" w:hAnsi="Times New Roman"/>
          <w:bCs/>
          <w:sz w:val="24"/>
          <w:szCs w:val="24"/>
        </w:rPr>
      </w:pPr>
      <w:r w:rsidRPr="00250ACF">
        <w:rPr>
          <w:rFonts w:ascii="Times New Roman" w:hAnsi="Times New Roman"/>
          <w:bCs/>
          <w:sz w:val="24"/>
          <w:szCs w:val="24"/>
        </w:rPr>
        <w:t>Consult with organizations that submit Paperwork Reduction Act comments and undertake</w:t>
      </w:r>
      <w:r>
        <w:rPr>
          <w:rFonts w:ascii="Times New Roman" w:hAnsi="Times New Roman"/>
          <w:bCs/>
          <w:sz w:val="24"/>
          <w:szCs w:val="24"/>
        </w:rPr>
        <w:t xml:space="preserve"> </w:t>
      </w:r>
      <w:r w:rsidRPr="00250ACF">
        <w:rPr>
          <w:rFonts w:ascii="Times New Roman" w:hAnsi="Times New Roman"/>
          <w:bCs/>
          <w:sz w:val="24"/>
          <w:szCs w:val="24"/>
        </w:rPr>
        <w:t>rulemaking to address identified opportunities for burden reduction.</w:t>
      </w:r>
    </w:p>
    <w:p w:rsidR="000F07DF" w:rsidRPr="000F07DF" w:rsidP="00C63E3A" w14:paraId="7C914EA8" w14:textId="77777777">
      <w:pPr>
        <w:numPr>
          <w:ilvl w:val="0"/>
          <w:numId w:val="1"/>
        </w:numPr>
        <w:spacing w:line="276" w:lineRule="auto"/>
        <w:ind w:left="1080"/>
        <w:rPr>
          <w:rFonts w:ascii="Times New Roman" w:hAnsi="Times New Roman"/>
          <w:bCs/>
          <w:sz w:val="24"/>
          <w:szCs w:val="24"/>
        </w:rPr>
      </w:pPr>
      <w:r w:rsidRPr="000F07DF">
        <w:rPr>
          <w:rFonts w:ascii="Times New Roman" w:hAnsi="Times New Roman"/>
          <w:b/>
          <w:bCs/>
          <w:sz w:val="24"/>
          <w:szCs w:val="24"/>
        </w:rPr>
        <w:t>The Association of Americans Resident Overseas:</w:t>
      </w:r>
    </w:p>
    <w:p w:rsidR="000F07DF" w:rsidRPr="000F07DF" w:rsidP="000F07DF" w14:paraId="6D838448" w14:textId="77777777">
      <w:pPr>
        <w:numPr>
          <w:ilvl w:val="1"/>
          <w:numId w:val="1"/>
        </w:numPr>
        <w:spacing w:line="276" w:lineRule="auto"/>
        <w:rPr>
          <w:rFonts w:ascii="Times New Roman" w:hAnsi="Times New Roman"/>
          <w:bCs/>
          <w:sz w:val="24"/>
          <w:szCs w:val="24"/>
        </w:rPr>
      </w:pPr>
      <w:r w:rsidRPr="00580AC1">
        <w:rPr>
          <w:rFonts w:ascii="Times New Roman" w:hAnsi="Times New Roman"/>
          <w:bCs/>
          <w:sz w:val="24"/>
          <w:szCs w:val="24"/>
        </w:rPr>
        <w:t xml:space="preserve">The </w:t>
      </w:r>
      <w:r w:rsidR="00622149">
        <w:rPr>
          <w:rFonts w:ascii="Times New Roman" w:hAnsi="Times New Roman"/>
          <w:bCs/>
          <w:sz w:val="24"/>
          <w:szCs w:val="24"/>
        </w:rPr>
        <w:t xml:space="preserve">letter </w:t>
      </w:r>
      <w:r w:rsidR="00597B8E">
        <w:rPr>
          <w:rFonts w:ascii="Times New Roman" w:hAnsi="Times New Roman"/>
          <w:bCs/>
          <w:sz w:val="24"/>
          <w:szCs w:val="24"/>
        </w:rPr>
        <w:t xml:space="preserve">believes </w:t>
      </w:r>
      <w:r w:rsidR="00A52A55">
        <w:rPr>
          <w:rFonts w:ascii="Times New Roman" w:hAnsi="Times New Roman"/>
          <w:bCs/>
          <w:sz w:val="24"/>
          <w:szCs w:val="24"/>
        </w:rPr>
        <w:t xml:space="preserve">that the IRS </w:t>
      </w:r>
      <w:r w:rsidRPr="00580AC1">
        <w:rPr>
          <w:rFonts w:ascii="Times New Roman" w:hAnsi="Times New Roman"/>
          <w:bCs/>
          <w:sz w:val="24"/>
          <w:szCs w:val="24"/>
        </w:rPr>
        <w:t>seriously understates the paperwork burden created by tax-related filing requirements</w:t>
      </w:r>
      <w:r>
        <w:rPr>
          <w:rFonts w:ascii="Times New Roman" w:hAnsi="Times New Roman"/>
          <w:bCs/>
          <w:sz w:val="24"/>
          <w:szCs w:val="24"/>
        </w:rPr>
        <w:t xml:space="preserve">. </w:t>
      </w:r>
    </w:p>
    <w:p w:rsidR="000F07DF" w:rsidRPr="000F07DF" w:rsidP="003A717F" w14:paraId="6976A4BB" w14:textId="77777777">
      <w:pPr>
        <w:numPr>
          <w:ilvl w:val="2"/>
          <w:numId w:val="1"/>
        </w:numPr>
        <w:spacing w:line="276" w:lineRule="auto"/>
        <w:rPr>
          <w:rFonts w:ascii="Times New Roman" w:hAnsi="Times New Roman"/>
          <w:bCs/>
          <w:sz w:val="24"/>
          <w:szCs w:val="24"/>
        </w:rPr>
      </w:pPr>
      <w:r w:rsidRPr="000F07DF">
        <w:rPr>
          <w:rFonts w:ascii="Times New Roman" w:hAnsi="Times New Roman"/>
          <w:bCs/>
          <w:sz w:val="24"/>
          <w:szCs w:val="24"/>
        </w:rPr>
        <w:t>Missing forms for overseas filers</w:t>
      </w:r>
      <w:r w:rsidR="003A717F">
        <w:rPr>
          <w:rFonts w:ascii="Times New Roman" w:hAnsi="Times New Roman"/>
          <w:bCs/>
          <w:sz w:val="24"/>
          <w:szCs w:val="24"/>
        </w:rPr>
        <w:t>.</w:t>
      </w:r>
    </w:p>
    <w:p w:rsidR="000F07DF" w:rsidRPr="000F07DF" w:rsidP="000F07DF" w14:paraId="079A8D67" w14:textId="77777777">
      <w:pPr>
        <w:numPr>
          <w:ilvl w:val="1"/>
          <w:numId w:val="1"/>
        </w:numPr>
        <w:spacing w:line="276" w:lineRule="auto"/>
        <w:rPr>
          <w:rFonts w:ascii="Times New Roman" w:hAnsi="Times New Roman"/>
          <w:bCs/>
          <w:sz w:val="24"/>
          <w:szCs w:val="24"/>
        </w:rPr>
      </w:pPr>
      <w:r>
        <w:rPr>
          <w:rFonts w:ascii="Times New Roman" w:hAnsi="Times New Roman"/>
          <w:bCs/>
          <w:sz w:val="24"/>
          <w:szCs w:val="24"/>
        </w:rPr>
        <w:t xml:space="preserve">There are concerns with </w:t>
      </w:r>
      <w:r w:rsidR="009F535C">
        <w:rPr>
          <w:rFonts w:ascii="Times New Roman" w:hAnsi="Times New Roman"/>
          <w:bCs/>
          <w:sz w:val="24"/>
          <w:szCs w:val="24"/>
        </w:rPr>
        <w:t>the a</w:t>
      </w:r>
      <w:r w:rsidRPr="003A717F">
        <w:rPr>
          <w:rFonts w:ascii="Times New Roman" w:hAnsi="Times New Roman"/>
          <w:bCs/>
          <w:sz w:val="24"/>
          <w:szCs w:val="24"/>
        </w:rPr>
        <w:t>ccuracy and methodology</w:t>
      </w:r>
      <w:r w:rsidR="009F535C">
        <w:rPr>
          <w:rFonts w:ascii="Times New Roman" w:hAnsi="Times New Roman"/>
          <w:bCs/>
          <w:sz w:val="24"/>
          <w:szCs w:val="24"/>
        </w:rPr>
        <w:t>.</w:t>
      </w:r>
    </w:p>
    <w:p w:rsidR="000F07DF" w:rsidP="000F07DF" w14:paraId="4F2F585F" w14:textId="77777777">
      <w:pPr>
        <w:numPr>
          <w:ilvl w:val="1"/>
          <w:numId w:val="1"/>
        </w:numPr>
        <w:spacing w:line="276" w:lineRule="auto"/>
        <w:rPr>
          <w:rFonts w:ascii="Times New Roman" w:hAnsi="Times New Roman"/>
          <w:bCs/>
          <w:sz w:val="24"/>
          <w:szCs w:val="24"/>
        </w:rPr>
      </w:pPr>
      <w:r w:rsidRPr="009542D5">
        <w:rPr>
          <w:rFonts w:ascii="Times New Roman" w:hAnsi="Times New Roman"/>
          <w:bCs/>
          <w:sz w:val="24"/>
          <w:szCs w:val="24"/>
        </w:rPr>
        <w:t>Direct File is not available to overseas taxpayers.</w:t>
      </w:r>
    </w:p>
    <w:p w:rsidR="009542D5" w:rsidP="000F07DF" w14:paraId="665E17F1" w14:textId="77777777">
      <w:pPr>
        <w:numPr>
          <w:ilvl w:val="1"/>
          <w:numId w:val="1"/>
        </w:numPr>
        <w:spacing w:line="276" w:lineRule="auto"/>
        <w:rPr>
          <w:rFonts w:ascii="Times New Roman" w:hAnsi="Times New Roman"/>
          <w:bCs/>
          <w:sz w:val="24"/>
          <w:szCs w:val="24"/>
        </w:rPr>
      </w:pPr>
      <w:r>
        <w:rPr>
          <w:rFonts w:ascii="Times New Roman" w:hAnsi="Times New Roman"/>
          <w:bCs/>
          <w:sz w:val="24"/>
          <w:szCs w:val="24"/>
        </w:rPr>
        <w:t>T</w:t>
      </w:r>
      <w:r w:rsidRPr="00392780">
        <w:rPr>
          <w:rFonts w:ascii="Times New Roman" w:hAnsi="Times New Roman"/>
          <w:bCs/>
          <w:sz w:val="24"/>
          <w:szCs w:val="24"/>
        </w:rPr>
        <w:t>he IRS needs to scan and digitalize all incoming paper forms, returns and communications.</w:t>
      </w:r>
    </w:p>
    <w:p w:rsidR="00A03B06" w:rsidRPr="000F07DF" w:rsidP="00A03B06" w14:paraId="42C953D0" w14:textId="77777777">
      <w:pPr>
        <w:spacing w:line="276" w:lineRule="auto"/>
        <w:rPr>
          <w:rFonts w:ascii="Times New Roman" w:hAnsi="Times New Roman"/>
          <w:bCs/>
          <w:sz w:val="24"/>
          <w:szCs w:val="24"/>
        </w:rPr>
      </w:pPr>
    </w:p>
    <w:p w:rsidR="000F07DF" w:rsidRPr="000F07DF" w:rsidP="00C63E3A" w14:paraId="40A1358B" w14:textId="77777777">
      <w:pPr>
        <w:numPr>
          <w:ilvl w:val="0"/>
          <w:numId w:val="1"/>
        </w:numPr>
        <w:spacing w:line="276" w:lineRule="auto"/>
        <w:ind w:left="1080"/>
        <w:rPr>
          <w:rFonts w:ascii="Times New Roman" w:hAnsi="Times New Roman"/>
          <w:bCs/>
          <w:sz w:val="24"/>
          <w:szCs w:val="24"/>
        </w:rPr>
      </w:pPr>
      <w:r w:rsidRPr="006319BC">
        <w:rPr>
          <w:rFonts w:ascii="Times New Roman" w:hAnsi="Times New Roman"/>
          <w:b/>
          <w:bCs/>
          <w:sz w:val="24"/>
          <w:szCs w:val="24"/>
        </w:rPr>
        <w:t>The University of Pittsburg School of Law</w:t>
      </w:r>
      <w:r w:rsidRPr="000F07DF">
        <w:rPr>
          <w:rFonts w:ascii="Times New Roman" w:hAnsi="Times New Roman"/>
          <w:b/>
          <w:bCs/>
          <w:sz w:val="24"/>
          <w:szCs w:val="24"/>
        </w:rPr>
        <w:t xml:space="preserve">: </w:t>
      </w:r>
    </w:p>
    <w:p w:rsidR="000F07DF" w:rsidP="000F07DF" w14:paraId="038FED51" w14:textId="77777777">
      <w:pPr>
        <w:numPr>
          <w:ilvl w:val="1"/>
          <w:numId w:val="1"/>
        </w:numPr>
        <w:spacing w:line="276" w:lineRule="auto"/>
        <w:rPr>
          <w:rFonts w:ascii="Times New Roman" w:hAnsi="Times New Roman"/>
          <w:bCs/>
          <w:sz w:val="24"/>
          <w:szCs w:val="24"/>
        </w:rPr>
      </w:pPr>
      <w:r w:rsidRPr="00FC2269">
        <w:rPr>
          <w:rFonts w:ascii="Times New Roman" w:hAnsi="Times New Roman"/>
          <w:bCs/>
          <w:sz w:val="24"/>
          <w:szCs w:val="24"/>
        </w:rPr>
        <w:t>Pre-populated Tax Returns for Low-Income Taxpayers</w:t>
      </w:r>
      <w:r w:rsidR="00145946">
        <w:rPr>
          <w:rFonts w:ascii="Times New Roman" w:hAnsi="Times New Roman"/>
          <w:bCs/>
          <w:sz w:val="24"/>
          <w:szCs w:val="24"/>
        </w:rPr>
        <w:t>.</w:t>
      </w:r>
    </w:p>
    <w:p w:rsidR="00145946" w:rsidP="000F07DF" w14:paraId="438FEB68" w14:textId="77777777">
      <w:pPr>
        <w:numPr>
          <w:ilvl w:val="1"/>
          <w:numId w:val="1"/>
        </w:numPr>
        <w:spacing w:line="276" w:lineRule="auto"/>
        <w:rPr>
          <w:rFonts w:ascii="Times New Roman" w:hAnsi="Times New Roman"/>
          <w:bCs/>
          <w:sz w:val="24"/>
          <w:szCs w:val="24"/>
        </w:rPr>
      </w:pPr>
      <w:r w:rsidRPr="00DB4284">
        <w:rPr>
          <w:rFonts w:ascii="Times New Roman" w:hAnsi="Times New Roman"/>
          <w:bCs/>
          <w:sz w:val="24"/>
          <w:szCs w:val="24"/>
        </w:rPr>
        <w:t xml:space="preserve">Reforming the </w:t>
      </w:r>
      <w:r>
        <w:rPr>
          <w:rFonts w:ascii="Times New Roman" w:hAnsi="Times New Roman"/>
          <w:bCs/>
          <w:sz w:val="24"/>
          <w:szCs w:val="24"/>
        </w:rPr>
        <w:t>Earned Icome Tax Credit (</w:t>
      </w:r>
      <w:r w:rsidRPr="00DB4284">
        <w:rPr>
          <w:rFonts w:ascii="Times New Roman" w:hAnsi="Times New Roman"/>
          <w:bCs/>
          <w:sz w:val="24"/>
          <w:szCs w:val="24"/>
        </w:rPr>
        <w:t>E</w:t>
      </w:r>
      <w:r>
        <w:rPr>
          <w:rFonts w:ascii="Times New Roman" w:hAnsi="Times New Roman"/>
          <w:bCs/>
          <w:sz w:val="24"/>
          <w:szCs w:val="24"/>
        </w:rPr>
        <w:t>I</w:t>
      </w:r>
      <w:r w:rsidRPr="00DB4284">
        <w:rPr>
          <w:rFonts w:ascii="Times New Roman" w:hAnsi="Times New Roman"/>
          <w:bCs/>
          <w:sz w:val="24"/>
          <w:szCs w:val="24"/>
        </w:rPr>
        <w:t>TC</w:t>
      </w:r>
      <w:r>
        <w:rPr>
          <w:rFonts w:ascii="Times New Roman" w:hAnsi="Times New Roman"/>
          <w:bCs/>
          <w:sz w:val="24"/>
          <w:szCs w:val="24"/>
        </w:rPr>
        <w:t>).</w:t>
      </w:r>
    </w:p>
    <w:p w:rsidR="00DB4284" w:rsidP="000F07DF" w14:paraId="0346CA5A" w14:textId="77777777">
      <w:pPr>
        <w:numPr>
          <w:ilvl w:val="1"/>
          <w:numId w:val="1"/>
        </w:numPr>
        <w:spacing w:line="276" w:lineRule="auto"/>
        <w:rPr>
          <w:rFonts w:ascii="Times New Roman" w:hAnsi="Times New Roman"/>
          <w:bCs/>
          <w:sz w:val="24"/>
          <w:szCs w:val="24"/>
        </w:rPr>
      </w:pPr>
      <w:r w:rsidRPr="00BE1200">
        <w:rPr>
          <w:rFonts w:ascii="Times New Roman" w:hAnsi="Times New Roman"/>
          <w:bCs/>
          <w:sz w:val="24"/>
          <w:szCs w:val="24"/>
        </w:rPr>
        <w:t>Calibrating the Tax Burden for Individual Forms</w:t>
      </w:r>
      <w:r>
        <w:rPr>
          <w:rFonts w:ascii="Times New Roman" w:hAnsi="Times New Roman"/>
          <w:bCs/>
          <w:sz w:val="24"/>
          <w:szCs w:val="24"/>
        </w:rPr>
        <w:t>.</w:t>
      </w:r>
    </w:p>
    <w:p w:rsidR="00BE1200" w:rsidP="000F07DF" w14:paraId="4DCDA2CE" w14:textId="77777777">
      <w:pPr>
        <w:numPr>
          <w:ilvl w:val="1"/>
          <w:numId w:val="1"/>
        </w:numPr>
        <w:spacing w:line="276" w:lineRule="auto"/>
        <w:rPr>
          <w:rFonts w:ascii="Times New Roman" w:hAnsi="Times New Roman"/>
          <w:bCs/>
          <w:sz w:val="24"/>
          <w:szCs w:val="24"/>
        </w:rPr>
      </w:pPr>
      <w:r w:rsidRPr="00866665">
        <w:rPr>
          <w:rFonts w:ascii="Times New Roman" w:hAnsi="Times New Roman"/>
          <w:bCs/>
          <w:sz w:val="24"/>
          <w:szCs w:val="24"/>
        </w:rPr>
        <w:t>Creating a Standardized Evidence Form</w:t>
      </w:r>
      <w:r>
        <w:rPr>
          <w:rFonts w:ascii="Times New Roman" w:hAnsi="Times New Roman"/>
          <w:bCs/>
          <w:sz w:val="24"/>
          <w:szCs w:val="24"/>
        </w:rPr>
        <w:t xml:space="preserve">. </w:t>
      </w:r>
    </w:p>
    <w:p w:rsidR="00F9447A" w:rsidP="00B27650" w14:paraId="64EB96F2" w14:textId="77777777">
      <w:pPr>
        <w:spacing w:line="276" w:lineRule="auto"/>
        <w:ind w:left="810"/>
        <w:rPr>
          <w:rFonts w:ascii="Times New Roman" w:hAnsi="Times New Roman"/>
          <w:bCs/>
          <w:sz w:val="24"/>
          <w:szCs w:val="24"/>
        </w:rPr>
      </w:pPr>
    </w:p>
    <w:p w:rsidR="00D12DC2" w:rsidP="00C00C44" w14:paraId="3D0AB827" w14:textId="77777777">
      <w:pPr>
        <w:spacing w:line="276" w:lineRule="auto"/>
        <w:ind w:left="810"/>
        <w:rPr>
          <w:rFonts w:ascii="Times New Roman" w:hAnsi="Times New Roman"/>
          <w:bCs/>
          <w:sz w:val="24"/>
          <w:szCs w:val="24"/>
        </w:rPr>
      </w:pPr>
      <w:r>
        <w:rPr>
          <w:rFonts w:ascii="Times New Roman" w:hAnsi="Times New Roman"/>
          <w:bCs/>
          <w:sz w:val="24"/>
          <w:szCs w:val="24"/>
        </w:rPr>
        <w:t xml:space="preserve">These letters have been forwarded to the appropriate offices </w:t>
      </w:r>
      <w:r w:rsidR="00F9447A">
        <w:rPr>
          <w:rFonts w:ascii="Times New Roman" w:hAnsi="Times New Roman"/>
          <w:bCs/>
          <w:sz w:val="24"/>
          <w:szCs w:val="24"/>
        </w:rPr>
        <w:t>for review and</w:t>
      </w:r>
      <w:r w:rsidR="0035020D">
        <w:rPr>
          <w:rFonts w:ascii="Times New Roman" w:hAnsi="Times New Roman"/>
          <w:bCs/>
          <w:sz w:val="24"/>
          <w:szCs w:val="24"/>
        </w:rPr>
        <w:t>/or</w:t>
      </w:r>
      <w:r w:rsidR="00F9447A">
        <w:rPr>
          <w:rFonts w:ascii="Times New Roman" w:hAnsi="Times New Roman"/>
          <w:bCs/>
          <w:sz w:val="24"/>
          <w:szCs w:val="24"/>
        </w:rPr>
        <w:t xml:space="preserve"> comment.</w:t>
      </w:r>
      <w:r w:rsidR="0035020D">
        <w:rPr>
          <w:rFonts w:ascii="Times New Roman" w:hAnsi="Times New Roman"/>
          <w:bCs/>
          <w:sz w:val="24"/>
          <w:szCs w:val="24"/>
        </w:rPr>
        <w:t xml:space="preserve">  </w:t>
      </w:r>
      <w:r w:rsidR="008A1FA6">
        <w:rPr>
          <w:rFonts w:ascii="Times New Roman" w:hAnsi="Times New Roman"/>
          <w:bCs/>
          <w:sz w:val="24"/>
          <w:szCs w:val="24"/>
        </w:rPr>
        <w:t>The IRS appreciates the support and feedback received</w:t>
      </w:r>
      <w:r w:rsidR="00896865">
        <w:rPr>
          <w:rFonts w:ascii="Times New Roman" w:hAnsi="Times New Roman"/>
          <w:bCs/>
          <w:sz w:val="24"/>
          <w:szCs w:val="24"/>
        </w:rPr>
        <w:t>.</w:t>
      </w:r>
      <w:r>
        <w:rPr>
          <w:rFonts w:ascii="Times New Roman" w:hAnsi="Times New Roman"/>
          <w:bCs/>
          <w:sz w:val="24"/>
          <w:szCs w:val="24"/>
        </w:rPr>
        <w:t xml:space="preserve">  </w:t>
      </w:r>
      <w:r w:rsidRPr="00D12DC2">
        <w:rPr>
          <w:rFonts w:ascii="Times New Roman" w:hAnsi="Times New Roman"/>
          <w:bCs/>
          <w:sz w:val="24"/>
          <w:szCs w:val="24"/>
        </w:rPr>
        <w:t xml:space="preserve">The IRS recognizes the complexity that taxpayers living abroad incur in connection with their U.S. income tax filing obligations. Filing characteristics specific to filers living abroad or those who have investment and/or business activity abroad are included in the medium and high complex categories in the Taxpayer Compliance Burden Modeling methodology. The Taxpayer Compliance Burden Model is used to estimate the average time and out-of pocket costs that taxpayers incur to comply with their income tax filing obligations. The total estimate is not determined on a form-by-form basis. Instead, it uses a taxpayer-centric approach to burden estimation. It begins with the main form filed and is adjusted by complexity drivers that are exhibited </w:t>
      </w:r>
      <w:r w:rsidRPr="00D12DC2">
        <w:rPr>
          <w:rFonts w:ascii="Times New Roman" w:hAnsi="Times New Roman"/>
          <w:bCs/>
          <w:sz w:val="24"/>
          <w:szCs w:val="24"/>
        </w:rPr>
        <w:t xml:space="preserve">by the main form, schedules, and associated forms. The process is explained in Publication 5743, Taxpayer Compliance Burden, </w:t>
      </w:r>
      <w:hyperlink r:id="rId5" w:history="1">
        <w:r w:rsidRPr="00507386">
          <w:rPr>
            <w:rStyle w:val="Hyperlink"/>
            <w:rFonts w:ascii="Times New Roman" w:hAnsi="Times New Roman"/>
            <w:bCs/>
            <w:sz w:val="24"/>
            <w:szCs w:val="24"/>
          </w:rPr>
          <w:t>https://www.irs.gov/pub/irs-pdf/p5743.pdf</w:t>
        </w:r>
      </w:hyperlink>
      <w:r>
        <w:rPr>
          <w:rFonts w:ascii="Times New Roman" w:hAnsi="Times New Roman"/>
          <w:bCs/>
          <w:sz w:val="24"/>
          <w:szCs w:val="24"/>
        </w:rPr>
        <w:t xml:space="preserve">. </w:t>
      </w:r>
      <w:r w:rsidR="003727BD">
        <w:rPr>
          <w:rFonts w:ascii="Times New Roman" w:hAnsi="Times New Roman"/>
          <w:bCs/>
          <w:sz w:val="24"/>
          <w:szCs w:val="24"/>
        </w:rPr>
        <w:t xml:space="preserve"> </w:t>
      </w:r>
      <w:r w:rsidR="00F9447A">
        <w:rPr>
          <w:rFonts w:ascii="Times New Roman" w:hAnsi="Times New Roman"/>
          <w:bCs/>
          <w:sz w:val="24"/>
          <w:szCs w:val="24"/>
        </w:rPr>
        <w:t xml:space="preserve">  </w:t>
      </w:r>
    </w:p>
    <w:p w:rsidR="00D12DC2" w:rsidP="00C00C44" w14:paraId="5F477BC5" w14:textId="77777777">
      <w:pPr>
        <w:spacing w:line="276" w:lineRule="auto"/>
        <w:ind w:left="810"/>
        <w:rPr>
          <w:rFonts w:ascii="Times New Roman" w:hAnsi="Times New Roman"/>
          <w:bCs/>
          <w:sz w:val="24"/>
          <w:szCs w:val="24"/>
        </w:rPr>
      </w:pPr>
    </w:p>
    <w:p w:rsidR="003727BD" w:rsidP="00D12DC2" w14:paraId="546418F8" w14:textId="67EEE65F">
      <w:pPr>
        <w:spacing w:line="276" w:lineRule="auto"/>
        <w:ind w:left="810"/>
        <w:rPr>
          <w:rFonts w:ascii="Times New Roman" w:hAnsi="Times New Roman"/>
          <w:b/>
          <w:bCs/>
          <w:sz w:val="24"/>
          <w:szCs w:val="24"/>
        </w:rPr>
      </w:pPr>
      <w:r w:rsidRPr="00C00C44">
        <w:rPr>
          <w:rFonts w:ascii="Times New Roman" w:hAnsi="Times New Roman"/>
          <w:bCs/>
          <w:sz w:val="24"/>
          <w:szCs w:val="24"/>
        </w:rPr>
        <w:t>We recognize that international taxpayers struggle to have access to high quality filing options. Direct</w:t>
      </w:r>
      <w:r>
        <w:rPr>
          <w:rFonts w:ascii="Times New Roman" w:hAnsi="Times New Roman"/>
          <w:bCs/>
          <w:sz w:val="24"/>
          <w:szCs w:val="24"/>
        </w:rPr>
        <w:t xml:space="preserve"> </w:t>
      </w:r>
      <w:r w:rsidRPr="00C00C44">
        <w:rPr>
          <w:rFonts w:ascii="Times New Roman" w:hAnsi="Times New Roman"/>
          <w:bCs/>
          <w:sz w:val="24"/>
          <w:szCs w:val="24"/>
        </w:rPr>
        <w:t>File is considering how we can expand the scope of Direct File in future years and will consider the</w:t>
      </w:r>
      <w:r>
        <w:rPr>
          <w:rFonts w:ascii="Times New Roman" w:hAnsi="Times New Roman"/>
          <w:bCs/>
          <w:sz w:val="24"/>
          <w:szCs w:val="24"/>
        </w:rPr>
        <w:t xml:space="preserve"> </w:t>
      </w:r>
      <w:r w:rsidRPr="00C00C44">
        <w:rPr>
          <w:rFonts w:ascii="Times New Roman" w:hAnsi="Times New Roman"/>
          <w:bCs/>
          <w:sz w:val="24"/>
          <w:szCs w:val="24"/>
        </w:rPr>
        <w:t>needs of international taxpayers in that prioritization</w:t>
      </w:r>
      <w:r w:rsidR="00203C2E">
        <w:rPr>
          <w:rFonts w:ascii="Times New Roman" w:hAnsi="Times New Roman"/>
          <w:bCs/>
          <w:sz w:val="24"/>
          <w:szCs w:val="24"/>
        </w:rPr>
        <w:t>.</w:t>
      </w:r>
      <w:r w:rsidRPr="00C00C44">
        <w:rPr>
          <w:rFonts w:ascii="Times New Roman" w:hAnsi="Times New Roman"/>
          <w:bCs/>
          <w:sz w:val="24"/>
          <w:szCs w:val="24"/>
        </w:rPr>
        <w:t xml:space="preserve"> </w:t>
      </w:r>
      <w:r>
        <w:rPr>
          <w:rFonts w:ascii="Times New Roman" w:hAnsi="Times New Roman"/>
          <w:bCs/>
          <w:sz w:val="24"/>
          <w:szCs w:val="24"/>
        </w:rPr>
        <w:t>These recommendation</w:t>
      </w:r>
      <w:r w:rsidR="00203C2E">
        <w:rPr>
          <w:rFonts w:ascii="Times New Roman" w:hAnsi="Times New Roman"/>
          <w:bCs/>
          <w:sz w:val="24"/>
          <w:szCs w:val="24"/>
        </w:rPr>
        <w:t>s</w:t>
      </w:r>
      <w:r>
        <w:rPr>
          <w:rFonts w:ascii="Times New Roman" w:hAnsi="Times New Roman"/>
          <w:bCs/>
          <w:sz w:val="24"/>
          <w:szCs w:val="24"/>
        </w:rPr>
        <w:t xml:space="preserve"> will be considered for tax season beyond 2025.</w:t>
      </w:r>
    </w:p>
    <w:p w:rsidR="003727BD" w:rsidRPr="00620AB0" w14:paraId="1F1ECB38" w14:textId="77777777">
      <w:pPr>
        <w:jc w:val="both"/>
        <w:rPr>
          <w:rFonts w:ascii="Times New Roman" w:hAnsi="Times New Roman"/>
          <w:b/>
          <w:bCs/>
          <w:sz w:val="24"/>
          <w:szCs w:val="24"/>
        </w:rPr>
      </w:pPr>
    </w:p>
    <w:p w:rsidR="009B74BA" w:rsidRPr="00620AB0" w14:paraId="7B66F71C" w14:textId="77777777">
      <w:pPr>
        <w:tabs>
          <w:tab w:val="left" w:pos="720"/>
        </w:tabs>
        <w:ind w:left="720" w:hanging="720"/>
        <w:jc w:val="both"/>
        <w:rPr>
          <w:rFonts w:ascii="Times New Roman" w:hAnsi="Times New Roman"/>
          <w:b/>
          <w:bCs/>
          <w:sz w:val="24"/>
          <w:szCs w:val="24"/>
        </w:rPr>
      </w:pPr>
      <w:r w:rsidRPr="00620AB0">
        <w:rPr>
          <w:rFonts w:ascii="Times New Roman" w:hAnsi="Times New Roman"/>
          <w:b/>
          <w:bCs/>
          <w:sz w:val="24"/>
          <w:szCs w:val="24"/>
        </w:rPr>
        <w:t>9.</w:t>
      </w:r>
      <w:r w:rsidRPr="00620AB0">
        <w:rPr>
          <w:rFonts w:ascii="Times New Roman" w:hAnsi="Times New Roman"/>
          <w:b/>
          <w:bCs/>
          <w:sz w:val="24"/>
          <w:szCs w:val="24"/>
        </w:rPr>
        <w:tab/>
      </w:r>
      <w:r w:rsidRPr="00620AB0">
        <w:rPr>
          <w:rFonts w:ascii="Times New Roman" w:hAnsi="Times New Roman"/>
          <w:b/>
          <w:bCs/>
          <w:sz w:val="24"/>
          <w:szCs w:val="24"/>
          <w:u w:val="single"/>
        </w:rPr>
        <w:t>EXPLANATION OF DECISION TO PROVIDE ANY PAYMENT OR GIFT TO RESPONDENTS</w:t>
      </w:r>
    </w:p>
    <w:p w:rsidR="009B74BA" w:rsidRPr="00620AB0" w14:paraId="3822F039" w14:textId="77777777">
      <w:pPr>
        <w:jc w:val="both"/>
        <w:rPr>
          <w:rFonts w:ascii="Times New Roman" w:hAnsi="Times New Roman"/>
          <w:b/>
          <w:bCs/>
          <w:sz w:val="24"/>
          <w:szCs w:val="24"/>
        </w:rPr>
      </w:pPr>
    </w:p>
    <w:p w:rsidR="007A5A76" w:rsidRPr="00620AB0" w14:paraId="2F6688B5" w14:textId="77777777">
      <w:pPr>
        <w:ind w:left="720"/>
        <w:jc w:val="both"/>
        <w:rPr>
          <w:rFonts w:ascii="Times New Roman" w:hAnsi="Times New Roman"/>
          <w:bCs/>
          <w:sz w:val="24"/>
          <w:szCs w:val="24"/>
        </w:rPr>
      </w:pPr>
      <w:r w:rsidRPr="00620AB0">
        <w:rPr>
          <w:rFonts w:ascii="Times New Roman" w:hAnsi="Times New Roman"/>
          <w:bCs/>
          <w:sz w:val="24"/>
          <w:szCs w:val="24"/>
        </w:rPr>
        <w:t>No payment or gift has been provided to any respondents.</w:t>
      </w:r>
    </w:p>
    <w:p w:rsidR="009B74BA" w:rsidRPr="00620AB0" w14:paraId="0B9764F8" w14:textId="77777777">
      <w:pPr>
        <w:jc w:val="both"/>
        <w:rPr>
          <w:rFonts w:ascii="Times New Roman" w:hAnsi="Times New Roman"/>
          <w:b/>
          <w:bCs/>
          <w:sz w:val="24"/>
          <w:szCs w:val="24"/>
        </w:rPr>
      </w:pPr>
    </w:p>
    <w:p w:rsidR="009B74BA" w:rsidRPr="00620AB0" w14:paraId="4A093012" w14:textId="77777777">
      <w:pPr>
        <w:pStyle w:val="Quick1"/>
        <w:tabs>
          <w:tab w:val="left" w:pos="720"/>
        </w:tabs>
        <w:ind w:left="720" w:hanging="720"/>
        <w:rPr>
          <w:rFonts w:ascii="Times New Roman" w:hAnsi="Times New Roman"/>
          <w:b/>
          <w:bCs/>
        </w:rPr>
      </w:pPr>
      <w:r w:rsidRPr="00620AB0">
        <w:rPr>
          <w:rFonts w:ascii="Times New Roman" w:hAnsi="Times New Roman"/>
          <w:b/>
          <w:bCs/>
        </w:rPr>
        <w:t>10.</w:t>
      </w:r>
      <w:r w:rsidRPr="00620AB0">
        <w:rPr>
          <w:rFonts w:ascii="Times New Roman" w:hAnsi="Times New Roman"/>
          <w:b/>
          <w:bCs/>
        </w:rPr>
        <w:tab/>
      </w:r>
      <w:r w:rsidRPr="00620AB0">
        <w:rPr>
          <w:rFonts w:ascii="Times New Roman" w:hAnsi="Times New Roman"/>
          <w:b/>
          <w:bCs/>
          <w:u w:val="single"/>
        </w:rPr>
        <w:t>ASSURANCE OF CONFIDENTIALITY OF RESPONSES</w:t>
      </w:r>
    </w:p>
    <w:p w:rsidR="009B74BA" w:rsidRPr="00620AB0" w14:paraId="5D86024C" w14:textId="77777777">
      <w:pPr>
        <w:jc w:val="both"/>
        <w:rPr>
          <w:rFonts w:ascii="Times New Roman" w:hAnsi="Times New Roman"/>
          <w:b/>
          <w:bCs/>
          <w:sz w:val="24"/>
          <w:szCs w:val="24"/>
        </w:rPr>
      </w:pPr>
    </w:p>
    <w:p w:rsidR="009B74BA" w:rsidRPr="00620AB0" w14:paraId="7912FCB1" w14:textId="77777777">
      <w:pPr>
        <w:ind w:left="720"/>
        <w:jc w:val="both"/>
        <w:rPr>
          <w:rFonts w:ascii="Times New Roman" w:hAnsi="Times New Roman"/>
          <w:bCs/>
          <w:sz w:val="24"/>
          <w:szCs w:val="24"/>
        </w:rPr>
      </w:pPr>
      <w:r w:rsidRPr="00620AB0">
        <w:rPr>
          <w:rFonts w:ascii="Times New Roman" w:hAnsi="Times New Roman"/>
          <w:bCs/>
          <w:sz w:val="24"/>
          <w:szCs w:val="24"/>
        </w:rPr>
        <w:t>Generally, tax returns and tax return information are confidential as required by 26 USC 6103.</w:t>
      </w:r>
    </w:p>
    <w:p w:rsidR="009B74BA" w14:paraId="6874FF65" w14:textId="77777777">
      <w:pPr>
        <w:jc w:val="both"/>
        <w:rPr>
          <w:rFonts w:ascii="Times New Roman" w:hAnsi="Times New Roman"/>
          <w:b/>
          <w:bCs/>
          <w:sz w:val="24"/>
          <w:szCs w:val="24"/>
        </w:rPr>
      </w:pPr>
    </w:p>
    <w:p w:rsidR="009B74BA" w:rsidRPr="00620AB0" w:rsidP="004D43B5" w14:paraId="6B76B183" w14:textId="77777777">
      <w:pPr>
        <w:tabs>
          <w:tab w:val="left" w:pos="720"/>
        </w:tabs>
        <w:ind w:left="720" w:right="450" w:hanging="720"/>
        <w:jc w:val="both"/>
        <w:rPr>
          <w:rFonts w:ascii="Times New Roman" w:hAnsi="Times New Roman"/>
          <w:b/>
          <w:bCs/>
          <w:sz w:val="24"/>
          <w:szCs w:val="24"/>
          <w:u w:val="single"/>
        </w:rPr>
      </w:pPr>
      <w:r w:rsidRPr="00620AB0">
        <w:rPr>
          <w:rFonts w:ascii="Times New Roman" w:hAnsi="Times New Roman"/>
          <w:b/>
          <w:bCs/>
          <w:sz w:val="24"/>
          <w:szCs w:val="24"/>
        </w:rPr>
        <w:t>11.</w:t>
      </w:r>
      <w:r w:rsidRPr="00620AB0">
        <w:rPr>
          <w:rFonts w:ascii="Times New Roman" w:hAnsi="Times New Roman"/>
          <w:b/>
          <w:bCs/>
          <w:sz w:val="24"/>
          <w:szCs w:val="24"/>
        </w:rPr>
        <w:tab/>
      </w:r>
      <w:r w:rsidRPr="00620AB0">
        <w:rPr>
          <w:rFonts w:ascii="Times New Roman" w:hAnsi="Times New Roman"/>
          <w:b/>
          <w:bCs/>
          <w:sz w:val="24"/>
          <w:szCs w:val="24"/>
          <w:u w:val="single"/>
        </w:rPr>
        <w:t>JUSTIFICATION OF SENSITIVE QUESTIONS</w:t>
      </w:r>
    </w:p>
    <w:p w:rsidR="009B74BA" w:rsidRPr="00620AB0" w14:paraId="4384D70A" w14:textId="77777777">
      <w:pPr>
        <w:jc w:val="both"/>
        <w:rPr>
          <w:rFonts w:ascii="Times New Roman" w:hAnsi="Times New Roman"/>
          <w:b/>
          <w:bCs/>
          <w:sz w:val="24"/>
          <w:szCs w:val="24"/>
          <w:u w:val="single"/>
        </w:rPr>
      </w:pPr>
    </w:p>
    <w:p w:rsidR="002251A9" w:rsidRPr="00ED580F" w:rsidP="00620AB0" w14:paraId="5A3A7C90" w14:textId="77777777">
      <w:pPr>
        <w:spacing w:line="276" w:lineRule="auto"/>
        <w:ind w:left="720"/>
        <w:rPr>
          <w:rFonts w:ascii="Times New Roman" w:hAnsi="Times New Roman"/>
          <w:bCs/>
          <w:sz w:val="24"/>
          <w:szCs w:val="24"/>
        </w:rPr>
      </w:pPr>
      <w:r w:rsidRPr="00620AB0">
        <w:rPr>
          <w:rFonts w:ascii="Times New Roman" w:hAnsi="Times New Roman"/>
          <w:bCs/>
          <w:sz w:val="24"/>
          <w:szCs w:val="24"/>
        </w:rPr>
        <w:t xml:space="preserve">A privacy impact assessment (PIA) has been conducted for information collected under this request as part of the “Individual Master File (IMF)” system and a Privacy Act System of Records notice (SORN) has been issued for this system under </w:t>
      </w:r>
      <w:bookmarkStart w:id="2" w:name="_Hlk495904895"/>
      <w:r w:rsidRPr="00620AB0">
        <w:rPr>
          <w:rFonts w:ascii="Times New Roman" w:hAnsi="Times New Roman"/>
          <w:bCs/>
          <w:sz w:val="24"/>
          <w:szCs w:val="24"/>
        </w:rPr>
        <w:t>IRS 24.030--Customer Account Data Engine Individual Master File, formerly Individual Master File, and IRS 34.037--IRS Audit Trail and Security Records System</w:t>
      </w:r>
      <w:bookmarkEnd w:id="2"/>
      <w:r w:rsidRPr="00620AB0">
        <w:rPr>
          <w:rFonts w:ascii="Times New Roman" w:hAnsi="Times New Roman"/>
          <w:bCs/>
          <w:sz w:val="24"/>
          <w:szCs w:val="24"/>
        </w:rPr>
        <w:t xml:space="preserve">.  The Internal Revenue Service PIAs can be </w:t>
      </w:r>
      <w:r w:rsidRPr="00ED580F">
        <w:rPr>
          <w:rFonts w:ascii="Times New Roman" w:hAnsi="Times New Roman"/>
          <w:bCs/>
          <w:sz w:val="24"/>
          <w:szCs w:val="24"/>
        </w:rPr>
        <w:t xml:space="preserve">found at </w:t>
      </w:r>
      <w:hyperlink r:id="rId6" w:history="1">
        <w:r w:rsidRPr="00C55F71" w:rsidR="00ED580F">
          <w:rPr>
            <w:rStyle w:val="Hyperlink"/>
            <w:rFonts w:ascii="Times New Roman" w:hAnsi="Times New Roman"/>
            <w:sz w:val="24"/>
            <w:szCs w:val="24"/>
          </w:rPr>
          <w:t>https://www.irs.gov/uac/Privacy-Impact-Assessments-PIA</w:t>
        </w:r>
      </w:hyperlink>
      <w:r w:rsidRPr="00ED580F" w:rsidR="00ED580F">
        <w:rPr>
          <w:rStyle w:val="Hyperlink"/>
          <w:rFonts w:ascii="Times New Roman" w:hAnsi="Times New Roman"/>
        </w:rPr>
        <w:t xml:space="preserve"> </w:t>
      </w:r>
    </w:p>
    <w:p w:rsidR="002251A9" w:rsidRPr="00620AB0" w:rsidP="00620AB0" w14:paraId="10C989AA" w14:textId="77777777">
      <w:pPr>
        <w:spacing w:line="276" w:lineRule="auto"/>
        <w:ind w:left="720"/>
        <w:rPr>
          <w:rFonts w:ascii="Times New Roman" w:hAnsi="Times New Roman"/>
          <w:bCs/>
          <w:sz w:val="24"/>
          <w:szCs w:val="24"/>
        </w:rPr>
      </w:pPr>
    </w:p>
    <w:p w:rsidR="007A3FB8" w:rsidP="003727BD" w14:paraId="1EB30112" w14:textId="77777777">
      <w:pPr>
        <w:spacing w:line="276" w:lineRule="auto"/>
        <w:ind w:left="720"/>
        <w:rPr>
          <w:rFonts w:ascii="Times New Roman" w:hAnsi="Times New Roman"/>
          <w:b/>
          <w:bCs/>
          <w:sz w:val="24"/>
          <w:szCs w:val="24"/>
        </w:rPr>
      </w:pPr>
      <w:r w:rsidRPr="00620AB0">
        <w:rPr>
          <w:rFonts w:ascii="Times New Roman" w:hAnsi="Times New Roman"/>
          <w:bCs/>
          <w:sz w:val="24"/>
          <w:szCs w:val="24"/>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7A3FB8" w:rsidRPr="00620AB0" w14:paraId="543CDFDC" w14:textId="77777777">
      <w:pPr>
        <w:jc w:val="both"/>
        <w:rPr>
          <w:rFonts w:ascii="Times New Roman" w:hAnsi="Times New Roman"/>
          <w:b/>
          <w:bCs/>
          <w:sz w:val="24"/>
          <w:szCs w:val="24"/>
        </w:rPr>
      </w:pPr>
    </w:p>
    <w:p w:rsidR="009B74BA" w:rsidRPr="00620AB0" w:rsidP="005D1247" w14:paraId="3E64F056" w14:textId="77777777">
      <w:pPr>
        <w:ind w:left="720" w:hanging="720"/>
        <w:jc w:val="both"/>
        <w:rPr>
          <w:rFonts w:ascii="Times New Roman" w:hAnsi="Times New Roman"/>
          <w:b/>
          <w:bCs/>
          <w:sz w:val="24"/>
          <w:szCs w:val="24"/>
          <w:u w:val="single"/>
        </w:rPr>
      </w:pPr>
      <w:r w:rsidRPr="00384891">
        <w:rPr>
          <w:rFonts w:ascii="Times New Roman" w:hAnsi="Times New Roman"/>
          <w:b/>
          <w:bCs/>
          <w:sz w:val="28"/>
          <w:szCs w:val="28"/>
        </w:rPr>
        <w:t>12./13.</w:t>
      </w:r>
      <w:r w:rsidR="005D1247">
        <w:rPr>
          <w:rFonts w:ascii="Times New Roman" w:hAnsi="Times New Roman"/>
          <w:b/>
          <w:bCs/>
          <w:sz w:val="24"/>
          <w:szCs w:val="24"/>
        </w:rPr>
        <w:t xml:space="preserve">   </w:t>
      </w:r>
      <w:r w:rsidRPr="00620AB0">
        <w:rPr>
          <w:rFonts w:ascii="Times New Roman" w:hAnsi="Times New Roman"/>
          <w:b/>
          <w:bCs/>
          <w:sz w:val="24"/>
          <w:szCs w:val="24"/>
          <w:u w:val="single"/>
        </w:rPr>
        <w:t>ESTIMATED BURDEN OF INFORMATION COLLECTION</w:t>
      </w:r>
      <w:r>
        <w:rPr>
          <w:rFonts w:ascii="Times New Roman" w:hAnsi="Times New Roman"/>
          <w:b/>
          <w:bCs/>
          <w:sz w:val="24"/>
          <w:szCs w:val="24"/>
          <w:u w:val="single"/>
        </w:rPr>
        <w:t>/</w:t>
      </w:r>
      <w:r w:rsidRPr="00620AB0">
        <w:rPr>
          <w:rFonts w:ascii="Times New Roman" w:hAnsi="Times New Roman"/>
          <w:b/>
          <w:bCs/>
          <w:sz w:val="24"/>
          <w:szCs w:val="24"/>
          <w:u w:val="single"/>
        </w:rPr>
        <w:t>ESTIMATED TOTAL ANNUAL COST BURDEN TO RESPONDENTS</w:t>
      </w:r>
    </w:p>
    <w:p w:rsidR="00DD7EF7" w:rsidRPr="00620AB0" w14:paraId="4164DEEC" w14:textId="77777777">
      <w:pPr>
        <w:tabs>
          <w:tab w:val="left" w:pos="720"/>
        </w:tabs>
        <w:ind w:left="720" w:hanging="720"/>
        <w:jc w:val="both"/>
        <w:rPr>
          <w:rFonts w:ascii="Times New Roman" w:hAnsi="Times New Roman"/>
          <w:b/>
          <w:bCs/>
          <w:sz w:val="24"/>
          <w:szCs w:val="24"/>
          <w:u w:val="single"/>
        </w:rPr>
      </w:pPr>
    </w:p>
    <w:p w:rsidR="00622907" w:rsidRPr="00622907" w:rsidP="00622907" w14:paraId="55C8C8BE" w14:textId="77777777">
      <w:pPr>
        <w:spacing w:line="276" w:lineRule="auto"/>
        <w:ind w:left="720"/>
        <w:rPr>
          <w:rFonts w:ascii="Times New Roman" w:hAnsi="Times New Roman"/>
          <w:b/>
          <w:sz w:val="24"/>
          <w:szCs w:val="24"/>
        </w:rPr>
      </w:pPr>
      <w:r w:rsidRPr="00622907">
        <w:rPr>
          <w:rFonts w:ascii="Times New Roman" w:hAnsi="Times New Roman"/>
          <w:b/>
          <w:sz w:val="24"/>
          <w:szCs w:val="24"/>
        </w:rPr>
        <w:t>PRA Approval of Forms Used by Individual Taxpayers</w:t>
      </w:r>
    </w:p>
    <w:p w:rsidR="00622907" w:rsidP="00622907" w14:paraId="12CA0608" w14:textId="77777777">
      <w:pPr>
        <w:spacing w:line="276" w:lineRule="auto"/>
        <w:ind w:left="720"/>
        <w:rPr>
          <w:rFonts w:ascii="Times New Roman" w:hAnsi="Times New Roman"/>
          <w:bCs/>
          <w:sz w:val="24"/>
          <w:szCs w:val="24"/>
        </w:rPr>
      </w:pPr>
      <w:r w:rsidRPr="00622907">
        <w:rPr>
          <w:rFonts w:ascii="Times New Roman" w:hAnsi="Times New Roman"/>
          <w:bCs/>
          <w:sz w:val="24"/>
          <w:szCs w:val="24"/>
        </w:rPr>
        <w:t>Under the PRA, OMB assigns a control number to each ''collection of information'' that it reviews and approves for use by an agency. The PRA also requires agencies to estimate the burden for each collection of information. Burden estimates for each control number are displayed in (1) PRA supporting statement that accompanies collections of information, (2) Federal Register notices, and (3) OMB's database of approved information collections.</w:t>
      </w:r>
    </w:p>
    <w:p w:rsidR="00622907" w:rsidRPr="00622907" w:rsidP="00622907" w14:paraId="6B560EAF" w14:textId="77777777">
      <w:pPr>
        <w:spacing w:line="276" w:lineRule="auto"/>
        <w:ind w:left="720"/>
        <w:rPr>
          <w:rFonts w:ascii="Times New Roman" w:hAnsi="Times New Roman"/>
          <w:bCs/>
          <w:sz w:val="24"/>
          <w:szCs w:val="24"/>
        </w:rPr>
      </w:pPr>
    </w:p>
    <w:p w:rsidR="00622907" w:rsidRPr="00622907" w:rsidP="00622907" w14:paraId="5F7E4F1A" w14:textId="77777777">
      <w:pPr>
        <w:spacing w:line="276" w:lineRule="auto"/>
        <w:ind w:left="720"/>
        <w:rPr>
          <w:rFonts w:ascii="Times New Roman" w:hAnsi="Times New Roman"/>
          <w:bCs/>
          <w:sz w:val="24"/>
          <w:szCs w:val="24"/>
        </w:rPr>
      </w:pPr>
      <w:r w:rsidRPr="00622907">
        <w:rPr>
          <w:rFonts w:ascii="Times New Roman" w:hAnsi="Times New Roman"/>
          <w:bCs/>
          <w:sz w:val="24"/>
          <w:szCs w:val="24"/>
        </w:rPr>
        <w:t xml:space="preserve">Forms 1040, 1040-SR, 1040-NR, 1040-SS, 1040-X, and all attachments to these forms (see the Appendix-A to this supporting statement) are used by individual taxpayers to meet their tax return filing obligations.  </w:t>
      </w:r>
    </w:p>
    <w:p w:rsidR="00622907" w:rsidRPr="00622907" w:rsidP="00622907" w14:paraId="0BAD7848" w14:textId="77777777">
      <w:pPr>
        <w:spacing w:line="276" w:lineRule="auto"/>
        <w:ind w:left="720"/>
        <w:rPr>
          <w:rFonts w:ascii="Times New Roman" w:hAnsi="Times New Roman"/>
          <w:bCs/>
          <w:sz w:val="24"/>
          <w:szCs w:val="24"/>
        </w:rPr>
      </w:pPr>
    </w:p>
    <w:p w:rsidR="00622907" w:rsidRPr="00622907" w:rsidP="00622907" w14:paraId="18EC21D9" w14:textId="77777777">
      <w:pPr>
        <w:spacing w:line="276" w:lineRule="auto"/>
        <w:ind w:left="720"/>
        <w:rPr>
          <w:rFonts w:ascii="Times New Roman" w:hAnsi="Times New Roman"/>
          <w:b/>
          <w:sz w:val="24"/>
          <w:szCs w:val="24"/>
        </w:rPr>
      </w:pPr>
      <w:r w:rsidRPr="00622907">
        <w:rPr>
          <w:rFonts w:ascii="Times New Roman" w:hAnsi="Times New Roman"/>
          <w:b/>
          <w:sz w:val="24"/>
          <w:szCs w:val="24"/>
        </w:rPr>
        <w:t>Taxpayer Compliance Burden Model</w:t>
      </w:r>
    </w:p>
    <w:p w:rsidR="00622907" w:rsidRPr="00622907" w:rsidP="00622907" w14:paraId="35DB4472" w14:textId="77777777">
      <w:pPr>
        <w:spacing w:line="276" w:lineRule="auto"/>
        <w:ind w:left="720"/>
        <w:rPr>
          <w:rFonts w:ascii="Times New Roman" w:hAnsi="Times New Roman"/>
          <w:bCs/>
          <w:sz w:val="24"/>
          <w:szCs w:val="24"/>
        </w:rPr>
      </w:pPr>
      <w:r w:rsidRPr="00622907">
        <w:rPr>
          <w:rFonts w:ascii="Times New Roman" w:hAnsi="Times New Roman"/>
          <w:bCs/>
          <w:sz w:val="24"/>
          <w:szCs w:val="24"/>
        </w:rPr>
        <w:t xml:space="preserve">Taxpayer compliance burden is defined as the time and money taxpayers spend to comply with their </w:t>
      </w:r>
      <w:r w:rsidRPr="00622907">
        <w:rPr>
          <w:rFonts w:ascii="Times New Roman" w:hAnsi="Times New Roman"/>
          <w:bCs/>
          <w:sz w:val="24"/>
          <w:szCs w:val="24"/>
        </w:rPr>
        <w:t xml:space="preserve">information and tax reporting responsibilities. Time-related activities include recordkeeping, tax planning, gathering tax materials, learning about the law and what the taxpayer needs to do, and completing and submitting the return. Out-of-pocket costs include expenses such as purchasing tax software, paying a third-party preparer, and printing and postage. Taxpayer compliance burden does not include a taxpayer’s tax liability, economic inefficiencies caused by sub-optimal choices related to tax deductions or credits, or psychological costs. </w:t>
      </w:r>
    </w:p>
    <w:p w:rsidR="00622907" w:rsidRPr="00622907" w:rsidP="00622907" w14:paraId="37DD8F40" w14:textId="77777777">
      <w:pPr>
        <w:spacing w:line="276" w:lineRule="auto"/>
        <w:ind w:left="720"/>
        <w:rPr>
          <w:rFonts w:ascii="Times New Roman" w:hAnsi="Times New Roman"/>
          <w:bCs/>
          <w:sz w:val="24"/>
          <w:szCs w:val="24"/>
        </w:rPr>
      </w:pPr>
    </w:p>
    <w:p w:rsidR="00622907" w:rsidRPr="00622907" w:rsidP="00622907" w14:paraId="49CD48D1" w14:textId="77777777">
      <w:pPr>
        <w:spacing w:line="276" w:lineRule="auto"/>
        <w:ind w:left="720"/>
        <w:rPr>
          <w:rFonts w:ascii="Times New Roman" w:hAnsi="Times New Roman"/>
          <w:bCs/>
          <w:sz w:val="24"/>
          <w:szCs w:val="24"/>
        </w:rPr>
      </w:pPr>
      <w:r w:rsidRPr="00622907">
        <w:rPr>
          <w:rFonts w:ascii="Times New Roman" w:hAnsi="Times New Roman"/>
          <w:bCs/>
          <w:sz w:val="24"/>
          <w:szCs w:val="24"/>
        </w:rPr>
        <w:t>The IRS uses the Taxpayer Compliance Burden Model for Individual Taxpayer Reporting Burden to estimate the burden experienced by individuals when complying with Federal tax laws. The model is based on a survey of Tax Year 2022 individual tax return filers that was fielded in 2023 and 2024. The model is updated annually to account for legislative and regulatory changes. This methodology for estimating burden focuses on the characteristics and activities undertaken by individual taxpayers in meeting their tax return filing obligations.</w:t>
      </w:r>
    </w:p>
    <w:p w:rsidR="00622907" w:rsidRPr="00622907" w:rsidP="00622907" w14:paraId="636F471A" w14:textId="77777777">
      <w:pPr>
        <w:spacing w:line="276" w:lineRule="auto"/>
        <w:ind w:left="720"/>
        <w:rPr>
          <w:rFonts w:ascii="Times New Roman" w:hAnsi="Times New Roman"/>
          <w:bCs/>
          <w:sz w:val="24"/>
          <w:szCs w:val="24"/>
        </w:rPr>
      </w:pPr>
    </w:p>
    <w:p w:rsidR="00622907" w:rsidRPr="00622907" w:rsidP="00622907" w14:paraId="3F078DBB" w14:textId="77777777">
      <w:pPr>
        <w:spacing w:line="276" w:lineRule="auto"/>
        <w:ind w:left="720"/>
        <w:rPr>
          <w:rFonts w:ascii="Times New Roman" w:hAnsi="Times New Roman"/>
          <w:bCs/>
          <w:sz w:val="24"/>
          <w:szCs w:val="24"/>
        </w:rPr>
      </w:pPr>
      <w:r w:rsidRPr="00622907">
        <w:rPr>
          <w:rFonts w:ascii="Times New Roman" w:hAnsi="Times New Roman"/>
          <w:bCs/>
          <w:sz w:val="24"/>
          <w:szCs w:val="24"/>
        </w:rPr>
        <w:t xml:space="preserve">The methodology is based on the primary drivers associated with observed individual taxpayer reporting burden. These include tax return preparation method (self-prepared with or without software, use of a paid preparer or tax professional, use of Volunteer Income Tax Assistance (VITA) Program, Tax Counseling for the Elderly (TCE), or use of Direct File), total income, type of filer (wage and investment or business), and the complexity of the individual’s income generated from assets and investments. Indicators of tax law and administrative complexity, as reflected in the tax laws and instructions, are incorporated into the model. </w:t>
      </w:r>
    </w:p>
    <w:p w:rsidR="00622907" w:rsidRPr="00622907" w:rsidP="00622907" w14:paraId="1FD51E3F" w14:textId="77777777">
      <w:pPr>
        <w:spacing w:line="276" w:lineRule="auto"/>
        <w:ind w:left="720"/>
        <w:rPr>
          <w:rFonts w:ascii="Times New Roman" w:hAnsi="Times New Roman"/>
          <w:bCs/>
          <w:sz w:val="24"/>
          <w:szCs w:val="24"/>
        </w:rPr>
      </w:pPr>
    </w:p>
    <w:p w:rsidR="00622907" w:rsidRPr="00622907" w:rsidP="00622907" w14:paraId="4DF60C29" w14:textId="77777777">
      <w:pPr>
        <w:spacing w:line="276" w:lineRule="auto"/>
        <w:ind w:left="720"/>
        <w:rPr>
          <w:rFonts w:ascii="Times New Roman" w:hAnsi="Times New Roman"/>
          <w:bCs/>
          <w:sz w:val="24"/>
          <w:szCs w:val="24"/>
        </w:rPr>
      </w:pPr>
      <w:r w:rsidRPr="00622907">
        <w:rPr>
          <w:rFonts w:ascii="Times New Roman" w:hAnsi="Times New Roman"/>
          <w:bCs/>
          <w:sz w:val="24"/>
          <w:szCs w:val="24"/>
        </w:rPr>
        <w:t xml:space="preserve">There is significant variation in taxpayer activity across different taxpayer groups. For example, non-business taxpayers are expected to have an average burden of about 8 hours and $160, while business taxpayers are expected to have an average burden of about 24 hours and $620. Similarly, tax preparation and other out-of-pocket costs vary extensively depending on the tax situation of the taxpayer, the type of software or professional preparer used, and the geographic location. </w:t>
      </w:r>
    </w:p>
    <w:p w:rsidR="00622907" w:rsidRPr="00622907" w:rsidP="00622907" w14:paraId="733D605A" w14:textId="77777777">
      <w:pPr>
        <w:spacing w:line="276" w:lineRule="auto"/>
        <w:ind w:left="720"/>
        <w:rPr>
          <w:rFonts w:ascii="Times New Roman" w:hAnsi="Times New Roman"/>
          <w:bCs/>
          <w:sz w:val="24"/>
          <w:szCs w:val="24"/>
        </w:rPr>
      </w:pPr>
    </w:p>
    <w:p w:rsidR="00622907" w:rsidRPr="00622907" w:rsidP="00622907" w14:paraId="14A64646" w14:textId="77777777">
      <w:pPr>
        <w:spacing w:line="276" w:lineRule="auto"/>
        <w:ind w:left="720"/>
        <w:rPr>
          <w:rFonts w:ascii="Times New Roman" w:hAnsi="Times New Roman"/>
          <w:b/>
          <w:sz w:val="24"/>
          <w:szCs w:val="24"/>
        </w:rPr>
      </w:pPr>
      <w:r w:rsidRPr="00622907">
        <w:rPr>
          <w:rFonts w:ascii="Times New Roman" w:hAnsi="Times New Roman"/>
          <w:b/>
          <w:sz w:val="24"/>
          <w:szCs w:val="24"/>
        </w:rPr>
        <w:t>Taxpayer Burden Estimates</w:t>
      </w:r>
    </w:p>
    <w:p w:rsidR="00622907" w:rsidP="00622907" w14:paraId="49E29C5C" w14:textId="77777777">
      <w:pPr>
        <w:spacing w:line="276" w:lineRule="auto"/>
        <w:ind w:left="720"/>
        <w:rPr>
          <w:rFonts w:ascii="Times New Roman" w:hAnsi="Times New Roman"/>
          <w:bCs/>
          <w:sz w:val="24"/>
          <w:szCs w:val="24"/>
        </w:rPr>
      </w:pPr>
      <w:r w:rsidRPr="00622907">
        <w:rPr>
          <w:rFonts w:ascii="Times New Roman" w:hAnsi="Times New Roman"/>
          <w:bCs/>
          <w:sz w:val="24"/>
          <w:szCs w:val="24"/>
        </w:rPr>
        <w:t xml:space="preserve">Summary results for Fiscal Year 2025 using the Taxpayer Compliance Burden Model burden estimation methodology for individual taxpayers are presented below. The data shown are the best forward-looking estimates available for individual tax returns filed for Tax Year 2024. The burden estimates are based on statutory requirements as of December 1, 2024. </w:t>
      </w:r>
    </w:p>
    <w:p w:rsidR="00622907" w:rsidP="00622907" w14:paraId="1595405A" w14:textId="77777777">
      <w:pPr>
        <w:ind w:left="720"/>
        <w:rPr>
          <w:rFonts w:ascii="Times New Roman" w:hAnsi="Times New Roman"/>
          <w:bCs/>
          <w:sz w:val="24"/>
          <w:szCs w:val="24"/>
        </w:rPr>
      </w:pPr>
    </w:p>
    <w:p w:rsidR="006F7526" w:rsidP="00622907" w14:paraId="19D288C0" w14:textId="77777777">
      <w:pPr>
        <w:ind w:left="720"/>
        <w:rPr>
          <w:rFonts w:ascii="Times New Roman" w:hAnsi="Times New Roman"/>
          <w:bCs/>
          <w:sz w:val="24"/>
          <w:szCs w:val="24"/>
        </w:rPr>
      </w:pPr>
    </w:p>
    <w:p w:rsidR="006F7526" w:rsidP="00622907" w14:paraId="3CD4EF3D" w14:textId="77777777">
      <w:pPr>
        <w:ind w:left="720"/>
        <w:rPr>
          <w:rFonts w:ascii="Times New Roman" w:hAnsi="Times New Roman"/>
          <w:bCs/>
          <w:sz w:val="24"/>
          <w:szCs w:val="24"/>
        </w:rPr>
      </w:pPr>
    </w:p>
    <w:p w:rsidR="006F7526" w:rsidP="00622907" w14:paraId="4FEAC78F" w14:textId="77777777">
      <w:pPr>
        <w:ind w:left="720"/>
        <w:rPr>
          <w:rFonts w:ascii="Times New Roman" w:hAnsi="Times New Roman"/>
          <w:bCs/>
          <w:sz w:val="24"/>
          <w:szCs w:val="24"/>
        </w:rPr>
      </w:pPr>
    </w:p>
    <w:p w:rsidR="006F7526" w:rsidP="00622907" w14:paraId="7CF68EF7" w14:textId="77777777">
      <w:pPr>
        <w:ind w:left="720"/>
        <w:rPr>
          <w:rFonts w:ascii="Times New Roman" w:hAnsi="Times New Roman"/>
          <w:bCs/>
          <w:sz w:val="24"/>
          <w:szCs w:val="24"/>
        </w:rPr>
      </w:pPr>
    </w:p>
    <w:p w:rsidR="006F7526" w:rsidP="00622907" w14:paraId="19D787A7" w14:textId="77777777">
      <w:pPr>
        <w:ind w:left="720"/>
        <w:rPr>
          <w:rFonts w:ascii="Times New Roman" w:hAnsi="Times New Roman"/>
          <w:bCs/>
          <w:sz w:val="24"/>
          <w:szCs w:val="24"/>
        </w:rPr>
      </w:pPr>
    </w:p>
    <w:p w:rsidR="006F7526" w:rsidP="00622907" w14:paraId="7C7BD720" w14:textId="77777777">
      <w:pPr>
        <w:ind w:left="720"/>
        <w:rPr>
          <w:rFonts w:ascii="Times New Roman" w:hAnsi="Times New Roman"/>
          <w:bCs/>
          <w:sz w:val="24"/>
          <w:szCs w:val="24"/>
        </w:rPr>
      </w:pPr>
    </w:p>
    <w:p w:rsidR="006F7526" w:rsidP="00622907" w14:paraId="35F8CF13" w14:textId="77777777">
      <w:pPr>
        <w:ind w:left="720"/>
        <w:rPr>
          <w:rFonts w:ascii="Times New Roman" w:hAnsi="Times New Roman"/>
          <w:bCs/>
          <w:sz w:val="24"/>
          <w:szCs w:val="24"/>
        </w:rPr>
      </w:pPr>
    </w:p>
    <w:p w:rsidR="006F7526" w:rsidP="00622907" w14:paraId="252CEDD6" w14:textId="77777777">
      <w:pPr>
        <w:ind w:left="720"/>
        <w:rPr>
          <w:rFonts w:ascii="Times New Roman" w:hAnsi="Times New Roman"/>
          <w:bCs/>
          <w:sz w:val="24"/>
          <w:szCs w:val="24"/>
        </w:rPr>
      </w:pPr>
    </w:p>
    <w:p w:rsidR="006F7526" w:rsidP="00622907" w14:paraId="47ACEDBA" w14:textId="77777777">
      <w:pPr>
        <w:ind w:left="720"/>
        <w:rPr>
          <w:rFonts w:ascii="Times New Roman" w:hAnsi="Times New Roman"/>
          <w:bCs/>
          <w:sz w:val="24"/>
          <w:szCs w:val="24"/>
        </w:rPr>
      </w:pPr>
    </w:p>
    <w:p w:rsidR="00622907" w:rsidRPr="00622907" w:rsidP="00622907" w14:paraId="5028E13F" w14:textId="77777777">
      <w:pPr>
        <w:spacing w:line="276" w:lineRule="auto"/>
        <w:ind w:left="720"/>
        <w:rPr>
          <w:rFonts w:ascii="Times New Roman" w:hAnsi="Times New Roman"/>
          <w:b/>
          <w:sz w:val="24"/>
          <w:szCs w:val="24"/>
        </w:rPr>
      </w:pPr>
      <w:r w:rsidRPr="00622907">
        <w:rPr>
          <w:rFonts w:ascii="Times New Roman" w:hAnsi="Times New Roman"/>
          <w:b/>
          <w:sz w:val="24"/>
          <w:szCs w:val="24"/>
        </w:rPr>
        <w:t>Total Burden Table</w:t>
      </w:r>
    </w:p>
    <w:p w:rsidR="00622907" w:rsidRPr="00622907" w:rsidP="00622907" w14:paraId="4B55FE36" w14:textId="77777777">
      <w:pPr>
        <w:ind w:left="720"/>
        <w:rPr>
          <w:rFonts w:asciiTheme="minorHAnsi" w:hAnsiTheme="minorHAnsi" w:cstheme="minorBidi"/>
          <w:b/>
          <w:bCs/>
          <w:sz w:val="22"/>
          <w:szCs w:val="22"/>
        </w:rPr>
      </w:pPr>
    </w:p>
    <w:tbl>
      <w:tblPr>
        <w:tblW w:w="0" w:type="auto"/>
        <w:tblInd w:w="135" w:type="dxa"/>
        <w:tblLook w:val="04A0"/>
      </w:tblPr>
      <w:tblGrid>
        <w:gridCol w:w="1392"/>
        <w:gridCol w:w="1526"/>
        <w:gridCol w:w="2215"/>
        <w:gridCol w:w="1986"/>
        <w:gridCol w:w="2000"/>
        <w:gridCol w:w="1526"/>
      </w:tblGrid>
      <w:tr w14:paraId="30EC67CD" w14:textId="77777777" w:rsidTr="00911786">
        <w:tblPrEx>
          <w:tblW w:w="0" w:type="auto"/>
          <w:tblInd w:w="135" w:type="dxa"/>
          <w:tblLook w:val="04A0"/>
        </w:tblPrEx>
        <w:trPr>
          <w:trHeight w:val="345"/>
        </w:trPr>
        <w:tc>
          <w:tcPr>
            <w:tcW w:w="0" w:type="auto"/>
            <w:gridSpan w:val="6"/>
            <w:tcBorders>
              <w:top w:val="single" w:sz="8" w:space="0" w:color="auto"/>
              <w:left w:val="single" w:sz="8" w:space="0" w:color="auto"/>
              <w:bottom w:val="single" w:sz="8" w:space="0" w:color="auto"/>
              <w:right w:val="single" w:sz="8" w:space="0" w:color="000000" w:themeColor="text1"/>
            </w:tcBorders>
            <w:tcMar>
              <w:left w:w="108" w:type="dxa"/>
              <w:right w:w="108" w:type="dxa"/>
            </w:tcMar>
            <w:vAlign w:val="bottom"/>
          </w:tcPr>
          <w:p w:rsidR="00622907" w:rsidRPr="00622907" w:rsidP="00622907" w14:paraId="3D062CAB" w14:textId="77777777">
            <w:pPr>
              <w:spacing w:line="276" w:lineRule="auto"/>
              <w:jc w:val="center"/>
              <w:rPr>
                <w:rFonts w:ascii="Times New Roman" w:hAnsi="Times New Roman"/>
                <w:b/>
                <w:bCs/>
                <w:sz w:val="18"/>
                <w:szCs w:val="18"/>
              </w:rPr>
            </w:pPr>
            <w:r w:rsidRPr="00622907">
              <w:rPr>
                <w:rFonts w:ascii="Times New Roman" w:hAnsi="Times New Roman"/>
                <w:b/>
                <w:bCs/>
                <w:sz w:val="18"/>
                <w:szCs w:val="18"/>
              </w:rPr>
              <w:t>Burden Estimates for the 1040/SR/NR/SS/X series of returns and supporting forms, schedules, and regulations</w:t>
            </w:r>
          </w:p>
        </w:tc>
      </w:tr>
      <w:tr w14:paraId="39219BB0" w14:textId="77777777" w:rsidTr="00911786">
        <w:tblPrEx>
          <w:tblW w:w="0" w:type="auto"/>
          <w:tblInd w:w="135" w:type="dxa"/>
          <w:tblLook w:val="04A0"/>
        </w:tblPrEx>
        <w:trPr>
          <w:trHeight w:val="345"/>
        </w:trPr>
        <w:tc>
          <w:tcPr>
            <w:tcW w:w="0" w:type="auto"/>
            <w:gridSpan w:val="6"/>
            <w:tcBorders>
              <w:top w:val="single" w:sz="8" w:space="0" w:color="auto"/>
              <w:left w:val="single" w:sz="8" w:space="0" w:color="auto"/>
              <w:bottom w:val="single" w:sz="8" w:space="0" w:color="auto"/>
              <w:right w:val="single" w:sz="8" w:space="0" w:color="000000" w:themeColor="text1"/>
            </w:tcBorders>
            <w:tcMar>
              <w:left w:w="108" w:type="dxa"/>
              <w:right w:w="108" w:type="dxa"/>
            </w:tcMar>
            <w:vAlign w:val="bottom"/>
          </w:tcPr>
          <w:p w:rsidR="00622907" w:rsidRPr="00622907" w:rsidP="00622907" w14:paraId="7856E87A" w14:textId="77777777">
            <w:pPr>
              <w:spacing w:line="276" w:lineRule="auto"/>
              <w:jc w:val="center"/>
              <w:rPr>
                <w:rFonts w:ascii="Times New Roman" w:hAnsi="Times New Roman"/>
                <w:b/>
                <w:bCs/>
                <w:sz w:val="18"/>
                <w:szCs w:val="18"/>
              </w:rPr>
            </w:pPr>
            <w:r w:rsidRPr="00622907">
              <w:rPr>
                <w:rFonts w:ascii="Times New Roman" w:hAnsi="Times New Roman"/>
                <w:b/>
                <w:bCs/>
                <w:sz w:val="18"/>
                <w:szCs w:val="18"/>
              </w:rPr>
              <w:t>FY2025</w:t>
            </w:r>
          </w:p>
        </w:tc>
      </w:tr>
      <w:tr w14:paraId="4E6A07F1" w14:textId="77777777" w:rsidTr="00911786">
        <w:tblPrEx>
          <w:tblW w:w="0" w:type="auto"/>
          <w:tblInd w:w="135" w:type="dxa"/>
          <w:tblLook w:val="04A0"/>
        </w:tblPrEx>
        <w:trPr>
          <w:trHeight w:val="330"/>
        </w:trPr>
        <w:tc>
          <w:tcPr>
            <w:tcW w:w="0" w:type="auto"/>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rsidR="00622907" w:rsidRPr="00622907" w:rsidP="00622907" w14:paraId="595E8315"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 xml:space="preserve"> </w:t>
            </w:r>
          </w:p>
        </w:tc>
        <w:tc>
          <w:tcPr>
            <w:tcW w:w="0" w:type="auto"/>
            <w:tcBorders>
              <w:top w:val="nil"/>
              <w:left w:val="single" w:sz="8" w:space="0" w:color="auto"/>
              <w:bottom w:val="single" w:sz="8" w:space="0" w:color="auto"/>
              <w:right w:val="single" w:sz="8" w:space="0" w:color="auto"/>
            </w:tcBorders>
            <w:tcMar>
              <w:left w:w="108" w:type="dxa"/>
              <w:right w:w="108" w:type="dxa"/>
            </w:tcMar>
            <w:vAlign w:val="bottom"/>
          </w:tcPr>
          <w:p w:rsidR="00622907" w:rsidRPr="00622907" w:rsidP="00622907" w14:paraId="19D795CC"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Fiscal Year 2024</w:t>
            </w:r>
          </w:p>
        </w:tc>
        <w:tc>
          <w:tcPr>
            <w:tcW w:w="0" w:type="auto"/>
            <w:tcBorders>
              <w:top w:val="nil"/>
              <w:left w:val="single" w:sz="8" w:space="0" w:color="auto"/>
              <w:bottom w:val="single" w:sz="8" w:space="0" w:color="auto"/>
              <w:right w:val="single" w:sz="8" w:space="0" w:color="auto"/>
            </w:tcBorders>
            <w:tcMar>
              <w:left w:w="108" w:type="dxa"/>
              <w:right w:w="108" w:type="dxa"/>
            </w:tcMar>
            <w:vAlign w:val="bottom"/>
          </w:tcPr>
          <w:p w:rsidR="00622907" w:rsidRPr="00622907" w:rsidP="00622907" w14:paraId="7E9A6C6D"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Program Change due to Technical Adjustment</w:t>
            </w:r>
          </w:p>
        </w:tc>
        <w:tc>
          <w:tcPr>
            <w:tcW w:w="0" w:type="auto"/>
            <w:tcBorders>
              <w:top w:val="nil"/>
              <w:left w:val="single" w:sz="8" w:space="0" w:color="auto"/>
              <w:bottom w:val="single" w:sz="8" w:space="0" w:color="auto"/>
              <w:right w:val="single" w:sz="8" w:space="0" w:color="auto"/>
            </w:tcBorders>
            <w:tcMar>
              <w:left w:w="108" w:type="dxa"/>
              <w:right w:w="108" w:type="dxa"/>
            </w:tcMar>
            <w:vAlign w:val="bottom"/>
          </w:tcPr>
          <w:p w:rsidR="00622907" w:rsidRPr="00622907" w:rsidP="00622907" w14:paraId="053E9015"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Program Change due to Legislative Adjustment</w:t>
            </w:r>
          </w:p>
        </w:tc>
        <w:tc>
          <w:tcPr>
            <w:tcW w:w="0" w:type="auto"/>
            <w:tcBorders>
              <w:top w:val="nil"/>
              <w:left w:val="single" w:sz="8" w:space="0" w:color="auto"/>
              <w:bottom w:val="single" w:sz="8" w:space="0" w:color="auto"/>
              <w:right w:val="single" w:sz="8" w:space="0" w:color="auto"/>
            </w:tcBorders>
            <w:tcMar>
              <w:left w:w="108" w:type="dxa"/>
              <w:right w:w="108" w:type="dxa"/>
            </w:tcMar>
            <w:vAlign w:val="bottom"/>
          </w:tcPr>
          <w:p w:rsidR="00622907" w:rsidRPr="00622907" w:rsidP="00622907" w14:paraId="4C2A1A1E"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Program Change due to Agency Adjustment</w:t>
            </w:r>
          </w:p>
        </w:tc>
        <w:tc>
          <w:tcPr>
            <w:tcW w:w="0" w:type="auto"/>
            <w:tcBorders>
              <w:top w:val="nil"/>
              <w:left w:val="single" w:sz="8" w:space="0" w:color="auto"/>
              <w:bottom w:val="single" w:sz="8" w:space="0" w:color="auto"/>
              <w:right w:val="single" w:sz="8" w:space="0" w:color="000000" w:themeColor="text1"/>
            </w:tcBorders>
            <w:tcMar>
              <w:left w:w="108" w:type="dxa"/>
              <w:right w:w="108" w:type="dxa"/>
            </w:tcMar>
            <w:vAlign w:val="bottom"/>
          </w:tcPr>
          <w:p w:rsidR="00622907" w:rsidRPr="00622907" w:rsidP="00622907" w14:paraId="0638DC59"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Fiscal Year 2025</w:t>
            </w:r>
          </w:p>
        </w:tc>
      </w:tr>
      <w:tr w14:paraId="7ECDAFC6" w14:textId="77777777" w:rsidTr="00911786">
        <w:tblPrEx>
          <w:tblW w:w="0" w:type="auto"/>
          <w:tblInd w:w="135" w:type="dxa"/>
          <w:tblLook w:val="04A0"/>
        </w:tblPrEx>
        <w:trPr>
          <w:trHeight w:val="33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54BF7893"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Number of Taxpayers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508178F1"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171,800,000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120991B7"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(3,000,000)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1427DCFE"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5855C900"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6E0CDED6"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168,800,000</w:t>
            </w:r>
          </w:p>
        </w:tc>
      </w:tr>
      <w:tr w14:paraId="2EBD7EBF" w14:textId="77777777" w:rsidTr="00911786">
        <w:tblPrEx>
          <w:tblW w:w="0" w:type="auto"/>
          <w:tblInd w:w="135" w:type="dxa"/>
          <w:tblLook w:val="04A0"/>
        </w:tblPrEx>
        <w:trPr>
          <w:trHeight w:val="33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33DD3ED5"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Burden in Hours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49C04D9E"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2,249,000,000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716E70E0"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(120,000,000)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34ED3058"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0A647A43"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4BB30B18"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2,129,000,000</w:t>
            </w:r>
          </w:p>
        </w:tc>
      </w:tr>
      <w:tr w14:paraId="6ED24157" w14:textId="77777777" w:rsidTr="00911786">
        <w:tblPrEx>
          <w:tblW w:w="0" w:type="auto"/>
          <w:tblInd w:w="135" w:type="dxa"/>
          <w:tblLook w:val="04A0"/>
        </w:tblPrEx>
        <w:trPr>
          <w:trHeight w:val="33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36B435DC"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Monetized Time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3A8315E9"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$46,342,000,000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51EC4F14"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($1,356,000,000)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71A29E62"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$7,000,000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06A319EE"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$4,000,000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3A266A8C"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$44,997,000,000</w:t>
            </w:r>
          </w:p>
        </w:tc>
      </w:tr>
      <w:tr w14:paraId="181D1321" w14:textId="77777777" w:rsidTr="00911786">
        <w:tblPrEx>
          <w:tblW w:w="0" w:type="auto"/>
          <w:tblInd w:w="135" w:type="dxa"/>
          <w:tblLook w:val="04A0"/>
        </w:tblPrEx>
        <w:trPr>
          <w:trHeight w:val="33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1321A78F"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Out-of-Pocket Costs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0D25E3A8"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$45,365,000,000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019B5B2F"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$3,350,000,000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4005C190"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$9,000,000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37DF8097"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($41,000,000)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1454E68B"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$48,683,000,000</w:t>
            </w:r>
          </w:p>
        </w:tc>
      </w:tr>
      <w:tr w14:paraId="074726D5" w14:textId="77777777" w:rsidTr="00911786">
        <w:tblPrEx>
          <w:tblW w:w="0" w:type="auto"/>
          <w:tblInd w:w="135" w:type="dxa"/>
          <w:tblLook w:val="04A0"/>
        </w:tblPrEx>
        <w:trPr>
          <w:trHeight w:val="33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2E73880B" w14:textId="77777777">
            <w:pPr>
              <w:spacing w:line="276" w:lineRule="auto"/>
              <w:jc w:val="center"/>
              <w:rPr>
                <w:rFonts w:ascii="Times New Roman" w:hAnsi="Times New Roman"/>
                <w:color w:val="000000" w:themeColor="text1"/>
                <w:sz w:val="18"/>
                <w:szCs w:val="18"/>
              </w:rPr>
            </w:pPr>
            <w:r w:rsidRPr="00622907">
              <w:rPr>
                <w:rFonts w:ascii="Times New Roman" w:hAnsi="Times New Roman"/>
                <w:color w:val="000000" w:themeColor="text1"/>
                <w:sz w:val="18"/>
                <w:szCs w:val="18"/>
              </w:rPr>
              <w:t>Monetized Total Burden*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2136EA89"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$91,707,000,000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52D049C2"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$1,994,000,000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1BAA75F7"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$16,000,000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757C3A14"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($37,000,000)</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39CCF7B1" w14:textId="77777777">
            <w:pPr>
              <w:spacing w:line="276" w:lineRule="auto"/>
              <w:jc w:val="center"/>
              <w:rPr>
                <w:rFonts w:ascii="Times New Roman" w:eastAsia="Calibri" w:hAnsi="Times New Roman"/>
                <w:color w:val="000000" w:themeColor="text1"/>
                <w:sz w:val="18"/>
                <w:szCs w:val="18"/>
              </w:rPr>
            </w:pPr>
            <w:r w:rsidRPr="00622907">
              <w:rPr>
                <w:rFonts w:ascii="Times New Roman" w:eastAsia="Calibri" w:hAnsi="Times New Roman"/>
                <w:color w:val="000000" w:themeColor="text1"/>
                <w:sz w:val="18"/>
                <w:szCs w:val="18"/>
              </w:rPr>
              <w:t>$93,680,000,000</w:t>
            </w:r>
          </w:p>
        </w:tc>
      </w:tr>
      <w:tr w14:paraId="0DD030A8" w14:textId="77777777" w:rsidTr="00911786">
        <w:tblPrEx>
          <w:tblW w:w="0" w:type="auto"/>
          <w:tblInd w:w="135" w:type="dxa"/>
          <w:tblLook w:val="04A0"/>
        </w:tblPrEx>
        <w:trPr>
          <w:trHeight w:val="330"/>
        </w:trPr>
        <w:tc>
          <w:tcPr>
            <w:tcW w:w="0" w:type="auto"/>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22907" w:rsidRPr="00622907" w:rsidP="00622907" w14:paraId="4FA97193" w14:textId="77777777">
            <w:pPr>
              <w:spacing w:line="276" w:lineRule="auto"/>
              <w:rPr>
                <w:rFonts w:ascii="Times New Roman" w:eastAsia="Calibri" w:hAnsi="Times New Roman"/>
                <w:sz w:val="18"/>
                <w:szCs w:val="18"/>
              </w:rPr>
            </w:pPr>
            <w:r w:rsidRPr="00622907">
              <w:rPr>
                <w:rFonts w:ascii="Times New Roman" w:eastAsia="Calibri" w:hAnsi="Times New Roman"/>
                <w:sz w:val="18"/>
                <w:szCs w:val="18"/>
              </w:rPr>
              <w:t xml:space="preserve">Source: </w:t>
            </w:r>
            <w:r w:rsidRPr="00622907">
              <w:rPr>
                <w:rFonts w:ascii="Times New Roman" w:eastAsia="Calibri" w:hAnsi="Times New Roman"/>
                <w:sz w:val="18"/>
                <w:szCs w:val="18"/>
              </w:rPr>
              <w:t>IRS:RAAS</w:t>
            </w:r>
            <w:r w:rsidRPr="00622907">
              <w:rPr>
                <w:rFonts w:ascii="Times New Roman" w:eastAsia="Calibri" w:hAnsi="Times New Roman"/>
                <w:sz w:val="18"/>
                <w:szCs w:val="18"/>
              </w:rPr>
              <w:t>:KDA:TBL (11-25-2024)</w:t>
            </w:r>
          </w:p>
          <w:p w:rsidR="00622907" w:rsidRPr="00622907" w:rsidP="00622907" w14:paraId="3276F716" w14:textId="77777777">
            <w:pPr>
              <w:spacing w:line="276" w:lineRule="auto"/>
              <w:rPr>
                <w:rFonts w:ascii="Times New Roman" w:eastAsia="Calibri" w:hAnsi="Times New Roman"/>
                <w:sz w:val="18"/>
                <w:szCs w:val="18"/>
              </w:rPr>
            </w:pPr>
            <w:r w:rsidRPr="00622907">
              <w:rPr>
                <w:rFonts w:ascii="Times New Roman" w:eastAsia="Calibri" w:hAnsi="Times New Roman"/>
                <w:sz w:val="18"/>
                <w:szCs w:val="18"/>
              </w:rPr>
              <w:t>*Monetized Total Burden = Monetized Time + Out-of-Pocket Costs</w:t>
            </w:r>
          </w:p>
          <w:p w:rsidR="00622907" w:rsidRPr="00622907" w:rsidP="00622907" w14:paraId="18F1C2F0" w14:textId="77777777">
            <w:pPr>
              <w:spacing w:line="276" w:lineRule="auto"/>
              <w:rPr>
                <w:rFonts w:ascii="Times New Roman" w:eastAsia="Calibri" w:hAnsi="Times New Roman"/>
                <w:sz w:val="18"/>
                <w:szCs w:val="18"/>
              </w:rPr>
            </w:pPr>
            <w:r w:rsidRPr="00622907">
              <w:rPr>
                <w:rFonts w:ascii="Times New Roman" w:eastAsia="Calibri" w:hAnsi="Times New Roman"/>
                <w:b/>
                <w:bCs/>
                <w:sz w:val="18"/>
                <w:szCs w:val="18"/>
              </w:rPr>
              <w:t>Note</w:t>
            </w:r>
            <w:r w:rsidRPr="00622907">
              <w:rPr>
                <w:rFonts w:ascii="Times New Roman" w:eastAsia="Calibri" w:hAnsi="Times New Roman"/>
                <w:sz w:val="18"/>
                <w:szCs w:val="18"/>
              </w:rPr>
              <w:t>: Reported time and cost burdens are national averages and do not necessarily reflect a “typical” case. Most taxpayers experience lower than average burden, with taxpayer burden varying considerably by taxpayer type. Detail may not add to total due to rounding.</w:t>
            </w:r>
          </w:p>
        </w:tc>
      </w:tr>
    </w:tbl>
    <w:p w:rsidR="006F7526" w:rsidP="00F74547" w14:paraId="06E74ABE" w14:textId="77777777">
      <w:pPr>
        <w:spacing w:line="276" w:lineRule="auto"/>
        <w:ind w:left="720"/>
        <w:rPr>
          <w:rFonts w:ascii="Times New Roman" w:hAnsi="Times New Roman"/>
          <w:bCs/>
          <w:sz w:val="24"/>
          <w:szCs w:val="24"/>
        </w:rPr>
      </w:pPr>
    </w:p>
    <w:p w:rsidR="00F74547" w:rsidRPr="00F74547" w:rsidP="00F74547" w14:paraId="722B06DB" w14:textId="77777777">
      <w:pPr>
        <w:spacing w:line="276" w:lineRule="auto"/>
        <w:ind w:left="720"/>
        <w:rPr>
          <w:rFonts w:ascii="Times New Roman" w:hAnsi="Times New Roman"/>
          <w:bCs/>
          <w:sz w:val="24"/>
          <w:szCs w:val="24"/>
        </w:rPr>
      </w:pPr>
      <w:r w:rsidRPr="00F74547">
        <w:rPr>
          <w:rFonts w:ascii="Times New Roman" w:hAnsi="Times New Roman"/>
          <w:bCs/>
          <w:sz w:val="24"/>
          <w:szCs w:val="24"/>
        </w:rPr>
        <w:t>Tax return data are used to calculate a monetization rate for individual taxpayers. We assign an after-tax hourly wage rate based on the taxpayer’s marginal tax rate, FICA tax rate (if applicable to income at the marginal rate) and Medicare tax rate. For self-employed taxpayers, we control for changes in net income by using a three-year average for year one and the two prior years. All taxpayers are assigned a monetization rate no less than federal minimum wage, which is the lower bound. An upper bound limitation is applied to take into account the fact that above a certain wage rate, taxpayers tend to use a paid preparer because the value of their time generally exceeds what they would pay a preparer to complete the return. Upper bound limitation rates are from the Bureau of Labor Statistics Occupational Employment Statistics Survey.</w:t>
      </w:r>
    </w:p>
    <w:p w:rsidR="00F74547" w:rsidRPr="00F74547" w:rsidP="00F74547" w14:paraId="77B2E35C" w14:textId="77777777">
      <w:pPr>
        <w:spacing w:line="276" w:lineRule="auto"/>
        <w:ind w:left="720"/>
        <w:rPr>
          <w:rFonts w:ascii="Times New Roman" w:hAnsi="Times New Roman"/>
          <w:bCs/>
          <w:sz w:val="24"/>
          <w:szCs w:val="24"/>
        </w:rPr>
      </w:pPr>
    </w:p>
    <w:p w:rsidR="00622907" w:rsidRPr="00622907" w:rsidP="00F74547" w14:paraId="24C93E87" w14:textId="77777777">
      <w:pPr>
        <w:spacing w:line="276" w:lineRule="auto"/>
        <w:ind w:left="720"/>
        <w:rPr>
          <w:rFonts w:ascii="Times New Roman" w:hAnsi="Times New Roman"/>
          <w:bCs/>
          <w:sz w:val="24"/>
          <w:szCs w:val="24"/>
        </w:rPr>
      </w:pPr>
      <w:r w:rsidRPr="00F74547">
        <w:rPr>
          <w:rFonts w:ascii="Times New Roman" w:hAnsi="Times New Roman"/>
          <w:bCs/>
          <w:sz w:val="24"/>
          <w:szCs w:val="24"/>
        </w:rPr>
        <w:t>The following additional breakouts of average burden are provided for transparency in understanding the average estimated burden experienced by taxpayers. Table 1 shows the average burden by business and nonbusiness taxpayers. Table 2 shows the average burden by total positive income for all taxpayers, wage and investment taxpayers, and self-employed taxpayers. Table 3 shows the average and median burden for all taxpayers by total income.</w:t>
      </w:r>
    </w:p>
    <w:p w:rsidR="00F74547" w:rsidP="00622907" w14:paraId="57708F7E" w14:textId="77777777">
      <w:pPr>
        <w:ind w:left="720"/>
        <w:rPr>
          <w:rFonts w:ascii="Times New Roman" w:hAnsi="Times New Roman"/>
          <w:bCs/>
          <w:strike/>
          <w:sz w:val="24"/>
          <w:szCs w:val="24"/>
        </w:rPr>
      </w:pPr>
      <w:r w:rsidRPr="004D772E">
        <w:rPr>
          <w:rFonts w:ascii="Times New Roman" w:hAnsi="Times New Roman"/>
          <w:bCs/>
          <w:strike/>
          <w:sz w:val="24"/>
          <w:szCs w:val="24"/>
        </w:rPr>
        <w:t xml:space="preserve">  </w:t>
      </w:r>
    </w:p>
    <w:p w:rsidR="006F7526" w:rsidP="00622907" w14:paraId="143DB56F" w14:textId="77777777">
      <w:pPr>
        <w:ind w:left="720"/>
        <w:rPr>
          <w:rFonts w:ascii="Times New Roman" w:hAnsi="Times New Roman"/>
          <w:bCs/>
          <w:strike/>
          <w:sz w:val="24"/>
          <w:szCs w:val="24"/>
        </w:rPr>
      </w:pPr>
    </w:p>
    <w:p w:rsidR="006F7526" w:rsidP="00622907" w14:paraId="1E6622F1" w14:textId="77777777">
      <w:pPr>
        <w:ind w:left="720"/>
        <w:rPr>
          <w:rFonts w:ascii="Times New Roman" w:hAnsi="Times New Roman"/>
          <w:bCs/>
          <w:strike/>
          <w:sz w:val="24"/>
          <w:szCs w:val="24"/>
        </w:rPr>
      </w:pPr>
    </w:p>
    <w:p w:rsidR="006F7526" w:rsidP="00622907" w14:paraId="4F573331" w14:textId="77777777">
      <w:pPr>
        <w:ind w:left="720"/>
        <w:rPr>
          <w:rFonts w:ascii="Times New Roman" w:hAnsi="Times New Roman"/>
          <w:bCs/>
          <w:strike/>
          <w:sz w:val="24"/>
          <w:szCs w:val="24"/>
        </w:rPr>
      </w:pPr>
    </w:p>
    <w:p w:rsidR="006F7526" w:rsidP="00622907" w14:paraId="5F53CF1E" w14:textId="77777777">
      <w:pPr>
        <w:ind w:left="720"/>
        <w:rPr>
          <w:rFonts w:ascii="Times New Roman" w:hAnsi="Times New Roman"/>
          <w:bCs/>
          <w:strike/>
          <w:sz w:val="24"/>
          <w:szCs w:val="24"/>
        </w:rPr>
      </w:pPr>
    </w:p>
    <w:p w:rsidR="006F7526" w:rsidP="00622907" w14:paraId="2D3D9674" w14:textId="77777777">
      <w:pPr>
        <w:ind w:left="720"/>
        <w:rPr>
          <w:rFonts w:ascii="Times New Roman" w:hAnsi="Times New Roman"/>
          <w:bCs/>
          <w:strike/>
          <w:sz w:val="24"/>
          <w:szCs w:val="24"/>
        </w:rPr>
      </w:pPr>
    </w:p>
    <w:p w:rsidR="006F7526" w:rsidP="00622907" w14:paraId="2EC1B0D7" w14:textId="77777777">
      <w:pPr>
        <w:ind w:left="720"/>
        <w:rPr>
          <w:rFonts w:ascii="Times New Roman" w:hAnsi="Times New Roman"/>
          <w:bCs/>
          <w:strike/>
          <w:sz w:val="24"/>
          <w:szCs w:val="24"/>
        </w:rPr>
      </w:pPr>
    </w:p>
    <w:p w:rsidR="006F7526" w:rsidP="00622907" w14:paraId="57A9F3A2" w14:textId="77777777">
      <w:pPr>
        <w:ind w:left="720"/>
        <w:rPr>
          <w:rFonts w:ascii="Times New Roman" w:hAnsi="Times New Roman"/>
          <w:bCs/>
          <w:strike/>
          <w:sz w:val="24"/>
          <w:szCs w:val="24"/>
        </w:rPr>
      </w:pPr>
    </w:p>
    <w:p w:rsidR="006F7526" w:rsidP="00622907" w14:paraId="2DF46B4A" w14:textId="77777777">
      <w:pPr>
        <w:ind w:left="720"/>
        <w:rPr>
          <w:rFonts w:ascii="Times New Roman" w:hAnsi="Times New Roman"/>
          <w:bCs/>
          <w:strike/>
          <w:sz w:val="24"/>
          <w:szCs w:val="24"/>
        </w:rPr>
      </w:pPr>
    </w:p>
    <w:p w:rsidR="006F7526" w:rsidP="00622907" w14:paraId="14C4BCC5" w14:textId="77777777">
      <w:pPr>
        <w:ind w:left="720"/>
        <w:rPr>
          <w:rFonts w:ascii="Times New Roman" w:hAnsi="Times New Roman"/>
          <w:bCs/>
          <w:strike/>
          <w:sz w:val="24"/>
          <w:szCs w:val="24"/>
        </w:rPr>
      </w:pPr>
    </w:p>
    <w:p w:rsidR="006F7526" w:rsidP="00622907" w14:paraId="5A8A7E99" w14:textId="77777777">
      <w:pPr>
        <w:ind w:left="720"/>
        <w:rPr>
          <w:rFonts w:ascii="Times New Roman" w:hAnsi="Times New Roman"/>
          <w:bCs/>
          <w:strike/>
          <w:sz w:val="24"/>
          <w:szCs w:val="24"/>
        </w:rPr>
      </w:pPr>
    </w:p>
    <w:p w:rsidR="006F7526" w:rsidP="00622907" w14:paraId="0E2793CB" w14:textId="77777777">
      <w:pPr>
        <w:ind w:left="720"/>
        <w:rPr>
          <w:rFonts w:ascii="Times New Roman" w:hAnsi="Times New Roman"/>
          <w:bCs/>
          <w:strike/>
          <w:sz w:val="24"/>
          <w:szCs w:val="24"/>
        </w:rPr>
      </w:pPr>
    </w:p>
    <w:tbl>
      <w:tblPr>
        <w:tblpPr w:leftFromText="180" w:rightFromText="180" w:vertAnchor="text" w:horzAnchor="margin" w:tblpXSpec="center" w:tblpY="66"/>
        <w:tblW w:w="10426" w:type="dxa"/>
        <w:tblLook w:val="04A0"/>
      </w:tblPr>
      <w:tblGrid>
        <w:gridCol w:w="1354"/>
        <w:gridCol w:w="1246"/>
        <w:gridCol w:w="1080"/>
        <w:gridCol w:w="1170"/>
        <w:gridCol w:w="1260"/>
        <w:gridCol w:w="874"/>
        <w:gridCol w:w="204"/>
        <w:gridCol w:w="62"/>
        <w:gridCol w:w="930"/>
        <w:gridCol w:w="1260"/>
        <w:gridCol w:w="986"/>
      </w:tblGrid>
      <w:tr w14:paraId="63407B60" w14:textId="77777777" w:rsidTr="00911786">
        <w:tblPrEx>
          <w:tblW w:w="10426" w:type="dxa"/>
          <w:tblLook w:val="04A0"/>
        </w:tblPrEx>
        <w:trPr>
          <w:trHeight w:val="300"/>
        </w:trPr>
        <w:tc>
          <w:tcPr>
            <w:tcW w:w="10426" w:type="dxa"/>
            <w:gridSpan w:val="11"/>
            <w:tcBorders>
              <w:top w:val="single" w:sz="8" w:space="0" w:color="auto"/>
              <w:left w:val="single" w:sz="8" w:space="0" w:color="auto"/>
              <w:bottom w:val="single" w:sz="8" w:space="0" w:color="auto"/>
              <w:right w:val="single" w:sz="8" w:space="0" w:color="000000" w:themeColor="text1"/>
            </w:tcBorders>
            <w:shd w:val="clear" w:color="auto" w:fill="auto"/>
            <w:noWrap/>
            <w:vAlign w:val="bottom"/>
            <w:hideMark/>
          </w:tcPr>
          <w:p w:rsidR="00F74547" w:rsidRPr="006D599C" w:rsidP="00911786" w14:paraId="1F5D8EEA" w14:textId="77777777">
            <w:pPr>
              <w:widowControl/>
              <w:autoSpaceDE/>
              <w:autoSpaceDN/>
              <w:adjustRightInd/>
              <w:jc w:val="center"/>
              <w:rPr>
                <w:rFonts w:ascii="Calibri" w:hAnsi="Calibri" w:cs="Calibri"/>
                <w:b/>
                <w:bCs/>
                <w:color w:val="000000"/>
              </w:rPr>
            </w:pPr>
            <w:r w:rsidRPr="59AACE24">
              <w:rPr>
                <w:rFonts w:ascii="Calibri" w:hAnsi="Calibri" w:cs="Calibri"/>
                <w:b/>
                <w:color w:val="000000" w:themeColor="text1"/>
              </w:rPr>
              <w:t xml:space="preserve">Table 1 - Fiscal Year </w:t>
            </w:r>
            <w:r w:rsidRPr="59AACE24">
              <w:rPr>
                <w:rFonts w:ascii="Calibri" w:hAnsi="Calibri" w:cs="Calibri"/>
                <w:b/>
                <w:bCs/>
                <w:color w:val="000000" w:themeColor="text1"/>
              </w:rPr>
              <w:t>2025</w:t>
            </w:r>
            <w:r w:rsidRPr="59AACE24">
              <w:rPr>
                <w:rFonts w:ascii="Calibri" w:hAnsi="Calibri" w:cs="Calibri"/>
                <w:b/>
                <w:color w:val="000000" w:themeColor="text1"/>
              </w:rPr>
              <w:t xml:space="preserve"> Estimated Average Taxpayer Burden for Individuals Filing a 1040 by Activity</w:t>
            </w:r>
          </w:p>
        </w:tc>
      </w:tr>
      <w:tr w14:paraId="179764ED" w14:textId="77777777" w:rsidTr="00911786">
        <w:tblPrEx>
          <w:tblW w:w="10426" w:type="dxa"/>
          <w:tblLook w:val="04A0"/>
        </w:tblPrEx>
        <w:trPr>
          <w:trHeight w:val="600"/>
        </w:trPr>
        <w:tc>
          <w:tcPr>
            <w:tcW w:w="2600" w:type="dxa"/>
            <w:gridSpan w:val="2"/>
            <w:tcBorders>
              <w:top w:val="nil"/>
              <w:left w:val="single" w:sz="8" w:space="0" w:color="auto"/>
              <w:bottom w:val="single" w:sz="8" w:space="0" w:color="auto"/>
              <w:right w:val="single" w:sz="8" w:space="0" w:color="000000" w:themeColor="text1"/>
            </w:tcBorders>
            <w:shd w:val="clear" w:color="auto" w:fill="auto"/>
            <w:vAlign w:val="center"/>
            <w:hideMark/>
          </w:tcPr>
          <w:p w:rsidR="00F74547" w:rsidRPr="006D599C" w:rsidP="00911786" w14:paraId="3BC9FFF2"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Primary Form Filed or Type of Taxpayer</w:t>
            </w:r>
          </w:p>
        </w:tc>
        <w:tc>
          <w:tcPr>
            <w:tcW w:w="5580" w:type="dxa"/>
            <w:gridSpan w:val="7"/>
            <w:tcBorders>
              <w:top w:val="nil"/>
              <w:left w:val="nil"/>
              <w:bottom w:val="single" w:sz="8" w:space="0" w:color="auto"/>
              <w:right w:val="single" w:sz="8" w:space="0" w:color="000000" w:themeColor="text1"/>
            </w:tcBorders>
            <w:shd w:val="clear" w:color="auto" w:fill="auto"/>
            <w:noWrap/>
            <w:vAlign w:val="center"/>
            <w:hideMark/>
          </w:tcPr>
          <w:p w:rsidR="00F74547" w:rsidRPr="006D599C" w:rsidP="00911786" w14:paraId="4F6CBA3C"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Time Burden</w:t>
            </w:r>
          </w:p>
        </w:tc>
        <w:tc>
          <w:tcPr>
            <w:tcW w:w="2246" w:type="dxa"/>
            <w:gridSpan w:val="2"/>
            <w:tcBorders>
              <w:top w:val="nil"/>
              <w:left w:val="nil"/>
              <w:bottom w:val="single" w:sz="8" w:space="0" w:color="auto"/>
              <w:right w:val="single" w:sz="8" w:space="0" w:color="000000" w:themeColor="text1"/>
            </w:tcBorders>
            <w:shd w:val="clear" w:color="auto" w:fill="auto"/>
            <w:noWrap/>
            <w:vAlign w:val="center"/>
            <w:hideMark/>
          </w:tcPr>
          <w:p w:rsidR="00F74547" w:rsidRPr="006D599C" w:rsidP="00911786" w14:paraId="1931690A"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Money Burden</w:t>
            </w:r>
          </w:p>
        </w:tc>
      </w:tr>
      <w:tr w14:paraId="3E99BD64" w14:textId="77777777" w:rsidTr="00911786">
        <w:tblPrEx>
          <w:tblW w:w="10426" w:type="dxa"/>
          <w:tblLook w:val="04A0"/>
        </w:tblPrEx>
        <w:trPr>
          <w:trHeight w:val="310"/>
        </w:trPr>
        <w:tc>
          <w:tcPr>
            <w:tcW w:w="1354" w:type="dxa"/>
            <w:vMerge w:val="restart"/>
            <w:tcBorders>
              <w:top w:val="nil"/>
              <w:left w:val="single" w:sz="8" w:space="0" w:color="auto"/>
              <w:right w:val="single" w:sz="8" w:space="0" w:color="auto"/>
            </w:tcBorders>
            <w:shd w:val="clear" w:color="auto" w:fill="auto"/>
            <w:noWrap/>
            <w:vAlign w:val="bottom"/>
          </w:tcPr>
          <w:p w:rsidR="00F74547" w:rsidRPr="006D599C" w:rsidP="00911786" w14:paraId="260785BB" w14:textId="77777777">
            <w:pPr>
              <w:rPr>
                <w:rFonts w:ascii="Times New Roman" w:hAnsi="Times New Roman"/>
                <w:color w:val="000000"/>
                <w:sz w:val="18"/>
                <w:szCs w:val="18"/>
              </w:rPr>
            </w:pPr>
          </w:p>
        </w:tc>
        <w:tc>
          <w:tcPr>
            <w:tcW w:w="1246" w:type="dxa"/>
            <w:vMerge w:val="restart"/>
            <w:tcBorders>
              <w:top w:val="nil"/>
              <w:left w:val="single" w:sz="8" w:space="0" w:color="auto"/>
              <w:bottom w:val="single" w:sz="4" w:space="0" w:color="auto"/>
              <w:right w:val="single" w:sz="4" w:space="0" w:color="auto"/>
            </w:tcBorders>
            <w:shd w:val="clear" w:color="auto" w:fill="auto"/>
            <w:vAlign w:val="center"/>
            <w:hideMark/>
          </w:tcPr>
          <w:p w:rsidR="00F74547" w:rsidRPr="006D599C" w:rsidP="00911786" w14:paraId="09A2222A" w14:textId="77777777">
            <w:pPr>
              <w:widowControl/>
              <w:autoSpaceDE/>
              <w:autoSpaceDN/>
              <w:adjustRightInd/>
              <w:jc w:val="center"/>
              <w:rPr>
                <w:rFonts w:ascii="Times New Roman" w:hAnsi="Times New Roman"/>
                <w:color w:val="000000"/>
                <w:sz w:val="16"/>
                <w:szCs w:val="16"/>
              </w:rPr>
            </w:pPr>
            <w:r w:rsidRPr="006D599C">
              <w:rPr>
                <w:rFonts w:ascii="Times New Roman" w:hAnsi="Times New Roman"/>
                <w:color w:val="000000"/>
                <w:sz w:val="16"/>
                <w:szCs w:val="16"/>
              </w:rPr>
              <w:t>Percentage of Returns</w:t>
            </w:r>
          </w:p>
        </w:tc>
        <w:tc>
          <w:tcPr>
            <w:tcW w:w="5580" w:type="dxa"/>
            <w:gridSpan w:val="7"/>
            <w:tcBorders>
              <w:top w:val="single" w:sz="8" w:space="0" w:color="auto"/>
              <w:left w:val="single" w:sz="4" w:space="0" w:color="auto"/>
              <w:bottom w:val="single" w:sz="8" w:space="0" w:color="auto"/>
              <w:right w:val="single" w:sz="8" w:space="0" w:color="000000" w:themeColor="text1"/>
            </w:tcBorders>
            <w:shd w:val="clear" w:color="auto" w:fill="auto"/>
            <w:noWrap/>
            <w:vAlign w:val="center"/>
            <w:hideMark/>
          </w:tcPr>
          <w:p w:rsidR="00F74547" w:rsidRPr="006D599C" w:rsidP="00911786" w14:paraId="2C0566D2"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Average Time Burden (Hours)</w:t>
            </w:r>
          </w:p>
        </w:tc>
        <w:tc>
          <w:tcPr>
            <w:tcW w:w="1260" w:type="dxa"/>
            <w:vMerge w:val="restart"/>
            <w:tcBorders>
              <w:top w:val="nil"/>
              <w:left w:val="nil"/>
              <w:bottom w:val="single" w:sz="4" w:space="0" w:color="auto"/>
              <w:right w:val="single" w:sz="4" w:space="0" w:color="auto"/>
            </w:tcBorders>
            <w:shd w:val="clear" w:color="auto" w:fill="auto"/>
            <w:vAlign w:val="center"/>
            <w:hideMark/>
          </w:tcPr>
          <w:p w:rsidR="00F74547" w:rsidRPr="006D599C" w:rsidP="00911786" w14:paraId="66465DA7"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Average Cost (Dollars)</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F74547" w:rsidRPr="006D599C" w:rsidP="00911786" w14:paraId="3483C7EE"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Total Monetized Burden (Dollars)</w:t>
            </w:r>
          </w:p>
        </w:tc>
      </w:tr>
      <w:tr w14:paraId="11474FF4" w14:textId="77777777" w:rsidTr="00911786">
        <w:tblPrEx>
          <w:tblW w:w="10426" w:type="dxa"/>
          <w:tblLook w:val="04A0"/>
        </w:tblPrEx>
        <w:trPr>
          <w:trHeight w:val="290"/>
        </w:trPr>
        <w:tc>
          <w:tcPr>
            <w:tcW w:w="1354" w:type="dxa"/>
            <w:vMerge/>
            <w:tcBorders>
              <w:left w:val="single" w:sz="8" w:space="0" w:color="auto"/>
              <w:right w:val="single" w:sz="8" w:space="0" w:color="auto"/>
            </w:tcBorders>
            <w:vAlign w:val="center"/>
            <w:hideMark/>
          </w:tcPr>
          <w:p w:rsidR="00F74547" w:rsidRPr="006D599C" w:rsidP="00911786" w14:paraId="2B038D8E" w14:textId="77777777">
            <w:pPr>
              <w:rPr>
                <w:rFonts w:ascii="Times New Roman" w:hAnsi="Times New Roman"/>
                <w:color w:val="000000"/>
                <w:sz w:val="18"/>
                <w:szCs w:val="18"/>
              </w:rPr>
            </w:pPr>
          </w:p>
        </w:tc>
        <w:tc>
          <w:tcPr>
            <w:tcW w:w="1246" w:type="dxa"/>
            <w:vMerge/>
            <w:tcBorders>
              <w:top w:val="single" w:sz="4" w:space="0" w:color="auto"/>
              <w:left w:val="single" w:sz="8" w:space="0" w:color="auto"/>
              <w:bottom w:val="single" w:sz="4" w:space="0" w:color="auto"/>
              <w:right w:val="single" w:sz="4" w:space="0" w:color="auto"/>
            </w:tcBorders>
            <w:vAlign w:val="center"/>
            <w:hideMark/>
          </w:tcPr>
          <w:p w:rsidR="00F74547" w:rsidRPr="006D599C" w:rsidP="00911786" w14:paraId="425A4D76" w14:textId="77777777">
            <w:pPr>
              <w:widowControl/>
              <w:autoSpaceDE/>
              <w:autoSpaceDN/>
              <w:adjustRightInd/>
              <w:rPr>
                <w:rFonts w:ascii="Times New Roman" w:hAnsi="Times New Roman"/>
                <w:color w:val="00000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74547" w:rsidRPr="006D599C" w:rsidP="00911786" w14:paraId="1D5A8FA5"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Total Time</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F74547" w:rsidRPr="006D599C" w:rsidP="00911786" w14:paraId="3645765F"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Record Keeping</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F74547" w:rsidRPr="006D599C" w:rsidP="00911786" w14:paraId="21DAF4A7" w14:textId="77777777">
            <w:pPr>
              <w:widowControl/>
              <w:autoSpaceDE/>
              <w:autoSpaceDN/>
              <w:adjustRightInd/>
              <w:jc w:val="center"/>
              <w:rPr>
                <w:rFonts w:ascii="Times New Roman" w:hAnsi="Times New Roman"/>
                <w:color w:val="000000"/>
                <w:sz w:val="16"/>
                <w:szCs w:val="16"/>
              </w:rPr>
            </w:pPr>
            <w:r w:rsidRPr="006D599C">
              <w:rPr>
                <w:rFonts w:ascii="Times New Roman" w:hAnsi="Times New Roman"/>
                <w:color w:val="000000"/>
                <w:sz w:val="16"/>
                <w:szCs w:val="16"/>
              </w:rPr>
              <w:t>Tax Planning</w:t>
            </w:r>
          </w:p>
        </w:tc>
        <w:tc>
          <w:tcPr>
            <w:tcW w:w="1078" w:type="dxa"/>
            <w:gridSpan w:val="2"/>
            <w:tcBorders>
              <w:top w:val="single" w:sz="8" w:space="0" w:color="auto"/>
              <w:left w:val="single" w:sz="4" w:space="0" w:color="auto"/>
              <w:bottom w:val="nil"/>
              <w:right w:val="single" w:sz="8" w:space="0" w:color="000000" w:themeColor="text1"/>
            </w:tcBorders>
            <w:shd w:val="clear" w:color="auto" w:fill="auto"/>
            <w:vAlign w:val="center"/>
            <w:hideMark/>
          </w:tcPr>
          <w:p w:rsidR="00F74547" w:rsidRPr="006D599C" w:rsidP="00911786" w14:paraId="67E871D9"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Form Completion</w:t>
            </w:r>
          </w:p>
        </w:tc>
        <w:tc>
          <w:tcPr>
            <w:tcW w:w="992"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F74547" w:rsidRPr="006D599C" w:rsidP="00911786" w14:paraId="5B648119" w14:textId="77777777">
            <w:pPr>
              <w:widowControl/>
              <w:autoSpaceDE/>
              <w:autoSpaceDN/>
              <w:adjustRightInd/>
              <w:jc w:val="center"/>
              <w:rPr>
                <w:rFonts w:ascii="Times New Roman" w:hAnsi="Times New Roman"/>
                <w:color w:val="000000"/>
                <w:sz w:val="16"/>
                <w:szCs w:val="16"/>
              </w:rPr>
            </w:pPr>
            <w:r w:rsidRPr="006D599C">
              <w:rPr>
                <w:rFonts w:ascii="Times New Roman" w:hAnsi="Times New Roman"/>
                <w:color w:val="000000"/>
                <w:sz w:val="16"/>
                <w:szCs w:val="16"/>
              </w:rPr>
              <w:t>All Other</w:t>
            </w:r>
          </w:p>
        </w:tc>
        <w:tc>
          <w:tcPr>
            <w:tcW w:w="1260" w:type="dxa"/>
            <w:vMerge/>
            <w:tcBorders>
              <w:left w:val="single" w:sz="4" w:space="0" w:color="auto"/>
              <w:bottom w:val="single" w:sz="4" w:space="0" w:color="auto"/>
              <w:right w:val="single" w:sz="4" w:space="0" w:color="auto"/>
            </w:tcBorders>
            <w:vAlign w:val="center"/>
            <w:hideMark/>
          </w:tcPr>
          <w:p w:rsidR="00F74547" w:rsidRPr="006D599C" w:rsidP="00911786" w14:paraId="39B9922B" w14:textId="77777777">
            <w:pPr>
              <w:widowControl/>
              <w:autoSpaceDE/>
              <w:autoSpaceDN/>
              <w:adjustRightInd/>
              <w:rPr>
                <w:rFonts w:ascii="Times New Roman" w:hAnsi="Times New Roman"/>
                <w:color w:val="000000"/>
                <w:sz w:val="18"/>
                <w:szCs w:val="18"/>
              </w:rPr>
            </w:pPr>
          </w:p>
        </w:tc>
        <w:tc>
          <w:tcPr>
            <w:tcW w:w="986" w:type="dxa"/>
            <w:vMerge/>
            <w:tcBorders>
              <w:left w:val="single" w:sz="4" w:space="0" w:color="auto"/>
              <w:bottom w:val="single" w:sz="4" w:space="0" w:color="auto"/>
              <w:right w:val="single" w:sz="4" w:space="0" w:color="auto"/>
            </w:tcBorders>
            <w:vAlign w:val="center"/>
            <w:hideMark/>
          </w:tcPr>
          <w:p w:rsidR="00F74547" w:rsidRPr="006D599C" w:rsidP="00911786" w14:paraId="1F295FA7" w14:textId="77777777">
            <w:pPr>
              <w:widowControl/>
              <w:autoSpaceDE/>
              <w:autoSpaceDN/>
              <w:adjustRightInd/>
              <w:rPr>
                <w:rFonts w:ascii="Times New Roman" w:hAnsi="Times New Roman"/>
                <w:color w:val="000000"/>
                <w:sz w:val="18"/>
                <w:szCs w:val="18"/>
              </w:rPr>
            </w:pPr>
          </w:p>
        </w:tc>
      </w:tr>
      <w:tr w14:paraId="3D4A82B5" w14:textId="77777777" w:rsidTr="00911786">
        <w:tblPrEx>
          <w:tblW w:w="10426" w:type="dxa"/>
          <w:tblLook w:val="04A0"/>
        </w:tblPrEx>
        <w:trPr>
          <w:trHeight w:val="300"/>
        </w:trPr>
        <w:tc>
          <w:tcPr>
            <w:tcW w:w="1354" w:type="dxa"/>
            <w:vMerge w:val="restart"/>
            <w:tcBorders>
              <w:left w:val="single" w:sz="8" w:space="0" w:color="auto"/>
              <w:right w:val="single" w:sz="8" w:space="0" w:color="auto"/>
            </w:tcBorders>
            <w:shd w:val="clear" w:color="auto" w:fill="auto"/>
            <w:vAlign w:val="bottom"/>
            <w:hideMark/>
          </w:tcPr>
          <w:p w:rsidR="00F74547" w:rsidRPr="006D599C" w:rsidP="00911786" w14:paraId="77D305A6" w14:textId="77777777">
            <w:pPr>
              <w:rPr>
                <w:rFonts w:ascii="Times New Roman" w:hAnsi="Times New Roman"/>
                <w:color w:val="000000"/>
                <w:sz w:val="18"/>
                <w:szCs w:val="18"/>
              </w:rPr>
            </w:pPr>
            <w:r w:rsidRPr="006D599C">
              <w:rPr>
                <w:rFonts w:ascii="Times New Roman" w:hAnsi="Times New Roman"/>
                <w:color w:val="000000"/>
                <w:sz w:val="18"/>
                <w:szCs w:val="18"/>
              </w:rPr>
              <w:t>All Taxpayers</w:t>
            </w:r>
          </w:p>
        </w:tc>
        <w:tc>
          <w:tcPr>
            <w:tcW w:w="1246" w:type="dxa"/>
            <w:vMerge/>
            <w:tcBorders>
              <w:top w:val="single" w:sz="4" w:space="0" w:color="auto"/>
              <w:left w:val="single" w:sz="8" w:space="0" w:color="auto"/>
              <w:bottom w:val="single" w:sz="4" w:space="0" w:color="auto"/>
              <w:right w:val="single" w:sz="4" w:space="0" w:color="auto"/>
            </w:tcBorders>
            <w:vAlign w:val="center"/>
            <w:hideMark/>
          </w:tcPr>
          <w:p w:rsidR="00F74547" w:rsidRPr="006D599C" w:rsidP="00911786" w14:paraId="758CB27A" w14:textId="77777777">
            <w:pPr>
              <w:widowControl/>
              <w:autoSpaceDE/>
              <w:autoSpaceDN/>
              <w:adjustRightInd/>
              <w:rPr>
                <w:rFonts w:ascii="Times New Roman" w:hAnsi="Times New Roman"/>
                <w:color w:val="000000"/>
                <w:sz w:val="16"/>
                <w:szCs w:val="16"/>
              </w:rPr>
            </w:pPr>
          </w:p>
        </w:tc>
        <w:tc>
          <w:tcPr>
            <w:tcW w:w="1080" w:type="dxa"/>
            <w:vMerge/>
            <w:tcBorders>
              <w:top w:val="single" w:sz="8" w:space="0" w:color="000000" w:themeColor="text1"/>
              <w:left w:val="single" w:sz="4" w:space="0" w:color="auto"/>
              <w:bottom w:val="single" w:sz="4" w:space="0" w:color="auto"/>
              <w:right w:val="single" w:sz="4" w:space="0" w:color="auto"/>
            </w:tcBorders>
            <w:vAlign w:val="center"/>
            <w:hideMark/>
          </w:tcPr>
          <w:p w:rsidR="00F74547" w:rsidRPr="006D599C" w:rsidP="00911786" w14:paraId="31A7F838" w14:textId="77777777">
            <w:pPr>
              <w:widowControl/>
              <w:autoSpaceDE/>
              <w:autoSpaceDN/>
              <w:adjustRightInd/>
              <w:rPr>
                <w:rFonts w:ascii="Times New Roman" w:hAnsi="Times New Roman"/>
                <w:color w:val="000000"/>
                <w:sz w:val="18"/>
                <w:szCs w:val="18"/>
              </w:rPr>
            </w:pPr>
          </w:p>
        </w:tc>
        <w:tc>
          <w:tcPr>
            <w:tcW w:w="1170" w:type="dxa"/>
            <w:vMerge/>
            <w:tcBorders>
              <w:top w:val="single" w:sz="8" w:space="0" w:color="000000" w:themeColor="text1"/>
              <w:left w:val="single" w:sz="4" w:space="0" w:color="auto"/>
              <w:bottom w:val="single" w:sz="4" w:space="0" w:color="auto"/>
              <w:right w:val="single" w:sz="4" w:space="0" w:color="auto"/>
            </w:tcBorders>
            <w:vAlign w:val="center"/>
            <w:hideMark/>
          </w:tcPr>
          <w:p w:rsidR="00F74547" w:rsidRPr="006D599C" w:rsidP="00911786" w14:paraId="13EA469A" w14:textId="77777777">
            <w:pPr>
              <w:widowControl/>
              <w:autoSpaceDE/>
              <w:autoSpaceDN/>
              <w:adjustRightInd/>
              <w:rPr>
                <w:rFonts w:ascii="Times New Roman" w:hAnsi="Times New Roman"/>
                <w:color w:val="000000"/>
                <w:sz w:val="18"/>
                <w:szCs w:val="18"/>
              </w:rPr>
            </w:pPr>
          </w:p>
        </w:tc>
        <w:tc>
          <w:tcPr>
            <w:tcW w:w="1260" w:type="dxa"/>
            <w:vMerge/>
            <w:tcBorders>
              <w:top w:val="single" w:sz="8" w:space="0" w:color="000000" w:themeColor="text1"/>
              <w:left w:val="single" w:sz="4" w:space="0" w:color="auto"/>
              <w:bottom w:val="single" w:sz="4" w:space="0" w:color="auto"/>
              <w:right w:val="single" w:sz="4" w:space="0" w:color="auto"/>
            </w:tcBorders>
            <w:vAlign w:val="center"/>
            <w:hideMark/>
          </w:tcPr>
          <w:p w:rsidR="00F74547" w:rsidRPr="006D599C" w:rsidP="00911786" w14:paraId="1DA335A6" w14:textId="77777777">
            <w:pPr>
              <w:widowControl/>
              <w:autoSpaceDE/>
              <w:autoSpaceDN/>
              <w:adjustRightInd/>
              <w:rPr>
                <w:rFonts w:ascii="Times New Roman" w:hAnsi="Times New Roman"/>
                <w:color w:val="000000"/>
                <w:sz w:val="16"/>
                <w:szCs w:val="16"/>
              </w:rPr>
            </w:pPr>
          </w:p>
        </w:tc>
        <w:tc>
          <w:tcPr>
            <w:tcW w:w="1078" w:type="dxa"/>
            <w:gridSpan w:val="2"/>
            <w:tcBorders>
              <w:top w:val="nil"/>
              <w:left w:val="single" w:sz="4" w:space="0" w:color="auto"/>
              <w:bottom w:val="single" w:sz="8" w:space="0" w:color="auto"/>
              <w:right w:val="single" w:sz="8" w:space="0" w:color="000000" w:themeColor="text1"/>
            </w:tcBorders>
            <w:shd w:val="clear" w:color="auto" w:fill="auto"/>
            <w:vAlign w:val="center"/>
            <w:hideMark/>
          </w:tcPr>
          <w:p w:rsidR="00F74547" w:rsidRPr="006D599C" w:rsidP="00911786" w14:paraId="194DE185"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and Submission</w:t>
            </w:r>
          </w:p>
        </w:tc>
        <w:tc>
          <w:tcPr>
            <w:tcW w:w="992" w:type="dxa"/>
            <w:gridSpan w:val="2"/>
            <w:vMerge/>
            <w:tcBorders>
              <w:top w:val="single" w:sz="8" w:space="0" w:color="000000" w:themeColor="text1"/>
              <w:bottom w:val="single" w:sz="4" w:space="0" w:color="auto"/>
              <w:right w:val="single" w:sz="4" w:space="0" w:color="auto"/>
            </w:tcBorders>
            <w:vAlign w:val="center"/>
            <w:hideMark/>
          </w:tcPr>
          <w:p w:rsidR="00F74547" w:rsidRPr="006D599C" w:rsidP="00911786" w14:paraId="5BD17857" w14:textId="77777777">
            <w:pPr>
              <w:widowControl/>
              <w:autoSpaceDE/>
              <w:autoSpaceDN/>
              <w:adjustRightInd/>
              <w:rPr>
                <w:rFonts w:ascii="Times New Roman" w:hAnsi="Times New Roman"/>
                <w:color w:val="000000"/>
                <w:sz w:val="16"/>
                <w:szCs w:val="16"/>
              </w:rPr>
            </w:pPr>
          </w:p>
        </w:tc>
        <w:tc>
          <w:tcPr>
            <w:tcW w:w="1260" w:type="dxa"/>
            <w:vMerge/>
            <w:tcBorders>
              <w:left w:val="single" w:sz="4" w:space="0" w:color="auto"/>
              <w:bottom w:val="single" w:sz="4" w:space="0" w:color="auto"/>
              <w:right w:val="single" w:sz="4" w:space="0" w:color="auto"/>
            </w:tcBorders>
            <w:vAlign w:val="center"/>
            <w:hideMark/>
          </w:tcPr>
          <w:p w:rsidR="00F74547" w:rsidRPr="006D599C" w:rsidP="00911786" w14:paraId="0E029752" w14:textId="77777777">
            <w:pPr>
              <w:widowControl/>
              <w:autoSpaceDE/>
              <w:autoSpaceDN/>
              <w:adjustRightInd/>
              <w:rPr>
                <w:rFonts w:ascii="Times New Roman" w:hAnsi="Times New Roman"/>
                <w:color w:val="000000"/>
                <w:sz w:val="18"/>
                <w:szCs w:val="18"/>
              </w:rPr>
            </w:pPr>
          </w:p>
        </w:tc>
        <w:tc>
          <w:tcPr>
            <w:tcW w:w="986" w:type="dxa"/>
            <w:vMerge/>
            <w:tcBorders>
              <w:left w:val="single" w:sz="4" w:space="0" w:color="auto"/>
              <w:bottom w:val="single" w:sz="4" w:space="0" w:color="auto"/>
              <w:right w:val="single" w:sz="4" w:space="0" w:color="auto"/>
            </w:tcBorders>
            <w:vAlign w:val="center"/>
            <w:hideMark/>
          </w:tcPr>
          <w:p w:rsidR="00F74547" w:rsidRPr="006D599C" w:rsidP="00911786" w14:paraId="1473E5FB" w14:textId="77777777">
            <w:pPr>
              <w:widowControl/>
              <w:autoSpaceDE/>
              <w:autoSpaceDN/>
              <w:adjustRightInd/>
              <w:rPr>
                <w:rFonts w:ascii="Times New Roman" w:hAnsi="Times New Roman"/>
                <w:color w:val="000000"/>
                <w:sz w:val="18"/>
                <w:szCs w:val="18"/>
              </w:rPr>
            </w:pPr>
          </w:p>
        </w:tc>
      </w:tr>
      <w:tr w14:paraId="62C2D933" w14:textId="77777777" w:rsidTr="00911786">
        <w:tblPrEx>
          <w:tblW w:w="10426" w:type="dxa"/>
          <w:tblLook w:val="04A0"/>
        </w:tblPrEx>
        <w:trPr>
          <w:trHeight w:val="300"/>
        </w:trPr>
        <w:tc>
          <w:tcPr>
            <w:tcW w:w="1354" w:type="dxa"/>
            <w:vMerge/>
            <w:tcBorders>
              <w:left w:val="single" w:sz="8" w:space="0" w:color="auto"/>
              <w:bottom w:val="single" w:sz="8" w:space="0" w:color="auto"/>
              <w:right w:val="single" w:sz="8" w:space="0" w:color="auto"/>
            </w:tcBorders>
            <w:shd w:val="clear" w:color="auto" w:fill="auto"/>
            <w:noWrap/>
            <w:vAlign w:val="center"/>
            <w:hideMark/>
          </w:tcPr>
          <w:p w:rsidR="00F74547" w:rsidRPr="006D599C" w:rsidP="00911786" w14:paraId="6E854041" w14:textId="77777777">
            <w:pPr>
              <w:widowControl/>
              <w:autoSpaceDE/>
              <w:autoSpaceDN/>
              <w:adjustRightInd/>
              <w:rPr>
                <w:rFonts w:ascii="Times New Roman" w:hAnsi="Times New Roman"/>
                <w:color w:val="000000"/>
                <w:sz w:val="18"/>
                <w:szCs w:val="18"/>
              </w:rPr>
            </w:pPr>
          </w:p>
        </w:tc>
        <w:tc>
          <w:tcPr>
            <w:tcW w:w="1246" w:type="dxa"/>
            <w:tcBorders>
              <w:top w:val="single" w:sz="4" w:space="0" w:color="auto"/>
              <w:left w:val="nil"/>
              <w:bottom w:val="single" w:sz="8" w:space="0" w:color="auto"/>
              <w:right w:val="single" w:sz="8" w:space="0" w:color="auto"/>
            </w:tcBorders>
            <w:shd w:val="clear" w:color="auto" w:fill="auto"/>
            <w:noWrap/>
            <w:vAlign w:val="center"/>
            <w:hideMark/>
          </w:tcPr>
          <w:p w:rsidR="00F74547" w:rsidRPr="006D599C" w:rsidP="00911786" w14:paraId="08FEEA0A"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100%</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F74547" w:rsidRPr="006D599C" w:rsidP="00911786" w14:paraId="36652ED1"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13</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rsidR="00F74547" w:rsidRPr="006D599C" w:rsidP="00911786" w14:paraId="62C1CFB5"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5</w:t>
            </w:r>
          </w:p>
        </w:tc>
        <w:tc>
          <w:tcPr>
            <w:tcW w:w="1260" w:type="dxa"/>
            <w:tcBorders>
              <w:top w:val="single" w:sz="4" w:space="0" w:color="auto"/>
              <w:left w:val="nil"/>
              <w:bottom w:val="single" w:sz="8" w:space="0" w:color="auto"/>
              <w:right w:val="single" w:sz="8" w:space="0" w:color="auto"/>
            </w:tcBorders>
            <w:shd w:val="clear" w:color="auto" w:fill="auto"/>
            <w:noWrap/>
            <w:vAlign w:val="center"/>
            <w:hideMark/>
          </w:tcPr>
          <w:p w:rsidR="00F74547" w:rsidRPr="006D599C" w:rsidP="00911786" w14:paraId="404A2D0B" w14:textId="77777777">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3</w:t>
            </w:r>
          </w:p>
        </w:tc>
        <w:tc>
          <w:tcPr>
            <w:tcW w:w="1078"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rsidR="00F74547" w:rsidRPr="006D599C" w:rsidP="00911786" w14:paraId="78AED41D"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4</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hideMark/>
          </w:tcPr>
          <w:p w:rsidR="00F74547" w:rsidRPr="006D599C" w:rsidP="00911786" w14:paraId="660C438F"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1</w:t>
            </w:r>
          </w:p>
        </w:tc>
        <w:tc>
          <w:tcPr>
            <w:tcW w:w="1260" w:type="dxa"/>
            <w:tcBorders>
              <w:top w:val="single" w:sz="4" w:space="0" w:color="auto"/>
              <w:left w:val="nil"/>
              <w:bottom w:val="single" w:sz="8" w:space="0" w:color="auto"/>
              <w:right w:val="single" w:sz="8" w:space="0" w:color="auto"/>
            </w:tcBorders>
            <w:shd w:val="clear" w:color="auto" w:fill="auto"/>
            <w:noWrap/>
            <w:vAlign w:val="center"/>
            <w:hideMark/>
          </w:tcPr>
          <w:p w:rsidR="00F74547" w:rsidRPr="006D599C" w:rsidP="00911786" w14:paraId="7F88BBDB"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$2</w:t>
            </w:r>
            <w:r>
              <w:rPr>
                <w:rFonts w:ascii="Times New Roman" w:hAnsi="Times New Roman"/>
                <w:color w:val="000000"/>
                <w:sz w:val="18"/>
                <w:szCs w:val="18"/>
              </w:rPr>
              <w:t>9</w:t>
            </w:r>
            <w:r w:rsidRPr="006D599C">
              <w:rPr>
                <w:rFonts w:ascii="Times New Roman" w:hAnsi="Times New Roman"/>
                <w:color w:val="000000"/>
                <w:sz w:val="18"/>
                <w:szCs w:val="18"/>
              </w:rPr>
              <w:t xml:space="preserve">0 </w:t>
            </w:r>
          </w:p>
        </w:tc>
        <w:tc>
          <w:tcPr>
            <w:tcW w:w="986" w:type="dxa"/>
            <w:tcBorders>
              <w:top w:val="single" w:sz="4" w:space="0" w:color="auto"/>
              <w:left w:val="nil"/>
              <w:bottom w:val="single" w:sz="8" w:space="0" w:color="auto"/>
              <w:right w:val="single" w:sz="8" w:space="0" w:color="auto"/>
            </w:tcBorders>
            <w:shd w:val="clear" w:color="auto" w:fill="auto"/>
            <w:vAlign w:val="center"/>
            <w:hideMark/>
          </w:tcPr>
          <w:p w:rsidR="00F74547" w:rsidRPr="006D599C" w:rsidP="00911786" w14:paraId="3B9BCAE0"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$5</w:t>
            </w:r>
            <w:r>
              <w:rPr>
                <w:rFonts w:ascii="Times New Roman" w:hAnsi="Times New Roman"/>
                <w:color w:val="000000"/>
                <w:sz w:val="18"/>
                <w:szCs w:val="18"/>
              </w:rPr>
              <w:t>6</w:t>
            </w:r>
            <w:r w:rsidRPr="006D599C">
              <w:rPr>
                <w:rFonts w:ascii="Times New Roman" w:hAnsi="Times New Roman"/>
                <w:color w:val="000000"/>
                <w:sz w:val="18"/>
                <w:szCs w:val="18"/>
              </w:rPr>
              <w:t xml:space="preserve">0 </w:t>
            </w:r>
          </w:p>
        </w:tc>
      </w:tr>
      <w:tr w14:paraId="71144C60" w14:textId="77777777" w:rsidTr="00911786">
        <w:tblPrEx>
          <w:tblW w:w="10426" w:type="dxa"/>
          <w:tblLook w:val="04A0"/>
        </w:tblPrEx>
        <w:trPr>
          <w:trHeight w:val="290"/>
        </w:trPr>
        <w:tc>
          <w:tcPr>
            <w:tcW w:w="1354" w:type="dxa"/>
            <w:tcBorders>
              <w:top w:val="single" w:sz="8" w:space="0" w:color="auto"/>
              <w:left w:val="single" w:sz="8" w:space="0" w:color="auto"/>
              <w:right w:val="single" w:sz="4" w:space="0" w:color="auto"/>
            </w:tcBorders>
            <w:shd w:val="clear" w:color="auto" w:fill="auto"/>
            <w:noWrap/>
            <w:vAlign w:val="center"/>
            <w:hideMark/>
          </w:tcPr>
          <w:p w:rsidR="00F74547" w:rsidRPr="006D599C" w:rsidP="00911786" w14:paraId="681373F5" w14:textId="77777777">
            <w:pPr>
              <w:widowControl/>
              <w:autoSpaceDE/>
              <w:autoSpaceDN/>
              <w:adjustRightInd/>
              <w:ind w:firstLine="180" w:firstLineChars="100"/>
              <w:rPr>
                <w:rFonts w:ascii="Times New Roman" w:hAnsi="Times New Roman"/>
                <w:color w:val="000000"/>
                <w:sz w:val="18"/>
                <w:szCs w:val="18"/>
              </w:rPr>
            </w:pPr>
            <w:r w:rsidRPr="006D599C">
              <w:rPr>
                <w:rFonts w:ascii="Times New Roman" w:hAnsi="Times New Roman"/>
                <w:color w:val="000000"/>
                <w:sz w:val="18"/>
                <w:szCs w:val="18"/>
              </w:rPr>
              <w:t xml:space="preserve">Type of  </w:t>
            </w:r>
          </w:p>
        </w:tc>
        <w:tc>
          <w:tcPr>
            <w:tcW w:w="1246" w:type="dxa"/>
            <w:vMerge w:val="restart"/>
            <w:tcBorders>
              <w:top w:val="single" w:sz="8" w:space="0" w:color="auto"/>
              <w:left w:val="single" w:sz="4" w:space="0" w:color="auto"/>
              <w:right w:val="single" w:sz="4" w:space="0" w:color="auto"/>
            </w:tcBorders>
            <w:shd w:val="clear" w:color="auto" w:fill="auto"/>
            <w:noWrap/>
            <w:vAlign w:val="center"/>
            <w:hideMark/>
          </w:tcPr>
          <w:p w:rsidR="00F74547" w:rsidRPr="006D599C" w:rsidP="00911786" w14:paraId="4D547690" w14:textId="77777777">
            <w:pPr>
              <w:widowControl/>
              <w:autoSpaceDE/>
              <w:autoSpaceDN/>
              <w:adjustRightInd/>
              <w:ind w:firstLine="180" w:firstLineChars="100"/>
              <w:rPr>
                <w:rFonts w:ascii="Times New Roman" w:hAnsi="Times New Roman"/>
                <w:color w:val="000000"/>
                <w:sz w:val="18"/>
                <w:szCs w:val="18"/>
              </w:rPr>
            </w:pPr>
          </w:p>
        </w:tc>
        <w:tc>
          <w:tcPr>
            <w:tcW w:w="1080" w:type="dxa"/>
            <w:vMerge w:val="restart"/>
            <w:tcBorders>
              <w:top w:val="single" w:sz="8" w:space="0" w:color="auto"/>
              <w:left w:val="single" w:sz="4" w:space="0" w:color="auto"/>
              <w:right w:val="single" w:sz="4" w:space="0" w:color="auto"/>
            </w:tcBorders>
            <w:shd w:val="clear" w:color="auto" w:fill="auto"/>
            <w:noWrap/>
            <w:vAlign w:val="center"/>
            <w:hideMark/>
          </w:tcPr>
          <w:p w:rsidR="00F74547" w:rsidRPr="006D599C" w:rsidP="00911786" w14:paraId="3C55561E" w14:textId="77777777">
            <w:pPr>
              <w:widowControl/>
              <w:autoSpaceDE/>
              <w:autoSpaceDN/>
              <w:adjustRightInd/>
              <w:jc w:val="center"/>
              <w:rPr>
                <w:rFonts w:ascii="Times New Roman" w:hAnsi="Times New Roman"/>
              </w:rPr>
            </w:pPr>
          </w:p>
        </w:tc>
        <w:tc>
          <w:tcPr>
            <w:tcW w:w="1170" w:type="dxa"/>
            <w:vMerge w:val="restart"/>
            <w:tcBorders>
              <w:top w:val="single" w:sz="8" w:space="0" w:color="auto"/>
              <w:left w:val="single" w:sz="4" w:space="0" w:color="auto"/>
              <w:right w:val="single" w:sz="4" w:space="0" w:color="auto"/>
            </w:tcBorders>
            <w:shd w:val="clear" w:color="auto" w:fill="auto"/>
            <w:noWrap/>
            <w:vAlign w:val="center"/>
            <w:hideMark/>
          </w:tcPr>
          <w:p w:rsidR="00F74547" w:rsidRPr="006D599C" w:rsidP="00911786" w14:paraId="30D594A4" w14:textId="77777777">
            <w:pPr>
              <w:widowControl/>
              <w:autoSpaceDE/>
              <w:autoSpaceDN/>
              <w:adjustRightInd/>
              <w:jc w:val="right"/>
              <w:rPr>
                <w:rFonts w:ascii="Times New Roman" w:hAnsi="Times New Roman"/>
              </w:rPr>
            </w:pPr>
          </w:p>
        </w:tc>
        <w:tc>
          <w:tcPr>
            <w:tcW w:w="1260" w:type="dxa"/>
            <w:vMerge w:val="restart"/>
            <w:tcBorders>
              <w:top w:val="single" w:sz="8" w:space="0" w:color="auto"/>
              <w:left w:val="single" w:sz="4" w:space="0" w:color="auto"/>
              <w:right w:val="single" w:sz="4" w:space="0" w:color="auto"/>
            </w:tcBorders>
            <w:shd w:val="clear" w:color="auto" w:fill="auto"/>
            <w:noWrap/>
            <w:vAlign w:val="center"/>
            <w:hideMark/>
          </w:tcPr>
          <w:p w:rsidR="00F74547" w:rsidRPr="006D599C" w:rsidP="00911786" w14:paraId="0CB425F5" w14:textId="77777777">
            <w:pPr>
              <w:widowControl/>
              <w:autoSpaceDE/>
              <w:autoSpaceDN/>
              <w:adjustRightInd/>
              <w:jc w:val="right"/>
              <w:rPr>
                <w:rFonts w:ascii="Times New Roman" w:hAnsi="Times New Roman"/>
              </w:rPr>
            </w:pPr>
          </w:p>
        </w:tc>
        <w:tc>
          <w:tcPr>
            <w:tcW w:w="1078" w:type="dxa"/>
            <w:gridSpan w:val="2"/>
            <w:vMerge w:val="restar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74547" w:rsidRPr="006D599C" w:rsidP="00911786" w14:paraId="7620DB54" w14:textId="77777777">
            <w:pPr>
              <w:widowControl/>
              <w:autoSpaceDE/>
              <w:autoSpaceDN/>
              <w:adjustRightInd/>
              <w:jc w:val="right"/>
              <w:rPr>
                <w:rFonts w:ascii="Times New Roman" w:hAnsi="Times New Roman"/>
              </w:rPr>
            </w:pPr>
          </w:p>
        </w:tc>
        <w:tc>
          <w:tcPr>
            <w:tcW w:w="992" w:type="dxa"/>
            <w:gridSpan w:val="2"/>
            <w:vMerge w:val="restart"/>
            <w:tcBorders>
              <w:top w:val="single" w:sz="8" w:space="0" w:color="auto"/>
              <w:left w:val="single" w:sz="4" w:space="0" w:color="auto"/>
              <w:right w:val="single" w:sz="4" w:space="0" w:color="auto"/>
            </w:tcBorders>
            <w:shd w:val="clear" w:color="auto" w:fill="auto"/>
            <w:noWrap/>
            <w:vAlign w:val="center"/>
            <w:hideMark/>
          </w:tcPr>
          <w:p w:rsidR="00F74547" w:rsidRPr="006D599C" w:rsidP="00911786" w14:paraId="658B0F9D" w14:textId="77777777">
            <w:pPr>
              <w:widowControl/>
              <w:autoSpaceDE/>
              <w:autoSpaceDN/>
              <w:adjustRightInd/>
              <w:jc w:val="center"/>
              <w:rPr>
                <w:rFonts w:ascii="Times New Roman" w:hAnsi="Times New Roman"/>
              </w:rPr>
            </w:pPr>
          </w:p>
        </w:tc>
        <w:tc>
          <w:tcPr>
            <w:tcW w:w="1260" w:type="dxa"/>
            <w:vMerge w:val="restart"/>
            <w:tcBorders>
              <w:top w:val="single" w:sz="8" w:space="0" w:color="auto"/>
              <w:left w:val="single" w:sz="4" w:space="0" w:color="auto"/>
              <w:right w:val="single" w:sz="4" w:space="0" w:color="auto"/>
            </w:tcBorders>
            <w:shd w:val="clear" w:color="auto" w:fill="auto"/>
            <w:noWrap/>
            <w:vAlign w:val="center"/>
            <w:hideMark/>
          </w:tcPr>
          <w:p w:rsidR="00F74547" w:rsidRPr="006D599C" w:rsidP="00911786" w14:paraId="22E2DBAB" w14:textId="77777777">
            <w:pPr>
              <w:widowControl/>
              <w:autoSpaceDE/>
              <w:autoSpaceDN/>
              <w:adjustRightInd/>
              <w:jc w:val="right"/>
              <w:rPr>
                <w:rFonts w:ascii="Times New Roman" w:hAnsi="Times New Roman"/>
              </w:rPr>
            </w:pPr>
          </w:p>
        </w:tc>
        <w:tc>
          <w:tcPr>
            <w:tcW w:w="986" w:type="dxa"/>
            <w:vMerge w:val="restart"/>
            <w:tcBorders>
              <w:top w:val="single" w:sz="8" w:space="0" w:color="auto"/>
              <w:left w:val="single" w:sz="4" w:space="0" w:color="auto"/>
              <w:right w:val="single" w:sz="4" w:space="0" w:color="auto"/>
            </w:tcBorders>
            <w:shd w:val="clear" w:color="auto" w:fill="auto"/>
            <w:vAlign w:val="center"/>
            <w:hideMark/>
          </w:tcPr>
          <w:p w:rsidR="00F74547" w:rsidRPr="006D599C" w:rsidP="00911786" w14:paraId="7411FC98"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 </w:t>
            </w:r>
          </w:p>
        </w:tc>
      </w:tr>
      <w:tr w14:paraId="650D4CBC" w14:textId="77777777" w:rsidTr="00911786">
        <w:tblPrEx>
          <w:tblW w:w="10426" w:type="dxa"/>
          <w:tblLook w:val="04A0"/>
        </w:tblPrEx>
        <w:trPr>
          <w:trHeight w:val="300"/>
        </w:trPr>
        <w:tc>
          <w:tcPr>
            <w:tcW w:w="1354" w:type="dxa"/>
            <w:tcBorders>
              <w:top w:val="nil"/>
              <w:left w:val="single" w:sz="8" w:space="0" w:color="auto"/>
              <w:bottom w:val="single" w:sz="8" w:space="0" w:color="auto"/>
              <w:right w:val="single" w:sz="4" w:space="0" w:color="auto"/>
            </w:tcBorders>
            <w:shd w:val="clear" w:color="auto" w:fill="auto"/>
            <w:noWrap/>
            <w:vAlign w:val="center"/>
            <w:hideMark/>
          </w:tcPr>
          <w:p w:rsidR="00F74547" w:rsidRPr="006D599C" w:rsidP="00911786" w14:paraId="32C2F424" w14:textId="77777777">
            <w:pPr>
              <w:widowControl/>
              <w:autoSpaceDE/>
              <w:autoSpaceDN/>
              <w:adjustRightInd/>
              <w:ind w:firstLine="180" w:firstLineChars="100"/>
              <w:rPr>
                <w:rFonts w:ascii="Times New Roman" w:hAnsi="Times New Roman"/>
                <w:color w:val="000000"/>
                <w:sz w:val="18"/>
                <w:szCs w:val="18"/>
              </w:rPr>
            </w:pPr>
            <w:r w:rsidRPr="006D599C">
              <w:rPr>
                <w:rFonts w:ascii="Times New Roman" w:hAnsi="Times New Roman"/>
                <w:color w:val="000000"/>
                <w:sz w:val="18"/>
                <w:szCs w:val="18"/>
              </w:rPr>
              <w:t>Taxpayer</w:t>
            </w:r>
          </w:p>
        </w:tc>
        <w:tc>
          <w:tcPr>
            <w:tcW w:w="1246" w:type="dxa"/>
            <w:vMerge/>
            <w:tcBorders>
              <w:top w:val="single" w:sz="8" w:space="0" w:color="000000" w:themeColor="text1"/>
              <w:left w:val="single" w:sz="4" w:space="0" w:color="auto"/>
              <w:right w:val="single" w:sz="4" w:space="0" w:color="auto"/>
            </w:tcBorders>
            <w:vAlign w:val="center"/>
            <w:hideMark/>
          </w:tcPr>
          <w:p w:rsidR="00F74547" w:rsidRPr="006D599C" w:rsidP="00911786" w14:paraId="7C1CC6E4" w14:textId="77777777">
            <w:pPr>
              <w:widowControl/>
              <w:autoSpaceDE/>
              <w:autoSpaceDN/>
              <w:adjustRightInd/>
              <w:rPr>
                <w:rFonts w:ascii="Times New Roman" w:hAnsi="Times New Roman"/>
                <w:color w:val="000000"/>
                <w:sz w:val="18"/>
                <w:szCs w:val="18"/>
              </w:rPr>
            </w:pPr>
          </w:p>
        </w:tc>
        <w:tc>
          <w:tcPr>
            <w:tcW w:w="1080" w:type="dxa"/>
            <w:vMerge/>
            <w:tcBorders>
              <w:top w:val="single" w:sz="8" w:space="0" w:color="000000" w:themeColor="text1"/>
              <w:left w:val="single" w:sz="4" w:space="0" w:color="auto"/>
              <w:right w:val="single" w:sz="4" w:space="0" w:color="auto"/>
            </w:tcBorders>
            <w:vAlign w:val="center"/>
            <w:hideMark/>
          </w:tcPr>
          <w:p w:rsidR="00F74547" w:rsidRPr="006D599C" w:rsidP="00911786" w14:paraId="77071368" w14:textId="77777777">
            <w:pPr>
              <w:widowControl/>
              <w:autoSpaceDE/>
              <w:autoSpaceDN/>
              <w:adjustRightInd/>
              <w:rPr>
                <w:rFonts w:ascii="Times New Roman" w:hAnsi="Times New Roman"/>
              </w:rPr>
            </w:pPr>
          </w:p>
        </w:tc>
        <w:tc>
          <w:tcPr>
            <w:tcW w:w="1170" w:type="dxa"/>
            <w:vMerge/>
            <w:tcBorders>
              <w:top w:val="single" w:sz="8" w:space="0" w:color="000000" w:themeColor="text1"/>
              <w:left w:val="single" w:sz="4" w:space="0" w:color="auto"/>
              <w:right w:val="single" w:sz="4" w:space="0" w:color="auto"/>
            </w:tcBorders>
            <w:vAlign w:val="center"/>
            <w:hideMark/>
          </w:tcPr>
          <w:p w:rsidR="00F74547" w:rsidRPr="006D599C" w:rsidP="00911786" w14:paraId="65808347" w14:textId="77777777">
            <w:pPr>
              <w:widowControl/>
              <w:autoSpaceDE/>
              <w:autoSpaceDN/>
              <w:adjustRightInd/>
              <w:rPr>
                <w:rFonts w:ascii="Times New Roman" w:hAnsi="Times New Roman"/>
              </w:rPr>
            </w:pPr>
          </w:p>
        </w:tc>
        <w:tc>
          <w:tcPr>
            <w:tcW w:w="1260" w:type="dxa"/>
            <w:vMerge/>
            <w:tcBorders>
              <w:top w:val="single" w:sz="8" w:space="0" w:color="000000" w:themeColor="text1"/>
              <w:left w:val="single" w:sz="4" w:space="0" w:color="auto"/>
              <w:right w:val="single" w:sz="4" w:space="0" w:color="auto"/>
            </w:tcBorders>
            <w:vAlign w:val="center"/>
            <w:hideMark/>
          </w:tcPr>
          <w:p w:rsidR="00F74547" w:rsidRPr="006D599C" w:rsidP="00911786" w14:paraId="0E39166F" w14:textId="77777777">
            <w:pPr>
              <w:widowControl/>
              <w:autoSpaceDE/>
              <w:autoSpaceDN/>
              <w:adjustRightInd/>
              <w:rPr>
                <w:rFonts w:ascii="Times New Roman" w:hAnsi="Times New Roman"/>
              </w:rPr>
            </w:pPr>
          </w:p>
        </w:tc>
        <w:tc>
          <w:tcPr>
            <w:tcW w:w="1078" w:type="dxa"/>
            <w:gridSpan w:val="2"/>
            <w:vMerge/>
            <w:tcBorders>
              <w:top w:val="single" w:sz="8" w:space="0" w:color="000000" w:themeColor="text1"/>
              <w:left w:val="single" w:sz="4" w:space="0" w:color="auto"/>
              <w:right w:val="single" w:sz="4" w:space="0" w:color="auto"/>
            </w:tcBorders>
            <w:vAlign w:val="center"/>
            <w:hideMark/>
          </w:tcPr>
          <w:p w:rsidR="00F74547" w:rsidRPr="006D599C" w:rsidP="00911786" w14:paraId="3F1E596C" w14:textId="77777777">
            <w:pPr>
              <w:widowControl/>
              <w:autoSpaceDE/>
              <w:autoSpaceDN/>
              <w:adjustRightInd/>
              <w:rPr>
                <w:rFonts w:ascii="Times New Roman" w:hAnsi="Times New Roman"/>
              </w:rPr>
            </w:pPr>
          </w:p>
        </w:tc>
        <w:tc>
          <w:tcPr>
            <w:tcW w:w="992" w:type="dxa"/>
            <w:gridSpan w:val="2"/>
            <w:vMerge/>
            <w:tcBorders>
              <w:top w:val="single" w:sz="8" w:space="0" w:color="000000" w:themeColor="text1"/>
              <w:left w:val="single" w:sz="4" w:space="0" w:color="auto"/>
              <w:right w:val="single" w:sz="4" w:space="0" w:color="auto"/>
            </w:tcBorders>
            <w:vAlign w:val="center"/>
            <w:hideMark/>
          </w:tcPr>
          <w:p w:rsidR="00F74547" w:rsidRPr="006D599C" w:rsidP="00911786" w14:paraId="0A594773" w14:textId="77777777">
            <w:pPr>
              <w:widowControl/>
              <w:autoSpaceDE/>
              <w:autoSpaceDN/>
              <w:adjustRightInd/>
              <w:rPr>
                <w:rFonts w:ascii="Times New Roman" w:hAnsi="Times New Roman"/>
              </w:rPr>
            </w:pPr>
          </w:p>
        </w:tc>
        <w:tc>
          <w:tcPr>
            <w:tcW w:w="1260" w:type="dxa"/>
            <w:vMerge/>
            <w:tcBorders>
              <w:top w:val="single" w:sz="8" w:space="0" w:color="000000" w:themeColor="text1"/>
              <w:left w:val="single" w:sz="4" w:space="0" w:color="auto"/>
              <w:right w:val="single" w:sz="4" w:space="0" w:color="auto"/>
            </w:tcBorders>
            <w:vAlign w:val="center"/>
            <w:hideMark/>
          </w:tcPr>
          <w:p w:rsidR="00F74547" w:rsidRPr="006D599C" w:rsidP="00911786" w14:paraId="1E16B7A2" w14:textId="77777777">
            <w:pPr>
              <w:widowControl/>
              <w:autoSpaceDE/>
              <w:autoSpaceDN/>
              <w:adjustRightInd/>
              <w:rPr>
                <w:rFonts w:ascii="Times New Roman" w:hAnsi="Times New Roman"/>
              </w:rPr>
            </w:pPr>
          </w:p>
        </w:tc>
        <w:tc>
          <w:tcPr>
            <w:tcW w:w="986" w:type="dxa"/>
            <w:vMerge/>
            <w:tcBorders>
              <w:top w:val="single" w:sz="8" w:space="0" w:color="000000" w:themeColor="text1"/>
              <w:left w:val="single" w:sz="4" w:space="0" w:color="auto"/>
              <w:right w:val="single" w:sz="4" w:space="0" w:color="auto"/>
            </w:tcBorders>
            <w:vAlign w:val="center"/>
            <w:hideMark/>
          </w:tcPr>
          <w:p w:rsidR="00F74547" w:rsidRPr="006D599C" w:rsidP="00911786" w14:paraId="688F85CF" w14:textId="77777777">
            <w:pPr>
              <w:widowControl/>
              <w:autoSpaceDE/>
              <w:autoSpaceDN/>
              <w:adjustRightInd/>
              <w:rPr>
                <w:rFonts w:ascii="Times New Roman" w:hAnsi="Times New Roman"/>
                <w:color w:val="000000"/>
                <w:sz w:val="18"/>
                <w:szCs w:val="18"/>
              </w:rPr>
            </w:pPr>
          </w:p>
        </w:tc>
      </w:tr>
      <w:tr w14:paraId="207C6699" w14:textId="77777777" w:rsidTr="00911786">
        <w:tblPrEx>
          <w:tblW w:w="10426" w:type="dxa"/>
          <w:tblLook w:val="04A0"/>
        </w:tblPrEx>
        <w:trPr>
          <w:trHeight w:val="300"/>
        </w:trPr>
        <w:tc>
          <w:tcPr>
            <w:tcW w:w="1354" w:type="dxa"/>
            <w:tcBorders>
              <w:top w:val="nil"/>
              <w:left w:val="single" w:sz="8" w:space="0" w:color="auto"/>
              <w:bottom w:val="single" w:sz="8" w:space="0" w:color="auto"/>
              <w:right w:val="single" w:sz="8" w:space="0" w:color="auto"/>
            </w:tcBorders>
            <w:shd w:val="clear" w:color="auto" w:fill="auto"/>
            <w:noWrap/>
            <w:vAlign w:val="center"/>
            <w:hideMark/>
          </w:tcPr>
          <w:p w:rsidR="00F74547" w:rsidRPr="006D599C" w:rsidP="00911786" w14:paraId="4A45AFC6" w14:textId="77777777">
            <w:pPr>
              <w:widowControl/>
              <w:autoSpaceDE/>
              <w:autoSpaceDN/>
              <w:adjustRightInd/>
              <w:ind w:firstLine="160" w:firstLineChars="100"/>
              <w:rPr>
                <w:rFonts w:ascii="Times New Roman" w:hAnsi="Times New Roman"/>
                <w:color w:val="000000"/>
                <w:sz w:val="16"/>
                <w:szCs w:val="16"/>
              </w:rPr>
            </w:pPr>
            <w:r w:rsidRPr="006D599C">
              <w:rPr>
                <w:rFonts w:ascii="Times New Roman" w:hAnsi="Times New Roman"/>
                <w:color w:val="000000"/>
                <w:sz w:val="16"/>
                <w:szCs w:val="16"/>
              </w:rPr>
              <w:t>Nonbusiness*</w:t>
            </w:r>
          </w:p>
        </w:tc>
        <w:tc>
          <w:tcPr>
            <w:tcW w:w="1246" w:type="dxa"/>
            <w:tcBorders>
              <w:top w:val="nil"/>
              <w:left w:val="nil"/>
              <w:bottom w:val="single" w:sz="8" w:space="0" w:color="auto"/>
              <w:right w:val="single" w:sz="8" w:space="0" w:color="auto"/>
            </w:tcBorders>
            <w:shd w:val="clear" w:color="auto" w:fill="auto"/>
            <w:noWrap/>
            <w:vAlign w:val="center"/>
            <w:hideMark/>
          </w:tcPr>
          <w:p w:rsidR="00F74547" w:rsidRPr="006D599C" w:rsidP="00911786" w14:paraId="6E7512D9"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7</w:t>
            </w:r>
            <w:r>
              <w:rPr>
                <w:rFonts w:ascii="Times New Roman" w:hAnsi="Times New Roman"/>
                <w:color w:val="000000"/>
                <w:sz w:val="18"/>
                <w:szCs w:val="18"/>
              </w:rPr>
              <w:t>1</w:t>
            </w:r>
            <w:r w:rsidRPr="006D599C">
              <w:rPr>
                <w:rFonts w:ascii="Times New Roman" w:hAnsi="Times New Roman"/>
                <w:color w:val="000000"/>
                <w:sz w:val="18"/>
                <w:szCs w:val="18"/>
              </w:rPr>
              <w:t>%</w:t>
            </w:r>
          </w:p>
        </w:tc>
        <w:tc>
          <w:tcPr>
            <w:tcW w:w="1080" w:type="dxa"/>
            <w:tcBorders>
              <w:top w:val="nil"/>
              <w:left w:val="nil"/>
              <w:bottom w:val="single" w:sz="8" w:space="0" w:color="auto"/>
              <w:right w:val="single" w:sz="8" w:space="0" w:color="auto"/>
            </w:tcBorders>
            <w:shd w:val="clear" w:color="auto" w:fill="auto"/>
            <w:noWrap/>
            <w:vAlign w:val="center"/>
            <w:hideMark/>
          </w:tcPr>
          <w:p w:rsidR="00F74547" w:rsidRPr="006D599C" w:rsidP="00911786" w14:paraId="1C60F975" w14:textId="77777777">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8</w:t>
            </w:r>
          </w:p>
        </w:tc>
        <w:tc>
          <w:tcPr>
            <w:tcW w:w="1170" w:type="dxa"/>
            <w:tcBorders>
              <w:top w:val="nil"/>
              <w:left w:val="nil"/>
              <w:bottom w:val="single" w:sz="8" w:space="0" w:color="auto"/>
              <w:right w:val="single" w:sz="8" w:space="0" w:color="auto"/>
            </w:tcBorders>
            <w:shd w:val="clear" w:color="auto" w:fill="auto"/>
            <w:noWrap/>
            <w:vAlign w:val="center"/>
            <w:hideMark/>
          </w:tcPr>
          <w:p w:rsidR="00F74547" w:rsidRPr="006D599C" w:rsidP="00911786" w14:paraId="4F4EC343"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3</w:t>
            </w:r>
          </w:p>
        </w:tc>
        <w:tc>
          <w:tcPr>
            <w:tcW w:w="1260" w:type="dxa"/>
            <w:tcBorders>
              <w:top w:val="nil"/>
              <w:left w:val="nil"/>
              <w:bottom w:val="single" w:sz="8" w:space="0" w:color="auto"/>
              <w:right w:val="single" w:sz="4" w:space="0" w:color="auto"/>
            </w:tcBorders>
            <w:shd w:val="clear" w:color="auto" w:fill="auto"/>
            <w:noWrap/>
            <w:vAlign w:val="center"/>
            <w:hideMark/>
          </w:tcPr>
          <w:p w:rsidR="00F74547" w:rsidRPr="006D599C" w:rsidP="00911786" w14:paraId="1BA5BF4D"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1</w:t>
            </w:r>
          </w:p>
        </w:tc>
        <w:tc>
          <w:tcPr>
            <w:tcW w:w="1078" w:type="dxa"/>
            <w:gridSpan w:val="2"/>
            <w:tcBorders>
              <w:left w:val="single" w:sz="4" w:space="0" w:color="auto"/>
              <w:bottom w:val="single" w:sz="4" w:space="0" w:color="auto"/>
              <w:right w:val="single" w:sz="4" w:space="0" w:color="auto"/>
            </w:tcBorders>
            <w:shd w:val="clear" w:color="auto" w:fill="auto"/>
            <w:noWrap/>
            <w:vAlign w:val="center"/>
            <w:hideMark/>
          </w:tcPr>
          <w:p w:rsidR="00F74547" w:rsidRPr="006D599C" w:rsidP="00911786" w14:paraId="40A8BE45"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3</w:t>
            </w:r>
          </w:p>
        </w:tc>
        <w:tc>
          <w:tcPr>
            <w:tcW w:w="992" w:type="dxa"/>
            <w:gridSpan w:val="2"/>
            <w:tcBorders>
              <w:top w:val="nil"/>
              <w:left w:val="single" w:sz="4" w:space="0" w:color="auto"/>
              <w:bottom w:val="single" w:sz="8" w:space="0" w:color="auto"/>
              <w:right w:val="single" w:sz="8" w:space="0" w:color="auto"/>
            </w:tcBorders>
            <w:shd w:val="clear" w:color="auto" w:fill="auto"/>
            <w:noWrap/>
            <w:vAlign w:val="center"/>
            <w:hideMark/>
          </w:tcPr>
          <w:p w:rsidR="00F74547" w:rsidRPr="006D599C" w:rsidP="00911786" w14:paraId="249839FB"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1</w:t>
            </w:r>
          </w:p>
        </w:tc>
        <w:tc>
          <w:tcPr>
            <w:tcW w:w="1260" w:type="dxa"/>
            <w:tcBorders>
              <w:top w:val="nil"/>
              <w:left w:val="nil"/>
              <w:bottom w:val="single" w:sz="8" w:space="0" w:color="auto"/>
              <w:right w:val="single" w:sz="8" w:space="0" w:color="auto"/>
            </w:tcBorders>
            <w:shd w:val="clear" w:color="auto" w:fill="auto"/>
            <w:noWrap/>
            <w:vAlign w:val="center"/>
            <w:hideMark/>
          </w:tcPr>
          <w:p w:rsidR="00F74547" w:rsidRPr="006D599C" w:rsidP="00911786" w14:paraId="7EF50EA6"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$1</w:t>
            </w:r>
            <w:r>
              <w:rPr>
                <w:rFonts w:ascii="Times New Roman" w:hAnsi="Times New Roman"/>
                <w:color w:val="000000"/>
                <w:sz w:val="18"/>
                <w:szCs w:val="18"/>
              </w:rPr>
              <w:t>6</w:t>
            </w:r>
            <w:r w:rsidRPr="006D599C">
              <w:rPr>
                <w:rFonts w:ascii="Times New Roman" w:hAnsi="Times New Roman"/>
                <w:color w:val="000000"/>
                <w:sz w:val="18"/>
                <w:szCs w:val="18"/>
              </w:rPr>
              <w:t xml:space="preserve">0 </w:t>
            </w:r>
          </w:p>
        </w:tc>
        <w:tc>
          <w:tcPr>
            <w:tcW w:w="986" w:type="dxa"/>
            <w:tcBorders>
              <w:top w:val="nil"/>
              <w:left w:val="nil"/>
              <w:bottom w:val="single" w:sz="8" w:space="0" w:color="auto"/>
              <w:right w:val="single" w:sz="8" w:space="0" w:color="auto"/>
            </w:tcBorders>
            <w:shd w:val="clear" w:color="auto" w:fill="auto"/>
            <w:vAlign w:val="center"/>
            <w:hideMark/>
          </w:tcPr>
          <w:p w:rsidR="00F74547" w:rsidRPr="006D599C" w:rsidP="00911786" w14:paraId="1A3FE68D"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 xml:space="preserve">$310 </w:t>
            </w:r>
          </w:p>
        </w:tc>
      </w:tr>
      <w:tr w14:paraId="41CE0017" w14:textId="77777777" w:rsidTr="00911786">
        <w:tblPrEx>
          <w:tblW w:w="10426" w:type="dxa"/>
          <w:tblLook w:val="04A0"/>
        </w:tblPrEx>
        <w:trPr>
          <w:trHeight w:val="300"/>
        </w:trPr>
        <w:tc>
          <w:tcPr>
            <w:tcW w:w="1354" w:type="dxa"/>
            <w:tcBorders>
              <w:top w:val="nil"/>
              <w:left w:val="single" w:sz="8" w:space="0" w:color="auto"/>
              <w:bottom w:val="single" w:sz="8" w:space="0" w:color="auto"/>
              <w:right w:val="single" w:sz="8" w:space="0" w:color="auto"/>
            </w:tcBorders>
            <w:shd w:val="clear" w:color="auto" w:fill="auto"/>
            <w:noWrap/>
            <w:vAlign w:val="center"/>
            <w:hideMark/>
          </w:tcPr>
          <w:p w:rsidR="00F74547" w:rsidRPr="006D599C" w:rsidP="00911786" w14:paraId="5F78B7F9" w14:textId="77777777">
            <w:pPr>
              <w:widowControl/>
              <w:autoSpaceDE/>
              <w:autoSpaceDN/>
              <w:adjustRightInd/>
              <w:ind w:firstLine="180" w:firstLineChars="100"/>
              <w:rPr>
                <w:rFonts w:ascii="Times New Roman" w:hAnsi="Times New Roman"/>
                <w:color w:val="000000"/>
                <w:sz w:val="18"/>
                <w:szCs w:val="18"/>
              </w:rPr>
            </w:pPr>
            <w:r w:rsidRPr="006D599C">
              <w:rPr>
                <w:rFonts w:ascii="Times New Roman" w:hAnsi="Times New Roman"/>
                <w:color w:val="000000"/>
                <w:sz w:val="18"/>
                <w:szCs w:val="18"/>
              </w:rPr>
              <w:t>Business*</w:t>
            </w:r>
          </w:p>
        </w:tc>
        <w:tc>
          <w:tcPr>
            <w:tcW w:w="1246" w:type="dxa"/>
            <w:tcBorders>
              <w:top w:val="nil"/>
              <w:left w:val="nil"/>
              <w:bottom w:val="single" w:sz="8" w:space="0" w:color="auto"/>
              <w:right w:val="single" w:sz="8" w:space="0" w:color="auto"/>
            </w:tcBorders>
            <w:shd w:val="clear" w:color="auto" w:fill="auto"/>
            <w:noWrap/>
            <w:vAlign w:val="center"/>
            <w:hideMark/>
          </w:tcPr>
          <w:p w:rsidR="00F74547" w:rsidRPr="006D599C" w:rsidP="00911786" w14:paraId="3536B4BB"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2</w:t>
            </w:r>
            <w:r>
              <w:rPr>
                <w:rFonts w:ascii="Times New Roman" w:hAnsi="Times New Roman"/>
                <w:color w:val="000000"/>
                <w:sz w:val="18"/>
                <w:szCs w:val="18"/>
              </w:rPr>
              <w:t>9</w:t>
            </w:r>
            <w:r w:rsidRPr="006D599C">
              <w:rPr>
                <w:rFonts w:ascii="Times New Roman" w:hAnsi="Times New Roman"/>
                <w:color w:val="000000"/>
                <w:sz w:val="18"/>
                <w:szCs w:val="18"/>
              </w:rPr>
              <w:t>%</w:t>
            </w:r>
          </w:p>
        </w:tc>
        <w:tc>
          <w:tcPr>
            <w:tcW w:w="1080" w:type="dxa"/>
            <w:tcBorders>
              <w:top w:val="nil"/>
              <w:left w:val="nil"/>
              <w:bottom w:val="single" w:sz="8" w:space="0" w:color="auto"/>
              <w:right w:val="single" w:sz="8" w:space="0" w:color="auto"/>
            </w:tcBorders>
            <w:shd w:val="clear" w:color="auto" w:fill="auto"/>
            <w:noWrap/>
            <w:vAlign w:val="center"/>
            <w:hideMark/>
          </w:tcPr>
          <w:p w:rsidR="00F74547" w:rsidRPr="006D599C" w:rsidP="00911786" w14:paraId="0EC04BA5"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24</w:t>
            </w:r>
          </w:p>
        </w:tc>
        <w:tc>
          <w:tcPr>
            <w:tcW w:w="1170" w:type="dxa"/>
            <w:tcBorders>
              <w:top w:val="nil"/>
              <w:left w:val="nil"/>
              <w:bottom w:val="single" w:sz="8" w:space="0" w:color="auto"/>
              <w:right w:val="single" w:sz="8" w:space="0" w:color="auto"/>
            </w:tcBorders>
            <w:shd w:val="clear" w:color="auto" w:fill="auto"/>
            <w:noWrap/>
            <w:vAlign w:val="center"/>
            <w:hideMark/>
          </w:tcPr>
          <w:p w:rsidR="00F74547" w:rsidRPr="006D599C" w:rsidP="00911786" w14:paraId="0222A707"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1</w:t>
            </w:r>
            <w:r>
              <w:rPr>
                <w:rFonts w:ascii="Times New Roman" w:hAnsi="Times New Roman"/>
                <w:color w:val="000000"/>
                <w:sz w:val="18"/>
                <w:szCs w:val="18"/>
              </w:rPr>
              <w:t>1</w:t>
            </w:r>
          </w:p>
        </w:tc>
        <w:tc>
          <w:tcPr>
            <w:tcW w:w="1260" w:type="dxa"/>
            <w:tcBorders>
              <w:top w:val="nil"/>
              <w:left w:val="nil"/>
              <w:bottom w:val="single" w:sz="8" w:space="0" w:color="auto"/>
              <w:right w:val="single" w:sz="8" w:space="0" w:color="auto"/>
            </w:tcBorders>
            <w:shd w:val="clear" w:color="auto" w:fill="auto"/>
            <w:noWrap/>
            <w:vAlign w:val="center"/>
            <w:hideMark/>
          </w:tcPr>
          <w:p w:rsidR="00F74547" w:rsidRPr="006D599C" w:rsidP="00911786" w14:paraId="066E5FDC" w14:textId="77777777">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5</w:t>
            </w:r>
          </w:p>
        </w:tc>
        <w:tc>
          <w:tcPr>
            <w:tcW w:w="1078" w:type="dxa"/>
            <w:gridSpan w:val="2"/>
            <w:tcBorders>
              <w:top w:val="single" w:sz="4" w:space="0" w:color="auto"/>
              <w:left w:val="nil"/>
              <w:bottom w:val="single" w:sz="8" w:space="0" w:color="auto"/>
              <w:right w:val="single" w:sz="8" w:space="0" w:color="000000" w:themeColor="text1"/>
            </w:tcBorders>
            <w:shd w:val="clear" w:color="auto" w:fill="auto"/>
            <w:noWrap/>
            <w:vAlign w:val="center"/>
            <w:hideMark/>
          </w:tcPr>
          <w:p w:rsidR="00F74547" w:rsidRPr="006D599C" w:rsidP="00911786" w14:paraId="536023C2" w14:textId="77777777">
            <w:pPr>
              <w:widowControl/>
              <w:autoSpaceDE/>
              <w:autoSpaceDN/>
              <w:adjustRightInd/>
              <w:jc w:val="center"/>
              <w:rPr>
                <w:rFonts w:ascii="Times New Roman" w:hAnsi="Times New Roman"/>
                <w:color w:val="000000"/>
                <w:sz w:val="18"/>
                <w:szCs w:val="18"/>
              </w:rPr>
            </w:pPr>
            <w:r w:rsidRPr="006D599C">
              <w:rPr>
                <w:rFonts w:ascii="Times New Roman" w:hAnsi="Times New Roman"/>
                <w:color w:val="000000"/>
                <w:sz w:val="18"/>
                <w:szCs w:val="18"/>
              </w:rPr>
              <w:t>6</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F74547" w:rsidRPr="006D599C" w:rsidP="00911786" w14:paraId="2A48BA16"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2</w:t>
            </w:r>
          </w:p>
        </w:tc>
        <w:tc>
          <w:tcPr>
            <w:tcW w:w="1260" w:type="dxa"/>
            <w:tcBorders>
              <w:top w:val="nil"/>
              <w:left w:val="nil"/>
              <w:bottom w:val="single" w:sz="8" w:space="0" w:color="auto"/>
              <w:right w:val="single" w:sz="8" w:space="0" w:color="auto"/>
            </w:tcBorders>
            <w:shd w:val="clear" w:color="auto" w:fill="auto"/>
            <w:noWrap/>
            <w:vAlign w:val="center"/>
            <w:hideMark/>
          </w:tcPr>
          <w:p w:rsidR="00F74547" w:rsidRPr="006D599C" w:rsidP="00911786" w14:paraId="4317A8C5"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w:t>
            </w:r>
            <w:r>
              <w:rPr>
                <w:rFonts w:ascii="Times New Roman" w:hAnsi="Times New Roman"/>
                <w:color w:val="000000"/>
                <w:sz w:val="18"/>
                <w:szCs w:val="18"/>
              </w:rPr>
              <w:t>62</w:t>
            </w:r>
            <w:r w:rsidRPr="006D599C">
              <w:rPr>
                <w:rFonts w:ascii="Times New Roman" w:hAnsi="Times New Roman"/>
                <w:color w:val="000000"/>
                <w:sz w:val="18"/>
                <w:szCs w:val="18"/>
              </w:rPr>
              <w:t xml:space="preserve">0 </w:t>
            </w:r>
          </w:p>
        </w:tc>
        <w:tc>
          <w:tcPr>
            <w:tcW w:w="986" w:type="dxa"/>
            <w:tcBorders>
              <w:top w:val="nil"/>
              <w:left w:val="nil"/>
              <w:bottom w:val="single" w:sz="8" w:space="0" w:color="auto"/>
              <w:right w:val="single" w:sz="8" w:space="0" w:color="auto"/>
            </w:tcBorders>
            <w:shd w:val="clear" w:color="auto" w:fill="auto"/>
            <w:vAlign w:val="center"/>
            <w:hideMark/>
          </w:tcPr>
          <w:p w:rsidR="00F74547" w:rsidRPr="006D599C" w:rsidP="00911786" w14:paraId="7DB2720B" w14:textId="77777777">
            <w:pPr>
              <w:widowControl/>
              <w:autoSpaceDE/>
              <w:autoSpaceDN/>
              <w:adjustRightInd/>
              <w:jc w:val="right"/>
              <w:rPr>
                <w:rFonts w:ascii="Times New Roman" w:hAnsi="Times New Roman"/>
                <w:color w:val="000000"/>
                <w:sz w:val="18"/>
                <w:szCs w:val="18"/>
              </w:rPr>
            </w:pPr>
            <w:r w:rsidRPr="006D599C">
              <w:rPr>
                <w:rFonts w:ascii="Times New Roman" w:hAnsi="Times New Roman"/>
                <w:color w:val="000000"/>
                <w:sz w:val="18"/>
                <w:szCs w:val="18"/>
              </w:rPr>
              <w:t>$1,1</w:t>
            </w:r>
            <w:r>
              <w:rPr>
                <w:rFonts w:ascii="Times New Roman" w:hAnsi="Times New Roman"/>
                <w:color w:val="000000"/>
                <w:sz w:val="18"/>
                <w:szCs w:val="18"/>
              </w:rPr>
              <w:t>7</w:t>
            </w:r>
            <w:r w:rsidRPr="006D599C">
              <w:rPr>
                <w:rFonts w:ascii="Times New Roman" w:hAnsi="Times New Roman"/>
                <w:color w:val="000000"/>
                <w:sz w:val="18"/>
                <w:szCs w:val="18"/>
              </w:rPr>
              <w:t xml:space="preserve">0 </w:t>
            </w:r>
          </w:p>
        </w:tc>
      </w:tr>
      <w:tr w14:paraId="03D4B883" w14:textId="77777777" w:rsidTr="00911786">
        <w:tblPrEx>
          <w:tblW w:w="10426" w:type="dxa"/>
          <w:tblLook w:val="04A0"/>
        </w:tblPrEx>
        <w:trPr>
          <w:trHeight w:val="300"/>
        </w:trPr>
        <w:tc>
          <w:tcPr>
            <w:tcW w:w="1354" w:type="dxa"/>
            <w:tcBorders>
              <w:top w:val="nil"/>
              <w:left w:val="single" w:sz="8" w:space="0" w:color="auto"/>
              <w:bottom w:val="single" w:sz="8" w:space="0" w:color="auto"/>
              <w:right w:val="nil"/>
            </w:tcBorders>
            <w:shd w:val="clear" w:color="auto" w:fill="auto"/>
            <w:noWrap/>
            <w:vAlign w:val="center"/>
            <w:hideMark/>
          </w:tcPr>
          <w:p w:rsidR="00F74547" w:rsidRPr="006D599C" w:rsidP="00911786" w14:paraId="16E64202" w14:textId="77777777">
            <w:pPr>
              <w:widowControl/>
              <w:autoSpaceDE/>
              <w:autoSpaceDN/>
              <w:adjustRightInd/>
              <w:ind w:firstLine="200" w:firstLineChars="100"/>
              <w:rPr>
                <w:rFonts w:ascii="Times New Roman" w:hAnsi="Times New Roman"/>
                <w:color w:val="000000"/>
              </w:rPr>
            </w:pPr>
            <w:r w:rsidRPr="006D599C">
              <w:rPr>
                <w:rFonts w:ascii="Times New Roman" w:hAnsi="Times New Roman"/>
                <w:color w:val="000000"/>
              </w:rPr>
              <w:t> </w:t>
            </w:r>
          </w:p>
        </w:tc>
        <w:tc>
          <w:tcPr>
            <w:tcW w:w="1246" w:type="dxa"/>
            <w:tcBorders>
              <w:top w:val="nil"/>
              <w:left w:val="nil"/>
              <w:bottom w:val="single" w:sz="8" w:space="0" w:color="auto"/>
              <w:right w:val="nil"/>
            </w:tcBorders>
            <w:shd w:val="clear" w:color="auto" w:fill="auto"/>
            <w:noWrap/>
            <w:vAlign w:val="center"/>
            <w:hideMark/>
          </w:tcPr>
          <w:p w:rsidR="00F74547" w:rsidRPr="006D599C" w:rsidP="00911786" w14:paraId="1A7EFD6D" w14:textId="77777777">
            <w:pPr>
              <w:widowControl/>
              <w:autoSpaceDE/>
              <w:autoSpaceDN/>
              <w:adjustRightInd/>
              <w:jc w:val="center"/>
              <w:rPr>
                <w:rFonts w:ascii="Times New Roman" w:hAnsi="Times New Roman"/>
                <w:color w:val="000000"/>
              </w:rPr>
            </w:pPr>
            <w:r w:rsidRPr="006D599C">
              <w:rPr>
                <w:rFonts w:ascii="Times New Roman" w:hAnsi="Times New Roman"/>
                <w:color w:val="000000"/>
              </w:rPr>
              <w:t> </w:t>
            </w:r>
          </w:p>
        </w:tc>
        <w:tc>
          <w:tcPr>
            <w:tcW w:w="1080" w:type="dxa"/>
            <w:tcBorders>
              <w:top w:val="nil"/>
              <w:left w:val="nil"/>
              <w:bottom w:val="single" w:sz="8" w:space="0" w:color="auto"/>
              <w:right w:val="nil"/>
            </w:tcBorders>
            <w:shd w:val="clear" w:color="auto" w:fill="auto"/>
            <w:noWrap/>
            <w:vAlign w:val="center"/>
            <w:hideMark/>
          </w:tcPr>
          <w:p w:rsidR="00F74547" w:rsidRPr="006D599C" w:rsidP="00911786" w14:paraId="14CD0901" w14:textId="77777777">
            <w:pPr>
              <w:widowControl/>
              <w:autoSpaceDE/>
              <w:autoSpaceDN/>
              <w:adjustRightInd/>
              <w:rPr>
                <w:rFonts w:ascii="Times New Roman" w:hAnsi="Times New Roman"/>
                <w:color w:val="000000"/>
              </w:rPr>
            </w:pPr>
            <w:r w:rsidRPr="006D599C">
              <w:rPr>
                <w:rFonts w:ascii="Times New Roman" w:hAnsi="Times New Roman"/>
                <w:color w:val="000000"/>
              </w:rPr>
              <w:t> </w:t>
            </w:r>
          </w:p>
        </w:tc>
        <w:tc>
          <w:tcPr>
            <w:tcW w:w="1170" w:type="dxa"/>
            <w:tcBorders>
              <w:top w:val="nil"/>
              <w:left w:val="nil"/>
              <w:bottom w:val="single" w:sz="8" w:space="0" w:color="auto"/>
              <w:right w:val="nil"/>
            </w:tcBorders>
            <w:shd w:val="clear" w:color="auto" w:fill="auto"/>
            <w:noWrap/>
            <w:vAlign w:val="center"/>
            <w:hideMark/>
          </w:tcPr>
          <w:p w:rsidR="00F74547" w:rsidRPr="006D599C" w:rsidP="00911786" w14:paraId="18DF2D01" w14:textId="77777777">
            <w:pPr>
              <w:widowControl/>
              <w:autoSpaceDE/>
              <w:autoSpaceDN/>
              <w:adjustRightInd/>
              <w:rPr>
                <w:rFonts w:ascii="Times New Roman" w:hAnsi="Times New Roman"/>
                <w:color w:val="000000"/>
              </w:rPr>
            </w:pPr>
            <w:r w:rsidRPr="006D599C">
              <w:rPr>
                <w:rFonts w:ascii="Times New Roman" w:hAnsi="Times New Roman"/>
                <w:color w:val="000000"/>
              </w:rPr>
              <w:t> </w:t>
            </w:r>
          </w:p>
        </w:tc>
        <w:tc>
          <w:tcPr>
            <w:tcW w:w="1260" w:type="dxa"/>
            <w:tcBorders>
              <w:top w:val="nil"/>
              <w:left w:val="nil"/>
              <w:bottom w:val="single" w:sz="8" w:space="0" w:color="auto"/>
              <w:right w:val="nil"/>
            </w:tcBorders>
            <w:shd w:val="clear" w:color="auto" w:fill="auto"/>
            <w:noWrap/>
            <w:vAlign w:val="center"/>
            <w:hideMark/>
          </w:tcPr>
          <w:p w:rsidR="00F74547" w:rsidRPr="006D599C" w:rsidP="00911786" w14:paraId="44CE3756" w14:textId="77777777">
            <w:pPr>
              <w:widowControl/>
              <w:autoSpaceDE/>
              <w:autoSpaceDN/>
              <w:adjustRightInd/>
              <w:rPr>
                <w:rFonts w:ascii="Times New Roman" w:hAnsi="Times New Roman"/>
                <w:color w:val="000000"/>
              </w:rPr>
            </w:pPr>
            <w:r w:rsidRPr="006D599C">
              <w:rPr>
                <w:rFonts w:ascii="Times New Roman" w:hAnsi="Times New Roman"/>
                <w:color w:val="000000"/>
              </w:rPr>
              <w:t> </w:t>
            </w:r>
          </w:p>
        </w:tc>
        <w:tc>
          <w:tcPr>
            <w:tcW w:w="874" w:type="dxa"/>
            <w:tcBorders>
              <w:top w:val="nil"/>
              <w:left w:val="nil"/>
              <w:bottom w:val="single" w:sz="8" w:space="0" w:color="auto"/>
              <w:right w:val="nil"/>
            </w:tcBorders>
            <w:shd w:val="clear" w:color="auto" w:fill="auto"/>
            <w:noWrap/>
            <w:vAlign w:val="center"/>
            <w:hideMark/>
          </w:tcPr>
          <w:p w:rsidR="00F74547" w:rsidRPr="006D599C" w:rsidP="00911786" w14:paraId="362DAC05" w14:textId="77777777">
            <w:pPr>
              <w:widowControl/>
              <w:autoSpaceDE/>
              <w:autoSpaceDN/>
              <w:adjustRightInd/>
              <w:rPr>
                <w:rFonts w:ascii="Times New Roman" w:hAnsi="Times New Roman"/>
                <w:color w:val="000000"/>
              </w:rPr>
            </w:pPr>
            <w:r w:rsidRPr="006D599C">
              <w:rPr>
                <w:rFonts w:ascii="Times New Roman" w:hAnsi="Times New Roman"/>
                <w:color w:val="000000"/>
              </w:rPr>
              <w:t> </w:t>
            </w:r>
          </w:p>
        </w:tc>
        <w:tc>
          <w:tcPr>
            <w:tcW w:w="266" w:type="dxa"/>
            <w:gridSpan w:val="2"/>
            <w:tcBorders>
              <w:top w:val="nil"/>
              <w:left w:val="nil"/>
              <w:bottom w:val="single" w:sz="8" w:space="0" w:color="auto"/>
              <w:right w:val="nil"/>
            </w:tcBorders>
            <w:shd w:val="clear" w:color="auto" w:fill="auto"/>
            <w:noWrap/>
            <w:vAlign w:val="center"/>
            <w:hideMark/>
          </w:tcPr>
          <w:p w:rsidR="00F74547" w:rsidRPr="006D599C" w:rsidP="00911786" w14:paraId="112D0420" w14:textId="77777777">
            <w:pPr>
              <w:widowControl/>
              <w:autoSpaceDE/>
              <w:autoSpaceDN/>
              <w:adjustRightInd/>
              <w:rPr>
                <w:rFonts w:ascii="Times New Roman" w:hAnsi="Times New Roman"/>
                <w:color w:val="000000"/>
              </w:rPr>
            </w:pPr>
            <w:r w:rsidRPr="006D599C">
              <w:rPr>
                <w:rFonts w:ascii="Times New Roman" w:hAnsi="Times New Roman"/>
                <w:color w:val="000000"/>
              </w:rPr>
              <w:t> </w:t>
            </w:r>
          </w:p>
        </w:tc>
        <w:tc>
          <w:tcPr>
            <w:tcW w:w="930" w:type="dxa"/>
            <w:tcBorders>
              <w:top w:val="nil"/>
              <w:left w:val="nil"/>
              <w:bottom w:val="single" w:sz="8" w:space="0" w:color="auto"/>
              <w:right w:val="nil"/>
            </w:tcBorders>
            <w:shd w:val="clear" w:color="auto" w:fill="auto"/>
            <w:noWrap/>
            <w:vAlign w:val="center"/>
            <w:hideMark/>
          </w:tcPr>
          <w:p w:rsidR="00F74547" w:rsidRPr="006D599C" w:rsidP="00911786" w14:paraId="0703FDF8" w14:textId="77777777">
            <w:pPr>
              <w:widowControl/>
              <w:autoSpaceDE/>
              <w:autoSpaceDN/>
              <w:adjustRightInd/>
              <w:rPr>
                <w:rFonts w:ascii="Times New Roman" w:hAnsi="Times New Roman"/>
                <w:color w:val="000000"/>
              </w:rPr>
            </w:pPr>
            <w:r w:rsidRPr="006D599C">
              <w:rPr>
                <w:rFonts w:ascii="Times New Roman" w:hAnsi="Times New Roman"/>
                <w:color w:val="000000"/>
              </w:rPr>
              <w:t> </w:t>
            </w:r>
          </w:p>
        </w:tc>
        <w:tc>
          <w:tcPr>
            <w:tcW w:w="1260" w:type="dxa"/>
            <w:tcBorders>
              <w:top w:val="nil"/>
              <w:left w:val="nil"/>
              <w:bottom w:val="single" w:sz="8" w:space="0" w:color="auto"/>
              <w:right w:val="nil"/>
            </w:tcBorders>
            <w:shd w:val="clear" w:color="auto" w:fill="auto"/>
            <w:noWrap/>
            <w:vAlign w:val="center"/>
            <w:hideMark/>
          </w:tcPr>
          <w:p w:rsidR="00F74547" w:rsidRPr="006D599C" w:rsidP="00911786" w14:paraId="3F32CB5E" w14:textId="77777777">
            <w:pPr>
              <w:widowControl/>
              <w:autoSpaceDE/>
              <w:autoSpaceDN/>
              <w:adjustRightInd/>
              <w:jc w:val="right"/>
              <w:rPr>
                <w:rFonts w:ascii="Times New Roman" w:hAnsi="Times New Roman"/>
                <w:color w:val="000000"/>
              </w:rPr>
            </w:pPr>
            <w:r w:rsidRPr="006D599C">
              <w:rPr>
                <w:rFonts w:ascii="Times New Roman" w:hAnsi="Times New Roman"/>
                <w:color w:val="000000"/>
              </w:rPr>
              <w:t> </w:t>
            </w:r>
          </w:p>
        </w:tc>
        <w:tc>
          <w:tcPr>
            <w:tcW w:w="986" w:type="dxa"/>
            <w:tcBorders>
              <w:top w:val="nil"/>
              <w:left w:val="nil"/>
              <w:bottom w:val="single" w:sz="8" w:space="0" w:color="auto"/>
              <w:right w:val="single" w:sz="8" w:space="0" w:color="auto"/>
            </w:tcBorders>
            <w:shd w:val="clear" w:color="auto" w:fill="auto"/>
            <w:vAlign w:val="center"/>
            <w:hideMark/>
          </w:tcPr>
          <w:p w:rsidR="00F74547" w:rsidRPr="006D599C" w:rsidP="00911786" w14:paraId="1AB09870" w14:textId="77777777">
            <w:pPr>
              <w:widowControl/>
              <w:autoSpaceDE/>
              <w:autoSpaceDN/>
              <w:adjustRightInd/>
              <w:rPr>
                <w:rFonts w:ascii="Times New Roman" w:hAnsi="Times New Roman"/>
                <w:color w:val="000000"/>
              </w:rPr>
            </w:pPr>
            <w:r w:rsidRPr="006D599C">
              <w:rPr>
                <w:rFonts w:ascii="Times New Roman" w:hAnsi="Times New Roman"/>
                <w:color w:val="000000"/>
              </w:rPr>
              <w:t> </w:t>
            </w:r>
          </w:p>
        </w:tc>
      </w:tr>
      <w:tr w14:paraId="1A230183" w14:textId="77777777" w:rsidTr="00911786">
        <w:tblPrEx>
          <w:tblW w:w="10426" w:type="dxa"/>
          <w:tblLook w:val="04A0"/>
        </w:tblPrEx>
        <w:trPr>
          <w:trHeight w:val="290"/>
        </w:trPr>
        <w:tc>
          <w:tcPr>
            <w:tcW w:w="10426" w:type="dxa"/>
            <w:gridSpan w:val="11"/>
            <w:tcBorders>
              <w:top w:val="single" w:sz="8" w:space="0" w:color="auto"/>
              <w:left w:val="single" w:sz="8" w:space="0" w:color="auto"/>
              <w:bottom w:val="nil"/>
              <w:right w:val="single" w:sz="8" w:space="0" w:color="000000" w:themeColor="text1"/>
            </w:tcBorders>
            <w:shd w:val="clear" w:color="auto" w:fill="auto"/>
            <w:noWrap/>
            <w:vAlign w:val="center"/>
            <w:hideMark/>
          </w:tcPr>
          <w:p w:rsidR="00F74547" w:rsidRPr="006D599C" w:rsidP="00911786" w14:paraId="12B7396F" w14:textId="77777777">
            <w:pPr>
              <w:widowControl/>
              <w:autoSpaceDE/>
              <w:autoSpaceDN/>
              <w:adjustRightInd/>
              <w:rPr>
                <w:rFonts w:ascii="Times New Roman" w:hAnsi="Times New Roman"/>
                <w:color w:val="000000"/>
                <w:sz w:val="16"/>
                <w:szCs w:val="16"/>
              </w:rPr>
            </w:pPr>
            <w:r w:rsidRPr="006D599C">
              <w:rPr>
                <w:rFonts w:ascii="Times New Roman" w:hAnsi="Times New Roman"/>
                <w:color w:val="000000"/>
                <w:sz w:val="16"/>
                <w:szCs w:val="16"/>
              </w:rPr>
              <w:t>Note: Detail may not add to total due to rounding. Dollars rounded to the nearest $10.</w:t>
            </w:r>
          </w:p>
        </w:tc>
      </w:tr>
      <w:tr w14:paraId="60291663" w14:textId="77777777" w:rsidTr="00911786">
        <w:tblPrEx>
          <w:tblW w:w="10426" w:type="dxa"/>
          <w:tblLook w:val="04A0"/>
        </w:tblPrEx>
        <w:trPr>
          <w:trHeight w:val="560"/>
        </w:trPr>
        <w:tc>
          <w:tcPr>
            <w:tcW w:w="10426" w:type="dxa"/>
            <w:gridSpan w:val="11"/>
            <w:tcBorders>
              <w:top w:val="nil"/>
              <w:left w:val="single" w:sz="8" w:space="0" w:color="auto"/>
              <w:bottom w:val="single" w:sz="8" w:space="0" w:color="auto"/>
              <w:right w:val="single" w:sz="8" w:space="0" w:color="000000" w:themeColor="text1"/>
            </w:tcBorders>
            <w:shd w:val="clear" w:color="auto" w:fill="auto"/>
            <w:vAlign w:val="center"/>
            <w:hideMark/>
          </w:tcPr>
          <w:p w:rsidR="00F74547" w:rsidRPr="006D599C" w:rsidP="00911786" w14:paraId="4BFDBC2E" w14:textId="77777777">
            <w:pPr>
              <w:widowControl/>
              <w:autoSpaceDE/>
              <w:autoSpaceDN/>
              <w:adjustRightInd/>
              <w:rPr>
                <w:rFonts w:ascii="Times New Roman" w:hAnsi="Times New Roman"/>
                <w:color w:val="000000"/>
                <w:sz w:val="16"/>
                <w:szCs w:val="16"/>
              </w:rPr>
            </w:pPr>
            <w:r w:rsidRPr="006D599C">
              <w:rPr>
                <w:rFonts w:ascii="Times New Roman" w:hAnsi="Times New Roman"/>
                <w:color w:val="000000"/>
                <w:sz w:val="16"/>
                <w:szCs w:val="16"/>
              </w:rPr>
              <w:t xml:space="preserve">*A "business" filer files one or more of the following with Form 1040: Schedule C, E, F, or Form 2106.  A "nonbusiness" filer does not file any of these schedules or forms with Form 1040. </w:t>
            </w:r>
          </w:p>
        </w:tc>
      </w:tr>
      <w:tr w14:paraId="5280494E" w14:textId="77777777" w:rsidTr="00911786">
        <w:tblPrEx>
          <w:tblW w:w="10426" w:type="dxa"/>
          <w:tblLook w:val="04A0"/>
        </w:tblPrEx>
        <w:trPr>
          <w:trHeight w:val="290"/>
        </w:trPr>
        <w:tc>
          <w:tcPr>
            <w:tcW w:w="10426" w:type="dxa"/>
            <w:gridSpan w:val="11"/>
            <w:tcBorders>
              <w:top w:val="nil"/>
              <w:left w:val="nil"/>
              <w:bottom w:val="nil"/>
              <w:right w:val="nil"/>
            </w:tcBorders>
            <w:shd w:val="clear" w:color="auto" w:fill="auto"/>
            <w:noWrap/>
            <w:vAlign w:val="center"/>
            <w:hideMark/>
          </w:tcPr>
          <w:p w:rsidR="00F74547" w:rsidRPr="003E0AB0" w:rsidP="00911786" w14:paraId="234CC077" w14:textId="77777777">
            <w:pPr>
              <w:widowControl/>
              <w:autoSpaceDE/>
              <w:autoSpaceDN/>
              <w:adjustRightInd/>
              <w:rPr>
                <w:rFonts w:ascii="Times New Roman" w:hAnsi="Times New Roman"/>
                <w:color w:val="000000"/>
                <w:sz w:val="16"/>
                <w:szCs w:val="16"/>
              </w:rPr>
            </w:pPr>
            <w:r w:rsidRPr="006D599C">
              <w:rPr>
                <w:rFonts w:ascii="Times New Roman" w:hAnsi="Times New Roman"/>
                <w:color w:val="000000"/>
                <w:sz w:val="16"/>
                <w:szCs w:val="16"/>
              </w:rPr>
              <w:t xml:space="preserve">Source: </w:t>
            </w:r>
            <w:r w:rsidRPr="006D599C">
              <w:rPr>
                <w:rFonts w:ascii="Times New Roman" w:hAnsi="Times New Roman"/>
                <w:color w:val="000000"/>
                <w:sz w:val="16"/>
                <w:szCs w:val="16"/>
              </w:rPr>
              <w:t>IRS:RAAS</w:t>
            </w:r>
            <w:r w:rsidRPr="006D599C">
              <w:rPr>
                <w:rFonts w:ascii="Times New Roman" w:hAnsi="Times New Roman"/>
                <w:color w:val="000000"/>
                <w:sz w:val="16"/>
                <w:szCs w:val="16"/>
              </w:rPr>
              <w:t>:KDA:TBL (11-25-2024)</w:t>
            </w:r>
          </w:p>
        </w:tc>
      </w:tr>
    </w:tbl>
    <w:p w:rsidR="00F74547" w:rsidP="00622907" w14:paraId="1E891865" w14:textId="77777777">
      <w:pPr>
        <w:ind w:left="720"/>
        <w:rPr>
          <w:rFonts w:ascii="Times New Roman" w:hAnsi="Times New Roman"/>
          <w:bCs/>
          <w:strike/>
          <w:sz w:val="24"/>
          <w:szCs w:val="24"/>
        </w:rPr>
      </w:pPr>
    </w:p>
    <w:p w:rsidR="00F74547" w:rsidP="00F74547" w14:paraId="0C79931E" w14:textId="77777777">
      <w:pPr>
        <w:spacing w:line="276" w:lineRule="auto"/>
        <w:ind w:left="720"/>
        <w:rPr>
          <w:rFonts w:ascii="Times New Roman" w:hAnsi="Times New Roman"/>
          <w:bCs/>
          <w:sz w:val="24"/>
          <w:szCs w:val="24"/>
        </w:rPr>
      </w:pPr>
      <w:r w:rsidRPr="00F74547">
        <w:rPr>
          <w:rFonts w:ascii="Times New Roman" w:hAnsi="Times New Roman"/>
          <w:bCs/>
          <w:sz w:val="24"/>
          <w:szCs w:val="24"/>
        </w:rPr>
        <w:t>The total estimated time and out-of-pocket costs, represent the federal income tax compliance burden for the estimated 168.8 million individual taxpayers who will file a Tax Year 2024 federal income tax return as estimated using the IRS Taxpayer Compliance Burden Model burden estimation methodology. Due to rounding, the per respondent burden calculated using the total amounts above will be different. As a result, estimates of the cost burdens were calculated at $288 per taxpayer, with a combined estimate total of $48,683,000,000.</w:t>
      </w:r>
      <w:r w:rsidRPr="00F74547" w:rsidR="003727BD">
        <w:rPr>
          <w:rFonts w:ascii="Times New Roman" w:hAnsi="Times New Roman"/>
          <w:bCs/>
          <w:sz w:val="24"/>
          <w:szCs w:val="24"/>
        </w:rPr>
        <w:t xml:space="preserve">    </w:t>
      </w:r>
    </w:p>
    <w:tbl>
      <w:tblPr>
        <w:tblW w:w="7110" w:type="dxa"/>
        <w:tblInd w:w="1844" w:type="dxa"/>
        <w:tblLook w:val="04A0"/>
      </w:tblPr>
      <w:tblGrid>
        <w:gridCol w:w="2160"/>
        <w:gridCol w:w="1440"/>
        <w:gridCol w:w="1710"/>
        <w:gridCol w:w="1800"/>
      </w:tblGrid>
      <w:tr w14:paraId="02E564A5" w14:textId="77777777" w:rsidTr="00911786">
        <w:tblPrEx>
          <w:tblW w:w="7110" w:type="dxa"/>
          <w:tblInd w:w="1844" w:type="dxa"/>
          <w:tblLook w:val="04A0"/>
        </w:tblPrEx>
        <w:trPr>
          <w:trHeight w:val="300"/>
        </w:trPr>
        <w:tc>
          <w:tcPr>
            <w:tcW w:w="7110" w:type="dxa"/>
            <w:gridSpan w:val="4"/>
            <w:tcBorders>
              <w:top w:val="nil"/>
              <w:left w:val="nil"/>
              <w:bottom w:val="single" w:sz="8" w:space="0" w:color="auto"/>
              <w:right w:val="nil"/>
            </w:tcBorders>
            <w:shd w:val="clear" w:color="auto" w:fill="auto"/>
            <w:noWrap/>
            <w:vAlign w:val="center"/>
            <w:hideMark/>
          </w:tcPr>
          <w:p w:rsidR="00F74547" w:rsidP="00911786" w14:paraId="2F0D90C2" w14:textId="77777777">
            <w:pPr>
              <w:widowControl/>
              <w:autoSpaceDE/>
              <w:autoSpaceDN/>
              <w:adjustRightInd/>
              <w:jc w:val="center"/>
              <w:rPr>
                <w:rFonts w:ascii="Times New Roman" w:hAnsi="Times New Roman"/>
              </w:rPr>
            </w:pPr>
          </w:p>
          <w:p w:rsidR="00F74547" w:rsidP="00911786" w14:paraId="501C3328" w14:textId="77777777">
            <w:pPr>
              <w:widowControl/>
              <w:autoSpaceDE/>
              <w:autoSpaceDN/>
              <w:adjustRightInd/>
              <w:jc w:val="center"/>
              <w:rPr>
                <w:rFonts w:ascii="Times New Roman" w:hAnsi="Times New Roman"/>
              </w:rPr>
            </w:pPr>
          </w:p>
          <w:p w:rsidR="00F74547" w:rsidRPr="007C3D4A" w:rsidP="00911786" w14:paraId="64E366A3" w14:textId="77777777">
            <w:pPr>
              <w:widowControl/>
              <w:autoSpaceDE/>
              <w:autoSpaceDN/>
              <w:adjustRightInd/>
              <w:jc w:val="center"/>
              <w:rPr>
                <w:rFonts w:ascii="Times New Roman" w:hAnsi="Times New Roman"/>
                <w:color w:val="000000"/>
              </w:rPr>
            </w:pPr>
          </w:p>
        </w:tc>
      </w:tr>
      <w:tr w14:paraId="4057B420" w14:textId="77777777" w:rsidTr="00911786">
        <w:tblPrEx>
          <w:tblW w:w="7110" w:type="dxa"/>
          <w:tblInd w:w="1844" w:type="dxa"/>
          <w:tblLook w:val="04A0"/>
        </w:tblPrEx>
        <w:trPr>
          <w:trHeight w:val="300"/>
        </w:trPr>
        <w:tc>
          <w:tcPr>
            <w:tcW w:w="71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rsidR="00F74547" w:rsidRPr="007B0D45" w:rsidP="00911786" w14:paraId="3552B0DC" w14:textId="77777777">
            <w:pPr>
              <w:widowControl/>
              <w:autoSpaceDE/>
              <w:autoSpaceDN/>
              <w:adjustRightInd/>
              <w:jc w:val="center"/>
              <w:rPr>
                <w:rFonts w:asciiTheme="minorHAnsi" w:hAnsiTheme="minorHAnsi" w:cstheme="minorBidi"/>
                <w:b/>
                <w:bCs/>
                <w:color w:val="000000"/>
              </w:rPr>
            </w:pPr>
            <w:r w:rsidRPr="4D4FCAA6">
              <w:rPr>
                <w:rFonts w:asciiTheme="minorHAnsi" w:hAnsiTheme="minorHAnsi" w:cstheme="minorBidi"/>
                <w:b/>
                <w:bCs/>
                <w:color w:val="000000" w:themeColor="text1"/>
              </w:rPr>
              <w:t>Table 2 – Fiscal Year 2025 Taxpayer Burden Statistics by Total Positive Income Quintile</w:t>
            </w:r>
          </w:p>
        </w:tc>
      </w:tr>
      <w:tr w14:paraId="21A8D62E" w14:textId="77777777" w:rsidTr="00911786">
        <w:tblPrEx>
          <w:tblW w:w="7110" w:type="dxa"/>
          <w:tblInd w:w="1844" w:type="dxa"/>
          <w:tblLook w:val="04A0"/>
        </w:tblPrEx>
        <w:trPr>
          <w:trHeight w:val="300"/>
        </w:trPr>
        <w:tc>
          <w:tcPr>
            <w:tcW w:w="71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F74547" w:rsidRPr="007C3D4A" w:rsidP="00911786" w14:paraId="7FA6160C"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All Filers</w:t>
            </w:r>
          </w:p>
        </w:tc>
      </w:tr>
      <w:tr w14:paraId="1C6D6D8E"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652D5416" w14:textId="77777777">
            <w:pPr>
              <w:widowControl/>
              <w:autoSpaceDE/>
              <w:autoSpaceDN/>
              <w:adjustRightInd/>
              <w:rPr>
                <w:rFonts w:ascii="Times New Roman" w:hAnsi="Times New Roman"/>
                <w:color w:val="000000"/>
              </w:rPr>
            </w:pPr>
            <w:r w:rsidRPr="007C3D4A">
              <w:rPr>
                <w:rFonts w:ascii="Times New Roman" w:hAnsi="Times New Roman"/>
                <w:color w:val="000000"/>
              </w:rPr>
              <w:t>Total Positive Income Quintiles</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16FFC4BC"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Average Time (hours)</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6D2B139F" w14:textId="77777777">
            <w:pPr>
              <w:widowControl/>
              <w:autoSpaceDE/>
              <w:autoSpaceDN/>
              <w:adjustRightInd/>
              <w:jc w:val="center"/>
              <w:rPr>
                <w:rFonts w:ascii="Times New Roman" w:hAnsi="Times New Roman"/>
                <w:color w:val="000000"/>
              </w:rPr>
            </w:pPr>
            <w:r w:rsidRPr="59AACE24">
              <w:rPr>
                <w:rFonts w:ascii="Times New Roman" w:hAnsi="Times New Roman"/>
                <w:color w:val="000000" w:themeColor="text1"/>
              </w:rPr>
              <w:t>Average Out-of-Pocket Costs</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289CA4DD"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Average Total Monetized Burden</w:t>
            </w:r>
          </w:p>
        </w:tc>
      </w:tr>
      <w:tr w14:paraId="1C738CCE"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2D10AE10" w14:textId="77777777">
            <w:pPr>
              <w:widowControl/>
              <w:autoSpaceDE/>
              <w:autoSpaceDN/>
              <w:adjustRightInd/>
              <w:rPr>
                <w:rFonts w:ascii="Times New Roman" w:hAnsi="Times New Roman"/>
                <w:color w:val="000000"/>
              </w:rPr>
            </w:pPr>
            <w:r w:rsidRPr="007C3D4A">
              <w:rPr>
                <w:rFonts w:ascii="Times New Roman" w:hAnsi="Times New Roman"/>
                <w:color w:val="000000"/>
              </w:rPr>
              <w:t>0 to 20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73F26E9B"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7.8</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368A257F"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$80</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6CCD5645"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$146</w:t>
            </w:r>
          </w:p>
        </w:tc>
      </w:tr>
      <w:tr w14:paraId="27FFF832"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17ED7881" w14:textId="77777777">
            <w:pPr>
              <w:widowControl/>
              <w:autoSpaceDE/>
              <w:autoSpaceDN/>
              <w:adjustRightInd/>
              <w:rPr>
                <w:rFonts w:ascii="Times New Roman" w:hAnsi="Times New Roman"/>
                <w:color w:val="000000"/>
              </w:rPr>
            </w:pPr>
            <w:r w:rsidRPr="007C3D4A">
              <w:rPr>
                <w:rFonts w:ascii="Times New Roman" w:hAnsi="Times New Roman"/>
                <w:color w:val="000000"/>
              </w:rPr>
              <w:t>20 to 40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0C34B326"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10.9</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5CC97AD1"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$128</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38797EBD"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$242</w:t>
            </w:r>
          </w:p>
        </w:tc>
      </w:tr>
      <w:tr w14:paraId="2CC15278"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21E16058" w14:textId="77777777">
            <w:pPr>
              <w:widowControl/>
              <w:autoSpaceDE/>
              <w:autoSpaceDN/>
              <w:adjustRightInd/>
              <w:rPr>
                <w:rFonts w:ascii="Times New Roman" w:hAnsi="Times New Roman"/>
                <w:color w:val="000000"/>
              </w:rPr>
            </w:pPr>
            <w:r w:rsidRPr="007C3D4A">
              <w:rPr>
                <w:rFonts w:ascii="Times New Roman" w:hAnsi="Times New Roman"/>
                <w:color w:val="000000"/>
              </w:rPr>
              <w:t>40 to 60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5E39E310"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11.6</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6DC8C782"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$165</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4A9AB93E"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$327</w:t>
            </w:r>
          </w:p>
        </w:tc>
      </w:tr>
      <w:tr w14:paraId="1F71F0B6"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0F85A25C" w14:textId="77777777">
            <w:pPr>
              <w:widowControl/>
              <w:autoSpaceDE/>
              <w:autoSpaceDN/>
              <w:adjustRightInd/>
              <w:rPr>
                <w:rFonts w:ascii="Times New Roman" w:hAnsi="Times New Roman"/>
                <w:color w:val="000000"/>
              </w:rPr>
            </w:pPr>
            <w:r>
              <w:rPr>
                <w:rFonts w:ascii="Times New Roman" w:hAnsi="Times New Roman"/>
                <w:color w:val="000000"/>
              </w:rPr>
              <w:t>6</w:t>
            </w:r>
            <w:r w:rsidRPr="007C3D4A">
              <w:rPr>
                <w:rFonts w:ascii="Times New Roman" w:hAnsi="Times New Roman"/>
                <w:color w:val="000000"/>
              </w:rPr>
              <w:t>0 to 80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14B251F5"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13.1</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17FECFC4"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$232</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257548AE"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$480</w:t>
            </w:r>
          </w:p>
        </w:tc>
      </w:tr>
      <w:tr w14:paraId="33883C6B"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712C441D" w14:textId="77777777">
            <w:pPr>
              <w:widowControl/>
              <w:autoSpaceDE/>
              <w:autoSpaceDN/>
              <w:adjustRightInd/>
              <w:rPr>
                <w:rFonts w:ascii="Times New Roman" w:hAnsi="Times New Roman"/>
                <w:color w:val="000000"/>
              </w:rPr>
            </w:pPr>
            <w:r w:rsidRPr="007C3D4A">
              <w:rPr>
                <w:rFonts w:ascii="Times New Roman" w:hAnsi="Times New Roman"/>
                <w:color w:val="000000"/>
              </w:rPr>
              <w:t>80 to 100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4A3E101C"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22.7</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49FCDA83"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$726</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0457B35A"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$1,497</w:t>
            </w:r>
          </w:p>
        </w:tc>
      </w:tr>
      <w:tr w14:paraId="09984EC5" w14:textId="77777777" w:rsidTr="00911786">
        <w:tblPrEx>
          <w:tblW w:w="7110" w:type="dxa"/>
          <w:tblInd w:w="1844" w:type="dxa"/>
          <w:tblLook w:val="04A0"/>
        </w:tblPrEx>
        <w:trPr>
          <w:trHeight w:val="300"/>
        </w:trPr>
        <w:tc>
          <w:tcPr>
            <w:tcW w:w="71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F74547" w:rsidRPr="007C3D4A" w:rsidP="00911786" w14:paraId="0C829B9B"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Wage and Investment Filers</w:t>
            </w:r>
          </w:p>
        </w:tc>
      </w:tr>
      <w:tr w14:paraId="456C90A2"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33129DA7" w14:textId="77777777">
            <w:pPr>
              <w:widowControl/>
              <w:autoSpaceDE/>
              <w:autoSpaceDN/>
              <w:adjustRightInd/>
              <w:rPr>
                <w:rFonts w:ascii="Times New Roman" w:hAnsi="Times New Roman"/>
                <w:color w:val="000000"/>
              </w:rPr>
            </w:pPr>
            <w:r w:rsidRPr="007C3D4A">
              <w:rPr>
                <w:rFonts w:ascii="Times New Roman" w:hAnsi="Times New Roman"/>
                <w:color w:val="000000"/>
              </w:rPr>
              <w:t xml:space="preserve">Total </w:t>
            </w:r>
            <w:r>
              <w:rPr>
                <w:rFonts w:ascii="Times New Roman" w:hAnsi="Times New Roman"/>
                <w:color w:val="000000"/>
              </w:rPr>
              <w:t>Positive I</w:t>
            </w:r>
            <w:r w:rsidRPr="007C3D4A">
              <w:rPr>
                <w:rFonts w:ascii="Times New Roman" w:hAnsi="Times New Roman"/>
                <w:color w:val="000000"/>
              </w:rPr>
              <w:t>ncome Quintiles</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6C36F172"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Average Time (hours)</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12D9A431"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Average Out-of-Pocket Costs</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427CB65B"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Average Total Monetized Burden</w:t>
            </w:r>
          </w:p>
        </w:tc>
      </w:tr>
      <w:tr w14:paraId="544275C0"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70F56CF1" w14:textId="77777777">
            <w:pPr>
              <w:widowControl/>
              <w:autoSpaceDE/>
              <w:autoSpaceDN/>
              <w:adjustRightInd/>
              <w:rPr>
                <w:rFonts w:ascii="Times New Roman" w:hAnsi="Times New Roman"/>
                <w:color w:val="000000"/>
              </w:rPr>
            </w:pPr>
            <w:r w:rsidRPr="007C3D4A">
              <w:rPr>
                <w:rFonts w:ascii="Times New Roman" w:hAnsi="Times New Roman"/>
                <w:color w:val="000000"/>
              </w:rPr>
              <w:t>0 to 20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12614E71"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6.9</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3A0B0650"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$71</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53FE0CEB"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$129</w:t>
            </w:r>
          </w:p>
        </w:tc>
      </w:tr>
      <w:tr w14:paraId="554C8355"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14AC338D" w14:textId="77777777">
            <w:pPr>
              <w:widowControl/>
              <w:autoSpaceDE/>
              <w:autoSpaceDN/>
              <w:adjustRightInd/>
              <w:rPr>
                <w:rFonts w:ascii="Times New Roman" w:hAnsi="Times New Roman"/>
                <w:color w:val="000000"/>
              </w:rPr>
            </w:pPr>
            <w:r w:rsidRPr="007C3D4A">
              <w:rPr>
                <w:rFonts w:ascii="Times New Roman" w:hAnsi="Times New Roman"/>
                <w:color w:val="000000"/>
              </w:rPr>
              <w:t>20 to 40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2D4251CF"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9.3</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644944C5"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$112</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69E019D9"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$212</w:t>
            </w:r>
          </w:p>
        </w:tc>
      </w:tr>
      <w:tr w14:paraId="3D09AE56"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73572420" w14:textId="77777777">
            <w:pPr>
              <w:widowControl/>
              <w:autoSpaceDE/>
              <w:autoSpaceDN/>
              <w:adjustRightInd/>
              <w:rPr>
                <w:rFonts w:ascii="Times New Roman" w:hAnsi="Times New Roman"/>
                <w:color w:val="000000"/>
              </w:rPr>
            </w:pPr>
            <w:r w:rsidRPr="007C3D4A">
              <w:rPr>
                <w:rFonts w:ascii="Times New Roman" w:hAnsi="Times New Roman"/>
                <w:color w:val="000000"/>
              </w:rPr>
              <w:t>40 to 60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7111CE11"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9.0</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531B587D"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$139</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5B1E860E"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$277</w:t>
            </w:r>
          </w:p>
        </w:tc>
      </w:tr>
      <w:tr w14:paraId="1F0AC4AC"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3771FE9F" w14:textId="77777777">
            <w:pPr>
              <w:widowControl/>
              <w:autoSpaceDE/>
              <w:autoSpaceDN/>
              <w:adjustRightInd/>
              <w:rPr>
                <w:rFonts w:ascii="Times New Roman" w:hAnsi="Times New Roman"/>
                <w:color w:val="000000"/>
              </w:rPr>
            </w:pPr>
            <w:r w:rsidRPr="007C3D4A">
              <w:rPr>
                <w:rFonts w:ascii="Times New Roman" w:hAnsi="Times New Roman"/>
                <w:color w:val="000000"/>
              </w:rPr>
              <w:t>60 to 80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2B41EA63"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9.1</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1AC99C87"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$185</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4386A23D"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$384</w:t>
            </w:r>
          </w:p>
        </w:tc>
      </w:tr>
      <w:tr w14:paraId="583CE908"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7B27AB09" w14:textId="77777777">
            <w:pPr>
              <w:widowControl/>
              <w:autoSpaceDE/>
              <w:autoSpaceDN/>
              <w:adjustRightInd/>
              <w:rPr>
                <w:rFonts w:ascii="Times New Roman" w:hAnsi="Times New Roman"/>
                <w:color w:val="000000"/>
              </w:rPr>
            </w:pPr>
            <w:r w:rsidRPr="007C3D4A">
              <w:rPr>
                <w:rFonts w:ascii="Times New Roman" w:hAnsi="Times New Roman"/>
                <w:color w:val="000000"/>
              </w:rPr>
              <w:t>80 to 100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3BD96D15"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10.8</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1F3A9F5D"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$322</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2700795F"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$737</w:t>
            </w:r>
          </w:p>
        </w:tc>
      </w:tr>
      <w:tr w14:paraId="1F50769E" w14:textId="77777777" w:rsidTr="00911786">
        <w:tblPrEx>
          <w:tblW w:w="7110" w:type="dxa"/>
          <w:tblInd w:w="1844" w:type="dxa"/>
          <w:tblLook w:val="04A0"/>
        </w:tblPrEx>
        <w:trPr>
          <w:trHeight w:val="300"/>
        </w:trPr>
        <w:tc>
          <w:tcPr>
            <w:tcW w:w="711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F74547" w:rsidRPr="007C3D4A" w:rsidP="00911786" w14:paraId="33C4C899"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Self Employed Filers</w:t>
            </w:r>
          </w:p>
        </w:tc>
      </w:tr>
      <w:tr w14:paraId="28ADECE6"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6CE3477D" w14:textId="77777777">
            <w:pPr>
              <w:widowControl/>
              <w:autoSpaceDE/>
              <w:autoSpaceDN/>
              <w:adjustRightInd/>
              <w:rPr>
                <w:rFonts w:ascii="Times New Roman" w:hAnsi="Times New Roman"/>
                <w:color w:val="000000"/>
              </w:rPr>
            </w:pPr>
            <w:r w:rsidRPr="007C3D4A">
              <w:rPr>
                <w:rFonts w:ascii="Times New Roman" w:hAnsi="Times New Roman"/>
                <w:color w:val="000000"/>
              </w:rPr>
              <w:t xml:space="preserve">Total </w:t>
            </w:r>
            <w:r>
              <w:rPr>
                <w:rFonts w:ascii="Times New Roman" w:hAnsi="Times New Roman"/>
                <w:color w:val="000000"/>
              </w:rPr>
              <w:t xml:space="preserve">Positive </w:t>
            </w:r>
            <w:r w:rsidRPr="007C3D4A">
              <w:rPr>
                <w:rFonts w:ascii="Times New Roman" w:hAnsi="Times New Roman"/>
                <w:color w:val="000000"/>
              </w:rPr>
              <w:t>Income Quintiles</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663A7A2C"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Average Time (hours)</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6C6DDC3F"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Average Out-of-Pocket Costs</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4DA75D2A" w14:textId="77777777">
            <w:pPr>
              <w:widowControl/>
              <w:autoSpaceDE/>
              <w:autoSpaceDN/>
              <w:adjustRightInd/>
              <w:jc w:val="center"/>
              <w:rPr>
                <w:rFonts w:ascii="Times New Roman" w:hAnsi="Times New Roman"/>
                <w:color w:val="000000"/>
              </w:rPr>
            </w:pPr>
            <w:r w:rsidRPr="007C3D4A">
              <w:rPr>
                <w:rFonts w:ascii="Times New Roman" w:hAnsi="Times New Roman"/>
                <w:color w:val="000000"/>
              </w:rPr>
              <w:t>Average Total Monetized Burden</w:t>
            </w:r>
          </w:p>
        </w:tc>
      </w:tr>
      <w:tr w14:paraId="68D58FA5"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336608D3" w14:textId="77777777">
            <w:pPr>
              <w:widowControl/>
              <w:autoSpaceDE/>
              <w:autoSpaceDN/>
              <w:adjustRightInd/>
              <w:rPr>
                <w:rFonts w:ascii="Times New Roman" w:hAnsi="Times New Roman"/>
                <w:color w:val="000000"/>
              </w:rPr>
            </w:pPr>
            <w:r w:rsidRPr="007C3D4A">
              <w:rPr>
                <w:rFonts w:ascii="Times New Roman" w:hAnsi="Times New Roman"/>
                <w:color w:val="000000"/>
              </w:rPr>
              <w:t>0 to 20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6C6D5540"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11.9</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396C66D8"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$125</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0EB24A35"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$225</w:t>
            </w:r>
          </w:p>
        </w:tc>
      </w:tr>
      <w:tr w14:paraId="6F9E1DFD"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63F49637" w14:textId="77777777">
            <w:pPr>
              <w:widowControl/>
              <w:autoSpaceDE/>
              <w:autoSpaceDN/>
              <w:adjustRightInd/>
              <w:rPr>
                <w:rFonts w:ascii="Times New Roman" w:hAnsi="Times New Roman"/>
                <w:color w:val="000000"/>
              </w:rPr>
            </w:pPr>
            <w:r w:rsidRPr="007C3D4A">
              <w:rPr>
                <w:rFonts w:ascii="Times New Roman" w:hAnsi="Times New Roman"/>
                <w:color w:val="000000"/>
              </w:rPr>
              <w:t>20 to 40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39339DB0"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18.5</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0C353D63"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$204</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7180A746"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$379</w:t>
            </w:r>
          </w:p>
        </w:tc>
      </w:tr>
      <w:tr w14:paraId="79EE95D6"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1FF172F7" w14:textId="77777777">
            <w:pPr>
              <w:widowControl/>
              <w:autoSpaceDE/>
              <w:autoSpaceDN/>
              <w:adjustRightInd/>
              <w:rPr>
                <w:rFonts w:ascii="Times New Roman" w:hAnsi="Times New Roman"/>
                <w:color w:val="000000"/>
              </w:rPr>
            </w:pPr>
            <w:r w:rsidRPr="007C3D4A">
              <w:rPr>
                <w:rFonts w:ascii="Times New Roman" w:hAnsi="Times New Roman"/>
                <w:color w:val="000000"/>
              </w:rPr>
              <w:t>40 to 60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0CD4318B"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21.0</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437D63BC"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$258</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3C67ECA7"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$507</w:t>
            </w:r>
          </w:p>
        </w:tc>
      </w:tr>
      <w:tr w14:paraId="344D5EE3"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50F72468" w14:textId="77777777">
            <w:pPr>
              <w:widowControl/>
              <w:autoSpaceDE/>
              <w:autoSpaceDN/>
              <w:adjustRightInd/>
              <w:rPr>
                <w:rFonts w:ascii="Times New Roman" w:hAnsi="Times New Roman"/>
                <w:color w:val="000000"/>
              </w:rPr>
            </w:pPr>
            <w:r w:rsidRPr="007C3D4A">
              <w:rPr>
                <w:rFonts w:ascii="Times New Roman" w:hAnsi="Times New Roman"/>
                <w:color w:val="000000"/>
              </w:rPr>
              <w:t>60 to 80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343C98C0"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22.0</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13BCD7F7"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$338</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4EB5ECE1"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$697</w:t>
            </w:r>
          </w:p>
        </w:tc>
      </w:tr>
      <w:tr w14:paraId="30C3D669" w14:textId="77777777" w:rsidTr="00911786">
        <w:tblPrEx>
          <w:tblW w:w="7110" w:type="dxa"/>
          <w:tblInd w:w="1844" w:type="dxa"/>
          <w:tblLook w:val="04A0"/>
        </w:tblPrEx>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F74547" w:rsidRPr="007C3D4A" w:rsidP="00911786" w14:paraId="173DFA91" w14:textId="77777777">
            <w:pPr>
              <w:widowControl/>
              <w:autoSpaceDE/>
              <w:autoSpaceDN/>
              <w:adjustRightInd/>
              <w:rPr>
                <w:rFonts w:ascii="Times New Roman" w:hAnsi="Times New Roman"/>
                <w:color w:val="000000"/>
              </w:rPr>
            </w:pPr>
            <w:r w:rsidRPr="007C3D4A">
              <w:rPr>
                <w:rFonts w:ascii="Times New Roman" w:hAnsi="Times New Roman"/>
                <w:color w:val="000000"/>
              </w:rPr>
              <w:t>80 to 100</w:t>
            </w:r>
          </w:p>
        </w:tc>
        <w:tc>
          <w:tcPr>
            <w:tcW w:w="144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3FC246D2"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33.1</w:t>
            </w:r>
          </w:p>
        </w:tc>
        <w:tc>
          <w:tcPr>
            <w:tcW w:w="171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1B23BE55"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$1,077</w:t>
            </w:r>
          </w:p>
        </w:tc>
        <w:tc>
          <w:tcPr>
            <w:tcW w:w="1800" w:type="dxa"/>
            <w:tcBorders>
              <w:top w:val="nil"/>
              <w:left w:val="nil"/>
              <w:bottom w:val="single" w:sz="8" w:space="0" w:color="auto"/>
              <w:right w:val="single" w:sz="8" w:space="0" w:color="auto"/>
            </w:tcBorders>
            <w:shd w:val="clear" w:color="auto" w:fill="auto"/>
            <w:noWrap/>
            <w:vAlign w:val="center"/>
            <w:hideMark/>
          </w:tcPr>
          <w:p w:rsidR="00F74547" w:rsidRPr="007C3D4A" w:rsidP="00911786" w14:paraId="454986C4" w14:textId="77777777">
            <w:pPr>
              <w:widowControl/>
              <w:autoSpaceDE/>
              <w:autoSpaceDN/>
              <w:adjustRightInd/>
              <w:jc w:val="right"/>
              <w:rPr>
                <w:rFonts w:ascii="Times New Roman" w:hAnsi="Times New Roman"/>
                <w:color w:val="000000"/>
              </w:rPr>
            </w:pPr>
            <w:r w:rsidRPr="007C3D4A">
              <w:rPr>
                <w:rFonts w:ascii="Times New Roman" w:hAnsi="Times New Roman"/>
                <w:color w:val="000000"/>
              </w:rPr>
              <w:t>$2,155</w:t>
            </w:r>
          </w:p>
        </w:tc>
      </w:tr>
    </w:tbl>
    <w:p w:rsidR="002F309C" w:rsidRPr="00F74547" w:rsidP="00F74547" w14:paraId="64053F60" w14:textId="77777777">
      <w:pPr>
        <w:spacing w:line="276" w:lineRule="auto"/>
        <w:ind w:left="720"/>
        <w:rPr>
          <w:rFonts w:ascii="Times New Roman" w:hAnsi="Times New Roman"/>
          <w:bCs/>
          <w:sz w:val="24"/>
          <w:szCs w:val="24"/>
        </w:rPr>
      </w:pPr>
      <w:r w:rsidRPr="00F74547">
        <w:rPr>
          <w:rFonts w:ascii="Times New Roman" w:hAnsi="Times New Roman"/>
          <w:bCs/>
          <w:sz w:val="24"/>
          <w:szCs w:val="24"/>
        </w:rPr>
        <w:t xml:space="preserve">                        </w:t>
      </w:r>
      <w:r w:rsidRPr="007C3D4A" w:rsidR="00F74547">
        <w:rPr>
          <w:rFonts w:ascii="Times New Roman" w:hAnsi="Times New Roman"/>
          <w:sz w:val="18"/>
          <w:szCs w:val="18"/>
        </w:rPr>
        <w:t xml:space="preserve">Source </w:t>
      </w:r>
      <w:r w:rsidR="00F74547">
        <w:rPr>
          <w:rFonts w:ascii="Times New Roman" w:hAnsi="Times New Roman"/>
          <w:sz w:val="18"/>
          <w:szCs w:val="18"/>
        </w:rPr>
        <w:t>IRS:</w:t>
      </w:r>
      <w:r w:rsidRPr="007C3D4A" w:rsidR="00F74547">
        <w:rPr>
          <w:rFonts w:ascii="Times New Roman" w:hAnsi="Times New Roman"/>
          <w:sz w:val="18"/>
          <w:szCs w:val="18"/>
        </w:rPr>
        <w:t>RAAS:KDA</w:t>
      </w:r>
      <w:r w:rsidR="00F74547">
        <w:rPr>
          <w:rFonts w:ascii="Times New Roman" w:hAnsi="Times New Roman"/>
          <w:sz w:val="18"/>
          <w:szCs w:val="18"/>
        </w:rPr>
        <w:t>:TBL</w:t>
      </w:r>
      <w:r w:rsidRPr="007C3D4A" w:rsidR="00F74547">
        <w:rPr>
          <w:rFonts w:ascii="Times New Roman" w:hAnsi="Times New Roman"/>
          <w:sz w:val="18"/>
          <w:szCs w:val="18"/>
        </w:rPr>
        <w:t xml:space="preserve"> (1</w:t>
      </w:r>
      <w:r w:rsidR="00F74547">
        <w:rPr>
          <w:rFonts w:ascii="Times New Roman" w:hAnsi="Times New Roman"/>
          <w:sz w:val="18"/>
          <w:szCs w:val="18"/>
        </w:rPr>
        <w:t>1</w:t>
      </w:r>
      <w:r w:rsidRPr="007C3D4A" w:rsidR="00F74547">
        <w:rPr>
          <w:rFonts w:ascii="Times New Roman" w:hAnsi="Times New Roman"/>
          <w:sz w:val="18"/>
          <w:szCs w:val="18"/>
        </w:rPr>
        <w:t>-</w:t>
      </w:r>
      <w:r w:rsidR="00F74547">
        <w:rPr>
          <w:rFonts w:ascii="Times New Roman" w:hAnsi="Times New Roman"/>
          <w:sz w:val="18"/>
          <w:szCs w:val="18"/>
        </w:rPr>
        <w:t>25</w:t>
      </w:r>
      <w:r w:rsidRPr="007C3D4A" w:rsidR="00F74547">
        <w:rPr>
          <w:rFonts w:ascii="Times New Roman" w:hAnsi="Times New Roman"/>
          <w:sz w:val="18"/>
          <w:szCs w:val="18"/>
        </w:rPr>
        <w:t>-202</w:t>
      </w:r>
      <w:r w:rsidR="00F74547">
        <w:rPr>
          <w:rFonts w:ascii="Times New Roman" w:hAnsi="Times New Roman"/>
          <w:sz w:val="18"/>
          <w:szCs w:val="18"/>
        </w:rPr>
        <w:t>4</w:t>
      </w:r>
      <w:r w:rsidRPr="007C3D4A" w:rsidR="00F74547">
        <w:rPr>
          <w:rFonts w:ascii="Times New Roman" w:hAnsi="Times New Roman"/>
          <w:sz w:val="18"/>
          <w:szCs w:val="18"/>
        </w:rPr>
        <w:t>)</w:t>
      </w:r>
      <w:r w:rsidRPr="00F74547">
        <w:rPr>
          <w:rFonts w:ascii="Times New Roman" w:hAnsi="Times New Roman"/>
          <w:bCs/>
          <w:sz w:val="24"/>
          <w:szCs w:val="24"/>
        </w:rPr>
        <w:t xml:space="preserve">                      </w:t>
      </w:r>
    </w:p>
    <w:p w:rsidR="00F74547" w:rsidP="00F74547" w14:paraId="385D3FC9" w14:textId="77777777">
      <w:pPr>
        <w:spacing w:line="276" w:lineRule="auto"/>
        <w:ind w:left="720"/>
        <w:jc w:val="cente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266"/>
        <w:gridCol w:w="1855"/>
        <w:gridCol w:w="1266"/>
        <w:gridCol w:w="1855"/>
      </w:tblGrid>
      <w:tr w14:paraId="719E97C2" w14:textId="77777777" w:rsidTr="0091178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jc w:val="center"/>
        </w:trPr>
        <w:tc>
          <w:tcPr>
            <w:tcW w:w="7809" w:type="dxa"/>
            <w:gridSpan w:val="5"/>
            <w:shd w:val="clear" w:color="auto" w:fill="auto"/>
            <w:noWrap/>
            <w:vAlign w:val="bottom"/>
            <w:hideMark/>
          </w:tcPr>
          <w:p w:rsidR="00F74547" w:rsidRPr="003F5A2A" w:rsidP="00911786" w14:paraId="6C64C9CC" w14:textId="77777777">
            <w:pPr>
              <w:widowControl/>
              <w:autoSpaceDE/>
              <w:autoSpaceDN/>
              <w:adjustRightInd/>
              <w:jc w:val="center"/>
              <w:rPr>
                <w:rFonts w:asciiTheme="minorHAnsi" w:hAnsiTheme="minorHAnsi" w:cstheme="minorBidi"/>
                <w:b/>
                <w:bCs/>
                <w:color w:val="000000"/>
              </w:rPr>
            </w:pPr>
            <w:r w:rsidRPr="4D4FCAA6">
              <w:rPr>
                <w:rFonts w:asciiTheme="minorHAnsi" w:hAnsiTheme="minorHAnsi" w:cstheme="minorBidi"/>
                <w:b/>
                <w:bCs/>
                <w:color w:val="000000" w:themeColor="text1"/>
              </w:rPr>
              <w:t xml:space="preserve">Table 3 – Fiscal Year 2025 Taxpayer Burden Statistics by Total Income </w:t>
            </w:r>
          </w:p>
        </w:tc>
      </w:tr>
      <w:tr w14:paraId="5D09AD30" w14:textId="77777777" w:rsidTr="00911786">
        <w:tblPrEx>
          <w:tblW w:w="0" w:type="auto"/>
          <w:jc w:val="center"/>
          <w:tblLook w:val="04A0"/>
        </w:tblPrEx>
        <w:trPr>
          <w:trHeight w:val="300"/>
          <w:jc w:val="center"/>
        </w:trPr>
        <w:tc>
          <w:tcPr>
            <w:tcW w:w="1567" w:type="dxa"/>
            <w:vMerge w:val="restart"/>
            <w:shd w:val="clear" w:color="auto" w:fill="auto"/>
            <w:noWrap/>
            <w:vAlign w:val="bottom"/>
            <w:hideMark/>
          </w:tcPr>
          <w:p w:rsidR="00F74547" w:rsidRPr="00A457F8" w:rsidP="00911786" w14:paraId="6C30E908" w14:textId="77777777">
            <w:pPr>
              <w:widowControl/>
              <w:autoSpaceDE/>
              <w:autoSpaceDN/>
              <w:adjustRightInd/>
              <w:jc w:val="center"/>
              <w:rPr>
                <w:rFonts w:ascii="Times New Roman" w:hAnsi="Times New Roman"/>
                <w:color w:val="000000"/>
              </w:rPr>
            </w:pPr>
            <w:r w:rsidRPr="00A457F8">
              <w:rPr>
                <w:rFonts w:ascii="Times New Roman" w:hAnsi="Times New Roman"/>
                <w:color w:val="000000"/>
              </w:rPr>
              <w:t> </w:t>
            </w:r>
          </w:p>
        </w:tc>
        <w:tc>
          <w:tcPr>
            <w:tcW w:w="0" w:type="auto"/>
            <w:gridSpan w:val="2"/>
            <w:shd w:val="clear" w:color="auto" w:fill="auto"/>
            <w:noWrap/>
            <w:vAlign w:val="bottom"/>
            <w:hideMark/>
          </w:tcPr>
          <w:p w:rsidR="00F74547" w:rsidRPr="00A457F8" w:rsidP="00911786" w14:paraId="2B68C5FA" w14:textId="77777777">
            <w:pPr>
              <w:widowControl/>
              <w:autoSpaceDE/>
              <w:autoSpaceDN/>
              <w:adjustRightInd/>
              <w:jc w:val="center"/>
              <w:rPr>
                <w:rFonts w:ascii="Times New Roman" w:hAnsi="Times New Roman"/>
                <w:color w:val="000000"/>
              </w:rPr>
            </w:pPr>
            <w:r w:rsidRPr="00A457F8">
              <w:rPr>
                <w:rFonts w:ascii="Times New Roman" w:hAnsi="Times New Roman"/>
                <w:color w:val="000000"/>
              </w:rPr>
              <w:t>Average</w:t>
            </w:r>
          </w:p>
        </w:tc>
        <w:tc>
          <w:tcPr>
            <w:tcW w:w="0" w:type="auto"/>
            <w:gridSpan w:val="2"/>
            <w:shd w:val="clear" w:color="auto" w:fill="auto"/>
            <w:noWrap/>
            <w:vAlign w:val="bottom"/>
            <w:hideMark/>
          </w:tcPr>
          <w:p w:rsidR="00F74547" w:rsidRPr="00A457F8" w:rsidP="00911786" w14:paraId="6D7FDB37" w14:textId="77777777">
            <w:pPr>
              <w:widowControl/>
              <w:autoSpaceDE/>
              <w:autoSpaceDN/>
              <w:adjustRightInd/>
              <w:jc w:val="center"/>
              <w:rPr>
                <w:rFonts w:ascii="Times New Roman" w:hAnsi="Times New Roman"/>
                <w:color w:val="000000"/>
              </w:rPr>
            </w:pPr>
            <w:r w:rsidRPr="00A457F8">
              <w:rPr>
                <w:rFonts w:ascii="Times New Roman" w:hAnsi="Times New Roman"/>
                <w:color w:val="000000"/>
              </w:rPr>
              <w:t>Median</w:t>
            </w:r>
          </w:p>
        </w:tc>
      </w:tr>
      <w:tr w14:paraId="7A4CBFE1" w14:textId="77777777" w:rsidTr="00911786">
        <w:tblPrEx>
          <w:tblW w:w="0" w:type="auto"/>
          <w:jc w:val="center"/>
          <w:tblLook w:val="04A0"/>
        </w:tblPrEx>
        <w:trPr>
          <w:trHeight w:val="300"/>
          <w:jc w:val="center"/>
        </w:trPr>
        <w:tc>
          <w:tcPr>
            <w:tcW w:w="1567" w:type="dxa"/>
            <w:vMerge/>
            <w:vAlign w:val="center"/>
            <w:hideMark/>
          </w:tcPr>
          <w:p w:rsidR="00F74547" w:rsidRPr="00A457F8" w:rsidP="00911786" w14:paraId="5745ECF8" w14:textId="77777777">
            <w:pPr>
              <w:widowControl/>
              <w:autoSpaceDE/>
              <w:autoSpaceDN/>
              <w:adjustRightInd/>
              <w:rPr>
                <w:rFonts w:ascii="Times New Roman" w:hAnsi="Times New Roman"/>
                <w:color w:val="000000"/>
              </w:rPr>
            </w:pPr>
          </w:p>
        </w:tc>
        <w:tc>
          <w:tcPr>
            <w:tcW w:w="0" w:type="auto"/>
            <w:shd w:val="clear" w:color="auto" w:fill="auto"/>
            <w:noWrap/>
            <w:vAlign w:val="center"/>
            <w:hideMark/>
          </w:tcPr>
          <w:p w:rsidR="00F74547" w:rsidRPr="00A457F8" w:rsidP="00911786" w14:paraId="30A0BA77" w14:textId="77777777">
            <w:pPr>
              <w:widowControl/>
              <w:autoSpaceDE/>
              <w:autoSpaceDN/>
              <w:adjustRightInd/>
              <w:jc w:val="center"/>
              <w:rPr>
                <w:rFonts w:ascii="Times New Roman" w:hAnsi="Times New Roman"/>
                <w:color w:val="000000"/>
              </w:rPr>
            </w:pPr>
            <w:r w:rsidRPr="00A457F8">
              <w:rPr>
                <w:rFonts w:ascii="Times New Roman" w:hAnsi="Times New Roman"/>
                <w:color w:val="000000"/>
              </w:rPr>
              <w:t>Time (hours)</w:t>
            </w:r>
          </w:p>
        </w:tc>
        <w:tc>
          <w:tcPr>
            <w:tcW w:w="0" w:type="auto"/>
            <w:shd w:val="clear" w:color="auto" w:fill="auto"/>
            <w:noWrap/>
            <w:vAlign w:val="center"/>
            <w:hideMark/>
          </w:tcPr>
          <w:p w:rsidR="00F74547" w:rsidRPr="00A457F8" w:rsidP="00911786" w14:paraId="211E2EF0" w14:textId="77777777">
            <w:pPr>
              <w:widowControl/>
              <w:autoSpaceDE/>
              <w:autoSpaceDN/>
              <w:adjustRightInd/>
              <w:jc w:val="center"/>
              <w:rPr>
                <w:rFonts w:ascii="Times New Roman" w:hAnsi="Times New Roman"/>
                <w:color w:val="000000"/>
              </w:rPr>
            </w:pPr>
            <w:r w:rsidRPr="00A457F8">
              <w:rPr>
                <w:rFonts w:ascii="Times New Roman" w:hAnsi="Times New Roman"/>
                <w:color w:val="000000"/>
              </w:rPr>
              <w:t>Out-of-Pocket Costs</w:t>
            </w:r>
          </w:p>
        </w:tc>
        <w:tc>
          <w:tcPr>
            <w:tcW w:w="0" w:type="auto"/>
            <w:shd w:val="clear" w:color="auto" w:fill="auto"/>
            <w:noWrap/>
            <w:vAlign w:val="center"/>
            <w:hideMark/>
          </w:tcPr>
          <w:p w:rsidR="00F74547" w:rsidRPr="00A457F8" w:rsidP="00911786" w14:paraId="1DFB8083" w14:textId="77777777">
            <w:pPr>
              <w:widowControl/>
              <w:autoSpaceDE/>
              <w:autoSpaceDN/>
              <w:adjustRightInd/>
              <w:jc w:val="center"/>
              <w:rPr>
                <w:rFonts w:ascii="Times New Roman" w:hAnsi="Times New Roman"/>
                <w:color w:val="000000"/>
              </w:rPr>
            </w:pPr>
            <w:r w:rsidRPr="00A457F8">
              <w:rPr>
                <w:rFonts w:ascii="Times New Roman" w:hAnsi="Times New Roman"/>
                <w:color w:val="000000"/>
              </w:rPr>
              <w:t>Time (hours)</w:t>
            </w:r>
          </w:p>
        </w:tc>
        <w:tc>
          <w:tcPr>
            <w:tcW w:w="0" w:type="auto"/>
            <w:shd w:val="clear" w:color="auto" w:fill="auto"/>
            <w:noWrap/>
            <w:vAlign w:val="center"/>
            <w:hideMark/>
          </w:tcPr>
          <w:p w:rsidR="00F74547" w:rsidRPr="00A457F8" w:rsidP="00911786" w14:paraId="547DD477" w14:textId="77777777">
            <w:pPr>
              <w:widowControl/>
              <w:autoSpaceDE/>
              <w:autoSpaceDN/>
              <w:adjustRightInd/>
              <w:jc w:val="center"/>
              <w:rPr>
                <w:rFonts w:ascii="Times New Roman" w:hAnsi="Times New Roman"/>
                <w:color w:val="000000"/>
              </w:rPr>
            </w:pPr>
            <w:r w:rsidRPr="00A457F8">
              <w:rPr>
                <w:rFonts w:ascii="Times New Roman" w:hAnsi="Times New Roman"/>
                <w:color w:val="000000"/>
              </w:rPr>
              <w:t>Out-of-Pocket Costs</w:t>
            </w:r>
          </w:p>
        </w:tc>
      </w:tr>
      <w:tr w14:paraId="0FF2A6FE"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6D6A1518" w14:textId="77777777">
            <w:pPr>
              <w:widowControl/>
              <w:autoSpaceDE/>
              <w:autoSpaceDN/>
              <w:adjustRightInd/>
              <w:rPr>
                <w:rFonts w:ascii="Times New Roman" w:hAnsi="Times New Roman"/>
                <w:color w:val="000000"/>
              </w:rPr>
            </w:pPr>
            <w:r w:rsidRPr="00A7076F">
              <w:rPr>
                <w:rFonts w:ascii="Times New Roman" w:hAnsi="Times New Roman"/>
                <w:color w:val="000000"/>
              </w:rPr>
              <w:t>Under $25k</w:t>
            </w:r>
          </w:p>
        </w:tc>
        <w:tc>
          <w:tcPr>
            <w:tcW w:w="0" w:type="auto"/>
            <w:shd w:val="clear" w:color="auto" w:fill="auto"/>
            <w:noWrap/>
            <w:vAlign w:val="center"/>
            <w:hideMark/>
          </w:tcPr>
          <w:p w:rsidR="00F74547" w:rsidRPr="00A7076F" w:rsidP="00911786" w14:paraId="19B82B63"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10.9</w:t>
            </w:r>
          </w:p>
        </w:tc>
        <w:tc>
          <w:tcPr>
            <w:tcW w:w="0" w:type="auto"/>
            <w:shd w:val="clear" w:color="auto" w:fill="auto"/>
            <w:noWrap/>
            <w:vAlign w:val="center"/>
            <w:hideMark/>
          </w:tcPr>
          <w:p w:rsidR="00F74547" w:rsidRPr="00A7076F" w:rsidP="00911786" w14:paraId="49653D92"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$122 </w:t>
            </w:r>
          </w:p>
        </w:tc>
        <w:tc>
          <w:tcPr>
            <w:tcW w:w="0" w:type="auto"/>
            <w:shd w:val="clear" w:color="auto" w:fill="auto"/>
            <w:noWrap/>
            <w:vAlign w:val="center"/>
            <w:hideMark/>
          </w:tcPr>
          <w:p w:rsidR="00F74547" w:rsidRPr="00A7076F" w:rsidP="00911786" w14:paraId="4BF7E441"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8.3 </w:t>
            </w:r>
          </w:p>
        </w:tc>
        <w:tc>
          <w:tcPr>
            <w:tcW w:w="0" w:type="auto"/>
            <w:shd w:val="clear" w:color="auto" w:fill="auto"/>
            <w:noWrap/>
            <w:vAlign w:val="center"/>
            <w:hideMark/>
          </w:tcPr>
          <w:p w:rsidR="00F74547" w:rsidRPr="00A7076F" w:rsidP="00911786" w14:paraId="7FFC5FC3"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$81 </w:t>
            </w:r>
          </w:p>
        </w:tc>
      </w:tr>
      <w:tr w14:paraId="66A59022"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6AFD0828" w14:textId="77777777">
            <w:pPr>
              <w:widowControl/>
              <w:autoSpaceDE/>
              <w:autoSpaceDN/>
              <w:adjustRightInd/>
              <w:rPr>
                <w:rFonts w:ascii="Times New Roman" w:hAnsi="Times New Roman"/>
                <w:color w:val="000000"/>
              </w:rPr>
            </w:pPr>
            <w:r w:rsidRPr="00A7076F">
              <w:rPr>
                <w:rFonts w:ascii="Times New Roman" w:hAnsi="Times New Roman"/>
                <w:color w:val="000000"/>
              </w:rPr>
              <w:t>$25k to $50k</w:t>
            </w:r>
          </w:p>
        </w:tc>
        <w:tc>
          <w:tcPr>
            <w:tcW w:w="0" w:type="auto"/>
            <w:shd w:val="clear" w:color="auto" w:fill="auto"/>
            <w:noWrap/>
            <w:vAlign w:val="center"/>
            <w:hideMark/>
          </w:tcPr>
          <w:p w:rsidR="00F74547" w:rsidRPr="00A7076F" w:rsidP="00911786" w14:paraId="082ED4FB"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11.4</w:t>
            </w:r>
          </w:p>
        </w:tc>
        <w:tc>
          <w:tcPr>
            <w:tcW w:w="0" w:type="auto"/>
            <w:shd w:val="clear" w:color="auto" w:fill="auto"/>
            <w:noWrap/>
            <w:vAlign w:val="center"/>
            <w:hideMark/>
          </w:tcPr>
          <w:p w:rsidR="00F74547" w:rsidRPr="00A7076F" w:rsidP="00911786" w14:paraId="07AD4AC6"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$164 </w:t>
            </w:r>
          </w:p>
        </w:tc>
        <w:tc>
          <w:tcPr>
            <w:tcW w:w="0" w:type="auto"/>
            <w:shd w:val="clear" w:color="auto" w:fill="auto"/>
            <w:noWrap/>
            <w:vAlign w:val="center"/>
            <w:hideMark/>
          </w:tcPr>
          <w:p w:rsidR="00F74547" w:rsidRPr="00A7076F" w:rsidP="00911786" w14:paraId="1E1A3A24"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8.2 </w:t>
            </w:r>
          </w:p>
        </w:tc>
        <w:tc>
          <w:tcPr>
            <w:tcW w:w="0" w:type="auto"/>
            <w:shd w:val="clear" w:color="auto" w:fill="auto"/>
            <w:noWrap/>
            <w:vAlign w:val="center"/>
            <w:hideMark/>
          </w:tcPr>
          <w:p w:rsidR="00F74547" w:rsidRPr="00A7076F" w:rsidP="00911786" w14:paraId="6F3530FF"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$130 </w:t>
            </w:r>
          </w:p>
        </w:tc>
      </w:tr>
      <w:tr w14:paraId="2450F497"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78975EF6" w14:textId="77777777">
            <w:pPr>
              <w:widowControl/>
              <w:autoSpaceDE/>
              <w:autoSpaceDN/>
              <w:adjustRightInd/>
              <w:rPr>
                <w:rFonts w:ascii="Times New Roman" w:hAnsi="Times New Roman"/>
                <w:color w:val="000000"/>
              </w:rPr>
            </w:pPr>
            <w:r w:rsidRPr="00A7076F">
              <w:rPr>
                <w:rFonts w:ascii="Times New Roman" w:hAnsi="Times New Roman"/>
                <w:color w:val="000000"/>
              </w:rPr>
              <w:t>$50k to $75k</w:t>
            </w:r>
          </w:p>
        </w:tc>
        <w:tc>
          <w:tcPr>
            <w:tcW w:w="0" w:type="auto"/>
            <w:shd w:val="clear" w:color="auto" w:fill="auto"/>
            <w:noWrap/>
            <w:vAlign w:val="center"/>
            <w:hideMark/>
          </w:tcPr>
          <w:p w:rsidR="00F74547" w:rsidRPr="00A7076F" w:rsidP="00911786" w14:paraId="6222F1CF"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11.1</w:t>
            </w:r>
          </w:p>
        </w:tc>
        <w:tc>
          <w:tcPr>
            <w:tcW w:w="0" w:type="auto"/>
            <w:shd w:val="clear" w:color="auto" w:fill="auto"/>
            <w:noWrap/>
            <w:vAlign w:val="center"/>
            <w:hideMark/>
          </w:tcPr>
          <w:p w:rsidR="00F74547" w:rsidRPr="00A7076F" w:rsidP="00911786" w14:paraId="71A38882"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$200 </w:t>
            </w:r>
          </w:p>
        </w:tc>
        <w:tc>
          <w:tcPr>
            <w:tcW w:w="0" w:type="auto"/>
            <w:shd w:val="clear" w:color="auto" w:fill="auto"/>
            <w:noWrap/>
            <w:vAlign w:val="center"/>
            <w:hideMark/>
          </w:tcPr>
          <w:p w:rsidR="00F74547" w:rsidRPr="00A7076F" w:rsidP="00911786" w14:paraId="29B8DC2A"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7.7 </w:t>
            </w:r>
          </w:p>
        </w:tc>
        <w:tc>
          <w:tcPr>
            <w:tcW w:w="0" w:type="auto"/>
            <w:shd w:val="clear" w:color="auto" w:fill="auto"/>
            <w:noWrap/>
            <w:vAlign w:val="center"/>
            <w:hideMark/>
          </w:tcPr>
          <w:p w:rsidR="00F74547" w:rsidRPr="00A7076F" w:rsidP="00911786" w14:paraId="33E2F154"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$165 </w:t>
            </w:r>
          </w:p>
        </w:tc>
      </w:tr>
      <w:tr w14:paraId="6960E40F"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50C40CDC" w14:textId="77777777">
            <w:pPr>
              <w:widowControl/>
              <w:autoSpaceDE/>
              <w:autoSpaceDN/>
              <w:adjustRightInd/>
              <w:rPr>
                <w:rFonts w:ascii="Times New Roman" w:hAnsi="Times New Roman"/>
                <w:color w:val="000000"/>
              </w:rPr>
            </w:pPr>
            <w:r w:rsidRPr="00A7076F">
              <w:rPr>
                <w:rFonts w:ascii="Times New Roman" w:hAnsi="Times New Roman"/>
                <w:color w:val="000000"/>
              </w:rPr>
              <w:t>$75k to $100k</w:t>
            </w:r>
          </w:p>
        </w:tc>
        <w:tc>
          <w:tcPr>
            <w:tcW w:w="0" w:type="auto"/>
            <w:shd w:val="clear" w:color="auto" w:fill="auto"/>
            <w:noWrap/>
            <w:vAlign w:val="center"/>
            <w:hideMark/>
          </w:tcPr>
          <w:p w:rsidR="00F74547" w:rsidRPr="00A7076F" w:rsidP="00911786" w14:paraId="0C2E431E"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11.5</w:t>
            </w:r>
          </w:p>
        </w:tc>
        <w:tc>
          <w:tcPr>
            <w:tcW w:w="0" w:type="auto"/>
            <w:shd w:val="clear" w:color="auto" w:fill="auto"/>
            <w:noWrap/>
            <w:vAlign w:val="center"/>
            <w:hideMark/>
          </w:tcPr>
          <w:p w:rsidR="00F74547" w:rsidRPr="00A7076F" w:rsidP="00911786" w14:paraId="65D19EA7"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$254 </w:t>
            </w:r>
          </w:p>
        </w:tc>
        <w:tc>
          <w:tcPr>
            <w:tcW w:w="0" w:type="auto"/>
            <w:shd w:val="clear" w:color="auto" w:fill="auto"/>
            <w:noWrap/>
            <w:vAlign w:val="center"/>
            <w:hideMark/>
          </w:tcPr>
          <w:p w:rsidR="00F74547" w:rsidRPr="00A7076F" w:rsidP="00911786" w14:paraId="35C054D2"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8.4 </w:t>
            </w:r>
          </w:p>
        </w:tc>
        <w:tc>
          <w:tcPr>
            <w:tcW w:w="0" w:type="auto"/>
            <w:shd w:val="clear" w:color="auto" w:fill="auto"/>
            <w:noWrap/>
            <w:vAlign w:val="center"/>
            <w:hideMark/>
          </w:tcPr>
          <w:p w:rsidR="00F74547" w:rsidRPr="00A7076F" w:rsidP="00911786" w14:paraId="2E82C233"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$201 </w:t>
            </w:r>
          </w:p>
        </w:tc>
      </w:tr>
      <w:tr w14:paraId="65F63F91"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451A02DE" w14:textId="77777777">
            <w:pPr>
              <w:widowControl/>
              <w:autoSpaceDE/>
              <w:autoSpaceDN/>
              <w:adjustRightInd/>
              <w:rPr>
                <w:rFonts w:ascii="Times New Roman" w:hAnsi="Times New Roman"/>
                <w:color w:val="000000"/>
              </w:rPr>
            </w:pPr>
            <w:r w:rsidRPr="00A7076F">
              <w:rPr>
                <w:rFonts w:ascii="Times New Roman" w:hAnsi="Times New Roman"/>
                <w:color w:val="000000"/>
              </w:rPr>
              <w:t>$100k to $125k</w:t>
            </w:r>
          </w:p>
        </w:tc>
        <w:tc>
          <w:tcPr>
            <w:tcW w:w="0" w:type="auto"/>
            <w:shd w:val="clear" w:color="auto" w:fill="auto"/>
            <w:noWrap/>
            <w:vAlign w:val="center"/>
            <w:hideMark/>
          </w:tcPr>
          <w:p w:rsidR="00F74547" w:rsidRPr="00A7076F" w:rsidP="00911786" w14:paraId="11ECDC50"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12.3</w:t>
            </w:r>
          </w:p>
        </w:tc>
        <w:tc>
          <w:tcPr>
            <w:tcW w:w="0" w:type="auto"/>
            <w:shd w:val="clear" w:color="auto" w:fill="auto"/>
            <w:noWrap/>
            <w:vAlign w:val="center"/>
            <w:hideMark/>
          </w:tcPr>
          <w:p w:rsidR="00F74547" w:rsidRPr="00A7076F" w:rsidP="00911786" w14:paraId="46CC9E7C"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$307 </w:t>
            </w:r>
          </w:p>
        </w:tc>
        <w:tc>
          <w:tcPr>
            <w:tcW w:w="0" w:type="auto"/>
            <w:shd w:val="clear" w:color="auto" w:fill="auto"/>
            <w:noWrap/>
            <w:vAlign w:val="center"/>
            <w:hideMark/>
          </w:tcPr>
          <w:p w:rsidR="00F74547" w:rsidRPr="00A7076F" w:rsidP="00911786" w14:paraId="32E8E871"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9.2 </w:t>
            </w:r>
          </w:p>
        </w:tc>
        <w:tc>
          <w:tcPr>
            <w:tcW w:w="0" w:type="auto"/>
            <w:shd w:val="clear" w:color="auto" w:fill="auto"/>
            <w:noWrap/>
            <w:vAlign w:val="center"/>
            <w:hideMark/>
          </w:tcPr>
          <w:p w:rsidR="00F74547" w:rsidRPr="00A7076F" w:rsidP="00911786" w14:paraId="2C2A1862"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$248 </w:t>
            </w:r>
          </w:p>
        </w:tc>
      </w:tr>
      <w:tr w14:paraId="2AFFE250"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32F180F5" w14:textId="77777777">
            <w:pPr>
              <w:widowControl/>
              <w:autoSpaceDE/>
              <w:autoSpaceDN/>
              <w:adjustRightInd/>
              <w:rPr>
                <w:rFonts w:ascii="Times New Roman" w:hAnsi="Times New Roman"/>
                <w:color w:val="000000"/>
              </w:rPr>
            </w:pPr>
            <w:r w:rsidRPr="00A7076F">
              <w:rPr>
                <w:rFonts w:ascii="Times New Roman" w:hAnsi="Times New Roman"/>
                <w:color w:val="000000"/>
              </w:rPr>
              <w:t>$125k to $150k</w:t>
            </w:r>
          </w:p>
        </w:tc>
        <w:tc>
          <w:tcPr>
            <w:tcW w:w="0" w:type="auto"/>
            <w:shd w:val="clear" w:color="auto" w:fill="auto"/>
            <w:noWrap/>
            <w:vAlign w:val="center"/>
            <w:hideMark/>
          </w:tcPr>
          <w:p w:rsidR="00F74547" w:rsidRPr="00A7076F" w:rsidP="00911786" w14:paraId="75ED0454"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13.0</w:t>
            </w:r>
          </w:p>
        </w:tc>
        <w:tc>
          <w:tcPr>
            <w:tcW w:w="0" w:type="auto"/>
            <w:shd w:val="clear" w:color="auto" w:fill="auto"/>
            <w:noWrap/>
            <w:vAlign w:val="center"/>
            <w:hideMark/>
          </w:tcPr>
          <w:p w:rsidR="00F74547" w:rsidRPr="00A7076F" w:rsidP="00911786" w14:paraId="20CBF5BE"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$360 </w:t>
            </w:r>
          </w:p>
        </w:tc>
        <w:tc>
          <w:tcPr>
            <w:tcW w:w="0" w:type="auto"/>
            <w:shd w:val="clear" w:color="auto" w:fill="auto"/>
            <w:noWrap/>
            <w:vAlign w:val="center"/>
            <w:hideMark/>
          </w:tcPr>
          <w:p w:rsidR="00F74547" w:rsidRPr="00A7076F" w:rsidP="00911786" w14:paraId="4B9F2ACD"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9.9 </w:t>
            </w:r>
          </w:p>
        </w:tc>
        <w:tc>
          <w:tcPr>
            <w:tcW w:w="0" w:type="auto"/>
            <w:shd w:val="clear" w:color="auto" w:fill="auto"/>
            <w:noWrap/>
            <w:vAlign w:val="center"/>
            <w:hideMark/>
          </w:tcPr>
          <w:p w:rsidR="00F74547" w:rsidRPr="00A7076F" w:rsidP="00911786" w14:paraId="3439DDD4"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$291 </w:t>
            </w:r>
          </w:p>
        </w:tc>
      </w:tr>
      <w:tr w14:paraId="2FFA1134"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3599D7CD" w14:textId="77777777">
            <w:pPr>
              <w:widowControl/>
              <w:autoSpaceDE/>
              <w:autoSpaceDN/>
              <w:adjustRightInd/>
              <w:rPr>
                <w:rFonts w:ascii="Times New Roman" w:hAnsi="Times New Roman"/>
                <w:color w:val="000000"/>
              </w:rPr>
            </w:pPr>
            <w:r w:rsidRPr="00A7076F">
              <w:rPr>
                <w:rFonts w:ascii="Times New Roman" w:hAnsi="Times New Roman"/>
                <w:color w:val="000000"/>
              </w:rPr>
              <w:t>$150k to $175k</w:t>
            </w:r>
          </w:p>
        </w:tc>
        <w:tc>
          <w:tcPr>
            <w:tcW w:w="0" w:type="auto"/>
            <w:shd w:val="clear" w:color="auto" w:fill="auto"/>
            <w:noWrap/>
            <w:vAlign w:val="center"/>
            <w:hideMark/>
          </w:tcPr>
          <w:p w:rsidR="00F74547" w:rsidRPr="00A7076F" w:rsidP="00911786" w14:paraId="69F8AAE9"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13.2</w:t>
            </w:r>
          </w:p>
        </w:tc>
        <w:tc>
          <w:tcPr>
            <w:tcW w:w="0" w:type="auto"/>
            <w:shd w:val="clear" w:color="auto" w:fill="auto"/>
            <w:noWrap/>
            <w:vAlign w:val="center"/>
            <w:hideMark/>
          </w:tcPr>
          <w:p w:rsidR="00F74547" w:rsidRPr="00A7076F" w:rsidP="00911786" w14:paraId="03C1ABE0"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$415 </w:t>
            </w:r>
          </w:p>
        </w:tc>
        <w:tc>
          <w:tcPr>
            <w:tcW w:w="0" w:type="auto"/>
            <w:shd w:val="clear" w:color="auto" w:fill="auto"/>
            <w:noWrap/>
            <w:vAlign w:val="center"/>
            <w:hideMark/>
          </w:tcPr>
          <w:p w:rsidR="00F74547" w:rsidRPr="00A7076F" w:rsidP="00911786" w14:paraId="37EB7430"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10.1 </w:t>
            </w:r>
          </w:p>
        </w:tc>
        <w:tc>
          <w:tcPr>
            <w:tcW w:w="0" w:type="auto"/>
            <w:shd w:val="clear" w:color="auto" w:fill="auto"/>
            <w:noWrap/>
            <w:vAlign w:val="center"/>
            <w:hideMark/>
          </w:tcPr>
          <w:p w:rsidR="00F74547" w:rsidRPr="00A7076F" w:rsidP="00911786" w14:paraId="5ED517AC"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$336 </w:t>
            </w:r>
          </w:p>
        </w:tc>
      </w:tr>
      <w:tr w14:paraId="113A3075"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2772CB10" w14:textId="77777777">
            <w:pPr>
              <w:widowControl/>
              <w:autoSpaceDE/>
              <w:autoSpaceDN/>
              <w:adjustRightInd/>
              <w:rPr>
                <w:rFonts w:ascii="Times New Roman" w:hAnsi="Times New Roman"/>
                <w:color w:val="000000"/>
              </w:rPr>
            </w:pPr>
            <w:r w:rsidRPr="00A7076F">
              <w:rPr>
                <w:rFonts w:ascii="Times New Roman" w:hAnsi="Times New Roman"/>
                <w:color w:val="000000"/>
              </w:rPr>
              <w:t>$175k to $200k</w:t>
            </w:r>
          </w:p>
        </w:tc>
        <w:tc>
          <w:tcPr>
            <w:tcW w:w="0" w:type="auto"/>
            <w:shd w:val="clear" w:color="auto" w:fill="auto"/>
            <w:noWrap/>
            <w:vAlign w:val="center"/>
            <w:hideMark/>
          </w:tcPr>
          <w:p w:rsidR="00F74547" w:rsidRPr="00A7076F" w:rsidP="00911786" w14:paraId="79E4F01D"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13.4</w:t>
            </w:r>
          </w:p>
        </w:tc>
        <w:tc>
          <w:tcPr>
            <w:tcW w:w="0" w:type="auto"/>
            <w:shd w:val="clear" w:color="auto" w:fill="auto"/>
            <w:noWrap/>
            <w:vAlign w:val="center"/>
            <w:hideMark/>
          </w:tcPr>
          <w:p w:rsidR="00F74547" w:rsidRPr="00A7076F" w:rsidP="00911786" w14:paraId="5EDC776D"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$467 </w:t>
            </w:r>
          </w:p>
        </w:tc>
        <w:tc>
          <w:tcPr>
            <w:tcW w:w="0" w:type="auto"/>
            <w:shd w:val="clear" w:color="auto" w:fill="auto"/>
            <w:noWrap/>
            <w:vAlign w:val="center"/>
            <w:hideMark/>
          </w:tcPr>
          <w:p w:rsidR="00F74547" w:rsidRPr="00A7076F" w:rsidP="00911786" w14:paraId="4ADE8A35"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10.3 </w:t>
            </w:r>
          </w:p>
        </w:tc>
        <w:tc>
          <w:tcPr>
            <w:tcW w:w="0" w:type="auto"/>
            <w:shd w:val="clear" w:color="auto" w:fill="auto"/>
            <w:noWrap/>
            <w:vAlign w:val="center"/>
            <w:hideMark/>
          </w:tcPr>
          <w:p w:rsidR="00F74547" w:rsidRPr="00A7076F" w:rsidP="00911786" w14:paraId="5668E586"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$377 </w:t>
            </w:r>
          </w:p>
        </w:tc>
      </w:tr>
      <w:tr w14:paraId="4D563A26"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0061A5C4" w14:textId="77777777">
            <w:pPr>
              <w:widowControl/>
              <w:autoSpaceDE/>
              <w:autoSpaceDN/>
              <w:adjustRightInd/>
              <w:rPr>
                <w:rFonts w:ascii="Times New Roman" w:hAnsi="Times New Roman"/>
                <w:color w:val="000000"/>
              </w:rPr>
            </w:pPr>
            <w:r w:rsidRPr="00A7076F">
              <w:rPr>
                <w:rFonts w:ascii="Times New Roman" w:hAnsi="Times New Roman"/>
                <w:color w:val="000000"/>
              </w:rPr>
              <w:t>$200k to $225k</w:t>
            </w:r>
          </w:p>
        </w:tc>
        <w:tc>
          <w:tcPr>
            <w:tcW w:w="0" w:type="auto"/>
            <w:shd w:val="clear" w:color="auto" w:fill="auto"/>
            <w:noWrap/>
            <w:vAlign w:val="center"/>
            <w:hideMark/>
          </w:tcPr>
          <w:p w:rsidR="00F74547" w:rsidRPr="00A7076F" w:rsidP="00911786" w14:paraId="3D20F897"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14.2</w:t>
            </w:r>
          </w:p>
        </w:tc>
        <w:tc>
          <w:tcPr>
            <w:tcW w:w="0" w:type="auto"/>
            <w:shd w:val="clear" w:color="auto" w:fill="auto"/>
            <w:noWrap/>
            <w:vAlign w:val="center"/>
            <w:hideMark/>
          </w:tcPr>
          <w:p w:rsidR="00F74547" w:rsidRPr="00A7076F" w:rsidP="00911786" w14:paraId="34ED8F07"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$543 </w:t>
            </w:r>
          </w:p>
        </w:tc>
        <w:tc>
          <w:tcPr>
            <w:tcW w:w="0" w:type="auto"/>
            <w:shd w:val="clear" w:color="auto" w:fill="auto"/>
            <w:noWrap/>
            <w:vAlign w:val="center"/>
            <w:hideMark/>
          </w:tcPr>
          <w:p w:rsidR="00F74547" w:rsidRPr="00A7076F" w:rsidP="00911786" w14:paraId="1894BD10"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11.2 </w:t>
            </w:r>
          </w:p>
        </w:tc>
        <w:tc>
          <w:tcPr>
            <w:tcW w:w="0" w:type="auto"/>
            <w:shd w:val="clear" w:color="auto" w:fill="auto"/>
            <w:noWrap/>
            <w:vAlign w:val="center"/>
            <w:hideMark/>
          </w:tcPr>
          <w:p w:rsidR="00F74547" w:rsidRPr="00A7076F" w:rsidP="00911786" w14:paraId="1D25C729"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$437 </w:t>
            </w:r>
          </w:p>
        </w:tc>
      </w:tr>
      <w:tr w14:paraId="23DB6141"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00019DDF" w14:textId="77777777">
            <w:pPr>
              <w:widowControl/>
              <w:autoSpaceDE/>
              <w:autoSpaceDN/>
              <w:adjustRightInd/>
              <w:rPr>
                <w:rFonts w:ascii="Times New Roman" w:hAnsi="Times New Roman"/>
                <w:color w:val="000000"/>
              </w:rPr>
            </w:pPr>
            <w:r w:rsidRPr="00A7076F">
              <w:rPr>
                <w:rFonts w:ascii="Times New Roman" w:hAnsi="Times New Roman"/>
                <w:color w:val="000000"/>
              </w:rPr>
              <w:t>$225k to $250k</w:t>
            </w:r>
          </w:p>
        </w:tc>
        <w:tc>
          <w:tcPr>
            <w:tcW w:w="0" w:type="auto"/>
            <w:shd w:val="clear" w:color="auto" w:fill="auto"/>
            <w:noWrap/>
            <w:vAlign w:val="center"/>
            <w:hideMark/>
          </w:tcPr>
          <w:p w:rsidR="00F74547" w:rsidRPr="00A7076F" w:rsidP="00911786" w14:paraId="59123439"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15.0</w:t>
            </w:r>
          </w:p>
        </w:tc>
        <w:tc>
          <w:tcPr>
            <w:tcW w:w="0" w:type="auto"/>
            <w:shd w:val="clear" w:color="auto" w:fill="auto"/>
            <w:noWrap/>
            <w:vAlign w:val="center"/>
            <w:hideMark/>
          </w:tcPr>
          <w:p w:rsidR="00F74547" w:rsidRPr="00A7076F" w:rsidP="00911786" w14:paraId="2A6A621A"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$614 </w:t>
            </w:r>
          </w:p>
        </w:tc>
        <w:tc>
          <w:tcPr>
            <w:tcW w:w="0" w:type="auto"/>
            <w:shd w:val="clear" w:color="auto" w:fill="auto"/>
            <w:noWrap/>
            <w:vAlign w:val="center"/>
            <w:hideMark/>
          </w:tcPr>
          <w:p w:rsidR="00F74547" w:rsidRPr="00A7076F" w:rsidP="00911786" w14:paraId="4E42364B"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11.9 </w:t>
            </w:r>
          </w:p>
        </w:tc>
        <w:tc>
          <w:tcPr>
            <w:tcW w:w="0" w:type="auto"/>
            <w:shd w:val="clear" w:color="auto" w:fill="auto"/>
            <w:noWrap/>
            <w:vAlign w:val="center"/>
            <w:hideMark/>
          </w:tcPr>
          <w:p w:rsidR="00F74547" w:rsidRPr="00A7076F" w:rsidP="00911786" w14:paraId="5D29B396"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$498 </w:t>
            </w:r>
          </w:p>
        </w:tc>
      </w:tr>
      <w:tr w14:paraId="11044FC0"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322EB356" w14:textId="77777777">
            <w:pPr>
              <w:widowControl/>
              <w:autoSpaceDE/>
              <w:autoSpaceDN/>
              <w:adjustRightInd/>
              <w:rPr>
                <w:rFonts w:ascii="Times New Roman" w:hAnsi="Times New Roman"/>
                <w:color w:val="000000"/>
              </w:rPr>
            </w:pPr>
            <w:r w:rsidRPr="00A7076F">
              <w:rPr>
                <w:rFonts w:ascii="Times New Roman" w:hAnsi="Times New Roman"/>
                <w:color w:val="000000"/>
              </w:rPr>
              <w:t>$250k to $275k</w:t>
            </w:r>
          </w:p>
        </w:tc>
        <w:tc>
          <w:tcPr>
            <w:tcW w:w="0" w:type="auto"/>
            <w:shd w:val="clear" w:color="auto" w:fill="auto"/>
            <w:noWrap/>
            <w:vAlign w:val="center"/>
            <w:hideMark/>
          </w:tcPr>
          <w:p w:rsidR="00F74547" w:rsidRPr="00A7076F" w:rsidP="00911786" w14:paraId="44A2B0F9"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17.5</w:t>
            </w:r>
          </w:p>
        </w:tc>
        <w:tc>
          <w:tcPr>
            <w:tcW w:w="0" w:type="auto"/>
            <w:shd w:val="clear" w:color="auto" w:fill="auto"/>
            <w:noWrap/>
            <w:vAlign w:val="center"/>
            <w:hideMark/>
          </w:tcPr>
          <w:p w:rsidR="00F74547" w:rsidRPr="00A7076F" w:rsidP="00911786" w14:paraId="306C2C48"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$745 </w:t>
            </w:r>
          </w:p>
        </w:tc>
        <w:tc>
          <w:tcPr>
            <w:tcW w:w="0" w:type="auto"/>
            <w:shd w:val="clear" w:color="auto" w:fill="auto"/>
            <w:noWrap/>
            <w:vAlign w:val="center"/>
            <w:hideMark/>
          </w:tcPr>
          <w:p w:rsidR="00F74547" w:rsidRPr="00A7076F" w:rsidP="00911786" w14:paraId="40EB883E"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13.9 </w:t>
            </w:r>
          </w:p>
        </w:tc>
        <w:tc>
          <w:tcPr>
            <w:tcW w:w="0" w:type="auto"/>
            <w:shd w:val="clear" w:color="auto" w:fill="auto"/>
            <w:noWrap/>
            <w:vAlign w:val="center"/>
            <w:hideMark/>
          </w:tcPr>
          <w:p w:rsidR="00F74547" w:rsidRPr="00A7076F" w:rsidP="00911786" w14:paraId="26D6944F"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$610 </w:t>
            </w:r>
          </w:p>
        </w:tc>
      </w:tr>
      <w:tr w14:paraId="6D709E49"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6D74434D" w14:textId="77777777">
            <w:pPr>
              <w:widowControl/>
              <w:autoSpaceDE/>
              <w:autoSpaceDN/>
              <w:adjustRightInd/>
              <w:rPr>
                <w:rFonts w:ascii="Times New Roman" w:hAnsi="Times New Roman"/>
                <w:color w:val="000000"/>
              </w:rPr>
            </w:pPr>
            <w:r w:rsidRPr="00A7076F">
              <w:rPr>
                <w:rFonts w:ascii="Times New Roman" w:hAnsi="Times New Roman"/>
                <w:color w:val="000000"/>
              </w:rPr>
              <w:t>$275k to $300k</w:t>
            </w:r>
          </w:p>
        </w:tc>
        <w:tc>
          <w:tcPr>
            <w:tcW w:w="0" w:type="auto"/>
            <w:shd w:val="clear" w:color="auto" w:fill="auto"/>
            <w:noWrap/>
            <w:vAlign w:val="center"/>
            <w:hideMark/>
          </w:tcPr>
          <w:p w:rsidR="00F74547" w:rsidRPr="00A7076F" w:rsidP="00911786" w14:paraId="2046D6E9"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18.6</w:t>
            </w:r>
          </w:p>
        </w:tc>
        <w:tc>
          <w:tcPr>
            <w:tcW w:w="0" w:type="auto"/>
            <w:shd w:val="clear" w:color="auto" w:fill="auto"/>
            <w:noWrap/>
            <w:vAlign w:val="center"/>
            <w:hideMark/>
          </w:tcPr>
          <w:p w:rsidR="00F74547" w:rsidRPr="00A7076F" w:rsidP="00911786" w14:paraId="58AF7EE3"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$836 </w:t>
            </w:r>
          </w:p>
        </w:tc>
        <w:tc>
          <w:tcPr>
            <w:tcW w:w="0" w:type="auto"/>
            <w:shd w:val="clear" w:color="auto" w:fill="auto"/>
            <w:noWrap/>
            <w:vAlign w:val="center"/>
            <w:hideMark/>
          </w:tcPr>
          <w:p w:rsidR="00F74547" w:rsidRPr="00A7076F" w:rsidP="00911786" w14:paraId="5FA3A6ED"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14.7 </w:t>
            </w:r>
          </w:p>
        </w:tc>
        <w:tc>
          <w:tcPr>
            <w:tcW w:w="0" w:type="auto"/>
            <w:shd w:val="clear" w:color="auto" w:fill="auto"/>
            <w:noWrap/>
            <w:vAlign w:val="center"/>
            <w:hideMark/>
          </w:tcPr>
          <w:p w:rsidR="00F74547" w:rsidRPr="00A7076F" w:rsidP="00911786" w14:paraId="2447B17C"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$689 </w:t>
            </w:r>
          </w:p>
        </w:tc>
      </w:tr>
      <w:tr w14:paraId="6F98DF6C"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14755839" w14:textId="77777777">
            <w:pPr>
              <w:widowControl/>
              <w:autoSpaceDE/>
              <w:autoSpaceDN/>
              <w:adjustRightInd/>
              <w:rPr>
                <w:rFonts w:ascii="Times New Roman" w:hAnsi="Times New Roman"/>
                <w:color w:val="000000"/>
              </w:rPr>
            </w:pPr>
            <w:r w:rsidRPr="00A7076F">
              <w:rPr>
                <w:rFonts w:ascii="Times New Roman" w:hAnsi="Times New Roman"/>
                <w:color w:val="000000"/>
              </w:rPr>
              <w:t>$300k to $325k</w:t>
            </w:r>
          </w:p>
        </w:tc>
        <w:tc>
          <w:tcPr>
            <w:tcW w:w="0" w:type="auto"/>
            <w:shd w:val="clear" w:color="auto" w:fill="auto"/>
            <w:noWrap/>
            <w:vAlign w:val="center"/>
            <w:hideMark/>
          </w:tcPr>
          <w:p w:rsidR="00F74547" w:rsidRPr="00A7076F" w:rsidP="00911786" w14:paraId="74C6465D"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19.3</w:t>
            </w:r>
          </w:p>
        </w:tc>
        <w:tc>
          <w:tcPr>
            <w:tcW w:w="0" w:type="auto"/>
            <w:shd w:val="clear" w:color="auto" w:fill="auto"/>
            <w:noWrap/>
            <w:vAlign w:val="center"/>
            <w:hideMark/>
          </w:tcPr>
          <w:p w:rsidR="00F74547" w:rsidRPr="00A7076F" w:rsidP="00911786" w14:paraId="75865ECF"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$917 </w:t>
            </w:r>
          </w:p>
        </w:tc>
        <w:tc>
          <w:tcPr>
            <w:tcW w:w="0" w:type="auto"/>
            <w:shd w:val="clear" w:color="auto" w:fill="auto"/>
            <w:noWrap/>
            <w:vAlign w:val="center"/>
            <w:hideMark/>
          </w:tcPr>
          <w:p w:rsidR="00F74547" w:rsidRPr="00A7076F" w:rsidP="00911786" w14:paraId="3EF0234F"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15.3 </w:t>
            </w:r>
          </w:p>
        </w:tc>
        <w:tc>
          <w:tcPr>
            <w:tcW w:w="0" w:type="auto"/>
            <w:shd w:val="clear" w:color="auto" w:fill="auto"/>
            <w:noWrap/>
            <w:vAlign w:val="center"/>
            <w:hideMark/>
          </w:tcPr>
          <w:p w:rsidR="00F74547" w:rsidRPr="00A7076F" w:rsidP="00911786" w14:paraId="1D876E22"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$757 </w:t>
            </w:r>
          </w:p>
        </w:tc>
      </w:tr>
      <w:tr w14:paraId="42038A54"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56C0209A" w14:textId="77777777">
            <w:pPr>
              <w:widowControl/>
              <w:autoSpaceDE/>
              <w:autoSpaceDN/>
              <w:adjustRightInd/>
              <w:rPr>
                <w:rFonts w:ascii="Times New Roman" w:hAnsi="Times New Roman"/>
                <w:color w:val="000000"/>
              </w:rPr>
            </w:pPr>
            <w:r w:rsidRPr="00A7076F">
              <w:rPr>
                <w:rFonts w:ascii="Times New Roman" w:hAnsi="Times New Roman"/>
                <w:color w:val="000000"/>
              </w:rPr>
              <w:t>$325k to $350k</w:t>
            </w:r>
          </w:p>
        </w:tc>
        <w:tc>
          <w:tcPr>
            <w:tcW w:w="0" w:type="auto"/>
            <w:shd w:val="clear" w:color="auto" w:fill="auto"/>
            <w:noWrap/>
            <w:vAlign w:val="center"/>
            <w:hideMark/>
          </w:tcPr>
          <w:p w:rsidR="00F74547" w:rsidRPr="00A7076F" w:rsidP="00911786" w14:paraId="23AFA337"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20.3</w:t>
            </w:r>
          </w:p>
        </w:tc>
        <w:tc>
          <w:tcPr>
            <w:tcW w:w="0" w:type="auto"/>
            <w:shd w:val="clear" w:color="auto" w:fill="auto"/>
            <w:noWrap/>
            <w:vAlign w:val="center"/>
            <w:hideMark/>
          </w:tcPr>
          <w:p w:rsidR="00F74547" w:rsidRPr="00A7076F" w:rsidP="00911786" w14:paraId="241544B5"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$994 </w:t>
            </w:r>
          </w:p>
        </w:tc>
        <w:tc>
          <w:tcPr>
            <w:tcW w:w="0" w:type="auto"/>
            <w:shd w:val="clear" w:color="auto" w:fill="auto"/>
            <w:noWrap/>
            <w:vAlign w:val="center"/>
            <w:hideMark/>
          </w:tcPr>
          <w:p w:rsidR="00F74547" w:rsidRPr="00A7076F" w:rsidP="00911786" w14:paraId="5EF9916B"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16.1 </w:t>
            </w:r>
          </w:p>
        </w:tc>
        <w:tc>
          <w:tcPr>
            <w:tcW w:w="0" w:type="auto"/>
            <w:shd w:val="clear" w:color="auto" w:fill="auto"/>
            <w:noWrap/>
            <w:vAlign w:val="center"/>
            <w:hideMark/>
          </w:tcPr>
          <w:p w:rsidR="00F74547" w:rsidRPr="00A7076F" w:rsidP="00911786" w14:paraId="274CA285"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$825 </w:t>
            </w:r>
          </w:p>
        </w:tc>
      </w:tr>
      <w:tr w14:paraId="4CEFAD09"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1CDE9355" w14:textId="77777777">
            <w:pPr>
              <w:widowControl/>
              <w:autoSpaceDE/>
              <w:autoSpaceDN/>
              <w:adjustRightInd/>
              <w:rPr>
                <w:rFonts w:ascii="Times New Roman" w:hAnsi="Times New Roman"/>
                <w:color w:val="000000"/>
              </w:rPr>
            </w:pPr>
            <w:r w:rsidRPr="00A7076F">
              <w:rPr>
                <w:rFonts w:ascii="Times New Roman" w:hAnsi="Times New Roman"/>
                <w:color w:val="000000"/>
              </w:rPr>
              <w:t>$350k to $375k</w:t>
            </w:r>
          </w:p>
        </w:tc>
        <w:tc>
          <w:tcPr>
            <w:tcW w:w="0" w:type="auto"/>
            <w:shd w:val="clear" w:color="auto" w:fill="auto"/>
            <w:noWrap/>
            <w:vAlign w:val="center"/>
            <w:hideMark/>
          </w:tcPr>
          <w:p w:rsidR="00F74547" w:rsidRPr="00A7076F" w:rsidP="00911786" w14:paraId="21C6DD0D"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21.7</w:t>
            </w:r>
          </w:p>
        </w:tc>
        <w:tc>
          <w:tcPr>
            <w:tcW w:w="0" w:type="auto"/>
            <w:shd w:val="clear" w:color="auto" w:fill="auto"/>
            <w:noWrap/>
            <w:vAlign w:val="center"/>
            <w:hideMark/>
          </w:tcPr>
          <w:p w:rsidR="00F74547" w:rsidRPr="00A7076F" w:rsidP="00911786" w14:paraId="651B05E6"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$1,084 </w:t>
            </w:r>
          </w:p>
        </w:tc>
        <w:tc>
          <w:tcPr>
            <w:tcW w:w="0" w:type="auto"/>
            <w:shd w:val="clear" w:color="auto" w:fill="auto"/>
            <w:noWrap/>
            <w:vAlign w:val="center"/>
            <w:hideMark/>
          </w:tcPr>
          <w:p w:rsidR="00F74547" w:rsidRPr="00A7076F" w:rsidP="00911786" w14:paraId="58BE4203"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17.1 </w:t>
            </w:r>
          </w:p>
        </w:tc>
        <w:tc>
          <w:tcPr>
            <w:tcW w:w="0" w:type="auto"/>
            <w:shd w:val="clear" w:color="auto" w:fill="auto"/>
            <w:noWrap/>
            <w:vAlign w:val="center"/>
            <w:hideMark/>
          </w:tcPr>
          <w:p w:rsidR="00F74547" w:rsidRPr="00A7076F" w:rsidP="00911786" w14:paraId="15F757CA"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$901 </w:t>
            </w:r>
          </w:p>
        </w:tc>
      </w:tr>
      <w:tr w14:paraId="03E36CA2"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21CE0524" w14:textId="77777777">
            <w:pPr>
              <w:widowControl/>
              <w:autoSpaceDE/>
              <w:autoSpaceDN/>
              <w:adjustRightInd/>
              <w:rPr>
                <w:rFonts w:ascii="Times New Roman" w:hAnsi="Times New Roman"/>
                <w:color w:val="000000"/>
              </w:rPr>
            </w:pPr>
            <w:r w:rsidRPr="00A7076F">
              <w:rPr>
                <w:rFonts w:ascii="Times New Roman" w:hAnsi="Times New Roman"/>
                <w:color w:val="000000"/>
              </w:rPr>
              <w:t>$375k to $400k</w:t>
            </w:r>
          </w:p>
        </w:tc>
        <w:tc>
          <w:tcPr>
            <w:tcW w:w="0" w:type="auto"/>
            <w:shd w:val="clear" w:color="auto" w:fill="auto"/>
            <w:noWrap/>
            <w:vAlign w:val="center"/>
            <w:hideMark/>
          </w:tcPr>
          <w:p w:rsidR="00F74547" w:rsidRPr="00A7076F" w:rsidP="00911786" w14:paraId="77A80BDE"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22.7</w:t>
            </w:r>
          </w:p>
        </w:tc>
        <w:tc>
          <w:tcPr>
            <w:tcW w:w="0" w:type="auto"/>
            <w:shd w:val="clear" w:color="auto" w:fill="auto"/>
            <w:noWrap/>
            <w:vAlign w:val="center"/>
            <w:hideMark/>
          </w:tcPr>
          <w:p w:rsidR="00F74547" w:rsidRPr="00A7076F" w:rsidP="00911786" w14:paraId="04DC4308"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$1,158 </w:t>
            </w:r>
          </w:p>
        </w:tc>
        <w:tc>
          <w:tcPr>
            <w:tcW w:w="0" w:type="auto"/>
            <w:shd w:val="clear" w:color="auto" w:fill="auto"/>
            <w:noWrap/>
            <w:vAlign w:val="center"/>
            <w:hideMark/>
          </w:tcPr>
          <w:p w:rsidR="00F74547" w:rsidRPr="00A7076F" w:rsidP="00911786" w14:paraId="1104354B"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18.0 </w:t>
            </w:r>
          </w:p>
        </w:tc>
        <w:tc>
          <w:tcPr>
            <w:tcW w:w="0" w:type="auto"/>
            <w:shd w:val="clear" w:color="auto" w:fill="auto"/>
            <w:noWrap/>
            <w:vAlign w:val="center"/>
            <w:hideMark/>
          </w:tcPr>
          <w:p w:rsidR="00F74547" w:rsidRPr="00A7076F" w:rsidP="00911786" w14:paraId="697D383D"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$963 </w:t>
            </w:r>
          </w:p>
        </w:tc>
      </w:tr>
      <w:tr w14:paraId="7FEDF0AB"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46CB289E" w14:textId="77777777">
            <w:pPr>
              <w:widowControl/>
              <w:autoSpaceDE/>
              <w:autoSpaceDN/>
              <w:adjustRightInd/>
              <w:rPr>
                <w:rFonts w:ascii="Times New Roman" w:hAnsi="Times New Roman"/>
                <w:color w:val="000000"/>
              </w:rPr>
            </w:pPr>
            <w:r w:rsidRPr="00A7076F">
              <w:rPr>
                <w:rFonts w:ascii="Times New Roman" w:hAnsi="Times New Roman"/>
                <w:color w:val="000000"/>
              </w:rPr>
              <w:t>$400k to $425k</w:t>
            </w:r>
          </w:p>
        </w:tc>
        <w:tc>
          <w:tcPr>
            <w:tcW w:w="0" w:type="auto"/>
            <w:shd w:val="clear" w:color="auto" w:fill="auto"/>
            <w:noWrap/>
            <w:vAlign w:val="center"/>
            <w:hideMark/>
          </w:tcPr>
          <w:p w:rsidR="00F74547" w:rsidRPr="00A7076F" w:rsidP="00911786" w14:paraId="7AE1FDDA"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23.9</w:t>
            </w:r>
          </w:p>
        </w:tc>
        <w:tc>
          <w:tcPr>
            <w:tcW w:w="0" w:type="auto"/>
            <w:shd w:val="clear" w:color="auto" w:fill="auto"/>
            <w:noWrap/>
            <w:vAlign w:val="center"/>
            <w:hideMark/>
          </w:tcPr>
          <w:p w:rsidR="00F74547" w:rsidRPr="00A7076F" w:rsidP="00911786" w14:paraId="4AD486D6"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$1,230 </w:t>
            </w:r>
          </w:p>
        </w:tc>
        <w:tc>
          <w:tcPr>
            <w:tcW w:w="0" w:type="auto"/>
            <w:shd w:val="clear" w:color="auto" w:fill="auto"/>
            <w:noWrap/>
            <w:vAlign w:val="center"/>
            <w:hideMark/>
          </w:tcPr>
          <w:p w:rsidR="00F74547" w:rsidRPr="00A7076F" w:rsidP="00911786" w14:paraId="56459649"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18.8 </w:t>
            </w:r>
          </w:p>
        </w:tc>
        <w:tc>
          <w:tcPr>
            <w:tcW w:w="0" w:type="auto"/>
            <w:shd w:val="clear" w:color="auto" w:fill="auto"/>
            <w:noWrap/>
            <w:vAlign w:val="center"/>
            <w:hideMark/>
          </w:tcPr>
          <w:p w:rsidR="00F74547" w:rsidRPr="00A7076F" w:rsidP="00911786" w14:paraId="46A3407E"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$1,028 </w:t>
            </w:r>
          </w:p>
        </w:tc>
      </w:tr>
      <w:tr w14:paraId="293B9407"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6636DA96" w14:textId="77777777">
            <w:pPr>
              <w:widowControl/>
              <w:autoSpaceDE/>
              <w:autoSpaceDN/>
              <w:adjustRightInd/>
              <w:rPr>
                <w:rFonts w:ascii="Times New Roman" w:hAnsi="Times New Roman"/>
                <w:color w:val="000000"/>
              </w:rPr>
            </w:pPr>
            <w:r w:rsidRPr="00A7076F">
              <w:rPr>
                <w:rFonts w:ascii="Times New Roman" w:hAnsi="Times New Roman"/>
                <w:color w:val="000000"/>
              </w:rPr>
              <w:t>$425k to $450k</w:t>
            </w:r>
          </w:p>
        </w:tc>
        <w:tc>
          <w:tcPr>
            <w:tcW w:w="0" w:type="auto"/>
            <w:shd w:val="clear" w:color="auto" w:fill="auto"/>
            <w:noWrap/>
            <w:vAlign w:val="center"/>
            <w:hideMark/>
          </w:tcPr>
          <w:p w:rsidR="00F74547" w:rsidRPr="00A7076F" w:rsidP="00911786" w14:paraId="616CA01B"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24.7</w:t>
            </w:r>
          </w:p>
        </w:tc>
        <w:tc>
          <w:tcPr>
            <w:tcW w:w="0" w:type="auto"/>
            <w:shd w:val="clear" w:color="auto" w:fill="auto"/>
            <w:noWrap/>
            <w:vAlign w:val="center"/>
            <w:hideMark/>
          </w:tcPr>
          <w:p w:rsidR="00F74547" w:rsidRPr="00A7076F" w:rsidP="00911786" w14:paraId="1F471011"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$1,315 </w:t>
            </w:r>
          </w:p>
        </w:tc>
        <w:tc>
          <w:tcPr>
            <w:tcW w:w="0" w:type="auto"/>
            <w:shd w:val="clear" w:color="auto" w:fill="auto"/>
            <w:noWrap/>
            <w:vAlign w:val="center"/>
            <w:hideMark/>
          </w:tcPr>
          <w:p w:rsidR="00F74547" w:rsidRPr="00A7076F" w:rsidP="00911786" w14:paraId="04401101"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19.7 </w:t>
            </w:r>
          </w:p>
        </w:tc>
        <w:tc>
          <w:tcPr>
            <w:tcW w:w="0" w:type="auto"/>
            <w:shd w:val="clear" w:color="auto" w:fill="auto"/>
            <w:noWrap/>
            <w:vAlign w:val="center"/>
            <w:hideMark/>
          </w:tcPr>
          <w:p w:rsidR="00F74547" w:rsidRPr="00A7076F" w:rsidP="00911786" w14:paraId="28D90904"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$1,095 </w:t>
            </w:r>
          </w:p>
        </w:tc>
      </w:tr>
      <w:tr w14:paraId="0B6CFD05"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6DAAA582" w14:textId="77777777">
            <w:pPr>
              <w:widowControl/>
              <w:autoSpaceDE/>
              <w:autoSpaceDN/>
              <w:adjustRightInd/>
              <w:rPr>
                <w:rFonts w:ascii="Times New Roman" w:hAnsi="Times New Roman"/>
                <w:color w:val="000000"/>
              </w:rPr>
            </w:pPr>
            <w:r w:rsidRPr="00A7076F">
              <w:rPr>
                <w:rFonts w:ascii="Times New Roman" w:hAnsi="Times New Roman"/>
                <w:color w:val="000000"/>
              </w:rPr>
              <w:t>$450k to $475k</w:t>
            </w:r>
          </w:p>
        </w:tc>
        <w:tc>
          <w:tcPr>
            <w:tcW w:w="0" w:type="auto"/>
            <w:shd w:val="clear" w:color="auto" w:fill="auto"/>
            <w:noWrap/>
            <w:vAlign w:val="center"/>
            <w:hideMark/>
          </w:tcPr>
          <w:p w:rsidR="00F74547" w:rsidRPr="00A7076F" w:rsidP="00911786" w14:paraId="469C6BAE"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25.9</w:t>
            </w:r>
          </w:p>
        </w:tc>
        <w:tc>
          <w:tcPr>
            <w:tcW w:w="0" w:type="auto"/>
            <w:shd w:val="clear" w:color="auto" w:fill="auto"/>
            <w:noWrap/>
            <w:vAlign w:val="center"/>
            <w:hideMark/>
          </w:tcPr>
          <w:p w:rsidR="00F74547" w:rsidRPr="00A7076F" w:rsidP="00911786" w14:paraId="79DBCAFF"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$1,393 </w:t>
            </w:r>
          </w:p>
        </w:tc>
        <w:tc>
          <w:tcPr>
            <w:tcW w:w="0" w:type="auto"/>
            <w:shd w:val="clear" w:color="auto" w:fill="auto"/>
            <w:noWrap/>
            <w:vAlign w:val="center"/>
            <w:hideMark/>
          </w:tcPr>
          <w:p w:rsidR="00F74547" w:rsidRPr="00A7076F" w:rsidP="00911786" w14:paraId="0007A236"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20.5 </w:t>
            </w:r>
          </w:p>
        </w:tc>
        <w:tc>
          <w:tcPr>
            <w:tcW w:w="0" w:type="auto"/>
            <w:shd w:val="clear" w:color="auto" w:fill="auto"/>
            <w:noWrap/>
            <w:vAlign w:val="center"/>
            <w:hideMark/>
          </w:tcPr>
          <w:p w:rsidR="00F74547" w:rsidRPr="00A7076F" w:rsidP="00911786" w14:paraId="3FE6919D"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$1,152 </w:t>
            </w:r>
          </w:p>
        </w:tc>
      </w:tr>
      <w:tr w14:paraId="6C2EB1BE" w14:textId="77777777" w:rsidTr="00911786">
        <w:tblPrEx>
          <w:tblW w:w="0" w:type="auto"/>
          <w:jc w:val="center"/>
          <w:tblLook w:val="04A0"/>
        </w:tblPrEx>
        <w:trPr>
          <w:trHeight w:val="300"/>
          <w:jc w:val="center"/>
        </w:trPr>
        <w:tc>
          <w:tcPr>
            <w:tcW w:w="1567" w:type="dxa"/>
            <w:shd w:val="clear" w:color="auto" w:fill="auto"/>
            <w:noWrap/>
            <w:vAlign w:val="center"/>
            <w:hideMark/>
          </w:tcPr>
          <w:p w:rsidR="00F74547" w:rsidRPr="00A7076F" w:rsidP="00911786" w14:paraId="6F3366C8" w14:textId="77777777">
            <w:pPr>
              <w:widowControl/>
              <w:autoSpaceDE/>
              <w:autoSpaceDN/>
              <w:adjustRightInd/>
              <w:rPr>
                <w:rFonts w:ascii="Times New Roman" w:hAnsi="Times New Roman"/>
                <w:color w:val="000000"/>
              </w:rPr>
            </w:pPr>
            <w:r w:rsidRPr="00A7076F">
              <w:rPr>
                <w:rFonts w:ascii="Times New Roman" w:hAnsi="Times New Roman"/>
                <w:color w:val="000000"/>
              </w:rPr>
              <w:t>$475k to $500k</w:t>
            </w:r>
          </w:p>
        </w:tc>
        <w:tc>
          <w:tcPr>
            <w:tcW w:w="0" w:type="auto"/>
            <w:shd w:val="clear" w:color="auto" w:fill="auto"/>
            <w:noWrap/>
            <w:vAlign w:val="center"/>
            <w:hideMark/>
          </w:tcPr>
          <w:p w:rsidR="00F74547" w:rsidRPr="00A7076F" w:rsidP="00911786" w14:paraId="21FAE8D1"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26.5</w:t>
            </w:r>
          </w:p>
        </w:tc>
        <w:tc>
          <w:tcPr>
            <w:tcW w:w="0" w:type="auto"/>
            <w:shd w:val="clear" w:color="auto" w:fill="auto"/>
            <w:noWrap/>
            <w:vAlign w:val="center"/>
            <w:hideMark/>
          </w:tcPr>
          <w:p w:rsidR="00F74547" w:rsidRPr="00A7076F" w:rsidP="00911786" w14:paraId="31C24B9B"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$1,459 </w:t>
            </w:r>
          </w:p>
        </w:tc>
        <w:tc>
          <w:tcPr>
            <w:tcW w:w="0" w:type="auto"/>
            <w:shd w:val="clear" w:color="auto" w:fill="auto"/>
            <w:noWrap/>
            <w:vAlign w:val="center"/>
            <w:hideMark/>
          </w:tcPr>
          <w:p w:rsidR="00F74547" w:rsidRPr="00A7076F" w:rsidP="00911786" w14:paraId="05DB3D33"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           21.2 </w:t>
            </w:r>
          </w:p>
        </w:tc>
        <w:tc>
          <w:tcPr>
            <w:tcW w:w="0" w:type="auto"/>
            <w:shd w:val="clear" w:color="auto" w:fill="auto"/>
            <w:noWrap/>
            <w:vAlign w:val="center"/>
            <w:hideMark/>
          </w:tcPr>
          <w:p w:rsidR="00F74547" w:rsidRPr="00A7076F" w:rsidP="00911786" w14:paraId="46C7705E" w14:textId="77777777">
            <w:pPr>
              <w:widowControl/>
              <w:autoSpaceDE/>
              <w:autoSpaceDN/>
              <w:adjustRightInd/>
              <w:jc w:val="right"/>
              <w:rPr>
                <w:rFonts w:ascii="Times New Roman" w:hAnsi="Times New Roman"/>
                <w:color w:val="000000"/>
              </w:rPr>
            </w:pPr>
            <w:r w:rsidRPr="00A7076F">
              <w:rPr>
                <w:rFonts w:ascii="Times New Roman" w:hAnsi="Times New Roman"/>
                <w:color w:val="000000"/>
              </w:rPr>
              <w:t xml:space="preserve">$1,206 </w:t>
            </w:r>
          </w:p>
        </w:tc>
      </w:tr>
    </w:tbl>
    <w:p w:rsidR="00F74547" w:rsidRPr="00A457F8" w:rsidP="00F74547" w14:paraId="5665BFEE" w14:textId="77777777">
      <w:pPr>
        <w:widowControl/>
        <w:autoSpaceDE/>
        <w:autoSpaceDN/>
        <w:adjustRightInd/>
        <w:ind w:left="810" w:firstLine="720"/>
        <w:rPr>
          <w:rFonts w:ascii="Times New Roman" w:hAnsi="Times New Roman"/>
          <w:sz w:val="18"/>
          <w:szCs w:val="18"/>
          <w:highlight w:val="yellow"/>
        </w:rPr>
      </w:pPr>
      <w:r w:rsidRPr="00A457F8">
        <w:rPr>
          <w:rFonts w:ascii="Times New Roman" w:hAnsi="Times New Roman"/>
          <w:sz w:val="18"/>
          <w:szCs w:val="18"/>
        </w:rPr>
        <w:t>Source RAAS:KDA (1</w:t>
      </w:r>
      <w:r>
        <w:rPr>
          <w:rFonts w:ascii="Times New Roman" w:hAnsi="Times New Roman"/>
          <w:sz w:val="18"/>
          <w:szCs w:val="18"/>
        </w:rPr>
        <w:t>1</w:t>
      </w:r>
      <w:r w:rsidRPr="00A457F8">
        <w:rPr>
          <w:rFonts w:ascii="Times New Roman" w:hAnsi="Times New Roman"/>
          <w:sz w:val="18"/>
          <w:szCs w:val="18"/>
        </w:rPr>
        <w:t>-</w:t>
      </w:r>
      <w:r>
        <w:rPr>
          <w:rFonts w:ascii="Times New Roman" w:hAnsi="Times New Roman"/>
          <w:sz w:val="18"/>
          <w:szCs w:val="18"/>
        </w:rPr>
        <w:t>25</w:t>
      </w:r>
      <w:r w:rsidRPr="00A457F8">
        <w:rPr>
          <w:rFonts w:ascii="Times New Roman" w:hAnsi="Times New Roman"/>
          <w:sz w:val="18"/>
          <w:szCs w:val="18"/>
        </w:rPr>
        <w:t>-202</w:t>
      </w:r>
      <w:r>
        <w:rPr>
          <w:rFonts w:ascii="Times New Roman" w:hAnsi="Times New Roman"/>
          <w:sz w:val="18"/>
          <w:szCs w:val="18"/>
        </w:rPr>
        <w:t>4</w:t>
      </w:r>
      <w:r w:rsidRPr="00A457F8">
        <w:rPr>
          <w:rFonts w:ascii="Times New Roman" w:hAnsi="Times New Roman"/>
          <w:sz w:val="18"/>
          <w:szCs w:val="18"/>
        </w:rPr>
        <w:t>)</w:t>
      </w:r>
    </w:p>
    <w:p w:rsidR="00F74547" w14:paraId="1880FBAF" w14:textId="77777777">
      <w:pPr>
        <w:ind w:left="720"/>
        <w:jc w:val="both"/>
        <w:rPr>
          <w:rFonts w:ascii="Times New Roman" w:hAnsi="Times New Roman"/>
          <w:bCs/>
          <w:sz w:val="24"/>
          <w:szCs w:val="24"/>
        </w:rPr>
      </w:pPr>
      <w:r>
        <w:rPr>
          <w:rFonts w:ascii="Times New Roman" w:hAnsi="Times New Roman"/>
          <w:bCs/>
          <w:sz w:val="24"/>
          <w:szCs w:val="24"/>
        </w:rPr>
        <w:t xml:space="preserve">  </w:t>
      </w:r>
    </w:p>
    <w:p w:rsidR="00F74547" w14:paraId="27442378" w14:textId="77777777">
      <w:pPr>
        <w:ind w:left="720"/>
        <w:jc w:val="both"/>
        <w:rPr>
          <w:rFonts w:ascii="Times New Roman" w:hAnsi="Times New Roman"/>
          <w:bCs/>
          <w:sz w:val="24"/>
          <w:szCs w:val="24"/>
        </w:rPr>
      </w:pPr>
      <w:r>
        <w:rPr>
          <w:rFonts w:asciiTheme="minorHAnsi" w:hAnsiTheme="minorHAnsi"/>
          <w:noProof/>
          <w:sz w:val="22"/>
          <w:szCs w:val="22"/>
          <w:u w:val="single"/>
        </w:rPr>
        <w:drawing>
          <wp:inline distT="0" distB="0" distL="0" distR="0">
            <wp:extent cx="5212142" cy="3787214"/>
            <wp:effectExtent l="0" t="0" r="7620" b="3810"/>
            <wp:docPr id="37142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2268"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27844" cy="3798623"/>
                    </a:xfrm>
                    <a:prstGeom prst="rect">
                      <a:avLst/>
                    </a:prstGeom>
                    <a:noFill/>
                  </pic:spPr>
                </pic:pic>
              </a:graphicData>
            </a:graphic>
          </wp:inline>
        </w:drawing>
      </w:r>
    </w:p>
    <w:p w:rsidR="00F74547" w14:paraId="7C118397" w14:textId="77777777">
      <w:pPr>
        <w:ind w:left="720"/>
        <w:jc w:val="both"/>
        <w:rPr>
          <w:rFonts w:ascii="Times New Roman" w:hAnsi="Times New Roman"/>
          <w:bCs/>
          <w:sz w:val="24"/>
          <w:szCs w:val="24"/>
        </w:rPr>
      </w:pPr>
    </w:p>
    <w:p w:rsidR="00F74547" w14:paraId="46F21F42" w14:textId="77777777">
      <w:pPr>
        <w:ind w:left="720"/>
        <w:jc w:val="both"/>
        <w:rPr>
          <w:rFonts w:ascii="Times New Roman" w:hAnsi="Times New Roman"/>
          <w:bCs/>
          <w:sz w:val="24"/>
          <w:szCs w:val="24"/>
        </w:rPr>
      </w:pPr>
      <w:r>
        <w:rPr>
          <w:rFonts w:asciiTheme="minorHAnsi" w:hAnsiTheme="minorHAnsi"/>
          <w:noProof/>
          <w:sz w:val="22"/>
          <w:szCs w:val="22"/>
          <w:u w:val="single"/>
        </w:rPr>
        <w:drawing>
          <wp:inline distT="0" distB="0" distL="0" distR="0">
            <wp:extent cx="5207372" cy="3783750"/>
            <wp:effectExtent l="0" t="0" r="0" b="7620"/>
            <wp:docPr id="2008049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49779" name="Picture 4"/>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29181" cy="3799597"/>
                    </a:xfrm>
                    <a:prstGeom prst="rect">
                      <a:avLst/>
                    </a:prstGeom>
                    <a:noFill/>
                  </pic:spPr>
                </pic:pic>
              </a:graphicData>
            </a:graphic>
          </wp:inline>
        </w:drawing>
      </w:r>
    </w:p>
    <w:p w:rsidR="00F74547" w14:paraId="51A5F3ED" w14:textId="77777777">
      <w:pPr>
        <w:ind w:left="720"/>
        <w:jc w:val="both"/>
        <w:rPr>
          <w:rFonts w:ascii="Times New Roman" w:hAnsi="Times New Roman"/>
          <w:bCs/>
          <w:sz w:val="24"/>
          <w:szCs w:val="24"/>
        </w:rPr>
      </w:pPr>
    </w:p>
    <w:p w:rsidR="006F7526" w14:paraId="668BB9D7" w14:textId="77777777">
      <w:pPr>
        <w:ind w:left="720"/>
        <w:jc w:val="both"/>
        <w:rPr>
          <w:rFonts w:ascii="Times New Roman" w:hAnsi="Times New Roman"/>
          <w:bCs/>
          <w:sz w:val="24"/>
          <w:szCs w:val="24"/>
        </w:rPr>
      </w:pPr>
    </w:p>
    <w:p w:rsidR="006F7526" w14:paraId="196558C8" w14:textId="77777777">
      <w:pPr>
        <w:ind w:left="720"/>
        <w:jc w:val="both"/>
        <w:rPr>
          <w:rFonts w:ascii="Times New Roman" w:hAnsi="Times New Roman"/>
          <w:bCs/>
          <w:sz w:val="24"/>
          <w:szCs w:val="24"/>
        </w:rPr>
      </w:pPr>
    </w:p>
    <w:p w:rsidR="006F7526" w14:paraId="600BA4CE" w14:textId="77777777">
      <w:pPr>
        <w:ind w:left="720"/>
        <w:jc w:val="both"/>
        <w:rPr>
          <w:rFonts w:ascii="Times New Roman" w:hAnsi="Times New Roman"/>
          <w:bCs/>
          <w:sz w:val="24"/>
          <w:szCs w:val="24"/>
        </w:rPr>
      </w:pPr>
    </w:p>
    <w:p w:rsidR="006F7526" w14:paraId="39BE5CDC" w14:textId="77777777">
      <w:pPr>
        <w:ind w:left="720"/>
        <w:jc w:val="both"/>
        <w:rPr>
          <w:rFonts w:ascii="Times New Roman" w:hAnsi="Times New Roman"/>
          <w:bCs/>
          <w:sz w:val="24"/>
          <w:szCs w:val="24"/>
        </w:rPr>
      </w:pPr>
    </w:p>
    <w:p w:rsidR="009B74BA" w:rsidRPr="00620AB0" w14:paraId="56FD3E96" w14:textId="77777777">
      <w:pPr>
        <w:ind w:left="720"/>
        <w:jc w:val="both"/>
        <w:rPr>
          <w:rFonts w:ascii="Times New Roman" w:hAnsi="Times New Roman"/>
          <w:bCs/>
          <w:sz w:val="24"/>
          <w:szCs w:val="24"/>
        </w:rPr>
      </w:pPr>
      <w:r w:rsidRPr="00620AB0">
        <w:rPr>
          <w:rFonts w:ascii="Times New Roman" w:hAnsi="Times New Roman"/>
          <w:bCs/>
          <w:sz w:val="24"/>
          <w:szCs w:val="24"/>
        </w:rPr>
        <w:t>We are asking for continued approval of these regulations that are associated with Form 1040.  Please continue to assign OMB number 1545-0074 to these regulations.</w:t>
      </w:r>
    </w:p>
    <w:p w:rsidR="009B74BA" w:rsidRPr="00620AB0" w14:paraId="4C56D217" w14:textId="77777777">
      <w:pPr>
        <w:jc w:val="both"/>
        <w:rPr>
          <w:rFonts w:ascii="Times New Roman" w:hAnsi="Times New Roman"/>
          <w:bCs/>
          <w:sz w:val="24"/>
          <w:szCs w:val="24"/>
        </w:rPr>
      </w:pPr>
      <w:r w:rsidRPr="00620AB0">
        <w:rPr>
          <w:rFonts w:ascii="Times New Roman" w:hAnsi="Times New Roman"/>
          <w:bCs/>
          <w:sz w:val="24"/>
          <w:szCs w:val="24"/>
        </w:rPr>
        <w:tab/>
        <w:t xml:space="preserve">  </w:t>
      </w:r>
    </w:p>
    <w:tbl>
      <w:tblPr>
        <w:tblW w:w="7015" w:type="dxa"/>
        <w:tblInd w:w="1165" w:type="dxa"/>
        <w:tblLook w:val="04A0"/>
      </w:tblPr>
      <w:tblGrid>
        <w:gridCol w:w="2245"/>
        <w:gridCol w:w="2430"/>
        <w:gridCol w:w="2340"/>
      </w:tblGrid>
      <w:tr w14:paraId="79183680" w14:textId="77777777" w:rsidTr="006525A8">
        <w:tblPrEx>
          <w:tblW w:w="7015" w:type="dxa"/>
          <w:tblInd w:w="1165" w:type="dxa"/>
          <w:tblLook w:val="04A0"/>
        </w:tblPrEx>
        <w:trPr>
          <w:trHeight w:val="290"/>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5A8" w:rsidRPr="00620AB0" w:rsidP="003E5862" w14:paraId="39C68EC7"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1.23-5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6525A8" w:rsidRPr="00620AB0" w:rsidP="003E5862" w14:paraId="11603AA4"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1.333-1</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525A8" w:rsidRPr="00620AB0" w:rsidP="003E5862" w14:paraId="33B670F5"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1.1383-1</w:t>
            </w:r>
          </w:p>
        </w:tc>
      </w:tr>
      <w:tr w14:paraId="73840E44"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30EFC1FD"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1.31.2</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78F1D98E"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1.351-3</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713403D6"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1.1385-1</w:t>
            </w:r>
          </w:p>
        </w:tc>
      </w:tr>
      <w:tr w14:paraId="1CDA5500"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2C244BB4"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1.37-2 and 3</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0778FBC1"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1.383-1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475ED9E7"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1.1402(a)-2,5,11,15</w:t>
            </w:r>
          </w:p>
        </w:tc>
      </w:tr>
      <w:tr w14:paraId="05CE718B"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7EFBB1EB"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1.41-4</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18E58B2B"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1.442-1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3918C1C5"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161.1402(c)-2</w:t>
            </w:r>
          </w:p>
        </w:tc>
      </w:tr>
      <w:tr w14:paraId="31DBBB1A"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5BE6A634"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1.41-4A</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3A83086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1.446-1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4FE57C3B"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1.1402(e)-(2)-1</w:t>
            </w:r>
          </w:p>
        </w:tc>
      </w:tr>
      <w:tr w14:paraId="59689925"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55A59BDA"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1.43-2</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4D58D801"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1.451-5 thru 7</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64638816"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1.1402(f)-1</w:t>
            </w:r>
          </w:p>
        </w:tc>
      </w:tr>
      <w:tr w14:paraId="35BFD550"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1CC80286"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1.44A-3</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40159F9A"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1.52-4</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1898B761"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1.6001-1</w:t>
            </w:r>
          </w:p>
        </w:tc>
      </w:tr>
      <w:tr w14:paraId="59503ADA"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1B672612"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1.6072-1</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5F2C495E"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1.461-1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41078A44"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1.6060-1</w:t>
            </w:r>
          </w:p>
        </w:tc>
      </w:tr>
      <w:tr w14:paraId="1D9548A9"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75EEA977"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1.61-15</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5FE82620"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1.466-1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680B890B"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1.454-1</w:t>
            </w:r>
          </w:p>
        </w:tc>
      </w:tr>
      <w:tr w14:paraId="3DAE9A3B"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031130D3"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1.63-1</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458AAF5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1.551-4</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7474BE1F"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1.6107-1</w:t>
            </w:r>
          </w:p>
        </w:tc>
      </w:tr>
      <w:tr w14:paraId="2415FD30"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6E5FA3B8"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1.64(c)6</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6618C553"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1.612-4</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5F56E82D"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1.6109-1 and 2</w:t>
            </w:r>
          </w:p>
        </w:tc>
      </w:tr>
      <w:tr w14:paraId="068939B1"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7A9ED10F"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1.71-1</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39C71640"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1.642(c)-5 and 6</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25AD5B03"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1.6011-1</w:t>
            </w:r>
          </w:p>
        </w:tc>
      </w:tr>
      <w:tr w14:paraId="2A14A660"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5976E63C"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1.72</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416B68B5"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1.702-1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509CCA95"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1.6012-1</w:t>
            </w:r>
          </w:p>
        </w:tc>
      </w:tr>
      <w:tr w14:paraId="39E62B7F"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753F6818"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1.79-2 and 3</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1C895BE7"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1.706-1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5C97781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1.6013-1, 6, 7</w:t>
            </w:r>
          </w:p>
        </w:tc>
      </w:tr>
      <w:tr w14:paraId="482AF4F2"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4E1F82A0"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1.83-2 thru 5</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29E305A6"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1.736-1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055C7CC3"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1.6017-1</w:t>
            </w:r>
          </w:p>
        </w:tc>
      </w:tr>
      <w:tr w14:paraId="75ABC438"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3303B2EB"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1.105</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2FF3B465"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1.743-1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335C440F"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1.6060-1</w:t>
            </w:r>
          </w:p>
        </w:tc>
      </w:tr>
      <w:tr w14:paraId="5BB04C5A"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59939134"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1.151-1</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0D365149"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1.751-1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77D90561"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1.6072-1</w:t>
            </w:r>
          </w:p>
        </w:tc>
      </w:tr>
      <w:tr w14:paraId="337FC2C9" w14:textId="77777777" w:rsidTr="0033512E">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156E0B1D"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1.152-4 and 4T</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39AD1906"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1.852-7 and 9</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40A5CB94"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1.6107-1</w:t>
            </w:r>
          </w:p>
        </w:tc>
      </w:tr>
      <w:tr w14:paraId="6B62E86B"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47606093"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1.162-24</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5765D326"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1.861-4</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78623A49"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1.6109-1</w:t>
            </w:r>
          </w:p>
        </w:tc>
      </w:tr>
      <w:tr w14:paraId="05A1161C" w14:textId="77777777" w:rsidTr="0033512E">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4C7B5246"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1.163-10T</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32101595"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1.931-1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2E18B9EA"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1.6151-1</w:t>
            </w:r>
          </w:p>
        </w:tc>
      </w:tr>
      <w:tr w14:paraId="6EA23FE3" w14:textId="77777777" w:rsidTr="0033512E">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0FD9EA52"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1.166-10</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35FEFD78" w14:textId="77777777">
            <w:pPr>
              <w:widowControl/>
              <w:autoSpaceDE/>
              <w:autoSpaceDN/>
              <w:adjustRightInd/>
              <w:rPr>
                <w:rFonts w:ascii="Times New Roman" w:hAnsi="Times New Roman"/>
                <w:sz w:val="22"/>
                <w:szCs w:val="22"/>
              </w:rPr>
            </w:pPr>
            <w:r>
              <w:rPr>
                <w:rFonts w:ascii="Times New Roman" w:hAnsi="Times New Roman"/>
                <w:sz w:val="22"/>
                <w:szCs w:val="22"/>
              </w:rPr>
              <w:t>1.934-1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124EA87B"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1.6695-1</w:t>
            </w:r>
          </w:p>
        </w:tc>
      </w:tr>
      <w:tr w14:paraId="6583322D"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tcPr>
          <w:p w:rsidR="006525A8" w:rsidRPr="00620AB0" w:rsidP="003E5862" w14:paraId="6179D30F" w14:textId="77777777">
            <w:pPr>
              <w:widowControl/>
              <w:autoSpaceDE/>
              <w:autoSpaceDN/>
              <w:adjustRightInd/>
              <w:rPr>
                <w:rFonts w:ascii="Times New Roman" w:hAnsi="Times New Roman"/>
                <w:bCs/>
                <w:sz w:val="22"/>
                <w:szCs w:val="22"/>
              </w:rPr>
            </w:pPr>
            <w:r w:rsidRPr="00620AB0">
              <w:rPr>
                <w:rFonts w:ascii="Times New Roman" w:hAnsi="Times New Roman"/>
                <w:bCs/>
                <w:sz w:val="22"/>
                <w:szCs w:val="22"/>
              </w:rPr>
              <w:t>1.17</w:t>
            </w:r>
          </w:p>
        </w:tc>
        <w:tc>
          <w:tcPr>
            <w:tcW w:w="2430" w:type="dxa"/>
            <w:tcBorders>
              <w:top w:val="nil"/>
              <w:left w:val="nil"/>
              <w:bottom w:val="single" w:sz="4" w:space="0" w:color="auto"/>
              <w:right w:val="single" w:sz="4" w:space="0" w:color="auto"/>
            </w:tcBorders>
            <w:shd w:val="clear" w:color="auto" w:fill="auto"/>
            <w:noWrap/>
            <w:vAlign w:val="center"/>
          </w:tcPr>
          <w:p w:rsidR="006525A8" w:rsidRPr="00620AB0" w:rsidP="003E5862" w14:paraId="19A2E05C"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1.935-1</w:t>
            </w:r>
          </w:p>
        </w:tc>
        <w:tc>
          <w:tcPr>
            <w:tcW w:w="2340" w:type="dxa"/>
            <w:tcBorders>
              <w:top w:val="nil"/>
              <w:left w:val="nil"/>
              <w:bottom w:val="single" w:sz="4" w:space="0" w:color="auto"/>
              <w:right w:val="single" w:sz="4" w:space="0" w:color="auto"/>
            </w:tcBorders>
            <w:shd w:val="clear" w:color="auto" w:fill="auto"/>
            <w:noWrap/>
            <w:vAlign w:val="bottom"/>
          </w:tcPr>
          <w:p w:rsidR="006525A8" w:rsidRPr="00620AB0" w:rsidP="003E5862" w14:paraId="1885F135"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1.6696-1</w:t>
            </w:r>
          </w:p>
        </w:tc>
      </w:tr>
      <w:tr w14:paraId="0E1A1174"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7528E3D4"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1.170A</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3CB9230B" w14:textId="77777777">
            <w:pPr>
              <w:widowControl/>
              <w:autoSpaceDE/>
              <w:autoSpaceDN/>
              <w:adjustRightInd/>
              <w:rPr>
                <w:rFonts w:ascii="Times New Roman" w:hAnsi="Times New Roman"/>
                <w:sz w:val="22"/>
                <w:szCs w:val="22"/>
              </w:rPr>
            </w:pPr>
            <w:r>
              <w:rPr>
                <w:rFonts w:ascii="Times New Roman" w:hAnsi="Times New Roman"/>
                <w:sz w:val="22"/>
                <w:szCs w:val="22"/>
              </w:rPr>
              <w:t>1.937-1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25822D8C"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1.9100-1</w:t>
            </w:r>
          </w:p>
        </w:tc>
      </w:tr>
      <w:tr w14:paraId="411978CC" w14:textId="77777777" w:rsidTr="0033512E">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tcPr>
          <w:p w:rsidR="006525A8" w:rsidRPr="00620AB0" w:rsidP="003E5862" w14:paraId="191C4E75" w14:textId="77777777">
            <w:pPr>
              <w:widowControl/>
              <w:autoSpaceDE/>
              <w:autoSpaceDN/>
              <w:adjustRightInd/>
              <w:rPr>
                <w:rFonts w:ascii="Times New Roman" w:hAnsi="Times New Roman"/>
                <w:bCs/>
                <w:sz w:val="22"/>
                <w:szCs w:val="22"/>
              </w:rPr>
            </w:pPr>
            <w:r w:rsidRPr="00620AB0">
              <w:rPr>
                <w:rFonts w:ascii="Times New Roman" w:hAnsi="Times New Roman"/>
                <w:bCs/>
                <w:sz w:val="22"/>
                <w:szCs w:val="22"/>
              </w:rPr>
              <w:t>1.172</w:t>
            </w:r>
          </w:p>
        </w:tc>
        <w:tc>
          <w:tcPr>
            <w:tcW w:w="2430" w:type="dxa"/>
            <w:tcBorders>
              <w:top w:val="nil"/>
              <w:left w:val="nil"/>
              <w:bottom w:val="single" w:sz="4" w:space="0" w:color="auto"/>
              <w:right w:val="single" w:sz="4" w:space="0" w:color="auto"/>
            </w:tcBorders>
            <w:shd w:val="clear" w:color="auto" w:fill="auto"/>
            <w:noWrap/>
            <w:vAlign w:val="bottom"/>
          </w:tcPr>
          <w:p w:rsidR="006525A8" w:rsidRPr="00620AB0" w:rsidP="003E5862" w14:paraId="6DFAA4A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1.1012-1</w:t>
            </w:r>
          </w:p>
        </w:tc>
        <w:tc>
          <w:tcPr>
            <w:tcW w:w="2340" w:type="dxa"/>
            <w:tcBorders>
              <w:top w:val="nil"/>
              <w:left w:val="nil"/>
              <w:bottom w:val="single" w:sz="4" w:space="0" w:color="auto"/>
              <w:right w:val="single" w:sz="4" w:space="0" w:color="auto"/>
            </w:tcBorders>
            <w:shd w:val="clear" w:color="auto" w:fill="auto"/>
            <w:noWrap/>
            <w:vAlign w:val="bottom"/>
          </w:tcPr>
          <w:p w:rsidR="006525A8" w:rsidRPr="00620AB0" w:rsidP="003E5862" w14:paraId="438ADBA7" w14:textId="77777777">
            <w:pPr>
              <w:widowControl/>
              <w:autoSpaceDE/>
              <w:autoSpaceDN/>
              <w:adjustRightInd/>
              <w:rPr>
                <w:rFonts w:ascii="Times New Roman" w:hAnsi="Times New Roman"/>
                <w:sz w:val="22"/>
                <w:szCs w:val="22"/>
              </w:rPr>
            </w:pPr>
            <w:r w:rsidRPr="00620AB0">
              <w:rPr>
                <w:rFonts w:ascii="Times New Roman" w:hAnsi="Times New Roman"/>
                <w:sz w:val="22"/>
                <w:szCs w:val="22"/>
              </w:rPr>
              <w:t>5c.0</w:t>
            </w:r>
          </w:p>
        </w:tc>
      </w:tr>
      <w:tr w14:paraId="191DF797" w14:textId="77777777" w:rsidTr="0033512E">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093C0FDE"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1.180-2</w:t>
            </w:r>
          </w:p>
        </w:tc>
        <w:tc>
          <w:tcPr>
            <w:tcW w:w="2430" w:type="dxa"/>
            <w:tcBorders>
              <w:top w:val="nil"/>
              <w:left w:val="nil"/>
              <w:bottom w:val="single" w:sz="4" w:space="0" w:color="auto"/>
              <w:right w:val="single" w:sz="4" w:space="0" w:color="auto"/>
            </w:tcBorders>
            <w:shd w:val="clear" w:color="auto" w:fill="auto"/>
            <w:noWrap/>
            <w:hideMark/>
          </w:tcPr>
          <w:p w:rsidR="006525A8" w:rsidRPr="00620AB0" w:rsidP="003E5862" w14:paraId="60395E6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1.1041-1T</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13E6D249" w14:textId="77777777">
            <w:pPr>
              <w:widowControl/>
              <w:autoSpaceDE/>
              <w:autoSpaceDN/>
              <w:adjustRightInd/>
              <w:rPr>
                <w:rFonts w:ascii="Times New Roman" w:hAnsi="Times New Roman"/>
                <w:sz w:val="22"/>
                <w:szCs w:val="22"/>
              </w:rPr>
            </w:pPr>
            <w:r w:rsidRPr="00620AB0">
              <w:rPr>
                <w:rFonts w:ascii="Times New Roman" w:hAnsi="Times New Roman"/>
                <w:sz w:val="22"/>
                <w:szCs w:val="22"/>
              </w:rPr>
              <w:t>7</w:t>
            </w:r>
          </w:p>
        </w:tc>
      </w:tr>
      <w:tr w14:paraId="2450E41D" w14:textId="77777777" w:rsidTr="0033512E">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2DB010C2"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1.182-6</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567F9F18"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1.1081-11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79073388"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16A.126-2</w:t>
            </w:r>
          </w:p>
        </w:tc>
      </w:tr>
      <w:tr w14:paraId="4B12D01F" w14:textId="77777777" w:rsidTr="0033512E">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4E4C022D"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1.190-3</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54FC69CA"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1.1101-4</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7273445E"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18.1-7</w:t>
            </w:r>
          </w:p>
        </w:tc>
      </w:tr>
      <w:tr w14:paraId="60B67F96"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2BC70669" w14:textId="77777777">
            <w:pPr>
              <w:widowControl/>
              <w:autoSpaceDE/>
              <w:autoSpaceDN/>
              <w:adjustRightInd/>
              <w:rPr>
                <w:rFonts w:ascii="Times New Roman" w:hAnsi="Times New Roman"/>
                <w:sz w:val="22"/>
                <w:szCs w:val="22"/>
              </w:rPr>
            </w:pPr>
            <w:r w:rsidRPr="00045B61">
              <w:rPr>
                <w:rFonts w:ascii="Times New Roman" w:hAnsi="Times New Roman"/>
                <w:bCs/>
                <w:sz w:val="22"/>
                <w:szCs w:val="22"/>
              </w:rPr>
              <w:t>1.213-1</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0D4DB91F"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1.1211-1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79C39EF8" w14:textId="77777777">
            <w:pPr>
              <w:widowControl/>
              <w:autoSpaceDE/>
              <w:autoSpaceDN/>
              <w:adjustRightInd/>
              <w:rPr>
                <w:rFonts w:ascii="Times New Roman" w:hAnsi="Times New Roman"/>
                <w:sz w:val="22"/>
                <w:szCs w:val="22"/>
              </w:rPr>
            </w:pPr>
            <w:r w:rsidRPr="00620AB0">
              <w:rPr>
                <w:rFonts w:ascii="Times New Roman" w:hAnsi="Times New Roman"/>
                <w:sz w:val="22"/>
                <w:szCs w:val="22"/>
              </w:rPr>
              <w:t>31.6011(a)-1 and 7</w:t>
            </w:r>
          </w:p>
        </w:tc>
      </w:tr>
      <w:tr w14:paraId="12D31576"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5449821F"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1.215-1</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2311B6EE"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1.1212-1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79A38FDD" w14:textId="77777777">
            <w:pPr>
              <w:widowControl/>
              <w:autoSpaceDE/>
              <w:autoSpaceDN/>
              <w:adjustRightInd/>
              <w:rPr>
                <w:rFonts w:ascii="Times New Roman" w:hAnsi="Times New Roman"/>
                <w:sz w:val="22"/>
                <w:szCs w:val="22"/>
              </w:rPr>
            </w:pPr>
            <w:r w:rsidRPr="00620AB0">
              <w:rPr>
                <w:rFonts w:ascii="Times New Roman" w:hAnsi="Times New Roman"/>
                <w:sz w:val="22"/>
                <w:szCs w:val="22"/>
              </w:rPr>
              <w:t>301.6110-3 and 5</w:t>
            </w:r>
          </w:p>
        </w:tc>
      </w:tr>
      <w:tr w14:paraId="701B774E"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46EB133A"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1.254-1</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434D7D39"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1.1231-2</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0EC9D5CB" w14:textId="77777777">
            <w:pPr>
              <w:widowControl/>
              <w:autoSpaceDE/>
              <w:autoSpaceDN/>
              <w:adjustRightInd/>
              <w:rPr>
                <w:rFonts w:ascii="Times New Roman" w:hAnsi="Times New Roman"/>
                <w:sz w:val="22"/>
                <w:szCs w:val="22"/>
              </w:rPr>
            </w:pPr>
            <w:r w:rsidRPr="00620AB0">
              <w:rPr>
                <w:rFonts w:ascii="Times New Roman" w:hAnsi="Times New Roman"/>
                <w:sz w:val="22"/>
                <w:szCs w:val="22"/>
              </w:rPr>
              <w:t>301.6316-4 thru 6</w:t>
            </w:r>
          </w:p>
        </w:tc>
      </w:tr>
      <w:tr w14:paraId="0C813937"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68BCCBC4"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1.265-1</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2DE215B7"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1.1232-3</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5567DC74" w14:textId="77777777">
            <w:pPr>
              <w:widowControl/>
              <w:autoSpaceDE/>
              <w:autoSpaceDN/>
              <w:adjustRightInd/>
              <w:rPr>
                <w:rFonts w:ascii="Times New Roman" w:hAnsi="Times New Roman"/>
                <w:sz w:val="22"/>
                <w:szCs w:val="22"/>
              </w:rPr>
            </w:pPr>
            <w:r w:rsidRPr="00620AB0">
              <w:rPr>
                <w:rFonts w:ascii="Times New Roman" w:hAnsi="Times New Roman"/>
                <w:sz w:val="22"/>
                <w:szCs w:val="22"/>
              </w:rPr>
              <w:t>301.6361-1 and 3</w:t>
            </w:r>
          </w:p>
        </w:tc>
      </w:tr>
      <w:tr w14:paraId="463D6E7C"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547CBC1C"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1.274-5T and 6T</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504962CD"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1.1248-7</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2A602A24" w14:textId="77777777">
            <w:pPr>
              <w:widowControl/>
              <w:autoSpaceDE/>
              <w:autoSpaceDN/>
              <w:adjustRightInd/>
              <w:rPr>
                <w:rFonts w:ascii="Times New Roman" w:hAnsi="Times New Roman"/>
                <w:sz w:val="22"/>
                <w:szCs w:val="22"/>
              </w:rPr>
            </w:pPr>
            <w:r w:rsidRPr="00620AB0">
              <w:rPr>
                <w:rFonts w:ascii="Times New Roman" w:hAnsi="Times New Roman"/>
                <w:sz w:val="22"/>
                <w:szCs w:val="22"/>
              </w:rPr>
              <w:t>301.6501</w:t>
            </w:r>
          </w:p>
        </w:tc>
      </w:tr>
      <w:tr w14:paraId="73BA26C7"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3DC468DC"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1.280A-3</w:t>
            </w:r>
          </w:p>
        </w:tc>
        <w:tc>
          <w:tcPr>
            <w:tcW w:w="2430" w:type="dxa"/>
            <w:tcBorders>
              <w:top w:val="nil"/>
              <w:left w:val="nil"/>
              <w:bottom w:val="single" w:sz="4" w:space="0" w:color="auto"/>
              <w:right w:val="single" w:sz="4" w:space="0" w:color="auto"/>
            </w:tcBorders>
            <w:shd w:val="clear" w:color="auto" w:fill="auto"/>
            <w:noWrap/>
            <w:vAlign w:val="center"/>
            <w:hideMark/>
          </w:tcPr>
          <w:p w:rsidR="006525A8" w:rsidRPr="00620AB0" w:rsidP="003E5862" w14:paraId="32F78349"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1.1251-2</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5C74464F" w14:textId="77777777">
            <w:pPr>
              <w:widowControl/>
              <w:autoSpaceDE/>
              <w:autoSpaceDN/>
              <w:adjustRightInd/>
              <w:rPr>
                <w:rFonts w:ascii="Times New Roman" w:hAnsi="Times New Roman"/>
                <w:sz w:val="22"/>
                <w:szCs w:val="22"/>
              </w:rPr>
            </w:pPr>
            <w:r w:rsidRPr="00620AB0">
              <w:rPr>
                <w:rFonts w:ascii="Times New Roman" w:hAnsi="Times New Roman"/>
                <w:sz w:val="22"/>
                <w:szCs w:val="22"/>
              </w:rPr>
              <w:t>301.6501(d)</w:t>
            </w:r>
          </w:p>
        </w:tc>
      </w:tr>
      <w:tr w14:paraId="5CED4E1A" w14:textId="77777777" w:rsidTr="0033512E">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476E9794"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1.280F-3T</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78B9E93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1.1254-1 and 3</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0F341A9A" w14:textId="77777777">
            <w:pPr>
              <w:widowControl/>
              <w:autoSpaceDE/>
              <w:autoSpaceDN/>
              <w:adjustRightInd/>
              <w:rPr>
                <w:rFonts w:ascii="Times New Roman" w:hAnsi="Times New Roman"/>
                <w:sz w:val="22"/>
                <w:szCs w:val="22"/>
              </w:rPr>
            </w:pPr>
            <w:r w:rsidRPr="00620AB0">
              <w:rPr>
                <w:rFonts w:ascii="Times New Roman" w:hAnsi="Times New Roman"/>
                <w:sz w:val="22"/>
                <w:szCs w:val="22"/>
              </w:rPr>
              <w:t>301.6905-1</w:t>
            </w:r>
          </w:p>
        </w:tc>
      </w:tr>
      <w:tr w14:paraId="1902D5B7"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16DA1237"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1.302-4</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46F9887E"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1.1304-1 thru 5</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6DF632AC" w14:textId="77777777">
            <w:pPr>
              <w:widowControl/>
              <w:autoSpaceDE/>
              <w:autoSpaceDN/>
              <w:adjustRightInd/>
              <w:rPr>
                <w:rFonts w:ascii="Times New Roman" w:hAnsi="Times New Roman"/>
                <w:sz w:val="22"/>
                <w:szCs w:val="22"/>
              </w:rPr>
            </w:pPr>
            <w:r w:rsidRPr="00620AB0">
              <w:rPr>
                <w:rFonts w:ascii="Times New Roman" w:hAnsi="Times New Roman"/>
                <w:sz w:val="22"/>
                <w:szCs w:val="22"/>
              </w:rPr>
              <w:t>301.7216-2</w:t>
            </w:r>
          </w:p>
        </w:tc>
      </w:tr>
      <w:tr w14:paraId="59AF11C0" w14:textId="77777777" w:rsidTr="00855440">
        <w:tblPrEx>
          <w:tblW w:w="7015" w:type="dxa"/>
          <w:tblInd w:w="1165" w:type="dxa"/>
          <w:tblLook w:val="04A0"/>
        </w:tblPrEx>
        <w:trPr>
          <w:trHeight w:val="29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rsidR="006525A8" w:rsidRPr="00620AB0" w:rsidP="003E5862" w14:paraId="1CCD903E"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1.307-2</w:t>
            </w:r>
          </w:p>
        </w:tc>
        <w:tc>
          <w:tcPr>
            <w:tcW w:w="243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15236E4C"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1.1311(a)-1</w:t>
            </w:r>
          </w:p>
        </w:tc>
        <w:tc>
          <w:tcPr>
            <w:tcW w:w="2340" w:type="dxa"/>
            <w:tcBorders>
              <w:top w:val="nil"/>
              <w:left w:val="nil"/>
              <w:bottom w:val="single" w:sz="4" w:space="0" w:color="auto"/>
              <w:right w:val="single" w:sz="4" w:space="0" w:color="auto"/>
            </w:tcBorders>
            <w:shd w:val="clear" w:color="auto" w:fill="auto"/>
            <w:noWrap/>
            <w:vAlign w:val="bottom"/>
            <w:hideMark/>
          </w:tcPr>
          <w:p w:rsidR="006525A8" w:rsidRPr="00620AB0" w:rsidP="003E5862" w14:paraId="0B4B0FF0" w14:textId="77777777">
            <w:pPr>
              <w:widowControl/>
              <w:autoSpaceDE/>
              <w:autoSpaceDN/>
              <w:adjustRightInd/>
              <w:rPr>
                <w:rFonts w:ascii="Times New Roman" w:hAnsi="Times New Roman"/>
                <w:sz w:val="22"/>
                <w:szCs w:val="22"/>
              </w:rPr>
            </w:pPr>
          </w:p>
        </w:tc>
      </w:tr>
    </w:tbl>
    <w:p w:rsidR="00653575" w:rsidRPr="00620AB0" w14:paraId="2C48C8FE" w14:textId="77777777">
      <w:pPr>
        <w:jc w:val="both"/>
        <w:rPr>
          <w:rFonts w:ascii="Times New Roman" w:hAnsi="Times New Roman"/>
          <w:b/>
          <w:bCs/>
          <w:sz w:val="24"/>
          <w:szCs w:val="24"/>
        </w:rPr>
      </w:pPr>
    </w:p>
    <w:p w:rsidR="009B74BA" w:rsidRPr="00620AB0" w:rsidP="00D35674" w14:paraId="7F5394BB" w14:textId="77777777">
      <w:pPr>
        <w:tabs>
          <w:tab w:val="left" w:pos="720"/>
        </w:tabs>
        <w:spacing w:line="276" w:lineRule="auto"/>
        <w:ind w:left="720" w:hanging="720"/>
        <w:jc w:val="both"/>
        <w:rPr>
          <w:rFonts w:ascii="Times New Roman" w:hAnsi="Times New Roman"/>
          <w:b/>
          <w:bCs/>
          <w:sz w:val="24"/>
          <w:szCs w:val="24"/>
        </w:rPr>
      </w:pPr>
      <w:r w:rsidRPr="00620AB0">
        <w:rPr>
          <w:rFonts w:ascii="Times New Roman" w:hAnsi="Times New Roman"/>
          <w:b/>
          <w:bCs/>
          <w:sz w:val="24"/>
          <w:szCs w:val="24"/>
        </w:rPr>
        <w:t>14.</w:t>
      </w:r>
      <w:r w:rsidRPr="00620AB0">
        <w:rPr>
          <w:rFonts w:ascii="Times New Roman" w:hAnsi="Times New Roman"/>
          <w:b/>
          <w:bCs/>
          <w:sz w:val="24"/>
          <w:szCs w:val="24"/>
        </w:rPr>
        <w:tab/>
      </w:r>
      <w:r w:rsidRPr="00620AB0">
        <w:rPr>
          <w:rFonts w:ascii="Times New Roman" w:hAnsi="Times New Roman"/>
          <w:b/>
          <w:bCs/>
          <w:sz w:val="24"/>
          <w:szCs w:val="24"/>
          <w:u w:val="single"/>
        </w:rPr>
        <w:t>ESTIMATED ANNUALIZED COST TO THE FEDERAL GOVERNMENT</w:t>
      </w:r>
    </w:p>
    <w:p w:rsidR="009B74BA" w:rsidRPr="00C22E63" w:rsidP="00C22E63" w14:paraId="447DCFAE" w14:textId="77777777">
      <w:pPr>
        <w:spacing w:line="276" w:lineRule="auto"/>
        <w:ind w:left="720"/>
        <w:rPr>
          <w:rFonts w:ascii="Times New Roman" w:hAnsi="Times New Roman"/>
          <w:bCs/>
          <w:sz w:val="24"/>
          <w:szCs w:val="24"/>
        </w:rPr>
      </w:pPr>
    </w:p>
    <w:p w:rsidR="006008A3" w:rsidRPr="00791BD6" w:rsidP="006008A3" w14:paraId="299528E5" w14:textId="77777777">
      <w:pPr>
        <w:ind w:left="720"/>
        <w:rPr>
          <w:rFonts w:ascii="Times New Roman" w:hAnsi="Times New Roman"/>
          <w:bCs/>
          <w:sz w:val="24"/>
          <w:szCs w:val="24"/>
        </w:rPr>
      </w:pPr>
      <w:r w:rsidRPr="00791BD6">
        <w:rPr>
          <w:rFonts w:ascii="Times New Roman" w:hAnsi="Times New Roman"/>
          <w:bCs/>
          <w:sz w:val="24"/>
          <w:szCs w:val="24"/>
        </w:rPr>
        <w:t xml:space="preserve">The Federal government cost estimate </w:t>
      </w:r>
      <w:r w:rsidRPr="00791BD6" w:rsidR="00B02C39">
        <w:rPr>
          <w:rFonts w:ascii="Times New Roman" w:hAnsi="Times New Roman"/>
          <w:bCs/>
          <w:sz w:val="24"/>
          <w:szCs w:val="24"/>
        </w:rPr>
        <w:t xml:space="preserve">for product development </w:t>
      </w:r>
      <w:r w:rsidRPr="00791BD6">
        <w:rPr>
          <w:rFonts w:ascii="Times New Roman" w:hAnsi="Times New Roman"/>
          <w:bCs/>
          <w:sz w:val="24"/>
          <w:szCs w:val="24"/>
        </w:rPr>
        <w:t xml:space="preserve">is based on a model that considers the following three cost factors for each information product: aggregate labor costs for development, including annualized </w:t>
      </w:r>
      <w:r w:rsidRPr="00791BD6" w:rsidR="001B1DDC">
        <w:rPr>
          <w:rFonts w:ascii="Times New Roman" w:hAnsi="Times New Roman"/>
          <w:bCs/>
          <w:sz w:val="24"/>
          <w:szCs w:val="24"/>
        </w:rPr>
        <w:t>startup</w:t>
      </w:r>
      <w:r w:rsidRPr="00791BD6">
        <w:rPr>
          <w:rFonts w:ascii="Times New Roman" w:hAnsi="Times New Roman"/>
          <w:bCs/>
          <w:sz w:val="24"/>
          <w:szCs w:val="24"/>
        </w:rPr>
        <w:t xml:space="preserve"> expenses, operating and maintenance expenses, and distribution of the product that collects the information.  </w:t>
      </w:r>
      <w:bookmarkStart w:id="3" w:name="_Hlk89961321"/>
      <w:r w:rsidRPr="00791BD6">
        <w:rPr>
          <w:rFonts w:ascii="Times New Roman" w:hAnsi="Times New Roman"/>
          <w:bCs/>
          <w:sz w:val="24"/>
          <w:szCs w:val="24"/>
        </w:rPr>
        <w:t>These costs do not include any activities such as taxpayer assistance and enforcement.</w:t>
      </w:r>
      <w:bookmarkEnd w:id="3"/>
    </w:p>
    <w:p w:rsidR="006008A3" w:rsidRPr="00791BD6" w:rsidP="006008A3" w14:paraId="5A4E9522" w14:textId="77777777">
      <w:pPr>
        <w:ind w:left="720"/>
        <w:rPr>
          <w:rFonts w:ascii="Times New Roman" w:hAnsi="Times New Roman"/>
          <w:bCs/>
          <w:sz w:val="24"/>
          <w:szCs w:val="24"/>
        </w:rPr>
      </w:pPr>
    </w:p>
    <w:p w:rsidR="00AA4551" w:rsidRPr="00791BD6" w:rsidP="006008A3" w14:paraId="13BC1F2F" w14:textId="77777777">
      <w:pPr>
        <w:ind w:left="720"/>
        <w:rPr>
          <w:rFonts w:ascii="Times New Roman" w:hAnsi="Times New Roman"/>
          <w:bCs/>
          <w:sz w:val="24"/>
          <w:szCs w:val="24"/>
        </w:rPr>
      </w:pPr>
      <w:r w:rsidRPr="00791BD6">
        <w:rPr>
          <w:rFonts w:ascii="Times New Roman" w:hAnsi="Times New Roman"/>
          <w:bCs/>
          <w:sz w:val="24"/>
          <w:szCs w:val="24"/>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r w:rsidRPr="00791BD6" w:rsidR="001B1DDC">
        <w:rPr>
          <w:rFonts w:ascii="Times New Roman" w:hAnsi="Times New Roman"/>
          <w:bCs/>
          <w:sz w:val="24"/>
          <w:szCs w:val="24"/>
        </w:rPr>
        <w:t>libraries,</w:t>
      </w:r>
      <w:r w:rsidRPr="00791BD6">
        <w:rPr>
          <w:rFonts w:ascii="Times New Roman" w:hAnsi="Times New Roman"/>
          <w:bCs/>
          <w:sz w:val="24"/>
          <w:szCs w:val="24"/>
        </w:rPr>
        <w:t xml:space="preserve"> and other outlets. The result is the Government cost estimate per product.</w:t>
      </w:r>
      <w:r w:rsidRPr="00791BD6" w:rsidR="00BD5A60">
        <w:rPr>
          <w:rFonts w:ascii="Times New Roman" w:hAnsi="Times New Roman"/>
          <w:bCs/>
          <w:sz w:val="24"/>
          <w:szCs w:val="24"/>
        </w:rPr>
        <w:t xml:space="preserve"> </w:t>
      </w:r>
    </w:p>
    <w:p w:rsidR="00AA4551" w:rsidRPr="00791BD6" w:rsidP="006008A3" w14:paraId="3304FBC8" w14:textId="77777777">
      <w:pPr>
        <w:ind w:left="720"/>
        <w:rPr>
          <w:rFonts w:ascii="Times New Roman" w:hAnsi="Times New Roman"/>
          <w:bCs/>
          <w:sz w:val="24"/>
          <w:szCs w:val="24"/>
        </w:rPr>
      </w:pPr>
      <w:bookmarkStart w:id="4" w:name="_Hlk89961338"/>
    </w:p>
    <w:p w:rsidR="00BD5A60" w:rsidRPr="00791BD6" w:rsidP="006008A3" w14:paraId="613BF9DA" w14:textId="77777777">
      <w:pPr>
        <w:ind w:left="720"/>
        <w:rPr>
          <w:rFonts w:ascii="Times New Roman" w:hAnsi="Times New Roman"/>
          <w:bCs/>
          <w:sz w:val="24"/>
          <w:szCs w:val="24"/>
        </w:rPr>
      </w:pPr>
      <w:r w:rsidRPr="00791BD6">
        <w:rPr>
          <w:rFonts w:ascii="Times New Roman" w:hAnsi="Times New Roman"/>
          <w:bCs/>
          <w:sz w:val="24"/>
          <w:szCs w:val="24"/>
        </w:rPr>
        <w:t xml:space="preserve">The government cost estimate for this collection is summarized in the table below. </w:t>
      </w:r>
    </w:p>
    <w:bookmarkEnd w:id="4"/>
    <w:p w:rsidR="00427378" w:rsidRPr="00791BD6" w:rsidP="00BD5A60" w14:paraId="54ED0400" w14:textId="77777777">
      <w:pPr>
        <w:ind w:left="720"/>
        <w:rPr>
          <w:rFonts w:ascii="Times New Roman" w:hAnsi="Times New Roman"/>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2405"/>
        <w:gridCol w:w="329"/>
        <w:gridCol w:w="1830"/>
        <w:gridCol w:w="329"/>
        <w:gridCol w:w="2511"/>
      </w:tblGrid>
      <w:tr w14:paraId="6A7A9E1E" w14:textId="77777777" w:rsidTr="005D1247">
        <w:tblPrEx>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5A60" w:rsidRPr="008175DA" w:rsidP="000B5C23" w14:paraId="23BF4BBE" w14:textId="77777777">
            <w:pPr>
              <w:jc w:val="center"/>
              <w:rPr>
                <w:rFonts w:ascii="Times New Roman" w:hAnsi="Times New Roman"/>
                <w:b/>
              </w:rPr>
            </w:pPr>
            <w:r w:rsidRPr="008175DA">
              <w:rPr>
                <w:rFonts w:ascii="Times New Roman" w:hAnsi="Times New Roman"/>
                <w:b/>
              </w:rPr>
              <w:t>Product</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5A60" w:rsidRPr="008175DA" w:rsidP="000B5C23" w14:paraId="7CC98665" w14:textId="77777777">
            <w:pPr>
              <w:jc w:val="center"/>
              <w:rPr>
                <w:rFonts w:ascii="Times New Roman" w:hAnsi="Times New Roman"/>
                <w:b/>
              </w:rPr>
            </w:pPr>
            <w:r w:rsidRPr="008175DA">
              <w:rPr>
                <w:rFonts w:ascii="Times New Roman" w:hAnsi="Times New Roman"/>
                <w:b/>
              </w:rPr>
              <w:t>Aggregate Cost per Product (factor applied)</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BD5A60" w:rsidRPr="008175DA" w:rsidP="000B5C23" w14:paraId="5A35D0BE" w14:textId="77777777">
            <w:pPr>
              <w:ind w:left="540"/>
              <w:jc w:val="center"/>
              <w:rPr>
                <w:rFonts w:ascii="Times New Roman" w:hAnsi="Times New Roman"/>
                <w:b/>
                <w:u w:val="single"/>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5A60" w:rsidRPr="008175DA" w:rsidP="000B5C23" w14:paraId="5D95F332" w14:textId="77777777">
            <w:pPr>
              <w:jc w:val="center"/>
              <w:rPr>
                <w:rFonts w:ascii="Times New Roman" w:hAnsi="Times New Roman"/>
                <w:b/>
              </w:rPr>
            </w:pPr>
            <w:r w:rsidRPr="008175DA">
              <w:rPr>
                <w:rFonts w:ascii="Times New Roman" w:hAnsi="Times New Roman"/>
                <w:b/>
              </w:rPr>
              <w:t xml:space="preserve">Print &amp; </w:t>
            </w:r>
            <w:r w:rsidRPr="008175DA" w:rsidR="000B5C23">
              <w:rPr>
                <w:rFonts w:ascii="Times New Roman" w:hAnsi="Times New Roman"/>
                <w:b/>
              </w:rPr>
              <w:t>Distribution</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BD5A60" w:rsidRPr="008175DA" w:rsidP="000B5C23" w14:paraId="5C9FADC3" w14:textId="77777777">
            <w:pPr>
              <w:ind w:left="540"/>
              <w:jc w:val="center"/>
              <w:rPr>
                <w:rFonts w:ascii="Times New Roman" w:hAnsi="Times New Roman"/>
                <w:b/>
                <w:u w:val="single"/>
              </w:rPr>
            </w:pPr>
          </w:p>
        </w:tc>
        <w:tc>
          <w:tcPr>
            <w:tcW w:w="25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5A60" w:rsidRPr="008175DA" w:rsidP="000B5C23" w14:paraId="74DA018E" w14:textId="77777777">
            <w:pPr>
              <w:jc w:val="center"/>
              <w:rPr>
                <w:rFonts w:ascii="Times New Roman" w:hAnsi="Times New Roman"/>
                <w:b/>
              </w:rPr>
            </w:pPr>
            <w:r w:rsidRPr="008175DA">
              <w:rPr>
                <w:rFonts w:ascii="Times New Roman" w:hAnsi="Times New Roman"/>
                <w:b/>
              </w:rPr>
              <w:t>Government Cost Estimate per Product</w:t>
            </w:r>
          </w:p>
        </w:tc>
      </w:tr>
      <w:tr w14:paraId="18D218DF" w14:textId="77777777" w:rsidTr="005D1247">
        <w:tblPrEx>
          <w:tblW w:w="9270" w:type="dxa"/>
          <w:jc w:val="center"/>
          <w:tblLook w:val="04A0"/>
        </w:tblPrEx>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7F7" w:rsidRPr="008175DA" w:rsidP="000B5C23" w14:paraId="7D10D6B6" w14:textId="77777777">
            <w:pPr>
              <w:rPr>
                <w:rFonts w:ascii="Times New Roman" w:hAnsi="Times New Roman"/>
              </w:rPr>
            </w:pPr>
            <w:r w:rsidRPr="008175DA">
              <w:rPr>
                <w:rFonts w:ascii="Times New Roman" w:hAnsi="Times New Roman"/>
              </w:rPr>
              <w:t xml:space="preserve">All Forms </w:t>
            </w:r>
            <w:r w:rsidRPr="008175DA">
              <w:rPr>
                <w:rFonts w:ascii="Times New Roman" w:hAnsi="Times New Roman"/>
                <w:bCs/>
              </w:rPr>
              <w:t>attached</w:t>
            </w:r>
            <w:r w:rsidR="008175DA">
              <w:rPr>
                <w:rFonts w:ascii="Times New Roman" w:hAnsi="Times New Roman"/>
                <w:bCs/>
              </w:rPr>
              <w:t>*</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7F7" w:rsidRPr="008175DA" w:rsidP="004207F7" w14:paraId="0A0A00F4" w14:textId="77777777">
            <w:pPr>
              <w:ind w:left="540"/>
              <w:rPr>
                <w:rFonts w:ascii="Times New Roman" w:hAnsi="Times New Roman"/>
              </w:rPr>
            </w:pPr>
            <w:r w:rsidRPr="008175DA">
              <w:rPr>
                <w:rFonts w:ascii="Times New Roman" w:hAnsi="Times New Roman"/>
              </w:rPr>
              <w:t>$</w:t>
            </w:r>
            <w:r w:rsidRPr="008175DA" w:rsidR="00C05A24">
              <w:rPr>
                <w:rFonts w:ascii="Times New Roman" w:hAnsi="Times New Roman"/>
              </w:rPr>
              <w:t xml:space="preserve"> </w:t>
            </w:r>
            <w:r w:rsidRPr="008175DA" w:rsidR="00CA6983">
              <w:rPr>
                <w:rFonts w:ascii="Times New Roman" w:hAnsi="Times New Roman"/>
              </w:rPr>
              <w:t>1</w:t>
            </w:r>
            <w:r w:rsidRPr="008175DA" w:rsidR="00C05A24">
              <w:rPr>
                <w:rFonts w:ascii="Times New Roman" w:hAnsi="Times New Roman"/>
              </w:rPr>
              <w:t>5</w:t>
            </w:r>
            <w:r w:rsidRPr="008175DA" w:rsidR="00CE5265">
              <w:rPr>
                <w:rFonts w:ascii="Times New Roman" w:hAnsi="Times New Roman"/>
              </w:rPr>
              <w:t>,</w:t>
            </w:r>
            <w:r w:rsidR="005D34B9">
              <w:rPr>
                <w:rFonts w:ascii="Times New Roman" w:hAnsi="Times New Roman"/>
              </w:rPr>
              <w:t>618,</w:t>
            </w:r>
            <w:r w:rsidR="00CC162D">
              <w:rPr>
                <w:rFonts w:ascii="Times New Roman" w:hAnsi="Times New Roman"/>
              </w:rPr>
              <w:t>729</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4207F7" w:rsidRPr="008175DA" w:rsidP="004207F7" w14:paraId="3CD3356E" w14:textId="77777777">
            <w:pPr>
              <w:rPr>
                <w:rFonts w:ascii="Times New Roman" w:hAnsi="Times New Roman"/>
              </w:rPr>
            </w:pPr>
            <w:r w:rsidRPr="008175DA">
              <w:rPr>
                <w:rFonts w:ascii="Times New Roman" w:hAnsi="Times New Roman"/>
              </w:rPr>
              <w:t>+</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7F7" w:rsidRPr="008175DA" w:rsidP="004207F7" w14:paraId="0DB59DEC" w14:textId="77777777">
            <w:pPr>
              <w:jc w:val="center"/>
              <w:rPr>
                <w:rFonts w:ascii="Times New Roman" w:hAnsi="Times New Roman"/>
              </w:rPr>
            </w:pPr>
            <w:r w:rsidRPr="008175DA">
              <w:rPr>
                <w:rFonts w:ascii="Times New Roman" w:hAnsi="Times New Roman"/>
              </w:rPr>
              <w:t xml:space="preserve">$ </w:t>
            </w:r>
            <w:r w:rsidR="00CC162D">
              <w:rPr>
                <w:rFonts w:ascii="Times New Roman" w:hAnsi="Times New Roman"/>
              </w:rPr>
              <w:t>533,545</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4207F7" w:rsidRPr="008175DA" w:rsidP="004207F7" w14:paraId="0B781BDD" w14:textId="77777777">
            <w:pPr>
              <w:rPr>
                <w:rFonts w:ascii="Times New Roman" w:hAnsi="Times New Roman"/>
              </w:rPr>
            </w:pPr>
            <w:r w:rsidRPr="008175DA">
              <w:rPr>
                <w:rFonts w:ascii="Times New Roman" w:hAnsi="Times New Roman"/>
              </w:rPr>
              <w:t>=</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7F7" w:rsidRPr="008175DA" w:rsidP="004207F7" w14:paraId="19D19872" w14:textId="77777777">
            <w:pPr>
              <w:jc w:val="center"/>
              <w:rPr>
                <w:rFonts w:ascii="Times New Roman" w:hAnsi="Times New Roman"/>
              </w:rPr>
            </w:pPr>
            <w:r w:rsidRPr="008175DA">
              <w:rPr>
                <w:rFonts w:ascii="Times New Roman" w:hAnsi="Times New Roman"/>
              </w:rPr>
              <w:t xml:space="preserve">$ </w:t>
            </w:r>
            <w:r w:rsidRPr="008175DA" w:rsidR="00C05A24">
              <w:rPr>
                <w:rFonts w:ascii="Times New Roman" w:hAnsi="Times New Roman"/>
              </w:rPr>
              <w:t>16,</w:t>
            </w:r>
            <w:r w:rsidR="00CC162D">
              <w:rPr>
                <w:rFonts w:ascii="Times New Roman" w:hAnsi="Times New Roman"/>
              </w:rPr>
              <w:t>152,</w:t>
            </w:r>
            <w:r w:rsidR="00F1504C">
              <w:rPr>
                <w:rFonts w:ascii="Times New Roman" w:hAnsi="Times New Roman"/>
              </w:rPr>
              <w:t>274</w:t>
            </w:r>
          </w:p>
        </w:tc>
      </w:tr>
      <w:tr w14:paraId="694F2D64" w14:textId="77777777" w:rsidTr="005D1247">
        <w:tblPrEx>
          <w:tblW w:w="9270" w:type="dxa"/>
          <w:jc w:val="center"/>
          <w:tblLook w:val="04A0"/>
        </w:tblPrEx>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hideMark/>
          </w:tcPr>
          <w:p w:rsidR="004207F7" w:rsidRPr="008175DA" w:rsidP="00393451" w14:paraId="4F10D31D" w14:textId="77777777">
            <w:pPr>
              <w:rPr>
                <w:rFonts w:ascii="Times New Roman" w:hAnsi="Times New Roman"/>
                <w:b/>
              </w:rPr>
            </w:pPr>
            <w:r w:rsidRPr="008175DA">
              <w:rPr>
                <w:rFonts w:ascii="Times New Roman" w:hAnsi="Times New Roman"/>
                <w:b/>
              </w:rPr>
              <w:t>Total</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4207F7" w:rsidRPr="008175DA" w:rsidP="004207F7" w14:paraId="537FF0E7" w14:textId="77777777">
            <w:pPr>
              <w:ind w:left="540"/>
              <w:rPr>
                <w:rFonts w:ascii="Times New Roman" w:hAnsi="Times New Roman"/>
                <w:b/>
              </w:rPr>
            </w:pP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4207F7" w:rsidRPr="008175DA" w:rsidP="004207F7" w14:paraId="6E49A0F0" w14:textId="77777777">
            <w:pPr>
              <w:ind w:left="540"/>
              <w:rPr>
                <w:rFonts w:ascii="Times New Roman" w:hAnsi="Times New Roman"/>
                <w:b/>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07F7" w:rsidRPr="008175DA" w:rsidP="004207F7" w14:paraId="19AFFAEB" w14:textId="77777777">
            <w:pPr>
              <w:jc w:val="center"/>
              <w:rPr>
                <w:rFonts w:ascii="Times New Roman" w:hAnsi="Times New Roman"/>
                <w:b/>
                <w:bCs/>
              </w:rPr>
            </w:pP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4207F7" w:rsidRPr="008175DA" w:rsidP="004207F7" w14:paraId="0F39DA39" w14:textId="77777777">
            <w:pPr>
              <w:ind w:left="540"/>
              <w:rPr>
                <w:rFonts w:ascii="Times New Roman" w:hAnsi="Times New Roman"/>
                <w:b/>
                <w:bCs/>
              </w:rPr>
            </w:pPr>
          </w:p>
        </w:tc>
        <w:tc>
          <w:tcPr>
            <w:tcW w:w="2511" w:type="dxa"/>
            <w:tcBorders>
              <w:top w:val="single" w:sz="4" w:space="0" w:color="auto"/>
              <w:left w:val="single" w:sz="4" w:space="0" w:color="auto"/>
              <w:bottom w:val="single" w:sz="4" w:space="0" w:color="auto"/>
              <w:right w:val="single" w:sz="4" w:space="0" w:color="auto"/>
            </w:tcBorders>
            <w:shd w:val="clear" w:color="auto" w:fill="auto"/>
            <w:hideMark/>
          </w:tcPr>
          <w:p w:rsidR="004207F7" w:rsidRPr="008175DA" w:rsidP="004207F7" w14:paraId="39756FCF" w14:textId="77777777">
            <w:pPr>
              <w:jc w:val="center"/>
              <w:rPr>
                <w:rFonts w:ascii="Times New Roman" w:hAnsi="Times New Roman"/>
                <w:b/>
                <w:bCs/>
              </w:rPr>
            </w:pPr>
            <w:r w:rsidRPr="008175DA">
              <w:rPr>
                <w:rFonts w:ascii="Times New Roman" w:hAnsi="Times New Roman"/>
                <w:b/>
                <w:bCs/>
              </w:rPr>
              <w:t>$ 1</w:t>
            </w:r>
            <w:r w:rsidRPr="008175DA" w:rsidR="00631698">
              <w:rPr>
                <w:rFonts w:ascii="Times New Roman" w:hAnsi="Times New Roman"/>
                <w:b/>
                <w:bCs/>
              </w:rPr>
              <w:t>6</w:t>
            </w:r>
            <w:r w:rsidRPr="008175DA" w:rsidR="00CE5265">
              <w:rPr>
                <w:rFonts w:ascii="Times New Roman" w:hAnsi="Times New Roman"/>
                <w:b/>
                <w:bCs/>
              </w:rPr>
              <w:t>,</w:t>
            </w:r>
            <w:r w:rsidR="00F1504C">
              <w:rPr>
                <w:rFonts w:ascii="Times New Roman" w:hAnsi="Times New Roman"/>
                <w:b/>
                <w:bCs/>
              </w:rPr>
              <w:t>152,274</w:t>
            </w:r>
          </w:p>
        </w:tc>
      </w:tr>
      <w:tr w14:paraId="2D93993A" w14:textId="77777777" w:rsidTr="005D1247">
        <w:tblPrEx>
          <w:tblW w:w="9270" w:type="dxa"/>
          <w:jc w:val="center"/>
          <w:tblLook w:val="04A0"/>
        </w:tblPrEx>
        <w:trPr>
          <w:jc w:val="center"/>
        </w:trPr>
        <w:tc>
          <w:tcPr>
            <w:tcW w:w="9270" w:type="dxa"/>
            <w:gridSpan w:val="6"/>
            <w:tcBorders>
              <w:top w:val="single" w:sz="4" w:space="0" w:color="auto"/>
              <w:left w:val="single" w:sz="4" w:space="0" w:color="auto"/>
              <w:bottom w:val="single" w:sz="4" w:space="0" w:color="auto"/>
              <w:right w:val="single" w:sz="4" w:space="0" w:color="auto"/>
            </w:tcBorders>
            <w:shd w:val="clear" w:color="auto" w:fill="auto"/>
          </w:tcPr>
          <w:p w:rsidR="000B5C23" w:rsidRPr="008175DA" w:rsidP="000B5C23" w14:paraId="1D8D4353" w14:textId="2DCCAC7F">
            <w:pPr>
              <w:rPr>
                <w:rFonts w:ascii="Times New Roman" w:hAnsi="Times New Roman"/>
              </w:rPr>
            </w:pPr>
            <w:r w:rsidRPr="008175DA">
              <w:rPr>
                <w:rFonts w:ascii="Times New Roman" w:hAnsi="Times New Roman"/>
              </w:rPr>
              <w:t xml:space="preserve">Table costs are based on </w:t>
            </w:r>
            <w:r w:rsidRPr="008175DA" w:rsidR="00A46459">
              <w:rPr>
                <w:rFonts w:ascii="Times New Roman" w:hAnsi="Times New Roman"/>
              </w:rPr>
              <w:t>202</w:t>
            </w:r>
            <w:r w:rsidR="00A46459">
              <w:rPr>
                <w:rFonts w:ascii="Times New Roman" w:hAnsi="Times New Roman"/>
              </w:rPr>
              <w:t>3</w:t>
            </w:r>
            <w:r w:rsidRPr="008175DA" w:rsidR="00A46459">
              <w:rPr>
                <w:rFonts w:ascii="Times New Roman" w:hAnsi="Times New Roman"/>
              </w:rPr>
              <w:t xml:space="preserve"> </w:t>
            </w:r>
            <w:r w:rsidRPr="008175DA">
              <w:rPr>
                <w:rFonts w:ascii="Times New Roman" w:hAnsi="Times New Roman"/>
              </w:rPr>
              <w:t>actuals obtained from IRS Chief Financial Office and Media and Publications</w:t>
            </w:r>
          </w:p>
          <w:p w:rsidR="000960D7" w:rsidRPr="008175DA" w:rsidP="000B5C23" w14:paraId="4F5C9381" w14:textId="77777777">
            <w:pPr>
              <w:rPr>
                <w:rFonts w:ascii="Times New Roman" w:hAnsi="Times New Roman"/>
                <w:b/>
                <w:bCs/>
              </w:rPr>
            </w:pPr>
            <w:r w:rsidRPr="008175DA">
              <w:rPr>
                <w:rFonts w:ascii="Times New Roman" w:hAnsi="Times New Roman"/>
                <w:b/>
                <w:bCs/>
              </w:rPr>
              <w:t>*</w:t>
            </w:r>
            <w:r w:rsidRPr="008175DA">
              <w:rPr>
                <w:rFonts w:ascii="Times New Roman" w:hAnsi="Times New Roman"/>
              </w:rPr>
              <w:t>New product costs will be included in the next collection update.</w:t>
            </w:r>
          </w:p>
        </w:tc>
      </w:tr>
    </w:tbl>
    <w:p w:rsidR="003672CD" w:rsidRPr="00791BD6" w:rsidP="003672CD" w14:paraId="126A05FD" w14:textId="77777777">
      <w:pPr>
        <w:spacing w:line="276" w:lineRule="auto"/>
        <w:ind w:left="720"/>
        <w:rPr>
          <w:rFonts w:asciiTheme="minorHAnsi" w:hAnsiTheme="minorHAnsi" w:cstheme="minorHAnsi"/>
          <w:bCs/>
          <w:sz w:val="22"/>
          <w:szCs w:val="22"/>
        </w:rPr>
      </w:pPr>
    </w:p>
    <w:p w:rsidR="00612E83" w:rsidRPr="00140BE9" w:rsidP="003672CD" w14:paraId="08746C11" w14:textId="77777777">
      <w:pPr>
        <w:spacing w:line="276" w:lineRule="auto"/>
        <w:ind w:left="720"/>
        <w:rPr>
          <w:rFonts w:ascii="Times New Roman" w:hAnsi="Times New Roman"/>
          <w:bCs/>
          <w:sz w:val="24"/>
          <w:szCs w:val="24"/>
        </w:rPr>
      </w:pPr>
      <w:r w:rsidRPr="00896D36">
        <w:rPr>
          <w:rFonts w:ascii="Times New Roman" w:hAnsi="Times New Roman"/>
          <w:bCs/>
          <w:sz w:val="24"/>
          <w:szCs w:val="24"/>
        </w:rPr>
        <w:t>See the attached Government Cost document in the supplementary documents section for more information.</w:t>
      </w:r>
      <w:r w:rsidR="004D3943">
        <w:rPr>
          <w:rFonts w:ascii="Times New Roman" w:hAnsi="Times New Roman"/>
          <w:bCs/>
          <w:sz w:val="24"/>
          <w:szCs w:val="24"/>
        </w:rPr>
        <w:t xml:space="preserve">  </w:t>
      </w:r>
      <w:r w:rsidRPr="00140BE9">
        <w:rPr>
          <w:rFonts w:ascii="Times New Roman" w:hAnsi="Times New Roman"/>
          <w:bCs/>
          <w:sz w:val="24"/>
          <w:szCs w:val="24"/>
        </w:rPr>
        <w:t>The government cost estimates for processing tax returns and performing related functions in the Submission Processing Campus(es) includes salaries and benefits only. Other costs such as real estate, programming, recruitment, equipment, and supplies are not included.</w:t>
      </w:r>
    </w:p>
    <w:p w:rsidR="00B02C39" w:rsidRPr="00140BE9" w:rsidP="006008A3" w14:paraId="756281A5" w14:textId="77777777">
      <w:pPr>
        <w:spacing w:line="276" w:lineRule="auto"/>
        <w:ind w:left="720"/>
        <w:rPr>
          <w:rFonts w:ascii="Times New Roman" w:hAnsi="Times New Roman"/>
          <w:b/>
          <w:bCs/>
          <w:sz w:val="24"/>
          <w:szCs w:val="24"/>
        </w:rPr>
      </w:pPr>
      <w:r w:rsidRPr="00140BE9">
        <w:rPr>
          <w:rFonts w:ascii="Times New Roman" w:hAnsi="Times New Roman"/>
          <w:b/>
          <w:bCs/>
          <w:sz w:val="24"/>
          <w:szCs w:val="24"/>
        </w:rPr>
        <w:t xml:space="preserve">    </w:t>
      </w:r>
    </w:p>
    <w:tbl>
      <w:tblPr>
        <w:tblW w:w="9229" w:type="dxa"/>
        <w:jc w:val="center"/>
        <w:tblCellMar>
          <w:left w:w="70" w:type="dxa"/>
          <w:right w:w="70" w:type="dxa"/>
        </w:tblCellMar>
        <w:tblLook w:val="04A0"/>
      </w:tblPr>
      <w:tblGrid>
        <w:gridCol w:w="2340"/>
        <w:gridCol w:w="1820"/>
        <w:gridCol w:w="440"/>
        <w:gridCol w:w="2080"/>
        <w:gridCol w:w="500"/>
        <w:gridCol w:w="2049"/>
      </w:tblGrid>
      <w:tr w14:paraId="775F6AD7" w14:textId="77777777" w:rsidTr="00017986">
        <w:tblPrEx>
          <w:tblW w:w="9229" w:type="dxa"/>
          <w:jc w:val="center"/>
          <w:tblCellMar>
            <w:left w:w="70" w:type="dxa"/>
            <w:right w:w="70" w:type="dxa"/>
          </w:tblCellMar>
          <w:tblLook w:val="04A0"/>
        </w:tblPrEx>
        <w:trPr>
          <w:trHeight w:val="615"/>
          <w:jc w:val="center"/>
        </w:trPr>
        <w:tc>
          <w:tcPr>
            <w:tcW w:w="2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2C39" w:rsidRPr="00CE5265" w:rsidP="00B02C39" w14:paraId="5F147CFE" w14:textId="77777777">
            <w:pPr>
              <w:widowControl/>
              <w:autoSpaceDE/>
              <w:autoSpaceDN/>
              <w:adjustRightInd/>
              <w:jc w:val="center"/>
              <w:rPr>
                <w:rFonts w:ascii="Times New Roman" w:hAnsi="Times New Roman"/>
                <w:b/>
                <w:bCs/>
                <w:lang w:eastAsia=""/>
              </w:rPr>
            </w:pPr>
            <w:r w:rsidRPr="00CE5265">
              <w:rPr>
                <w:rFonts w:ascii="Times New Roman" w:hAnsi="Times New Roman"/>
                <w:b/>
                <w:bCs/>
                <w:lang w:eastAsia=""/>
              </w:rPr>
              <w:t>Estimated Filers</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B02C39" w:rsidRPr="00CE5265" w:rsidP="00B02C39" w14:paraId="300C0566" w14:textId="77777777">
            <w:pPr>
              <w:widowControl/>
              <w:autoSpaceDE/>
              <w:autoSpaceDN/>
              <w:adjustRightInd/>
              <w:jc w:val="center"/>
              <w:rPr>
                <w:rFonts w:ascii="Times New Roman" w:hAnsi="Times New Roman"/>
                <w:b/>
                <w:bCs/>
                <w:lang w:eastAsia=""/>
              </w:rPr>
            </w:pPr>
            <w:r w:rsidRPr="00CE5265">
              <w:rPr>
                <w:rFonts w:ascii="Times New Roman" w:hAnsi="Times New Roman"/>
                <w:b/>
                <w:bCs/>
                <w:lang w:eastAsia=""/>
              </w:rPr>
              <w:t>Processing Cost</w:t>
            </w:r>
            <w:r w:rsidRPr="00CE5265" w:rsidR="005F3A95">
              <w:rPr>
                <w:rFonts w:ascii="Times New Roman" w:hAnsi="Times New Roman"/>
                <w:b/>
                <w:bCs/>
                <w:lang w:eastAsia=""/>
              </w:rPr>
              <w:t xml:space="preserve"> -</w:t>
            </w:r>
            <w:r w:rsidRPr="00CE5265">
              <w:rPr>
                <w:rFonts w:ascii="Times New Roman" w:hAnsi="Times New Roman"/>
                <w:b/>
                <w:bCs/>
                <w:lang w:eastAsia=""/>
              </w:rPr>
              <w:t xml:space="preserve"> Paper Returns</w:t>
            </w:r>
            <w:r w:rsidRPr="00CE5265" w:rsidR="00140BE9">
              <w:rPr>
                <w:rFonts w:ascii="Times New Roman" w:hAnsi="Times New Roman"/>
                <w:b/>
                <w:bCs/>
                <w:lang w:eastAsia=""/>
              </w:rPr>
              <w:t>*</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B02C39" w:rsidRPr="00CE5265" w:rsidP="00B02C39" w14:paraId="5837EDD3" w14:textId="77777777">
            <w:pPr>
              <w:widowControl/>
              <w:autoSpaceDE/>
              <w:autoSpaceDN/>
              <w:adjustRightInd/>
              <w:jc w:val="center"/>
              <w:rPr>
                <w:rFonts w:ascii="Times New Roman" w:hAnsi="Times New Roman"/>
                <w:b/>
                <w:bCs/>
                <w:lang w:eastAsia=""/>
              </w:rPr>
            </w:pPr>
            <w:r w:rsidRPr="00CE5265">
              <w:rPr>
                <w:rFonts w:ascii="Times New Roman" w:hAnsi="Times New Roman"/>
                <w:b/>
                <w:bCs/>
                <w:lang w:eastAsia=""/>
              </w:rPr>
              <w:t> </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B02C39" w:rsidRPr="00CE5265" w:rsidP="00B02C39" w14:paraId="74AB9456" w14:textId="77777777">
            <w:pPr>
              <w:widowControl/>
              <w:autoSpaceDE/>
              <w:autoSpaceDN/>
              <w:adjustRightInd/>
              <w:jc w:val="center"/>
              <w:rPr>
                <w:rFonts w:ascii="Times New Roman" w:hAnsi="Times New Roman"/>
                <w:b/>
                <w:bCs/>
                <w:lang w:eastAsia=""/>
              </w:rPr>
            </w:pPr>
            <w:r w:rsidRPr="00CE5265">
              <w:rPr>
                <w:rFonts w:ascii="Times New Roman" w:hAnsi="Times New Roman"/>
                <w:b/>
                <w:bCs/>
                <w:lang w:eastAsia=""/>
              </w:rPr>
              <w:t>Processing Cost - Electronic Returns</w:t>
            </w:r>
            <w:r w:rsidRPr="00CE5265" w:rsidR="00140BE9">
              <w:rPr>
                <w:rFonts w:ascii="Times New Roman" w:hAnsi="Times New Roman"/>
                <w:b/>
                <w:bCs/>
                <w:lang w:eastAsia=""/>
              </w:rPr>
              <w:t>*</w:t>
            </w:r>
          </w:p>
        </w:tc>
        <w:tc>
          <w:tcPr>
            <w:tcW w:w="500" w:type="dxa"/>
            <w:tcBorders>
              <w:top w:val="single" w:sz="8" w:space="0" w:color="auto"/>
              <w:left w:val="nil"/>
              <w:bottom w:val="single" w:sz="8" w:space="0" w:color="auto"/>
              <w:right w:val="single" w:sz="8" w:space="0" w:color="auto"/>
            </w:tcBorders>
            <w:shd w:val="clear" w:color="auto" w:fill="auto"/>
            <w:vAlign w:val="center"/>
            <w:hideMark/>
          </w:tcPr>
          <w:p w:rsidR="00B02C39" w:rsidRPr="00CE5265" w:rsidP="00B02C39" w14:paraId="75669B87" w14:textId="77777777">
            <w:pPr>
              <w:widowControl/>
              <w:autoSpaceDE/>
              <w:autoSpaceDN/>
              <w:adjustRightInd/>
              <w:jc w:val="center"/>
              <w:rPr>
                <w:rFonts w:ascii="Times New Roman" w:hAnsi="Times New Roman"/>
                <w:b/>
                <w:bCs/>
                <w:lang w:eastAsia=""/>
              </w:rPr>
            </w:pPr>
            <w:r w:rsidRPr="00CE5265">
              <w:rPr>
                <w:rFonts w:ascii="Times New Roman" w:hAnsi="Times New Roman"/>
                <w:b/>
                <w:bCs/>
                <w:lang w:eastAsia=""/>
              </w:rPr>
              <w:t> </w:t>
            </w:r>
          </w:p>
        </w:tc>
        <w:tc>
          <w:tcPr>
            <w:tcW w:w="2049" w:type="dxa"/>
            <w:tcBorders>
              <w:top w:val="single" w:sz="8" w:space="0" w:color="auto"/>
              <w:left w:val="nil"/>
              <w:bottom w:val="single" w:sz="8" w:space="0" w:color="auto"/>
              <w:right w:val="single" w:sz="8" w:space="0" w:color="auto"/>
            </w:tcBorders>
            <w:shd w:val="clear" w:color="auto" w:fill="auto"/>
            <w:vAlign w:val="center"/>
            <w:hideMark/>
          </w:tcPr>
          <w:p w:rsidR="00B02C39" w:rsidRPr="00CE5265" w:rsidP="00B02C39" w14:paraId="7C6986A5" w14:textId="77777777">
            <w:pPr>
              <w:widowControl/>
              <w:autoSpaceDE/>
              <w:autoSpaceDN/>
              <w:adjustRightInd/>
              <w:jc w:val="center"/>
              <w:rPr>
                <w:rFonts w:ascii="Times New Roman" w:hAnsi="Times New Roman"/>
                <w:b/>
                <w:bCs/>
                <w:lang w:eastAsia=""/>
              </w:rPr>
            </w:pPr>
            <w:r w:rsidRPr="00CE5265">
              <w:rPr>
                <w:rFonts w:ascii="Times New Roman" w:hAnsi="Times New Roman"/>
                <w:b/>
                <w:bCs/>
                <w:lang w:eastAsia=""/>
              </w:rPr>
              <w:t>Government Cost Estimate</w:t>
            </w:r>
          </w:p>
        </w:tc>
      </w:tr>
      <w:tr w14:paraId="6DAF1823" w14:textId="77777777" w:rsidTr="00017986">
        <w:tblPrEx>
          <w:tblW w:w="9229" w:type="dxa"/>
          <w:jc w:val="center"/>
          <w:tblCellMar>
            <w:left w:w="70" w:type="dxa"/>
            <w:right w:w="70" w:type="dxa"/>
          </w:tblCellMar>
          <w:tblLook w:val="04A0"/>
        </w:tblPrEx>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CE5265" w:rsidRPr="00CE5265" w:rsidP="00CE5265" w14:paraId="2292A089" w14:textId="10E86A87">
            <w:pPr>
              <w:widowControl/>
              <w:autoSpaceDE/>
              <w:autoSpaceDN/>
              <w:adjustRightInd/>
              <w:jc w:val="center"/>
              <w:rPr>
                <w:rFonts w:ascii="Times New Roman" w:hAnsi="Times New Roman"/>
                <w:lang w:eastAsia=""/>
              </w:rPr>
            </w:pPr>
            <w:r>
              <w:rPr>
                <w:rFonts w:ascii="Times New Roman" w:hAnsi="Times New Roman"/>
                <w:lang w:eastAsia=""/>
              </w:rPr>
              <w:t>1</w:t>
            </w:r>
            <w:r w:rsidR="00552D56">
              <w:rPr>
                <w:rFonts w:ascii="Times New Roman" w:hAnsi="Times New Roman"/>
                <w:lang w:eastAsia=""/>
              </w:rPr>
              <w:t>68,800,000</w:t>
            </w:r>
          </w:p>
        </w:tc>
        <w:tc>
          <w:tcPr>
            <w:tcW w:w="1820" w:type="dxa"/>
            <w:tcBorders>
              <w:top w:val="nil"/>
              <w:left w:val="nil"/>
              <w:bottom w:val="single" w:sz="8" w:space="0" w:color="auto"/>
              <w:right w:val="single" w:sz="8" w:space="0" w:color="auto"/>
            </w:tcBorders>
            <w:shd w:val="clear" w:color="auto" w:fill="auto"/>
            <w:vAlign w:val="center"/>
            <w:hideMark/>
          </w:tcPr>
          <w:p w:rsidR="00CE5265" w:rsidRPr="00CE5265" w:rsidP="00CE5265" w14:paraId="6E2566EE" w14:textId="3F4B7E61">
            <w:pPr>
              <w:widowControl/>
              <w:autoSpaceDE/>
              <w:autoSpaceDN/>
              <w:adjustRightInd/>
              <w:jc w:val="center"/>
              <w:rPr>
                <w:rFonts w:ascii="Times New Roman" w:hAnsi="Times New Roman"/>
                <w:lang w:eastAsia=""/>
              </w:rPr>
            </w:pPr>
            <w:r w:rsidRPr="00714BB7">
              <w:rPr>
                <w:rFonts w:ascii="Times New Roman" w:hAnsi="Times New Roman"/>
                <w:lang w:eastAsia=""/>
              </w:rPr>
              <w:t xml:space="preserve"> $ </w:t>
            </w:r>
            <w:r w:rsidR="00485760">
              <w:rPr>
                <w:rFonts w:ascii="Times New Roman" w:hAnsi="Times New Roman"/>
                <w:lang w:eastAsia=""/>
              </w:rPr>
              <w:t>7</w:t>
            </w:r>
            <w:r w:rsidR="00552D56">
              <w:rPr>
                <w:rFonts w:ascii="Times New Roman" w:hAnsi="Times New Roman"/>
                <w:lang w:eastAsia=""/>
              </w:rPr>
              <w:t>3,006,000</w:t>
            </w:r>
            <w:r w:rsidRPr="00714BB7">
              <w:rPr>
                <w:rFonts w:ascii="Times New Roman" w:hAnsi="Times New Roman"/>
                <w:lang w:eastAsia=""/>
              </w:rPr>
              <w:t xml:space="preserve"> </w:t>
            </w:r>
          </w:p>
        </w:tc>
        <w:tc>
          <w:tcPr>
            <w:tcW w:w="440" w:type="dxa"/>
            <w:tcBorders>
              <w:top w:val="nil"/>
              <w:left w:val="nil"/>
              <w:bottom w:val="single" w:sz="8" w:space="0" w:color="auto"/>
              <w:right w:val="single" w:sz="8" w:space="0" w:color="auto"/>
            </w:tcBorders>
            <w:shd w:val="clear" w:color="auto" w:fill="auto"/>
            <w:vAlign w:val="center"/>
            <w:hideMark/>
          </w:tcPr>
          <w:p w:rsidR="00CE5265" w:rsidRPr="00CE5265" w:rsidP="00CE5265" w14:paraId="2BEABD63" w14:textId="77777777">
            <w:pPr>
              <w:widowControl/>
              <w:autoSpaceDE/>
              <w:autoSpaceDN/>
              <w:adjustRightInd/>
              <w:jc w:val="center"/>
              <w:rPr>
                <w:rFonts w:ascii="Times New Roman" w:hAnsi="Times New Roman"/>
                <w:lang w:eastAsia=""/>
              </w:rPr>
            </w:pPr>
            <w:r w:rsidRPr="00714BB7">
              <w:rPr>
                <w:rFonts w:ascii="Times New Roman" w:hAnsi="Times New Roman"/>
                <w:lang w:eastAsia=""/>
              </w:rPr>
              <w:t>+</w:t>
            </w:r>
          </w:p>
        </w:tc>
        <w:tc>
          <w:tcPr>
            <w:tcW w:w="2080" w:type="dxa"/>
            <w:tcBorders>
              <w:top w:val="nil"/>
              <w:left w:val="nil"/>
              <w:bottom w:val="single" w:sz="8" w:space="0" w:color="auto"/>
              <w:right w:val="single" w:sz="8" w:space="0" w:color="auto"/>
            </w:tcBorders>
            <w:shd w:val="clear" w:color="auto" w:fill="auto"/>
            <w:vAlign w:val="center"/>
            <w:hideMark/>
          </w:tcPr>
          <w:p w:rsidR="00CE5265" w:rsidRPr="00CE5265" w:rsidP="00CE5265" w14:paraId="67703B6E" w14:textId="4E3C3810">
            <w:pPr>
              <w:widowControl/>
              <w:autoSpaceDE/>
              <w:autoSpaceDN/>
              <w:adjustRightInd/>
              <w:jc w:val="center"/>
              <w:rPr>
                <w:rFonts w:ascii="Times New Roman" w:hAnsi="Times New Roman"/>
                <w:lang w:eastAsia=""/>
              </w:rPr>
            </w:pPr>
            <w:r w:rsidRPr="00714BB7">
              <w:rPr>
                <w:rFonts w:ascii="Times New Roman" w:hAnsi="Times New Roman"/>
                <w:lang w:eastAsia=""/>
              </w:rPr>
              <w:t xml:space="preserve"> $ </w:t>
            </w:r>
            <w:r w:rsidR="00485760">
              <w:rPr>
                <w:rFonts w:ascii="Times New Roman" w:hAnsi="Times New Roman"/>
                <w:lang w:eastAsia=""/>
              </w:rPr>
              <w:t>3</w:t>
            </w:r>
            <w:r w:rsidR="00552D56">
              <w:rPr>
                <w:rFonts w:ascii="Times New Roman" w:hAnsi="Times New Roman"/>
                <w:lang w:eastAsia=""/>
              </w:rPr>
              <w:t>6,882,800</w:t>
            </w:r>
            <w:r w:rsidRPr="00714BB7">
              <w:rPr>
                <w:rFonts w:ascii="Times New Roman" w:hAnsi="Times New Roman"/>
                <w:lang w:eastAsia=""/>
              </w:rPr>
              <w:t xml:space="preserve"> </w:t>
            </w:r>
          </w:p>
        </w:tc>
        <w:tc>
          <w:tcPr>
            <w:tcW w:w="500" w:type="dxa"/>
            <w:tcBorders>
              <w:top w:val="nil"/>
              <w:left w:val="nil"/>
              <w:bottom w:val="single" w:sz="8" w:space="0" w:color="auto"/>
              <w:right w:val="single" w:sz="8" w:space="0" w:color="auto"/>
            </w:tcBorders>
            <w:shd w:val="clear" w:color="auto" w:fill="auto"/>
            <w:vAlign w:val="center"/>
            <w:hideMark/>
          </w:tcPr>
          <w:p w:rsidR="00CE5265" w:rsidRPr="00CE5265" w:rsidP="00CE5265" w14:paraId="57A4DB34" w14:textId="77777777">
            <w:pPr>
              <w:widowControl/>
              <w:autoSpaceDE/>
              <w:autoSpaceDN/>
              <w:adjustRightInd/>
              <w:jc w:val="center"/>
              <w:rPr>
                <w:rFonts w:ascii="Times New Roman" w:hAnsi="Times New Roman"/>
                <w:lang w:eastAsia=""/>
              </w:rPr>
            </w:pPr>
            <w:r w:rsidRPr="00714BB7">
              <w:rPr>
                <w:rFonts w:ascii="Times New Roman" w:hAnsi="Times New Roman"/>
                <w:lang w:eastAsia=""/>
              </w:rPr>
              <w:t>=</w:t>
            </w:r>
          </w:p>
        </w:tc>
        <w:tc>
          <w:tcPr>
            <w:tcW w:w="2049" w:type="dxa"/>
            <w:tcBorders>
              <w:top w:val="nil"/>
              <w:left w:val="nil"/>
              <w:bottom w:val="single" w:sz="8" w:space="0" w:color="auto"/>
              <w:right w:val="single" w:sz="8" w:space="0" w:color="auto"/>
            </w:tcBorders>
            <w:shd w:val="clear" w:color="auto" w:fill="auto"/>
            <w:vAlign w:val="center"/>
            <w:hideMark/>
          </w:tcPr>
          <w:p w:rsidR="00CE5265" w:rsidRPr="00CE5265" w:rsidP="00CE5265" w14:paraId="6A7A3779" w14:textId="773F9C12">
            <w:pPr>
              <w:widowControl/>
              <w:autoSpaceDE/>
              <w:autoSpaceDN/>
              <w:adjustRightInd/>
              <w:jc w:val="center"/>
              <w:rPr>
                <w:rFonts w:ascii="Times New Roman" w:hAnsi="Times New Roman"/>
                <w:lang w:eastAsia=""/>
              </w:rPr>
            </w:pPr>
            <w:r w:rsidRPr="00714BB7">
              <w:rPr>
                <w:rFonts w:ascii="Times New Roman" w:hAnsi="Times New Roman"/>
                <w:lang w:eastAsia=""/>
              </w:rPr>
              <w:t xml:space="preserve"> $ </w:t>
            </w:r>
            <w:r w:rsidR="0097136B">
              <w:rPr>
                <w:rFonts w:ascii="Times New Roman" w:hAnsi="Times New Roman"/>
                <w:lang w:eastAsia=""/>
              </w:rPr>
              <w:t>1</w:t>
            </w:r>
            <w:r w:rsidR="00552D56">
              <w:rPr>
                <w:rFonts w:ascii="Times New Roman" w:hAnsi="Times New Roman"/>
                <w:lang w:eastAsia=""/>
              </w:rPr>
              <w:t>09,888,800</w:t>
            </w:r>
          </w:p>
        </w:tc>
      </w:tr>
      <w:tr w14:paraId="36066166" w14:textId="77777777" w:rsidTr="00017986">
        <w:tblPrEx>
          <w:tblW w:w="9229" w:type="dxa"/>
          <w:jc w:val="center"/>
          <w:tblCellMar>
            <w:left w:w="70" w:type="dxa"/>
            <w:right w:w="70" w:type="dxa"/>
          </w:tblCellMar>
          <w:tblLook w:val="04A0"/>
        </w:tblPrEx>
        <w:trPr>
          <w:trHeight w:val="315"/>
          <w:jc w:val="center"/>
        </w:trPr>
        <w:tc>
          <w:tcPr>
            <w:tcW w:w="2340" w:type="dxa"/>
            <w:tcBorders>
              <w:top w:val="nil"/>
              <w:left w:val="single" w:sz="8" w:space="0" w:color="auto"/>
              <w:bottom w:val="single" w:sz="8" w:space="0" w:color="auto"/>
              <w:right w:val="nil"/>
            </w:tcBorders>
            <w:shd w:val="clear" w:color="auto" w:fill="auto"/>
            <w:vAlign w:val="center"/>
            <w:hideMark/>
          </w:tcPr>
          <w:p w:rsidR="00CE5265" w:rsidRPr="00CE5265" w:rsidP="00CE5265" w14:paraId="713DE83B" w14:textId="77777777">
            <w:pPr>
              <w:widowControl/>
              <w:autoSpaceDE/>
              <w:autoSpaceDN/>
              <w:adjustRightInd/>
              <w:rPr>
                <w:rFonts w:ascii="Times New Roman" w:hAnsi="Times New Roman"/>
                <w:b/>
                <w:bCs/>
                <w:lang w:eastAsia=""/>
              </w:rPr>
            </w:pPr>
            <w:r w:rsidRPr="00714BB7">
              <w:rPr>
                <w:rFonts w:ascii="Times New Roman" w:hAnsi="Times New Roman"/>
                <w:b/>
                <w:bCs/>
                <w:lang w:eastAsia=""/>
              </w:rPr>
              <w:t>Total</w:t>
            </w:r>
          </w:p>
        </w:tc>
        <w:tc>
          <w:tcPr>
            <w:tcW w:w="1820" w:type="dxa"/>
            <w:tcBorders>
              <w:top w:val="nil"/>
              <w:left w:val="nil"/>
              <w:bottom w:val="single" w:sz="8" w:space="0" w:color="auto"/>
              <w:right w:val="nil"/>
            </w:tcBorders>
            <w:shd w:val="clear" w:color="auto" w:fill="auto"/>
            <w:vAlign w:val="center"/>
            <w:hideMark/>
          </w:tcPr>
          <w:p w:rsidR="00CE5265" w:rsidRPr="00CE5265" w:rsidP="00CE5265" w14:paraId="6F030077" w14:textId="77777777">
            <w:pPr>
              <w:widowControl/>
              <w:autoSpaceDE/>
              <w:autoSpaceDN/>
              <w:adjustRightInd/>
              <w:jc w:val="center"/>
              <w:rPr>
                <w:rFonts w:ascii="Times New Roman" w:hAnsi="Times New Roman"/>
                <w:b/>
                <w:bCs/>
                <w:lang w:eastAsia=""/>
              </w:rPr>
            </w:pPr>
            <w:r w:rsidRPr="00714BB7">
              <w:rPr>
                <w:rFonts w:ascii="Times New Roman" w:hAnsi="Times New Roman"/>
                <w:b/>
                <w:bCs/>
                <w:lang w:eastAsia=""/>
              </w:rPr>
              <w:t> </w:t>
            </w:r>
          </w:p>
        </w:tc>
        <w:tc>
          <w:tcPr>
            <w:tcW w:w="440" w:type="dxa"/>
            <w:tcBorders>
              <w:top w:val="nil"/>
              <w:left w:val="nil"/>
              <w:bottom w:val="single" w:sz="8" w:space="0" w:color="auto"/>
              <w:right w:val="nil"/>
            </w:tcBorders>
            <w:shd w:val="clear" w:color="auto" w:fill="auto"/>
            <w:vAlign w:val="center"/>
            <w:hideMark/>
          </w:tcPr>
          <w:p w:rsidR="00CE5265" w:rsidRPr="00CE5265" w:rsidP="00CE5265" w14:paraId="6135B7C2" w14:textId="77777777">
            <w:pPr>
              <w:widowControl/>
              <w:autoSpaceDE/>
              <w:autoSpaceDN/>
              <w:adjustRightInd/>
              <w:jc w:val="center"/>
              <w:rPr>
                <w:rFonts w:ascii="Times New Roman" w:hAnsi="Times New Roman"/>
                <w:b/>
                <w:bCs/>
                <w:lang w:eastAsia=""/>
              </w:rPr>
            </w:pPr>
            <w:r w:rsidRPr="00714BB7">
              <w:rPr>
                <w:rFonts w:ascii="Times New Roman" w:hAnsi="Times New Roman"/>
                <w:b/>
                <w:bCs/>
                <w:lang w:eastAsia=""/>
              </w:rPr>
              <w:t> </w:t>
            </w:r>
          </w:p>
        </w:tc>
        <w:tc>
          <w:tcPr>
            <w:tcW w:w="2080" w:type="dxa"/>
            <w:tcBorders>
              <w:top w:val="nil"/>
              <w:left w:val="nil"/>
              <w:bottom w:val="single" w:sz="8" w:space="0" w:color="auto"/>
              <w:right w:val="nil"/>
            </w:tcBorders>
            <w:shd w:val="clear" w:color="auto" w:fill="auto"/>
            <w:vAlign w:val="center"/>
            <w:hideMark/>
          </w:tcPr>
          <w:p w:rsidR="00CE5265" w:rsidRPr="00CE5265" w:rsidP="00CE5265" w14:paraId="64D78848" w14:textId="77777777">
            <w:pPr>
              <w:widowControl/>
              <w:autoSpaceDE/>
              <w:autoSpaceDN/>
              <w:adjustRightInd/>
              <w:jc w:val="center"/>
              <w:rPr>
                <w:rFonts w:ascii="Times New Roman" w:hAnsi="Times New Roman"/>
                <w:b/>
                <w:bCs/>
                <w:lang w:eastAsia=""/>
              </w:rPr>
            </w:pPr>
            <w:r w:rsidRPr="00714BB7">
              <w:rPr>
                <w:rFonts w:ascii="Times New Roman" w:hAnsi="Times New Roman"/>
                <w:b/>
                <w:bCs/>
                <w:lang w:eastAsia=""/>
              </w:rPr>
              <w:t> </w:t>
            </w:r>
          </w:p>
        </w:tc>
        <w:tc>
          <w:tcPr>
            <w:tcW w:w="500" w:type="dxa"/>
            <w:tcBorders>
              <w:top w:val="nil"/>
              <w:left w:val="nil"/>
              <w:bottom w:val="single" w:sz="8" w:space="0" w:color="auto"/>
              <w:right w:val="single" w:sz="8" w:space="0" w:color="auto"/>
            </w:tcBorders>
            <w:shd w:val="clear" w:color="auto" w:fill="auto"/>
            <w:vAlign w:val="center"/>
            <w:hideMark/>
          </w:tcPr>
          <w:p w:rsidR="00CE5265" w:rsidRPr="00CE5265" w:rsidP="00CE5265" w14:paraId="3B942732" w14:textId="77777777">
            <w:pPr>
              <w:widowControl/>
              <w:autoSpaceDE/>
              <w:autoSpaceDN/>
              <w:adjustRightInd/>
              <w:jc w:val="center"/>
              <w:rPr>
                <w:rFonts w:ascii="Times New Roman" w:hAnsi="Times New Roman"/>
                <w:b/>
                <w:bCs/>
                <w:lang w:eastAsia=""/>
              </w:rPr>
            </w:pPr>
            <w:r w:rsidRPr="00714BB7">
              <w:rPr>
                <w:rFonts w:ascii="Times New Roman" w:hAnsi="Times New Roman"/>
                <w:b/>
                <w:bCs/>
                <w:lang w:eastAsia=""/>
              </w:rPr>
              <w:t> </w:t>
            </w:r>
          </w:p>
        </w:tc>
        <w:tc>
          <w:tcPr>
            <w:tcW w:w="2049" w:type="dxa"/>
            <w:tcBorders>
              <w:top w:val="nil"/>
              <w:left w:val="nil"/>
              <w:bottom w:val="single" w:sz="8" w:space="0" w:color="auto"/>
              <w:right w:val="single" w:sz="8" w:space="0" w:color="auto"/>
            </w:tcBorders>
            <w:shd w:val="clear" w:color="auto" w:fill="auto"/>
            <w:vAlign w:val="center"/>
            <w:hideMark/>
          </w:tcPr>
          <w:p w:rsidR="00CE5265" w:rsidRPr="00CE5265" w:rsidP="00CE5265" w14:paraId="3DB0785D" w14:textId="5E534BB5">
            <w:pPr>
              <w:widowControl/>
              <w:autoSpaceDE/>
              <w:autoSpaceDN/>
              <w:adjustRightInd/>
              <w:jc w:val="center"/>
              <w:rPr>
                <w:rFonts w:ascii="Times New Roman" w:hAnsi="Times New Roman"/>
                <w:b/>
                <w:bCs/>
                <w:lang w:eastAsia=""/>
              </w:rPr>
            </w:pPr>
            <w:r w:rsidRPr="00714BB7">
              <w:rPr>
                <w:rFonts w:ascii="Times New Roman" w:hAnsi="Times New Roman"/>
                <w:b/>
                <w:bCs/>
                <w:lang w:eastAsia=""/>
              </w:rPr>
              <w:t xml:space="preserve"> $ </w:t>
            </w:r>
            <w:r w:rsidR="00C05A24">
              <w:rPr>
                <w:rFonts w:ascii="Times New Roman" w:hAnsi="Times New Roman"/>
                <w:b/>
                <w:bCs/>
                <w:lang w:eastAsia=""/>
              </w:rPr>
              <w:t>1</w:t>
            </w:r>
            <w:r w:rsidR="00552D56">
              <w:rPr>
                <w:rFonts w:ascii="Times New Roman" w:hAnsi="Times New Roman"/>
                <w:b/>
                <w:bCs/>
                <w:lang w:eastAsia=""/>
              </w:rPr>
              <w:t>09,888,800</w:t>
            </w:r>
          </w:p>
        </w:tc>
      </w:tr>
      <w:tr w14:paraId="227715D4" w14:textId="77777777" w:rsidTr="00017986">
        <w:tblPrEx>
          <w:tblW w:w="9229" w:type="dxa"/>
          <w:jc w:val="center"/>
          <w:tblCellMar>
            <w:left w:w="70" w:type="dxa"/>
            <w:right w:w="70" w:type="dxa"/>
          </w:tblCellMar>
          <w:tblLook w:val="04A0"/>
        </w:tblPrEx>
        <w:trPr>
          <w:trHeight w:val="205"/>
          <w:jc w:val="center"/>
        </w:trPr>
        <w:tc>
          <w:tcPr>
            <w:tcW w:w="92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E5265" w:rsidRPr="00140BE9" w:rsidP="00CE5265" w14:paraId="2DD36930" w14:textId="76FB5BB2">
            <w:pPr>
              <w:widowControl/>
              <w:autoSpaceDE/>
              <w:autoSpaceDN/>
              <w:adjustRightInd/>
              <w:rPr>
                <w:rFonts w:ascii="Times New Roman" w:hAnsi="Times New Roman"/>
                <w:lang w:eastAsia=""/>
              </w:rPr>
            </w:pPr>
            <w:r>
              <w:rPr>
                <w:rFonts w:ascii="Times New Roman" w:hAnsi="Times New Roman"/>
                <w:lang w:eastAsia=""/>
              </w:rPr>
              <w:t>*</w:t>
            </w:r>
            <w:r w:rsidRPr="00140BE9">
              <w:rPr>
                <w:rFonts w:ascii="Times New Roman" w:hAnsi="Times New Roman"/>
                <w:lang w:eastAsia=""/>
              </w:rPr>
              <w:t xml:space="preserve">Table costs estimates are based on </w:t>
            </w:r>
            <w:r w:rsidRPr="00140BE9" w:rsidR="003852C3">
              <w:rPr>
                <w:rFonts w:ascii="Times New Roman" w:hAnsi="Times New Roman"/>
                <w:lang w:eastAsia=""/>
              </w:rPr>
              <w:t>FY202</w:t>
            </w:r>
            <w:r w:rsidR="003852C3">
              <w:rPr>
                <w:rFonts w:ascii="Times New Roman" w:hAnsi="Times New Roman"/>
                <w:lang w:eastAsia=""/>
              </w:rPr>
              <w:t>3</w:t>
            </w:r>
            <w:r w:rsidRPr="00140BE9" w:rsidR="003852C3">
              <w:rPr>
                <w:rFonts w:ascii="Times New Roman" w:hAnsi="Times New Roman"/>
                <w:lang w:eastAsia=""/>
              </w:rPr>
              <w:t xml:space="preserve"> </w:t>
            </w:r>
            <w:r w:rsidRPr="00140BE9">
              <w:rPr>
                <w:rFonts w:ascii="Times New Roman" w:hAnsi="Times New Roman"/>
                <w:lang w:eastAsia=""/>
              </w:rPr>
              <w:t>IRS Cost Estimate References.</w:t>
            </w:r>
            <w:r>
              <w:rPr>
                <w:rFonts w:ascii="Times New Roman" w:hAnsi="Times New Roman"/>
                <w:lang w:eastAsia=""/>
              </w:rPr>
              <w:t xml:space="preserve"> </w:t>
            </w:r>
          </w:p>
        </w:tc>
      </w:tr>
    </w:tbl>
    <w:p w:rsidR="004207F7" w:rsidRPr="00140BE9" w:rsidP="006008A3" w14:paraId="4D8D331E" w14:textId="77777777">
      <w:pPr>
        <w:spacing w:line="276" w:lineRule="auto"/>
        <w:ind w:left="720"/>
        <w:rPr>
          <w:rFonts w:ascii="Times New Roman" w:hAnsi="Times New Roman"/>
          <w:b/>
          <w:bCs/>
          <w:sz w:val="24"/>
          <w:szCs w:val="24"/>
        </w:rPr>
      </w:pPr>
    </w:p>
    <w:p w:rsidR="00B02C39" w:rsidRPr="00140BE9" w:rsidP="00653575" w14:paraId="3CEEDC37" w14:textId="3E6F87FB">
      <w:pPr>
        <w:widowControl/>
        <w:autoSpaceDE/>
        <w:autoSpaceDN/>
        <w:adjustRightInd/>
        <w:ind w:firstLine="720"/>
        <w:rPr>
          <w:rFonts w:ascii="Times New Roman" w:hAnsi="Times New Roman"/>
          <w:b/>
          <w:bCs/>
          <w:sz w:val="24"/>
          <w:szCs w:val="24"/>
        </w:rPr>
      </w:pPr>
      <w:r w:rsidRPr="00140BE9">
        <w:rPr>
          <w:rFonts w:ascii="Times New Roman" w:hAnsi="Times New Roman"/>
          <w:bCs/>
          <w:sz w:val="24"/>
          <w:szCs w:val="24"/>
        </w:rPr>
        <w:t>The total government cost estimate for this collection is $</w:t>
      </w:r>
      <w:r w:rsidR="00C05A24">
        <w:rPr>
          <w:rFonts w:ascii="Times New Roman" w:hAnsi="Times New Roman"/>
          <w:bCs/>
          <w:sz w:val="24"/>
          <w:szCs w:val="24"/>
        </w:rPr>
        <w:t>1</w:t>
      </w:r>
      <w:r w:rsidR="0097136B">
        <w:rPr>
          <w:rFonts w:ascii="Times New Roman" w:hAnsi="Times New Roman"/>
          <w:bCs/>
          <w:sz w:val="24"/>
          <w:szCs w:val="24"/>
        </w:rPr>
        <w:t>2</w:t>
      </w:r>
      <w:r w:rsidR="00552D56">
        <w:rPr>
          <w:rFonts w:ascii="Times New Roman" w:hAnsi="Times New Roman"/>
          <w:bCs/>
          <w:sz w:val="24"/>
          <w:szCs w:val="24"/>
        </w:rPr>
        <w:t>6,041,074</w:t>
      </w:r>
      <w:r w:rsidRPr="00140BE9">
        <w:rPr>
          <w:rFonts w:ascii="Times New Roman" w:hAnsi="Times New Roman"/>
          <w:bCs/>
          <w:sz w:val="24"/>
          <w:szCs w:val="24"/>
        </w:rPr>
        <w:t>.</w:t>
      </w:r>
    </w:p>
    <w:p w:rsidR="00B02C39" w:rsidRPr="00620AB0" w:rsidP="006008A3" w14:paraId="32830D69" w14:textId="77777777">
      <w:pPr>
        <w:spacing w:line="276" w:lineRule="auto"/>
        <w:ind w:left="720"/>
        <w:rPr>
          <w:rFonts w:ascii="Times New Roman" w:hAnsi="Times New Roman"/>
          <w:b/>
          <w:bCs/>
          <w:sz w:val="24"/>
          <w:szCs w:val="24"/>
        </w:rPr>
      </w:pPr>
    </w:p>
    <w:p w:rsidR="009B74BA" w:rsidRPr="00620AB0" w:rsidP="00D35674" w14:paraId="68A65068" w14:textId="77777777">
      <w:pPr>
        <w:pStyle w:val="Quick1"/>
        <w:tabs>
          <w:tab w:val="left" w:pos="720"/>
        </w:tabs>
        <w:spacing w:line="276" w:lineRule="auto"/>
        <w:ind w:left="720" w:hanging="720"/>
        <w:rPr>
          <w:rFonts w:ascii="Times New Roman" w:hAnsi="Times New Roman"/>
          <w:b/>
          <w:bCs/>
          <w:u w:val="single"/>
        </w:rPr>
      </w:pPr>
      <w:r w:rsidRPr="00620AB0">
        <w:rPr>
          <w:rFonts w:ascii="Times New Roman" w:hAnsi="Times New Roman"/>
          <w:b/>
          <w:bCs/>
        </w:rPr>
        <w:t>15.</w:t>
      </w:r>
      <w:r w:rsidRPr="00620AB0">
        <w:rPr>
          <w:rFonts w:ascii="Times New Roman" w:hAnsi="Times New Roman"/>
          <w:b/>
          <w:bCs/>
        </w:rPr>
        <w:tab/>
      </w:r>
      <w:r w:rsidRPr="00620AB0">
        <w:rPr>
          <w:rFonts w:ascii="Times New Roman" w:hAnsi="Times New Roman"/>
          <w:b/>
          <w:bCs/>
          <w:u w:val="single"/>
        </w:rPr>
        <w:t>REASONS FOR CHANGE IN BURDEN</w:t>
      </w:r>
    </w:p>
    <w:p w:rsidR="00BD52D5" w:rsidRPr="00620AB0" w:rsidP="00A86FC5" w14:paraId="4F6788C3" w14:textId="77777777">
      <w:pPr>
        <w:pStyle w:val="Quick1"/>
        <w:tabs>
          <w:tab w:val="left" w:pos="720"/>
        </w:tabs>
        <w:spacing w:line="276" w:lineRule="auto"/>
        <w:ind w:left="720"/>
        <w:rPr>
          <w:rFonts w:ascii="Times New Roman" w:hAnsi="Times New Roman"/>
          <w:b/>
          <w:bCs/>
        </w:rPr>
      </w:pPr>
    </w:p>
    <w:p w:rsidR="00F74547" w:rsidRPr="00F74547" w:rsidP="00F74547" w14:paraId="51F678A8" w14:textId="77777777">
      <w:pPr>
        <w:spacing w:line="276" w:lineRule="auto"/>
        <w:ind w:left="720"/>
        <w:rPr>
          <w:rFonts w:ascii="Times New Roman" w:hAnsi="Times New Roman"/>
          <w:sz w:val="24"/>
          <w:szCs w:val="24"/>
        </w:rPr>
      </w:pPr>
      <w:bookmarkStart w:id="5" w:name="_Hlk517352469"/>
      <w:bookmarkStart w:id="6" w:name="_Hlk518021609"/>
      <w:r w:rsidRPr="00F74547">
        <w:rPr>
          <w:rFonts w:ascii="Times New Roman" w:hAnsi="Times New Roman"/>
          <w:sz w:val="24"/>
          <w:szCs w:val="24"/>
        </w:rPr>
        <w:t>The year-over-year change in burden is analyzed and reported by technical adjustments, legislative adjustments, and agency adjustments.</w:t>
      </w:r>
    </w:p>
    <w:p w:rsidR="00F74547" w:rsidRPr="00F74547" w:rsidP="00F74547" w14:paraId="777F9A5F" w14:textId="77777777">
      <w:pPr>
        <w:spacing w:line="276" w:lineRule="auto"/>
        <w:ind w:left="720"/>
        <w:rPr>
          <w:rFonts w:ascii="Times New Roman" w:hAnsi="Times New Roman"/>
          <w:sz w:val="24"/>
          <w:szCs w:val="24"/>
        </w:rPr>
      </w:pPr>
    </w:p>
    <w:p w:rsidR="00F74547" w:rsidRPr="00F74547" w:rsidP="00F74547" w14:paraId="75522A71" w14:textId="77777777">
      <w:pPr>
        <w:spacing w:line="276" w:lineRule="auto"/>
        <w:ind w:left="720"/>
        <w:rPr>
          <w:rFonts w:ascii="Times New Roman" w:hAnsi="Times New Roman"/>
          <w:sz w:val="24"/>
          <w:szCs w:val="24"/>
        </w:rPr>
      </w:pPr>
      <w:r w:rsidRPr="00F74547">
        <w:rPr>
          <w:rFonts w:ascii="Times New Roman" w:hAnsi="Times New Roman"/>
          <w:b/>
          <w:bCs/>
          <w:sz w:val="24"/>
          <w:szCs w:val="24"/>
        </w:rPr>
        <w:t>Changes Due to Technical Adjustment</w:t>
      </w:r>
      <w:r w:rsidRPr="00F74547">
        <w:rPr>
          <w:rFonts w:ascii="Times New Roman" w:hAnsi="Times New Roman"/>
          <w:sz w:val="24"/>
          <w:szCs w:val="24"/>
        </w:rPr>
        <w:t>: The majority of the year-over-year change is due to technical adjustments. The table provided below breaks down the major changes by technical adjustment type.</w:t>
      </w:r>
    </w:p>
    <w:p w:rsidR="00F74547" w:rsidRPr="00F74547" w:rsidP="00F74547" w14:paraId="6C331BAC" w14:textId="77777777">
      <w:pPr>
        <w:spacing w:line="276" w:lineRule="auto"/>
        <w:ind w:left="720"/>
        <w:rPr>
          <w:rFonts w:ascii="Times New Roman" w:hAnsi="Times New Roman"/>
          <w:sz w:val="24"/>
          <w:szCs w:val="24"/>
        </w:rPr>
      </w:pPr>
    </w:p>
    <w:p w:rsidR="00F74547" w:rsidRPr="00F74547" w:rsidP="00F74547" w14:paraId="7FB9819A" w14:textId="77777777">
      <w:pPr>
        <w:spacing w:line="276" w:lineRule="auto"/>
        <w:ind w:left="720"/>
        <w:rPr>
          <w:rFonts w:ascii="Times New Roman" w:hAnsi="Times New Roman"/>
          <w:sz w:val="24"/>
          <w:szCs w:val="24"/>
        </w:rPr>
      </w:pPr>
      <w:r w:rsidRPr="00F74547">
        <w:rPr>
          <w:rFonts w:ascii="Times New Roman" w:hAnsi="Times New Roman"/>
          <w:sz w:val="24"/>
          <w:szCs w:val="24"/>
        </w:rPr>
        <w:t xml:space="preserve">An overestimate of the number of Fiscal Year 2024 filers results in a 1% decrease in average time and out-of-pocket costs per response. Updated tax return data result in a 3% decrease in average time burden and a 3% decrease in out-of-pocket cost per response. New survey data and the associated updated model result in a slight increase in total monetized burden per response (1%). The new survey data also allocates a slightly larger share of total monetized burden to out-of-pocket costs from time. This shift in the allocation of total monetized burden results in a 2% decrease in average time burden per response </w:t>
      </w:r>
      <w:r w:rsidRPr="00F74547">
        <w:rPr>
          <w:rFonts w:ascii="Times New Roman" w:hAnsi="Times New Roman"/>
          <w:sz w:val="24"/>
          <w:szCs w:val="24"/>
        </w:rPr>
        <w:t>and a 7% increase in out-of-pocket costs per response.</w:t>
      </w:r>
    </w:p>
    <w:p w:rsidR="00F74547" w:rsidRPr="00F74547" w:rsidP="00F74547" w14:paraId="0AADF559" w14:textId="77777777">
      <w:pPr>
        <w:spacing w:line="276" w:lineRule="auto"/>
        <w:ind w:left="720"/>
        <w:rPr>
          <w:rFonts w:ascii="Times New Roman" w:hAnsi="Times New Roman"/>
          <w:sz w:val="24"/>
          <w:szCs w:val="24"/>
        </w:rPr>
      </w:pPr>
    </w:p>
    <w:p w:rsidR="003D2375" w:rsidP="00F74547" w14:paraId="4EAA094F" w14:textId="77777777">
      <w:pPr>
        <w:spacing w:line="276" w:lineRule="auto"/>
        <w:ind w:left="720"/>
        <w:rPr>
          <w:rFonts w:ascii="Times New Roman" w:hAnsi="Times New Roman"/>
          <w:sz w:val="24"/>
          <w:szCs w:val="24"/>
        </w:rPr>
      </w:pPr>
      <w:r w:rsidRPr="00F74547">
        <w:rPr>
          <w:rFonts w:ascii="Times New Roman" w:hAnsi="Times New Roman"/>
          <w:sz w:val="24"/>
          <w:szCs w:val="24"/>
        </w:rPr>
        <w:t>The Fiscal Year 2025 population adjustments transition the underlying data file from Fiscal Year 2024 to Fiscal Year 2025 which includes aging the data for macroeconomic factors and adjusting weights to account for changes in the year-over-year population differences. A forecasted increase in filers is expected to lead an increase in aggregate time and out-of-pocket costs. Forecasted changes in macroeconomic factors are also expected to lead to increases in average monetized time, out-of-pocket costs, and monetized burden.</w:t>
      </w:r>
    </w:p>
    <w:p w:rsidR="00F74547" w:rsidRPr="008D4122" w:rsidP="00F74547" w14:paraId="6C33FB75" w14:textId="77777777">
      <w:pPr>
        <w:spacing w:line="276" w:lineRule="auto"/>
        <w:ind w:left="720"/>
        <w:rPr>
          <w:rFonts w:ascii="Times New Roman" w:hAnsi="Times New Roman"/>
        </w:rPr>
      </w:pPr>
    </w:p>
    <w:tbl>
      <w:tblPr>
        <w:tblW w:w="8762" w:type="dxa"/>
        <w:tblInd w:w="715" w:type="dxa"/>
        <w:tblLook w:val="04A0"/>
      </w:tblPr>
      <w:tblGrid>
        <w:gridCol w:w="1695"/>
        <w:gridCol w:w="1147"/>
        <w:gridCol w:w="1350"/>
        <w:gridCol w:w="1603"/>
        <w:gridCol w:w="1603"/>
        <w:gridCol w:w="1603"/>
      </w:tblGrid>
      <w:tr w14:paraId="143587A3" w14:textId="77777777" w:rsidTr="00911786">
        <w:tblPrEx>
          <w:tblW w:w="8762" w:type="dxa"/>
          <w:tblInd w:w="715" w:type="dxa"/>
          <w:tblLook w:val="04A0"/>
        </w:tblPrEx>
        <w:trPr>
          <w:trHeight w:val="215"/>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4547" w:rsidRPr="00742756" w:rsidP="00911786" w14:paraId="21429697" w14:textId="77777777">
            <w:pPr>
              <w:widowControl/>
              <w:autoSpaceDE/>
              <w:autoSpaceDN/>
              <w:adjustRightInd/>
              <w:rPr>
                <w:rFonts w:asciiTheme="minorHAnsi" w:hAnsiTheme="minorHAnsi" w:cstheme="minorHAnsi"/>
                <w:color w:val="000000"/>
              </w:rPr>
            </w:pPr>
            <w:r w:rsidRPr="00742756">
              <w:rPr>
                <w:rFonts w:asciiTheme="minorHAnsi" w:hAnsiTheme="minorHAnsi" w:cstheme="minorHAnsi"/>
                <w:color w:val="000000"/>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F74547" w:rsidRPr="00742756" w:rsidP="00911786" w14:paraId="1297E5AA" w14:textId="77777777">
            <w:pPr>
              <w:widowControl/>
              <w:autoSpaceDE/>
              <w:autoSpaceDN/>
              <w:adjustRightInd/>
              <w:jc w:val="center"/>
              <w:rPr>
                <w:rFonts w:asciiTheme="minorHAnsi" w:hAnsiTheme="minorHAnsi" w:cstheme="minorHAnsi"/>
                <w:b/>
                <w:bCs/>
                <w:color w:val="000000"/>
              </w:rPr>
            </w:pPr>
            <w:r w:rsidRPr="00742756">
              <w:rPr>
                <w:rFonts w:asciiTheme="minorHAnsi" w:hAnsiTheme="minorHAnsi" w:cstheme="minorHAnsi"/>
                <w:b/>
                <w:bCs/>
                <w:color w:val="000000"/>
              </w:rPr>
              <w:t>Change in Filers</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F74547" w:rsidRPr="00742756" w:rsidP="00911786" w14:paraId="6852772F" w14:textId="77777777">
            <w:pPr>
              <w:widowControl/>
              <w:autoSpaceDE/>
              <w:autoSpaceDN/>
              <w:adjustRightInd/>
              <w:jc w:val="center"/>
              <w:rPr>
                <w:rFonts w:asciiTheme="minorHAnsi" w:hAnsiTheme="minorHAnsi" w:cstheme="minorHAnsi"/>
                <w:b/>
                <w:bCs/>
                <w:color w:val="000000"/>
              </w:rPr>
            </w:pPr>
            <w:r w:rsidRPr="00742756">
              <w:rPr>
                <w:rFonts w:asciiTheme="minorHAnsi" w:hAnsiTheme="minorHAnsi" w:cstheme="minorHAnsi"/>
                <w:b/>
                <w:bCs/>
                <w:color w:val="000000"/>
              </w:rPr>
              <w:t>Change in Time (Hrs)</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F74547" w:rsidRPr="00742756" w:rsidP="00911786" w14:paraId="3EB32A67" w14:textId="77777777">
            <w:pPr>
              <w:widowControl/>
              <w:autoSpaceDE/>
              <w:autoSpaceDN/>
              <w:adjustRightInd/>
              <w:jc w:val="center"/>
              <w:rPr>
                <w:rFonts w:asciiTheme="minorHAnsi" w:hAnsiTheme="minorHAnsi" w:cstheme="minorHAnsi"/>
                <w:b/>
                <w:bCs/>
                <w:color w:val="000000"/>
              </w:rPr>
            </w:pPr>
            <w:r w:rsidRPr="00742756">
              <w:rPr>
                <w:rFonts w:asciiTheme="minorHAnsi" w:hAnsiTheme="minorHAnsi" w:cstheme="minorHAnsi"/>
                <w:b/>
                <w:bCs/>
                <w:color w:val="000000"/>
              </w:rPr>
              <w:t>Change in Monetized Time</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F74547" w:rsidRPr="00742756" w:rsidP="00911786" w14:paraId="7A6E9392" w14:textId="77777777">
            <w:pPr>
              <w:widowControl/>
              <w:autoSpaceDE/>
              <w:autoSpaceDN/>
              <w:adjustRightInd/>
              <w:jc w:val="center"/>
              <w:rPr>
                <w:rFonts w:asciiTheme="minorHAnsi" w:hAnsiTheme="minorHAnsi" w:cstheme="minorHAnsi"/>
                <w:b/>
                <w:bCs/>
                <w:color w:val="000000"/>
              </w:rPr>
            </w:pPr>
            <w:r w:rsidRPr="00742756">
              <w:rPr>
                <w:rFonts w:asciiTheme="minorHAnsi" w:hAnsiTheme="minorHAnsi" w:cstheme="minorHAnsi"/>
                <w:b/>
                <w:bCs/>
                <w:color w:val="000000"/>
              </w:rPr>
              <w:t>Change in Dollars</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F74547" w:rsidRPr="00742756" w:rsidP="00911786" w14:paraId="7F20464A" w14:textId="77777777">
            <w:pPr>
              <w:widowControl/>
              <w:autoSpaceDE/>
              <w:autoSpaceDN/>
              <w:adjustRightInd/>
              <w:jc w:val="center"/>
              <w:rPr>
                <w:rFonts w:asciiTheme="minorHAnsi" w:hAnsiTheme="minorHAnsi" w:cstheme="minorHAnsi"/>
                <w:b/>
                <w:bCs/>
                <w:color w:val="000000"/>
              </w:rPr>
            </w:pPr>
            <w:r w:rsidRPr="00742756">
              <w:rPr>
                <w:rFonts w:asciiTheme="minorHAnsi" w:hAnsiTheme="minorHAnsi" w:cstheme="minorHAnsi"/>
                <w:b/>
                <w:bCs/>
                <w:color w:val="000000"/>
              </w:rPr>
              <w:t>Change in Total Monetized Burden*</w:t>
            </w:r>
          </w:p>
        </w:tc>
      </w:tr>
      <w:tr w14:paraId="0A8F99C1" w14:textId="77777777" w:rsidTr="00911786">
        <w:tblPrEx>
          <w:tblW w:w="8762" w:type="dxa"/>
          <w:tblInd w:w="715" w:type="dxa"/>
          <w:tblLook w:val="04A0"/>
        </w:tblPrEx>
        <w:trPr>
          <w:trHeight w:val="215"/>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F74547" w:rsidRPr="00742756" w:rsidP="00911786" w14:paraId="64A12A57" w14:textId="77777777">
            <w:pPr>
              <w:widowControl/>
              <w:autoSpaceDE/>
              <w:autoSpaceDN/>
              <w:adjustRightInd/>
              <w:rPr>
                <w:rFonts w:asciiTheme="minorHAnsi" w:hAnsiTheme="minorHAnsi" w:cstheme="minorHAnsi"/>
                <w:b/>
                <w:bCs/>
                <w:color w:val="000000"/>
              </w:rPr>
            </w:pPr>
            <w:r w:rsidRPr="00742756">
              <w:rPr>
                <w:rFonts w:asciiTheme="minorHAnsi" w:hAnsiTheme="minorHAnsi" w:cstheme="minorHAnsi"/>
                <w:color w:val="000000" w:themeColor="text1"/>
              </w:rPr>
              <w:t>Updated Fiscal Year 2024 Baseline</w:t>
            </w:r>
          </w:p>
        </w:tc>
        <w:tc>
          <w:tcPr>
            <w:tcW w:w="1140"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15E2394E"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 xml:space="preserve">                  (4,100,000)</w:t>
            </w:r>
          </w:p>
        </w:tc>
        <w:tc>
          <w:tcPr>
            <w:tcW w:w="1320"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22BD15D1"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 xml:space="preserve">          (31,000,000)</w:t>
            </w:r>
          </w:p>
        </w:tc>
        <w:tc>
          <w:tcPr>
            <w:tcW w:w="1575"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4AFABA68"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($519,000,000)</w:t>
            </w:r>
          </w:p>
        </w:tc>
        <w:tc>
          <w:tcPr>
            <w:tcW w:w="1545"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0FCE0C90"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($436,000,000)</w:t>
            </w:r>
          </w:p>
        </w:tc>
        <w:tc>
          <w:tcPr>
            <w:tcW w:w="1487"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6EC4AF8D"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($954,000,000)</w:t>
            </w:r>
          </w:p>
        </w:tc>
      </w:tr>
      <w:tr w14:paraId="552FE4E0" w14:textId="77777777" w:rsidTr="00911786">
        <w:tblPrEx>
          <w:tblW w:w="8762" w:type="dxa"/>
          <w:tblInd w:w="715" w:type="dxa"/>
          <w:tblLook w:val="04A0"/>
        </w:tblPrEx>
        <w:trPr>
          <w:trHeight w:val="215"/>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F74547" w:rsidRPr="00742756" w:rsidP="00911786" w14:paraId="420A3962" w14:textId="77777777">
            <w:pPr>
              <w:widowControl/>
              <w:autoSpaceDE/>
              <w:autoSpaceDN/>
              <w:adjustRightInd/>
              <w:rPr>
                <w:rFonts w:asciiTheme="minorHAnsi" w:hAnsiTheme="minorHAnsi" w:cstheme="minorHAnsi"/>
                <w:b/>
                <w:bCs/>
                <w:color w:val="000000"/>
              </w:rPr>
            </w:pPr>
            <w:r w:rsidRPr="00742756">
              <w:rPr>
                <w:rFonts w:asciiTheme="minorHAnsi" w:hAnsiTheme="minorHAnsi" w:cstheme="minorHAnsi"/>
                <w:color w:val="000000"/>
              </w:rPr>
              <w:t>Updated Tax Return Data</w:t>
            </w:r>
          </w:p>
        </w:tc>
        <w:tc>
          <w:tcPr>
            <w:tcW w:w="1140"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1D484E41" w14:textId="77777777">
            <w:pPr>
              <w:jc w:val="center"/>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w:t>
            </w:r>
          </w:p>
        </w:tc>
        <w:tc>
          <w:tcPr>
            <w:tcW w:w="1320"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79EECB6F"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 xml:space="preserve">          (68,000,000)</w:t>
            </w:r>
          </w:p>
        </w:tc>
        <w:tc>
          <w:tcPr>
            <w:tcW w:w="1575"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58FF4786"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($232,000,000)</w:t>
            </w:r>
          </w:p>
        </w:tc>
        <w:tc>
          <w:tcPr>
            <w:tcW w:w="1545"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5467D697"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($1,253,000,000)</w:t>
            </w:r>
          </w:p>
        </w:tc>
        <w:tc>
          <w:tcPr>
            <w:tcW w:w="1487"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2EA042D0"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($1,485,000,000)</w:t>
            </w:r>
          </w:p>
        </w:tc>
      </w:tr>
      <w:tr w14:paraId="0D83CB14" w14:textId="77777777" w:rsidTr="00911786">
        <w:tblPrEx>
          <w:tblW w:w="8762" w:type="dxa"/>
          <w:tblInd w:w="715" w:type="dxa"/>
          <w:tblLook w:val="04A0"/>
        </w:tblPrEx>
        <w:trPr>
          <w:trHeight w:val="215"/>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F74547" w:rsidRPr="00742756" w:rsidP="00911786" w14:paraId="296C51DF" w14:textId="77777777">
            <w:pPr>
              <w:widowControl/>
              <w:autoSpaceDE/>
              <w:autoSpaceDN/>
              <w:adjustRightInd/>
              <w:rPr>
                <w:rFonts w:asciiTheme="minorHAnsi" w:hAnsiTheme="minorHAnsi" w:cstheme="minorHAnsi"/>
                <w:b/>
                <w:bCs/>
                <w:color w:val="000000"/>
              </w:rPr>
            </w:pPr>
            <w:r w:rsidRPr="00742756">
              <w:rPr>
                <w:rFonts w:asciiTheme="minorHAnsi" w:hAnsiTheme="minorHAnsi" w:cstheme="minorHAnsi"/>
                <w:color w:val="000000"/>
              </w:rPr>
              <w:t>Updated Survey Data and Model</w:t>
            </w:r>
          </w:p>
        </w:tc>
        <w:tc>
          <w:tcPr>
            <w:tcW w:w="1140"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3B8DB273" w14:textId="77777777">
            <w:pPr>
              <w:jc w:val="center"/>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w:t>
            </w:r>
          </w:p>
        </w:tc>
        <w:tc>
          <w:tcPr>
            <w:tcW w:w="1320"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4603C8D5"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 xml:space="preserve">          (42,000,000)</w:t>
            </w:r>
          </w:p>
        </w:tc>
        <w:tc>
          <w:tcPr>
            <w:tcW w:w="1575"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1A3C722A"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($2,487,000,000)</w:t>
            </w:r>
          </w:p>
        </w:tc>
        <w:tc>
          <w:tcPr>
            <w:tcW w:w="1545"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1BF4867C"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 xml:space="preserve">$3,080,000,000 </w:t>
            </w:r>
          </w:p>
        </w:tc>
        <w:tc>
          <w:tcPr>
            <w:tcW w:w="1487"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0ED7F2A1"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$592,000,000</w:t>
            </w:r>
          </w:p>
        </w:tc>
      </w:tr>
      <w:tr w14:paraId="54220524" w14:textId="77777777" w:rsidTr="00911786">
        <w:tblPrEx>
          <w:tblW w:w="8762" w:type="dxa"/>
          <w:tblInd w:w="715" w:type="dxa"/>
          <w:tblLook w:val="04A0"/>
        </w:tblPrEx>
        <w:trPr>
          <w:trHeight w:val="215"/>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F74547" w:rsidRPr="00742756" w:rsidP="00911786" w14:paraId="141287C6" w14:textId="77777777">
            <w:pPr>
              <w:widowControl/>
              <w:autoSpaceDE/>
              <w:autoSpaceDN/>
              <w:adjustRightInd/>
              <w:rPr>
                <w:rFonts w:asciiTheme="minorHAnsi" w:hAnsiTheme="minorHAnsi" w:cstheme="minorHAnsi"/>
                <w:b/>
                <w:bCs/>
                <w:color w:val="000000"/>
              </w:rPr>
            </w:pPr>
            <w:r w:rsidRPr="00742756">
              <w:rPr>
                <w:rFonts w:asciiTheme="minorHAnsi" w:hAnsiTheme="minorHAnsi" w:cstheme="minorHAnsi"/>
                <w:color w:val="000000" w:themeColor="text1"/>
              </w:rPr>
              <w:t>Fiscal Year 2025 Population Estimates</w:t>
            </w:r>
          </w:p>
        </w:tc>
        <w:tc>
          <w:tcPr>
            <w:tcW w:w="1140"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25EF71AD"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 xml:space="preserve">                    1,100,000 </w:t>
            </w:r>
          </w:p>
        </w:tc>
        <w:tc>
          <w:tcPr>
            <w:tcW w:w="1320"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6DE8BCE8"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 xml:space="preserve">             21,000,000 </w:t>
            </w:r>
          </w:p>
        </w:tc>
        <w:tc>
          <w:tcPr>
            <w:tcW w:w="1575"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14A3FFED"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 xml:space="preserve">$1,882,000,000 </w:t>
            </w:r>
          </w:p>
        </w:tc>
        <w:tc>
          <w:tcPr>
            <w:tcW w:w="1545"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729DF372"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 xml:space="preserve">$1,959,000,000 </w:t>
            </w:r>
          </w:p>
        </w:tc>
        <w:tc>
          <w:tcPr>
            <w:tcW w:w="1487" w:type="dxa"/>
            <w:tcBorders>
              <w:top w:val="nil"/>
              <w:left w:val="nil"/>
              <w:bottom w:val="single" w:sz="4" w:space="0" w:color="auto"/>
              <w:right w:val="single" w:sz="4" w:space="0" w:color="auto"/>
            </w:tcBorders>
            <w:shd w:val="clear" w:color="auto" w:fill="auto"/>
            <w:noWrap/>
            <w:vAlign w:val="bottom"/>
            <w:hideMark/>
          </w:tcPr>
          <w:p w:rsidR="00F74547" w:rsidRPr="00742756" w:rsidP="00911786" w14:paraId="30916024"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$3,841,000,000</w:t>
            </w:r>
          </w:p>
        </w:tc>
      </w:tr>
      <w:tr w14:paraId="03BC9DE2" w14:textId="77777777" w:rsidTr="00911786">
        <w:tblPrEx>
          <w:tblW w:w="8762" w:type="dxa"/>
          <w:tblInd w:w="715" w:type="dxa"/>
          <w:tblLook w:val="04A0"/>
        </w:tblPrEx>
        <w:trPr>
          <w:trHeight w:val="102"/>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547" w:rsidRPr="00742756" w:rsidP="00911786" w14:paraId="382C1B88" w14:textId="77777777">
            <w:pPr>
              <w:widowControl/>
              <w:autoSpaceDE/>
              <w:autoSpaceDN/>
              <w:adjustRightInd/>
              <w:rPr>
                <w:rFonts w:asciiTheme="minorHAnsi" w:hAnsiTheme="minorHAnsi" w:cstheme="minorHAnsi"/>
                <w:color w:val="000000"/>
              </w:rPr>
            </w:pPr>
            <w:r w:rsidRPr="00742756">
              <w:rPr>
                <w:rFonts w:asciiTheme="minorHAnsi" w:hAnsiTheme="minorHAnsi" w:cstheme="minorHAnsi"/>
                <w:color w:val="000000"/>
              </w:rPr>
              <w:t>Total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74547" w:rsidRPr="00742756" w:rsidP="00911786" w14:paraId="0F290800"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(3,000,000)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F74547" w:rsidRPr="00742756" w:rsidP="00911786" w14:paraId="3424A870"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(120,000,000)</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F74547" w:rsidRPr="00742756" w:rsidP="00911786" w14:paraId="7D5EB29E"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($1,356,000,000)</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F74547" w:rsidRPr="00742756" w:rsidP="00911786" w14:paraId="34F740C0"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$3,350,000,000</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F74547" w:rsidRPr="00742756" w:rsidP="00911786" w14:paraId="0C7BC837" w14:textId="77777777">
            <w:pPr>
              <w:jc w:val="right"/>
              <w:rPr>
                <w:rFonts w:eastAsia="time" w:asciiTheme="minorHAnsi" w:hAnsiTheme="minorHAnsi" w:cstheme="minorHAnsi"/>
                <w:color w:val="000000" w:themeColor="text1"/>
              </w:rPr>
            </w:pPr>
            <w:r w:rsidRPr="00742756">
              <w:rPr>
                <w:rFonts w:eastAsia="time" w:asciiTheme="minorHAnsi" w:hAnsiTheme="minorHAnsi" w:cstheme="minorHAnsi"/>
                <w:color w:val="000000" w:themeColor="text1"/>
              </w:rPr>
              <w:t>$1,994,000,000</w:t>
            </w:r>
          </w:p>
        </w:tc>
      </w:tr>
    </w:tbl>
    <w:p w:rsidR="00F74547" w:rsidRPr="00777B3F" w:rsidP="00F74547" w14:paraId="7601878B" w14:textId="77777777">
      <w:pPr>
        <w:tabs>
          <w:tab w:val="left" w:pos="720"/>
        </w:tabs>
        <w:ind w:left="720"/>
        <w:rPr>
          <w:rFonts w:ascii="Times New Roman" w:hAnsi="Times New Roman"/>
          <w:sz w:val="18"/>
          <w:szCs w:val="18"/>
        </w:rPr>
      </w:pPr>
      <w:r w:rsidRPr="00777B3F">
        <w:rPr>
          <w:rFonts w:ascii="Times New Roman" w:hAnsi="Times New Roman"/>
          <w:sz w:val="18"/>
          <w:szCs w:val="18"/>
        </w:rPr>
        <w:t>Source: RAAS:KDA (1</w:t>
      </w:r>
      <w:r>
        <w:rPr>
          <w:rFonts w:ascii="Times New Roman" w:hAnsi="Times New Roman"/>
          <w:sz w:val="18"/>
          <w:szCs w:val="18"/>
        </w:rPr>
        <w:t>1</w:t>
      </w:r>
      <w:r w:rsidRPr="00777B3F">
        <w:rPr>
          <w:rFonts w:ascii="Times New Roman" w:hAnsi="Times New Roman"/>
          <w:sz w:val="18"/>
          <w:szCs w:val="18"/>
        </w:rPr>
        <w:t>-</w:t>
      </w:r>
      <w:r>
        <w:rPr>
          <w:rFonts w:ascii="Times New Roman" w:hAnsi="Times New Roman"/>
          <w:sz w:val="18"/>
          <w:szCs w:val="18"/>
        </w:rPr>
        <w:t>25</w:t>
      </w:r>
      <w:r w:rsidRPr="00777B3F">
        <w:rPr>
          <w:rFonts w:ascii="Times New Roman" w:hAnsi="Times New Roman"/>
          <w:sz w:val="18"/>
          <w:szCs w:val="18"/>
        </w:rPr>
        <w:t>-202</w:t>
      </w:r>
      <w:r>
        <w:rPr>
          <w:rFonts w:ascii="Times New Roman" w:hAnsi="Times New Roman"/>
          <w:sz w:val="18"/>
          <w:szCs w:val="18"/>
        </w:rPr>
        <w:t>4</w:t>
      </w:r>
      <w:r w:rsidRPr="00777B3F">
        <w:rPr>
          <w:rFonts w:ascii="Times New Roman" w:hAnsi="Times New Roman"/>
          <w:sz w:val="18"/>
          <w:szCs w:val="18"/>
        </w:rPr>
        <w:t xml:space="preserve">)   </w:t>
      </w:r>
      <w:r w:rsidRPr="00777B3F">
        <w:rPr>
          <w:rFonts w:ascii="Times New Roman" w:hAnsi="Times New Roman"/>
          <w:sz w:val="18"/>
          <w:szCs w:val="18"/>
        </w:rPr>
        <w:br/>
        <w:t>*Change in Total Monetized Time = Change in Monetized Time + Change in Dollars</w:t>
      </w:r>
    </w:p>
    <w:p w:rsidR="00F74547" w:rsidP="00F74547" w14:paraId="33B9D24A" w14:textId="77777777">
      <w:pPr>
        <w:spacing w:line="276" w:lineRule="auto"/>
        <w:ind w:left="720"/>
        <w:rPr>
          <w:rFonts w:ascii="Times New Roman" w:hAnsi="Times New Roman"/>
          <w:sz w:val="24"/>
          <w:szCs w:val="24"/>
        </w:rPr>
      </w:pPr>
    </w:p>
    <w:p w:rsidR="00F74547" w:rsidRPr="00F74547" w:rsidP="00F74547" w14:paraId="7AC51ED8" w14:textId="77777777">
      <w:pPr>
        <w:spacing w:line="276" w:lineRule="auto"/>
        <w:ind w:left="720"/>
        <w:rPr>
          <w:rFonts w:ascii="Times New Roman" w:hAnsi="Times New Roman"/>
          <w:sz w:val="24"/>
          <w:szCs w:val="24"/>
        </w:rPr>
      </w:pPr>
      <w:r w:rsidRPr="00F74547">
        <w:rPr>
          <w:rFonts w:ascii="Times New Roman" w:hAnsi="Times New Roman"/>
          <w:b/>
          <w:bCs/>
          <w:sz w:val="24"/>
          <w:szCs w:val="24"/>
        </w:rPr>
        <w:t>Changes Due to Legislative Adjustment</w:t>
      </w:r>
      <w:r w:rsidRPr="00F74547">
        <w:rPr>
          <w:rFonts w:ascii="Times New Roman" w:hAnsi="Times New Roman"/>
          <w:sz w:val="24"/>
          <w:szCs w:val="24"/>
        </w:rPr>
        <w:t>: Year-over-year changes to burden for provisions from the Inflation Reduction Act are provided under legislative adjustments this year. The table below provides updated burden estimates for clean energy incentives and clean vehicle credits for Fiscal Year 2024 and Fiscal Year 2025 as well as estimates for changes to Form 1099K reporting. The Fiscal Year 2025 year-over-year legislative adjustments for clean energy incentives and the clean vehicle credits is the difference between their respective Fiscal Year 2024 and Fiscal Year 2025 aggregate estimates. Participation for clean energy incentives in Fiscal Year 2025 is expected to be lower than Fiscal Year 2024 so the year-over-year change for clean energy incentives is negative. Participation for clean vehicle credits in Fiscal Year 2025 is expected to be higher than Fiscal Year 2024 so the year-over-year change for clean vehicle incentives is positive.</w:t>
      </w:r>
    </w:p>
    <w:p w:rsidR="00F74547" w:rsidRPr="00F74547" w:rsidP="00F74547" w14:paraId="773D4CFC" w14:textId="77777777">
      <w:pPr>
        <w:spacing w:line="276" w:lineRule="auto"/>
        <w:ind w:left="720"/>
        <w:rPr>
          <w:rFonts w:ascii="Times New Roman" w:hAnsi="Times New Roman"/>
          <w:sz w:val="24"/>
          <w:szCs w:val="24"/>
        </w:rPr>
      </w:pPr>
    </w:p>
    <w:p w:rsidR="00F74547" w:rsidRPr="00F74547" w:rsidP="00F74547" w14:paraId="05BF5DF4" w14:textId="77777777">
      <w:pPr>
        <w:spacing w:line="276" w:lineRule="auto"/>
        <w:ind w:left="720"/>
        <w:rPr>
          <w:rFonts w:ascii="Times New Roman" w:hAnsi="Times New Roman"/>
          <w:sz w:val="24"/>
          <w:szCs w:val="24"/>
        </w:rPr>
      </w:pPr>
      <w:r w:rsidRPr="00F74547">
        <w:rPr>
          <w:rFonts w:ascii="Times New Roman" w:hAnsi="Times New Roman"/>
          <w:sz w:val="24"/>
          <w:szCs w:val="24"/>
        </w:rPr>
        <w:t>In Fiscal Year 2025, Individual filers claiming the clean energy incentives are expected to in aggregate incur an additional 1,000,000 burden hours and $26,000,000 in out-of-pocket costs. At the filer level, claimants are expected to on average incur under an hour of additional time burden and less than $20 of additional out-of-pocket costs. Individual filers claiming clean vehicle credits are expected to in aggregate incur an addition 250,000 to 500,000 burden hours and $6,000,000 in out-of-pocket costs. At the filer level, claimants are expected to on average incur under an hour of additional time burden and less than $20 of additional out-of-pocket costs. There is uncertainty about participation rates in Fiscal Year 2025. A more precise estimate will be possible when tax year 2024 returns are available in calendar year 2025.</w:t>
      </w:r>
    </w:p>
    <w:p w:rsidR="00F74547" w:rsidRPr="00F74547" w:rsidP="00F74547" w14:paraId="19841D9A" w14:textId="77777777">
      <w:pPr>
        <w:spacing w:line="276" w:lineRule="auto"/>
        <w:ind w:left="720"/>
        <w:rPr>
          <w:rFonts w:ascii="Times New Roman" w:hAnsi="Times New Roman"/>
          <w:sz w:val="24"/>
          <w:szCs w:val="24"/>
        </w:rPr>
      </w:pPr>
    </w:p>
    <w:p w:rsidR="00F74547" w:rsidRPr="00F74547" w:rsidP="00F74547" w14:paraId="7C706D1D" w14:textId="77777777">
      <w:pPr>
        <w:spacing w:line="276" w:lineRule="auto"/>
        <w:ind w:left="720"/>
        <w:rPr>
          <w:rFonts w:ascii="Times New Roman" w:hAnsi="Times New Roman"/>
          <w:sz w:val="24"/>
          <w:szCs w:val="24"/>
        </w:rPr>
      </w:pPr>
      <w:r w:rsidRPr="00F74547">
        <w:rPr>
          <w:rFonts w:ascii="Times New Roman" w:hAnsi="Times New Roman"/>
          <w:sz w:val="24"/>
          <w:szCs w:val="24"/>
        </w:rPr>
        <w:t>Individuals receiving Form 1099K due to changes to the reporting threshold are expected to experience a range of different burdens. There will be a de minimis impact on many filers while others are expected to incur the equivalent of adding a new sole proprietor revenue stream. To account for the uncertainty, burden is estimated to be between 0 and 60 minutes in time per response and 0 and $30 in out-of-pocket costs per response. The mid-point between estimates for a de minimis impact and a new revenue stream are used to estimate burden. This approach estimates aggregate burden to increase by 1,000,000 hours and $33,000,000 in out-pocket-costs.</w:t>
      </w:r>
    </w:p>
    <w:p w:rsidR="00F74547" w:rsidP="00F74547" w14:paraId="0016FF61" w14:textId="77777777">
      <w:pPr>
        <w:spacing w:line="276" w:lineRule="auto"/>
        <w:ind w:left="720"/>
        <w:rPr>
          <w:rFonts w:ascii="Times New Roman" w:hAnsi="Times New Roman"/>
          <w:sz w:val="24"/>
          <w:szCs w:val="24"/>
        </w:rPr>
      </w:pPr>
    </w:p>
    <w:p w:rsidR="00F74547" w:rsidRPr="00B728E0" w:rsidP="00F74547" w14:paraId="0D4FD9DF" w14:textId="77777777">
      <w:pPr>
        <w:spacing w:line="276" w:lineRule="auto"/>
        <w:ind w:left="720"/>
        <w:rPr>
          <w:rFonts w:asciiTheme="minorHAnsi" w:hAnsiTheme="minorHAnsi" w:cstheme="minorHAnsi"/>
          <w:bCs/>
          <w:sz w:val="22"/>
          <w:szCs w:val="22"/>
        </w:rPr>
      </w:pPr>
    </w:p>
    <w:tbl>
      <w:tblPr>
        <w:tblW w:w="914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317"/>
        <w:gridCol w:w="990"/>
        <w:gridCol w:w="1530"/>
        <w:gridCol w:w="1350"/>
        <w:gridCol w:w="1620"/>
        <w:gridCol w:w="1340"/>
      </w:tblGrid>
      <w:tr w14:paraId="48F2100E" w14:textId="77777777" w:rsidTr="002474CE">
        <w:tblPrEx>
          <w:tblW w:w="914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Ex>
        <w:trPr>
          <w:trHeight w:val="290"/>
        </w:trPr>
        <w:tc>
          <w:tcPr>
            <w:tcW w:w="2317" w:type="dxa"/>
          </w:tcPr>
          <w:p w:rsidR="00F74547" w:rsidRPr="00742756" w:rsidP="00911786" w14:paraId="4B660B3E" w14:textId="77777777">
            <w:pPr>
              <w:widowControl/>
              <w:jc w:val="center"/>
              <w:rPr>
                <w:rFonts w:asciiTheme="minorHAnsi" w:hAnsiTheme="minorHAnsi" w:cstheme="minorHAnsi"/>
                <w:color w:val="000000"/>
              </w:rPr>
            </w:pPr>
          </w:p>
        </w:tc>
        <w:tc>
          <w:tcPr>
            <w:tcW w:w="990" w:type="dxa"/>
          </w:tcPr>
          <w:p w:rsidR="00F74547" w:rsidRPr="00742756" w:rsidP="00911786" w14:paraId="24CA18BE" w14:textId="77777777">
            <w:pPr>
              <w:widowControl/>
              <w:jc w:val="center"/>
              <w:rPr>
                <w:rFonts w:asciiTheme="minorHAnsi" w:hAnsiTheme="minorHAnsi" w:cstheme="minorHAnsi"/>
                <w:color w:val="000000"/>
              </w:rPr>
            </w:pPr>
          </w:p>
        </w:tc>
        <w:tc>
          <w:tcPr>
            <w:tcW w:w="1530" w:type="dxa"/>
          </w:tcPr>
          <w:p w:rsidR="00F74547" w:rsidRPr="00742756" w:rsidP="00911786" w14:paraId="782402C4" w14:textId="77777777">
            <w:pPr>
              <w:widowControl/>
              <w:jc w:val="center"/>
              <w:rPr>
                <w:rFonts w:asciiTheme="minorHAnsi" w:hAnsiTheme="minorHAnsi" w:cstheme="minorHAnsi"/>
                <w:b/>
                <w:bCs/>
                <w:color w:val="000000"/>
              </w:rPr>
            </w:pPr>
            <w:r w:rsidRPr="00742756">
              <w:rPr>
                <w:rFonts w:asciiTheme="minorHAnsi" w:hAnsiTheme="minorHAnsi" w:cstheme="minorHAnsi"/>
                <w:b/>
                <w:bCs/>
                <w:color w:val="000000"/>
              </w:rPr>
              <w:t>Clean Energy Incentives</w:t>
            </w:r>
          </w:p>
        </w:tc>
        <w:tc>
          <w:tcPr>
            <w:tcW w:w="1350" w:type="dxa"/>
          </w:tcPr>
          <w:p w:rsidR="00F74547" w:rsidRPr="00742756" w:rsidP="00911786" w14:paraId="188B1FED" w14:textId="77777777">
            <w:pPr>
              <w:widowControl/>
              <w:jc w:val="center"/>
              <w:rPr>
                <w:rFonts w:asciiTheme="minorHAnsi" w:hAnsiTheme="minorHAnsi" w:cstheme="minorHAnsi"/>
                <w:b/>
                <w:bCs/>
                <w:color w:val="000000"/>
              </w:rPr>
            </w:pPr>
            <w:r w:rsidRPr="00742756">
              <w:rPr>
                <w:rFonts w:asciiTheme="minorHAnsi" w:hAnsiTheme="minorHAnsi" w:cstheme="minorHAnsi"/>
                <w:b/>
                <w:bCs/>
                <w:color w:val="000000"/>
              </w:rPr>
              <w:t>Clean Vehicle Credits</w:t>
            </w:r>
          </w:p>
        </w:tc>
        <w:tc>
          <w:tcPr>
            <w:tcW w:w="1620" w:type="dxa"/>
          </w:tcPr>
          <w:p w:rsidR="00F74547" w:rsidRPr="00742756" w:rsidP="00911786" w14:paraId="2C54915A" w14:textId="77777777">
            <w:pPr>
              <w:widowControl/>
              <w:jc w:val="center"/>
              <w:rPr>
                <w:rFonts w:asciiTheme="minorHAnsi" w:hAnsiTheme="minorHAnsi" w:cstheme="minorHAnsi"/>
                <w:b/>
                <w:bCs/>
                <w:color w:val="000000"/>
              </w:rPr>
            </w:pPr>
            <w:r w:rsidRPr="00742756">
              <w:rPr>
                <w:rFonts w:asciiTheme="minorHAnsi" w:hAnsiTheme="minorHAnsi" w:cstheme="minorHAnsi"/>
                <w:b/>
                <w:bCs/>
                <w:color w:val="000000"/>
              </w:rPr>
              <w:t>Changes to Form 1099K Reporting</w:t>
            </w:r>
          </w:p>
        </w:tc>
        <w:tc>
          <w:tcPr>
            <w:tcW w:w="1340" w:type="dxa"/>
          </w:tcPr>
          <w:p w:rsidR="00F74547" w:rsidRPr="00742756" w:rsidP="00911786" w14:paraId="435903C2" w14:textId="77777777">
            <w:pPr>
              <w:widowControl/>
              <w:jc w:val="center"/>
              <w:rPr>
                <w:rFonts w:asciiTheme="minorHAnsi" w:hAnsiTheme="minorHAnsi" w:cstheme="minorHAnsi"/>
                <w:b/>
                <w:bCs/>
                <w:color w:val="000000"/>
              </w:rPr>
            </w:pPr>
            <w:r w:rsidRPr="00742756">
              <w:rPr>
                <w:rFonts w:asciiTheme="minorHAnsi" w:hAnsiTheme="minorHAnsi" w:cstheme="minorHAnsi"/>
                <w:b/>
                <w:bCs/>
                <w:color w:val="000000"/>
              </w:rPr>
              <w:t>Total</w:t>
            </w:r>
          </w:p>
        </w:tc>
      </w:tr>
      <w:tr w14:paraId="7EB946F9" w14:textId="77777777" w:rsidTr="002474CE">
        <w:tblPrEx>
          <w:tblW w:w="9147" w:type="dxa"/>
          <w:tblInd w:w="715" w:type="dxa"/>
          <w:tblLayout w:type="fixed"/>
          <w:tblCellMar>
            <w:left w:w="30" w:type="dxa"/>
            <w:right w:w="30" w:type="dxa"/>
          </w:tblCellMar>
          <w:tblLook w:val="0000"/>
        </w:tblPrEx>
        <w:trPr>
          <w:trHeight w:val="290"/>
        </w:trPr>
        <w:tc>
          <w:tcPr>
            <w:tcW w:w="2317" w:type="dxa"/>
            <w:vMerge w:val="restart"/>
            <w:vAlign w:val="center"/>
          </w:tcPr>
          <w:p w:rsidR="00F74547" w:rsidRPr="00742756" w:rsidP="00911786" w14:paraId="095EB61E" w14:textId="77777777">
            <w:pPr>
              <w:widowControl/>
              <w:rPr>
                <w:rFonts w:asciiTheme="minorHAnsi" w:hAnsiTheme="minorHAnsi" w:cstheme="minorHAnsi"/>
                <w:color w:val="000000"/>
              </w:rPr>
            </w:pPr>
            <w:r w:rsidRPr="00742756">
              <w:rPr>
                <w:rFonts w:asciiTheme="minorHAnsi" w:hAnsiTheme="minorHAnsi" w:cstheme="minorHAnsi"/>
                <w:color w:val="000000"/>
              </w:rPr>
              <w:t>Fiscal Year 2024</w:t>
            </w:r>
          </w:p>
        </w:tc>
        <w:tc>
          <w:tcPr>
            <w:tcW w:w="990" w:type="dxa"/>
          </w:tcPr>
          <w:p w:rsidR="00F74547" w:rsidRPr="00742756" w:rsidP="00911786" w14:paraId="117D45E3" w14:textId="77777777">
            <w:pPr>
              <w:widowControl/>
              <w:rPr>
                <w:rFonts w:asciiTheme="minorHAnsi" w:hAnsiTheme="minorHAnsi" w:cstheme="minorHAnsi"/>
                <w:color w:val="000000"/>
              </w:rPr>
            </w:pPr>
            <w:r w:rsidRPr="00742756">
              <w:rPr>
                <w:rFonts w:asciiTheme="minorHAnsi" w:hAnsiTheme="minorHAnsi" w:cstheme="minorHAnsi"/>
                <w:color w:val="000000"/>
              </w:rPr>
              <w:t>Time</w:t>
            </w:r>
          </w:p>
        </w:tc>
        <w:tc>
          <w:tcPr>
            <w:tcW w:w="1530" w:type="dxa"/>
          </w:tcPr>
          <w:p w:rsidR="00F74547" w:rsidRPr="00742756" w:rsidP="00911786" w14:paraId="0DEED6A8" w14:textId="77777777">
            <w:pPr>
              <w:widowControl/>
              <w:jc w:val="center"/>
              <w:rPr>
                <w:rFonts w:asciiTheme="minorHAnsi" w:hAnsiTheme="minorHAnsi" w:cstheme="minorHAnsi"/>
                <w:color w:val="000000"/>
              </w:rPr>
            </w:pPr>
            <w:r w:rsidRPr="00742756">
              <w:rPr>
                <w:rFonts w:asciiTheme="minorHAnsi" w:hAnsiTheme="minorHAnsi" w:cstheme="minorHAnsi"/>
                <w:color w:val="000000" w:themeColor="text1"/>
              </w:rPr>
              <w:t>2,000,000</w:t>
            </w:r>
          </w:p>
        </w:tc>
        <w:tc>
          <w:tcPr>
            <w:tcW w:w="1350" w:type="dxa"/>
          </w:tcPr>
          <w:p w:rsidR="00F74547" w:rsidRPr="00742756" w:rsidP="00911786" w14:paraId="1EAD9F8F" w14:textId="77777777">
            <w:pPr>
              <w:widowControl/>
              <w:jc w:val="center"/>
              <w:rPr>
                <w:rFonts w:asciiTheme="minorHAnsi" w:hAnsiTheme="minorHAnsi" w:cstheme="minorHAnsi"/>
                <w:color w:val="000000"/>
              </w:rPr>
            </w:pPr>
            <w:r w:rsidRPr="00742756">
              <w:rPr>
                <w:rFonts w:asciiTheme="minorHAnsi" w:hAnsiTheme="minorHAnsi" w:cstheme="minorHAnsi"/>
                <w:color w:val="000000"/>
              </w:rPr>
              <w:t>-</w:t>
            </w:r>
          </w:p>
        </w:tc>
        <w:tc>
          <w:tcPr>
            <w:tcW w:w="1620" w:type="dxa"/>
          </w:tcPr>
          <w:p w:rsidR="00F74547" w:rsidRPr="00742756" w:rsidP="00911786" w14:paraId="05CEF117" w14:textId="77777777">
            <w:pPr>
              <w:widowControl/>
              <w:jc w:val="center"/>
              <w:rPr>
                <w:rFonts w:asciiTheme="minorHAnsi" w:hAnsiTheme="minorHAnsi" w:cstheme="minorHAnsi"/>
                <w:color w:val="000000"/>
              </w:rPr>
            </w:pPr>
            <w:r w:rsidRPr="00742756">
              <w:rPr>
                <w:rFonts w:asciiTheme="minorHAnsi" w:hAnsiTheme="minorHAnsi" w:cstheme="minorHAnsi"/>
                <w:color w:val="000000"/>
              </w:rPr>
              <w:t>NA</w:t>
            </w:r>
          </w:p>
        </w:tc>
        <w:tc>
          <w:tcPr>
            <w:tcW w:w="1340" w:type="dxa"/>
          </w:tcPr>
          <w:p w:rsidR="00F74547" w:rsidRPr="00742756" w:rsidP="00911786" w14:paraId="6F03C569" w14:textId="77777777">
            <w:pPr>
              <w:widowControl/>
              <w:jc w:val="center"/>
              <w:rPr>
                <w:rFonts w:asciiTheme="minorHAnsi" w:hAnsiTheme="minorHAnsi" w:cstheme="minorHAnsi"/>
                <w:color w:val="000000"/>
              </w:rPr>
            </w:pPr>
            <w:r w:rsidRPr="00742756">
              <w:rPr>
                <w:rFonts w:asciiTheme="minorHAnsi" w:hAnsiTheme="minorHAnsi" w:cstheme="minorHAnsi"/>
                <w:color w:val="000000"/>
              </w:rPr>
              <w:t>2,000,000</w:t>
            </w:r>
          </w:p>
        </w:tc>
      </w:tr>
      <w:tr w14:paraId="3475F5F1" w14:textId="77777777" w:rsidTr="002474CE">
        <w:tblPrEx>
          <w:tblW w:w="9147" w:type="dxa"/>
          <w:tblInd w:w="715" w:type="dxa"/>
          <w:tblLayout w:type="fixed"/>
          <w:tblCellMar>
            <w:left w:w="30" w:type="dxa"/>
            <w:right w:w="30" w:type="dxa"/>
          </w:tblCellMar>
          <w:tblLook w:val="0000"/>
        </w:tblPrEx>
        <w:trPr>
          <w:trHeight w:val="290"/>
        </w:trPr>
        <w:tc>
          <w:tcPr>
            <w:tcW w:w="2317" w:type="dxa"/>
            <w:vMerge/>
          </w:tcPr>
          <w:p w:rsidR="00F74547" w:rsidRPr="00742756" w:rsidP="00911786" w14:paraId="24E4CC26" w14:textId="77777777">
            <w:pPr>
              <w:widowControl/>
              <w:rPr>
                <w:rFonts w:asciiTheme="minorHAnsi" w:hAnsiTheme="minorHAnsi" w:cstheme="minorHAnsi"/>
                <w:color w:val="000000"/>
              </w:rPr>
            </w:pPr>
          </w:p>
        </w:tc>
        <w:tc>
          <w:tcPr>
            <w:tcW w:w="990" w:type="dxa"/>
          </w:tcPr>
          <w:p w:rsidR="00F74547" w:rsidRPr="00742756" w:rsidP="00911786" w14:paraId="787893DC" w14:textId="77777777">
            <w:pPr>
              <w:widowControl/>
              <w:rPr>
                <w:rFonts w:asciiTheme="minorHAnsi" w:hAnsiTheme="minorHAnsi" w:cstheme="minorHAnsi"/>
                <w:color w:val="000000"/>
              </w:rPr>
            </w:pPr>
            <w:r w:rsidRPr="00742756">
              <w:rPr>
                <w:rFonts w:asciiTheme="minorHAnsi" w:hAnsiTheme="minorHAnsi" w:cstheme="minorHAnsi"/>
                <w:color w:val="000000"/>
              </w:rPr>
              <w:t>Money</w:t>
            </w:r>
          </w:p>
        </w:tc>
        <w:tc>
          <w:tcPr>
            <w:tcW w:w="1530" w:type="dxa"/>
          </w:tcPr>
          <w:p w:rsidR="00F74547" w:rsidRPr="00742756" w:rsidP="00911786" w14:paraId="44CD58C1" w14:textId="77777777">
            <w:pPr>
              <w:widowControl/>
              <w:jc w:val="center"/>
              <w:rPr>
                <w:rFonts w:asciiTheme="minorHAnsi" w:hAnsiTheme="minorHAnsi" w:cstheme="minorHAnsi"/>
                <w:color w:val="000000"/>
              </w:rPr>
            </w:pPr>
            <w:r w:rsidRPr="00742756">
              <w:rPr>
                <w:rFonts w:asciiTheme="minorHAnsi" w:hAnsiTheme="minorHAnsi" w:cstheme="minorHAnsi"/>
                <w:color w:val="000000"/>
              </w:rPr>
              <w:t>$51,000,000</w:t>
            </w:r>
          </w:p>
        </w:tc>
        <w:tc>
          <w:tcPr>
            <w:tcW w:w="1350" w:type="dxa"/>
          </w:tcPr>
          <w:p w:rsidR="00F74547" w:rsidRPr="00742756" w:rsidP="00911786" w14:paraId="14D2CB71" w14:textId="77777777">
            <w:pPr>
              <w:widowControl/>
              <w:jc w:val="center"/>
              <w:rPr>
                <w:rFonts w:asciiTheme="minorHAnsi" w:hAnsiTheme="minorHAnsi" w:cstheme="minorHAnsi"/>
                <w:color w:val="000000"/>
              </w:rPr>
            </w:pPr>
            <w:r w:rsidRPr="00742756">
              <w:rPr>
                <w:rFonts w:asciiTheme="minorHAnsi" w:hAnsiTheme="minorHAnsi" w:cstheme="minorHAnsi"/>
                <w:color w:val="000000"/>
              </w:rPr>
              <w:t>$5,000,000</w:t>
            </w:r>
          </w:p>
        </w:tc>
        <w:tc>
          <w:tcPr>
            <w:tcW w:w="1620" w:type="dxa"/>
          </w:tcPr>
          <w:p w:rsidR="00F74547" w:rsidRPr="00742756" w:rsidP="00911786" w14:paraId="75D37408" w14:textId="77777777">
            <w:pPr>
              <w:widowControl/>
              <w:jc w:val="center"/>
              <w:rPr>
                <w:rFonts w:asciiTheme="minorHAnsi" w:hAnsiTheme="minorHAnsi" w:cstheme="minorHAnsi"/>
                <w:color w:val="000000"/>
              </w:rPr>
            </w:pPr>
            <w:r w:rsidRPr="00742756">
              <w:rPr>
                <w:rFonts w:asciiTheme="minorHAnsi" w:hAnsiTheme="minorHAnsi" w:cstheme="minorHAnsi"/>
                <w:color w:val="000000"/>
              </w:rPr>
              <w:t>NA</w:t>
            </w:r>
          </w:p>
        </w:tc>
        <w:tc>
          <w:tcPr>
            <w:tcW w:w="1340" w:type="dxa"/>
          </w:tcPr>
          <w:p w:rsidR="00F74547" w:rsidRPr="00742756" w:rsidP="00911786" w14:paraId="4C1749C5" w14:textId="77777777">
            <w:pPr>
              <w:widowControl/>
              <w:jc w:val="center"/>
              <w:rPr>
                <w:rFonts w:asciiTheme="minorHAnsi" w:hAnsiTheme="minorHAnsi" w:cstheme="minorHAnsi"/>
                <w:color w:val="000000"/>
              </w:rPr>
            </w:pPr>
            <w:r w:rsidRPr="00742756">
              <w:rPr>
                <w:rFonts w:asciiTheme="minorHAnsi" w:hAnsiTheme="minorHAnsi" w:cstheme="minorHAnsi"/>
                <w:color w:val="000000"/>
              </w:rPr>
              <w:t>$56,000,000</w:t>
            </w:r>
          </w:p>
        </w:tc>
      </w:tr>
      <w:tr w14:paraId="016C11F3" w14:textId="77777777" w:rsidTr="002474CE">
        <w:tblPrEx>
          <w:tblW w:w="9147" w:type="dxa"/>
          <w:tblInd w:w="715" w:type="dxa"/>
          <w:tblLayout w:type="fixed"/>
          <w:tblCellMar>
            <w:left w:w="30" w:type="dxa"/>
            <w:right w:w="30" w:type="dxa"/>
          </w:tblCellMar>
          <w:tblLook w:val="0000"/>
        </w:tblPrEx>
        <w:trPr>
          <w:trHeight w:val="290"/>
        </w:trPr>
        <w:tc>
          <w:tcPr>
            <w:tcW w:w="2317" w:type="dxa"/>
            <w:vMerge/>
          </w:tcPr>
          <w:p w:rsidR="00F74547" w:rsidRPr="00742756" w:rsidP="00911786" w14:paraId="2C68DD31" w14:textId="77777777">
            <w:pPr>
              <w:widowControl/>
              <w:rPr>
                <w:rFonts w:asciiTheme="minorHAnsi" w:hAnsiTheme="minorHAnsi" w:cstheme="minorHAnsi"/>
                <w:color w:val="000000"/>
              </w:rPr>
            </w:pPr>
          </w:p>
        </w:tc>
        <w:tc>
          <w:tcPr>
            <w:tcW w:w="990" w:type="dxa"/>
          </w:tcPr>
          <w:p w:rsidR="00F74547" w:rsidRPr="00742756" w:rsidP="00911786" w14:paraId="4DFA74F2" w14:textId="77777777">
            <w:pPr>
              <w:widowControl/>
              <w:rPr>
                <w:rFonts w:asciiTheme="minorHAnsi" w:hAnsiTheme="minorHAnsi" w:cstheme="minorHAnsi"/>
                <w:color w:val="000000"/>
              </w:rPr>
            </w:pPr>
            <w:r w:rsidRPr="00742756">
              <w:rPr>
                <w:rFonts w:asciiTheme="minorHAnsi" w:hAnsiTheme="minorHAnsi" w:cstheme="minorHAnsi"/>
                <w:color w:val="000000"/>
              </w:rPr>
              <w:t>Burden</w:t>
            </w:r>
          </w:p>
        </w:tc>
        <w:tc>
          <w:tcPr>
            <w:tcW w:w="1530" w:type="dxa"/>
          </w:tcPr>
          <w:p w:rsidR="00F74547" w:rsidRPr="00742756" w:rsidP="00911786" w14:paraId="1C654115" w14:textId="77777777">
            <w:pPr>
              <w:widowControl/>
              <w:jc w:val="center"/>
              <w:rPr>
                <w:rFonts w:asciiTheme="minorHAnsi" w:hAnsiTheme="minorHAnsi" w:cstheme="minorHAnsi"/>
                <w:color w:val="000000"/>
              </w:rPr>
            </w:pPr>
            <w:r w:rsidRPr="00742756">
              <w:rPr>
                <w:rFonts w:asciiTheme="minorHAnsi" w:hAnsiTheme="minorHAnsi" w:cstheme="minorHAnsi"/>
                <w:color w:val="000000"/>
              </w:rPr>
              <w:t>$99,000,000</w:t>
            </w:r>
          </w:p>
        </w:tc>
        <w:tc>
          <w:tcPr>
            <w:tcW w:w="1350" w:type="dxa"/>
          </w:tcPr>
          <w:p w:rsidR="00F74547" w:rsidRPr="00742756" w:rsidP="00911786" w14:paraId="737E7BF2" w14:textId="77777777">
            <w:pPr>
              <w:widowControl/>
              <w:jc w:val="center"/>
              <w:rPr>
                <w:rFonts w:asciiTheme="minorHAnsi" w:hAnsiTheme="minorHAnsi" w:cstheme="minorHAnsi"/>
                <w:color w:val="000000"/>
              </w:rPr>
            </w:pPr>
            <w:r w:rsidRPr="00742756">
              <w:rPr>
                <w:rFonts w:asciiTheme="minorHAnsi" w:hAnsiTheme="minorHAnsi" w:cstheme="minorHAnsi"/>
                <w:color w:val="000000"/>
              </w:rPr>
              <w:t>$10,000,000</w:t>
            </w:r>
          </w:p>
        </w:tc>
        <w:tc>
          <w:tcPr>
            <w:tcW w:w="1620" w:type="dxa"/>
          </w:tcPr>
          <w:p w:rsidR="00F74547" w:rsidRPr="00742756" w:rsidP="00911786" w14:paraId="5665F164" w14:textId="77777777">
            <w:pPr>
              <w:widowControl/>
              <w:jc w:val="center"/>
              <w:rPr>
                <w:rFonts w:asciiTheme="minorHAnsi" w:hAnsiTheme="minorHAnsi" w:cstheme="minorHAnsi"/>
                <w:color w:val="000000"/>
              </w:rPr>
            </w:pPr>
            <w:r w:rsidRPr="00742756">
              <w:rPr>
                <w:rFonts w:asciiTheme="minorHAnsi" w:hAnsiTheme="minorHAnsi" w:cstheme="minorHAnsi"/>
                <w:color w:val="000000"/>
              </w:rPr>
              <w:t>NA</w:t>
            </w:r>
          </w:p>
        </w:tc>
        <w:tc>
          <w:tcPr>
            <w:tcW w:w="1340" w:type="dxa"/>
          </w:tcPr>
          <w:p w:rsidR="00F74547" w:rsidRPr="00742756" w:rsidP="00911786" w14:paraId="1FEA7A8C" w14:textId="77777777">
            <w:pPr>
              <w:widowControl/>
              <w:jc w:val="center"/>
              <w:rPr>
                <w:rFonts w:asciiTheme="minorHAnsi" w:hAnsiTheme="minorHAnsi" w:cstheme="minorHAnsi"/>
                <w:color w:val="000000"/>
              </w:rPr>
            </w:pPr>
            <w:r w:rsidRPr="00742756">
              <w:rPr>
                <w:rFonts w:asciiTheme="minorHAnsi" w:hAnsiTheme="minorHAnsi" w:cstheme="minorHAnsi"/>
                <w:color w:val="000000"/>
              </w:rPr>
              <w:t>$109,000,000</w:t>
            </w:r>
          </w:p>
        </w:tc>
      </w:tr>
      <w:tr w14:paraId="5F61C6A1" w14:textId="77777777" w:rsidTr="002474CE">
        <w:tblPrEx>
          <w:tblW w:w="9147" w:type="dxa"/>
          <w:tblInd w:w="715" w:type="dxa"/>
          <w:tblLayout w:type="fixed"/>
          <w:tblCellMar>
            <w:left w:w="30" w:type="dxa"/>
            <w:right w:w="30" w:type="dxa"/>
          </w:tblCellMar>
          <w:tblLook w:val="0000"/>
        </w:tblPrEx>
        <w:trPr>
          <w:trHeight w:val="290"/>
        </w:trPr>
        <w:tc>
          <w:tcPr>
            <w:tcW w:w="2317" w:type="dxa"/>
            <w:vMerge w:val="restart"/>
            <w:vAlign w:val="center"/>
          </w:tcPr>
          <w:p w:rsidR="00F74547" w:rsidRPr="00742756" w:rsidP="00911786" w14:paraId="29F93686" w14:textId="77777777">
            <w:pPr>
              <w:widowControl/>
              <w:rPr>
                <w:rFonts w:asciiTheme="minorHAnsi" w:hAnsiTheme="minorHAnsi" w:cstheme="minorHAnsi"/>
                <w:color w:val="000000"/>
              </w:rPr>
            </w:pPr>
            <w:r w:rsidRPr="00742756">
              <w:rPr>
                <w:rFonts w:asciiTheme="minorHAnsi" w:hAnsiTheme="minorHAnsi" w:cstheme="minorHAnsi"/>
                <w:color w:val="000000"/>
              </w:rPr>
              <w:t>Fiscal Year 2025</w:t>
            </w:r>
          </w:p>
        </w:tc>
        <w:tc>
          <w:tcPr>
            <w:tcW w:w="990" w:type="dxa"/>
          </w:tcPr>
          <w:p w:rsidR="00F74547" w:rsidRPr="00742756" w:rsidP="00911786" w14:paraId="58AD82B4" w14:textId="77777777">
            <w:pPr>
              <w:widowControl/>
              <w:rPr>
                <w:rFonts w:asciiTheme="minorHAnsi" w:hAnsiTheme="minorHAnsi" w:cstheme="minorHAnsi"/>
                <w:color w:val="000000"/>
              </w:rPr>
            </w:pPr>
            <w:r w:rsidRPr="00742756">
              <w:rPr>
                <w:rFonts w:asciiTheme="minorHAnsi" w:hAnsiTheme="minorHAnsi" w:cstheme="minorHAnsi"/>
                <w:color w:val="000000"/>
              </w:rPr>
              <w:t>Time</w:t>
            </w:r>
          </w:p>
        </w:tc>
        <w:tc>
          <w:tcPr>
            <w:tcW w:w="1530" w:type="dxa"/>
          </w:tcPr>
          <w:p w:rsidR="00F74547" w:rsidRPr="00742756" w:rsidP="00911786" w14:paraId="137C186F" w14:textId="77777777">
            <w:pPr>
              <w:widowControl/>
              <w:jc w:val="center"/>
              <w:rPr>
                <w:rFonts w:asciiTheme="minorHAnsi" w:hAnsiTheme="minorHAnsi" w:cstheme="minorHAnsi"/>
                <w:color w:val="000000"/>
              </w:rPr>
            </w:pPr>
            <w:r w:rsidRPr="00742756">
              <w:rPr>
                <w:rFonts w:asciiTheme="minorHAnsi" w:hAnsiTheme="minorHAnsi" w:cstheme="minorHAnsi"/>
                <w:color w:val="000000"/>
              </w:rPr>
              <w:t>1,000,000</w:t>
            </w:r>
          </w:p>
        </w:tc>
        <w:tc>
          <w:tcPr>
            <w:tcW w:w="1350" w:type="dxa"/>
          </w:tcPr>
          <w:p w:rsidR="00F74547" w:rsidRPr="00742756" w:rsidP="00911786" w14:paraId="1AC21ED0" w14:textId="77777777">
            <w:pPr>
              <w:widowControl/>
              <w:jc w:val="center"/>
              <w:rPr>
                <w:rFonts w:asciiTheme="minorHAnsi" w:hAnsiTheme="minorHAnsi" w:cstheme="minorHAnsi"/>
                <w:color w:val="000000"/>
              </w:rPr>
            </w:pPr>
            <w:r w:rsidRPr="00742756">
              <w:rPr>
                <w:rFonts w:asciiTheme="minorHAnsi" w:hAnsiTheme="minorHAnsi" w:cstheme="minorHAnsi"/>
                <w:color w:val="000000"/>
              </w:rPr>
              <w:t>-</w:t>
            </w:r>
          </w:p>
        </w:tc>
        <w:tc>
          <w:tcPr>
            <w:tcW w:w="1620" w:type="dxa"/>
          </w:tcPr>
          <w:p w:rsidR="00F74547" w:rsidRPr="00742756" w:rsidP="00911786" w14:paraId="2424C5CA" w14:textId="77777777">
            <w:pPr>
              <w:widowControl/>
              <w:jc w:val="center"/>
              <w:rPr>
                <w:rFonts w:asciiTheme="minorHAnsi" w:hAnsiTheme="minorHAnsi" w:cstheme="minorHAnsi"/>
                <w:color w:val="000000"/>
              </w:rPr>
            </w:pPr>
            <w:r w:rsidRPr="00742756">
              <w:rPr>
                <w:rFonts w:asciiTheme="minorHAnsi" w:hAnsiTheme="minorHAnsi" w:cstheme="minorHAnsi"/>
                <w:color w:val="000000"/>
              </w:rPr>
              <w:t>1,000,000</w:t>
            </w:r>
          </w:p>
        </w:tc>
        <w:tc>
          <w:tcPr>
            <w:tcW w:w="1340" w:type="dxa"/>
          </w:tcPr>
          <w:p w:rsidR="00F74547" w:rsidRPr="00742756" w:rsidP="00911786" w14:paraId="31C4A103" w14:textId="77777777">
            <w:pPr>
              <w:widowControl/>
              <w:jc w:val="center"/>
              <w:rPr>
                <w:rFonts w:asciiTheme="minorHAnsi" w:hAnsiTheme="minorHAnsi" w:cstheme="minorHAnsi"/>
                <w:color w:val="000000"/>
              </w:rPr>
            </w:pPr>
            <w:r w:rsidRPr="00742756">
              <w:rPr>
                <w:rFonts w:asciiTheme="minorHAnsi" w:hAnsiTheme="minorHAnsi" w:cstheme="minorHAnsi"/>
                <w:color w:val="000000"/>
              </w:rPr>
              <w:t>2,000,000</w:t>
            </w:r>
          </w:p>
        </w:tc>
      </w:tr>
      <w:tr w14:paraId="08947751" w14:textId="77777777" w:rsidTr="002474CE">
        <w:tblPrEx>
          <w:tblW w:w="9147" w:type="dxa"/>
          <w:tblInd w:w="715" w:type="dxa"/>
          <w:tblLayout w:type="fixed"/>
          <w:tblCellMar>
            <w:left w:w="30" w:type="dxa"/>
            <w:right w:w="30" w:type="dxa"/>
          </w:tblCellMar>
          <w:tblLook w:val="0000"/>
        </w:tblPrEx>
        <w:trPr>
          <w:trHeight w:val="290"/>
        </w:trPr>
        <w:tc>
          <w:tcPr>
            <w:tcW w:w="2317" w:type="dxa"/>
            <w:vMerge/>
          </w:tcPr>
          <w:p w:rsidR="00F74547" w:rsidRPr="00742756" w:rsidP="00911786" w14:paraId="450E06D3" w14:textId="77777777">
            <w:pPr>
              <w:widowControl/>
              <w:rPr>
                <w:rFonts w:asciiTheme="minorHAnsi" w:hAnsiTheme="minorHAnsi" w:cstheme="minorHAnsi"/>
                <w:color w:val="000000"/>
              </w:rPr>
            </w:pPr>
          </w:p>
        </w:tc>
        <w:tc>
          <w:tcPr>
            <w:tcW w:w="990" w:type="dxa"/>
          </w:tcPr>
          <w:p w:rsidR="00F74547" w:rsidRPr="00742756" w:rsidP="00911786" w14:paraId="46289B8D" w14:textId="77777777">
            <w:pPr>
              <w:widowControl/>
              <w:rPr>
                <w:rFonts w:asciiTheme="minorHAnsi" w:hAnsiTheme="minorHAnsi" w:cstheme="minorHAnsi"/>
                <w:color w:val="000000"/>
              </w:rPr>
            </w:pPr>
            <w:r w:rsidRPr="00742756">
              <w:rPr>
                <w:rFonts w:asciiTheme="minorHAnsi" w:hAnsiTheme="minorHAnsi" w:cstheme="minorHAnsi"/>
                <w:color w:val="000000"/>
              </w:rPr>
              <w:t>Money</w:t>
            </w:r>
          </w:p>
        </w:tc>
        <w:tc>
          <w:tcPr>
            <w:tcW w:w="1530" w:type="dxa"/>
          </w:tcPr>
          <w:p w:rsidR="00F74547" w:rsidRPr="00742756" w:rsidP="00911786" w14:paraId="1EE45454" w14:textId="77777777">
            <w:pPr>
              <w:widowControl/>
              <w:jc w:val="center"/>
              <w:rPr>
                <w:rFonts w:asciiTheme="minorHAnsi" w:hAnsiTheme="minorHAnsi" w:cstheme="minorHAnsi"/>
                <w:color w:val="000000"/>
              </w:rPr>
            </w:pPr>
            <w:r w:rsidRPr="00742756">
              <w:rPr>
                <w:rFonts w:asciiTheme="minorHAnsi" w:hAnsiTheme="minorHAnsi" w:cstheme="minorHAnsi"/>
                <w:color w:val="000000"/>
              </w:rPr>
              <w:t>$26,000,000</w:t>
            </w:r>
          </w:p>
        </w:tc>
        <w:tc>
          <w:tcPr>
            <w:tcW w:w="1350" w:type="dxa"/>
          </w:tcPr>
          <w:p w:rsidR="00F74547" w:rsidRPr="00742756" w:rsidP="00911786" w14:paraId="3883E7C4" w14:textId="77777777">
            <w:pPr>
              <w:widowControl/>
              <w:jc w:val="center"/>
              <w:rPr>
                <w:rFonts w:asciiTheme="minorHAnsi" w:hAnsiTheme="minorHAnsi" w:cstheme="minorHAnsi"/>
                <w:color w:val="000000"/>
              </w:rPr>
            </w:pPr>
            <w:r w:rsidRPr="00742756">
              <w:rPr>
                <w:rFonts w:asciiTheme="minorHAnsi" w:hAnsiTheme="minorHAnsi" w:cstheme="minorHAnsi"/>
                <w:color w:val="000000"/>
              </w:rPr>
              <w:t>$6,000,000</w:t>
            </w:r>
          </w:p>
        </w:tc>
        <w:tc>
          <w:tcPr>
            <w:tcW w:w="1620" w:type="dxa"/>
          </w:tcPr>
          <w:p w:rsidR="00F74547" w:rsidRPr="00742756" w:rsidP="00911786" w14:paraId="375F2E75" w14:textId="77777777">
            <w:pPr>
              <w:widowControl/>
              <w:jc w:val="center"/>
              <w:rPr>
                <w:rFonts w:asciiTheme="minorHAnsi" w:hAnsiTheme="minorHAnsi" w:cstheme="minorHAnsi"/>
                <w:color w:val="000000"/>
              </w:rPr>
            </w:pPr>
            <w:r w:rsidRPr="00742756">
              <w:rPr>
                <w:rFonts w:asciiTheme="minorHAnsi" w:hAnsiTheme="minorHAnsi" w:cstheme="minorHAnsi"/>
                <w:color w:val="000000"/>
              </w:rPr>
              <w:t>$33,000,000</w:t>
            </w:r>
          </w:p>
        </w:tc>
        <w:tc>
          <w:tcPr>
            <w:tcW w:w="1340" w:type="dxa"/>
          </w:tcPr>
          <w:p w:rsidR="00F74547" w:rsidRPr="00742756" w:rsidP="00911786" w14:paraId="598619B1" w14:textId="77777777">
            <w:pPr>
              <w:widowControl/>
              <w:jc w:val="center"/>
              <w:rPr>
                <w:rFonts w:asciiTheme="minorHAnsi" w:hAnsiTheme="minorHAnsi" w:cstheme="minorHAnsi"/>
                <w:color w:val="000000"/>
              </w:rPr>
            </w:pPr>
            <w:r w:rsidRPr="00742756">
              <w:rPr>
                <w:rFonts w:asciiTheme="minorHAnsi" w:hAnsiTheme="minorHAnsi" w:cstheme="minorHAnsi"/>
                <w:color w:val="000000"/>
              </w:rPr>
              <w:t>$65,000,000</w:t>
            </w:r>
          </w:p>
        </w:tc>
      </w:tr>
      <w:tr w14:paraId="350A7C21" w14:textId="77777777" w:rsidTr="002474CE">
        <w:tblPrEx>
          <w:tblW w:w="9147" w:type="dxa"/>
          <w:tblInd w:w="715" w:type="dxa"/>
          <w:tblLayout w:type="fixed"/>
          <w:tblCellMar>
            <w:left w:w="30" w:type="dxa"/>
            <w:right w:w="30" w:type="dxa"/>
          </w:tblCellMar>
          <w:tblLook w:val="0000"/>
        </w:tblPrEx>
        <w:trPr>
          <w:trHeight w:val="290"/>
        </w:trPr>
        <w:tc>
          <w:tcPr>
            <w:tcW w:w="2317" w:type="dxa"/>
            <w:vMerge/>
          </w:tcPr>
          <w:p w:rsidR="00F74547" w:rsidRPr="00742756" w:rsidP="00911786" w14:paraId="42B21400" w14:textId="77777777">
            <w:pPr>
              <w:widowControl/>
              <w:rPr>
                <w:rFonts w:asciiTheme="minorHAnsi" w:hAnsiTheme="minorHAnsi" w:cstheme="minorHAnsi"/>
                <w:color w:val="000000"/>
              </w:rPr>
            </w:pPr>
          </w:p>
        </w:tc>
        <w:tc>
          <w:tcPr>
            <w:tcW w:w="990" w:type="dxa"/>
          </w:tcPr>
          <w:p w:rsidR="00F74547" w:rsidRPr="00742756" w:rsidP="00911786" w14:paraId="44B618F8" w14:textId="77777777">
            <w:pPr>
              <w:widowControl/>
              <w:rPr>
                <w:rFonts w:asciiTheme="minorHAnsi" w:hAnsiTheme="minorHAnsi" w:cstheme="minorHAnsi"/>
                <w:color w:val="000000"/>
              </w:rPr>
            </w:pPr>
            <w:r w:rsidRPr="00742756">
              <w:rPr>
                <w:rFonts w:asciiTheme="minorHAnsi" w:hAnsiTheme="minorHAnsi" w:cstheme="minorHAnsi"/>
                <w:color w:val="000000"/>
              </w:rPr>
              <w:t>Burden</w:t>
            </w:r>
          </w:p>
        </w:tc>
        <w:tc>
          <w:tcPr>
            <w:tcW w:w="1530" w:type="dxa"/>
          </w:tcPr>
          <w:p w:rsidR="00F74547" w:rsidRPr="00742756" w:rsidP="00911786" w14:paraId="18E8BB30" w14:textId="77777777">
            <w:pPr>
              <w:widowControl/>
              <w:jc w:val="center"/>
              <w:rPr>
                <w:rFonts w:asciiTheme="minorHAnsi" w:hAnsiTheme="minorHAnsi" w:cstheme="minorHAnsi"/>
                <w:color w:val="000000"/>
              </w:rPr>
            </w:pPr>
            <w:r w:rsidRPr="00742756">
              <w:rPr>
                <w:rFonts w:asciiTheme="minorHAnsi" w:hAnsiTheme="minorHAnsi" w:cstheme="minorHAnsi"/>
                <w:color w:val="000000"/>
              </w:rPr>
              <w:t>$50,000,000</w:t>
            </w:r>
          </w:p>
        </w:tc>
        <w:tc>
          <w:tcPr>
            <w:tcW w:w="1350" w:type="dxa"/>
          </w:tcPr>
          <w:p w:rsidR="00F74547" w:rsidRPr="00742756" w:rsidP="00911786" w14:paraId="3361D2CA" w14:textId="77777777">
            <w:pPr>
              <w:widowControl/>
              <w:jc w:val="center"/>
              <w:rPr>
                <w:rFonts w:asciiTheme="minorHAnsi" w:hAnsiTheme="minorHAnsi" w:cstheme="minorHAnsi"/>
                <w:color w:val="000000"/>
              </w:rPr>
            </w:pPr>
            <w:r w:rsidRPr="00742756">
              <w:rPr>
                <w:rFonts w:asciiTheme="minorHAnsi" w:hAnsiTheme="minorHAnsi" w:cstheme="minorHAnsi"/>
                <w:color w:val="000000"/>
              </w:rPr>
              <w:t>$12,000,000</w:t>
            </w:r>
          </w:p>
        </w:tc>
        <w:tc>
          <w:tcPr>
            <w:tcW w:w="1620" w:type="dxa"/>
          </w:tcPr>
          <w:p w:rsidR="00F74547" w:rsidRPr="00742756" w:rsidP="00911786" w14:paraId="4AE06B9F" w14:textId="77777777">
            <w:pPr>
              <w:widowControl/>
              <w:jc w:val="center"/>
              <w:rPr>
                <w:rFonts w:asciiTheme="minorHAnsi" w:hAnsiTheme="minorHAnsi" w:cstheme="minorHAnsi"/>
                <w:color w:val="000000"/>
              </w:rPr>
            </w:pPr>
            <w:r w:rsidRPr="00742756">
              <w:rPr>
                <w:rFonts w:asciiTheme="minorHAnsi" w:hAnsiTheme="minorHAnsi" w:cstheme="minorHAnsi"/>
                <w:color w:val="000000"/>
              </w:rPr>
              <w:t>$63,000,000</w:t>
            </w:r>
          </w:p>
        </w:tc>
        <w:tc>
          <w:tcPr>
            <w:tcW w:w="1340" w:type="dxa"/>
          </w:tcPr>
          <w:p w:rsidR="00F74547" w:rsidRPr="00742756" w:rsidP="00911786" w14:paraId="1E8D7D3E" w14:textId="77777777">
            <w:pPr>
              <w:widowControl/>
              <w:jc w:val="center"/>
              <w:rPr>
                <w:rFonts w:asciiTheme="minorHAnsi" w:hAnsiTheme="minorHAnsi" w:cstheme="minorHAnsi"/>
                <w:color w:val="000000"/>
              </w:rPr>
            </w:pPr>
            <w:r w:rsidRPr="00742756">
              <w:rPr>
                <w:rFonts w:asciiTheme="minorHAnsi" w:hAnsiTheme="minorHAnsi" w:cstheme="minorHAnsi"/>
                <w:color w:val="000000"/>
              </w:rPr>
              <w:t>$125,000,000</w:t>
            </w:r>
          </w:p>
        </w:tc>
      </w:tr>
      <w:tr w14:paraId="22C5444B" w14:textId="77777777" w:rsidTr="002474CE">
        <w:tblPrEx>
          <w:tblW w:w="9147" w:type="dxa"/>
          <w:tblInd w:w="715" w:type="dxa"/>
          <w:tblLayout w:type="fixed"/>
          <w:tblCellMar>
            <w:left w:w="30" w:type="dxa"/>
            <w:right w:w="30" w:type="dxa"/>
          </w:tblCellMar>
          <w:tblLook w:val="0000"/>
        </w:tblPrEx>
        <w:trPr>
          <w:trHeight w:val="290"/>
        </w:trPr>
        <w:tc>
          <w:tcPr>
            <w:tcW w:w="2317" w:type="dxa"/>
            <w:vMerge w:val="restart"/>
            <w:vAlign w:val="center"/>
          </w:tcPr>
          <w:p w:rsidR="00F74547" w:rsidRPr="00742756" w:rsidP="00911786" w14:paraId="6E48D833" w14:textId="77777777">
            <w:pPr>
              <w:widowControl/>
              <w:rPr>
                <w:rFonts w:asciiTheme="minorHAnsi" w:hAnsiTheme="minorHAnsi" w:cstheme="minorHAnsi"/>
                <w:color w:val="000000"/>
              </w:rPr>
            </w:pPr>
            <w:r w:rsidRPr="00742756">
              <w:rPr>
                <w:rFonts w:asciiTheme="minorHAnsi" w:hAnsiTheme="minorHAnsi" w:cstheme="minorHAnsi"/>
                <w:color w:val="000000"/>
              </w:rPr>
              <w:t>Year-Over-Year Difference</w:t>
            </w:r>
          </w:p>
        </w:tc>
        <w:tc>
          <w:tcPr>
            <w:tcW w:w="990" w:type="dxa"/>
          </w:tcPr>
          <w:p w:rsidR="00F74547" w:rsidRPr="00742756" w:rsidP="00911786" w14:paraId="7B9B110A" w14:textId="77777777">
            <w:pPr>
              <w:widowControl/>
              <w:rPr>
                <w:rFonts w:asciiTheme="minorHAnsi" w:hAnsiTheme="minorHAnsi" w:cstheme="minorHAnsi"/>
                <w:color w:val="000000"/>
              </w:rPr>
            </w:pPr>
            <w:r w:rsidRPr="00742756">
              <w:rPr>
                <w:rFonts w:asciiTheme="minorHAnsi" w:hAnsiTheme="minorHAnsi" w:cstheme="minorHAnsi"/>
                <w:color w:val="000000"/>
              </w:rPr>
              <w:t>Time</w:t>
            </w:r>
          </w:p>
        </w:tc>
        <w:tc>
          <w:tcPr>
            <w:tcW w:w="1530" w:type="dxa"/>
          </w:tcPr>
          <w:p w:rsidR="00F74547" w:rsidRPr="00742756" w:rsidP="00911786" w14:paraId="06E997DC" w14:textId="77777777">
            <w:pPr>
              <w:widowControl/>
              <w:jc w:val="center"/>
              <w:rPr>
                <w:rFonts w:asciiTheme="minorHAnsi" w:hAnsiTheme="minorHAnsi" w:cstheme="minorHAnsi"/>
                <w:color w:val="000000"/>
              </w:rPr>
            </w:pPr>
            <w:r w:rsidRPr="00742756">
              <w:rPr>
                <w:rFonts w:asciiTheme="minorHAnsi" w:hAnsiTheme="minorHAnsi" w:cstheme="minorHAnsi"/>
                <w:color w:val="000000"/>
              </w:rPr>
              <w:t>(1,000,000)</w:t>
            </w:r>
          </w:p>
        </w:tc>
        <w:tc>
          <w:tcPr>
            <w:tcW w:w="1350" w:type="dxa"/>
          </w:tcPr>
          <w:p w:rsidR="00F74547" w:rsidRPr="00742756" w:rsidP="00911786" w14:paraId="4A7383B3" w14:textId="77777777">
            <w:pPr>
              <w:widowControl/>
              <w:jc w:val="center"/>
              <w:rPr>
                <w:rFonts w:asciiTheme="minorHAnsi" w:hAnsiTheme="minorHAnsi" w:cstheme="minorHAnsi"/>
                <w:color w:val="000000"/>
              </w:rPr>
            </w:pPr>
            <w:r w:rsidRPr="00742756">
              <w:rPr>
                <w:rFonts w:asciiTheme="minorHAnsi" w:hAnsiTheme="minorHAnsi" w:cstheme="minorHAnsi"/>
                <w:color w:val="000000"/>
              </w:rPr>
              <w:t>-</w:t>
            </w:r>
          </w:p>
        </w:tc>
        <w:tc>
          <w:tcPr>
            <w:tcW w:w="1620" w:type="dxa"/>
          </w:tcPr>
          <w:p w:rsidR="00F74547" w:rsidRPr="00742756" w:rsidP="00911786" w14:paraId="4C904D62" w14:textId="77777777">
            <w:pPr>
              <w:widowControl/>
              <w:jc w:val="center"/>
              <w:rPr>
                <w:rFonts w:asciiTheme="minorHAnsi" w:hAnsiTheme="minorHAnsi" w:cstheme="minorHAnsi"/>
                <w:color w:val="000000"/>
              </w:rPr>
            </w:pPr>
            <w:r w:rsidRPr="00742756">
              <w:rPr>
                <w:rFonts w:asciiTheme="minorHAnsi" w:hAnsiTheme="minorHAnsi" w:cstheme="minorHAnsi"/>
                <w:color w:val="000000"/>
              </w:rPr>
              <w:t>1,000,000</w:t>
            </w:r>
          </w:p>
        </w:tc>
        <w:tc>
          <w:tcPr>
            <w:tcW w:w="1340" w:type="dxa"/>
          </w:tcPr>
          <w:p w:rsidR="00F74547" w:rsidRPr="00742756" w:rsidP="00911786" w14:paraId="56F57CE5" w14:textId="77777777">
            <w:pPr>
              <w:widowControl/>
              <w:jc w:val="center"/>
              <w:rPr>
                <w:rFonts w:asciiTheme="minorHAnsi" w:hAnsiTheme="minorHAnsi" w:cstheme="minorHAnsi"/>
                <w:color w:val="000000"/>
              </w:rPr>
            </w:pPr>
            <w:r w:rsidRPr="00742756">
              <w:rPr>
                <w:rFonts w:asciiTheme="minorHAnsi" w:hAnsiTheme="minorHAnsi" w:cstheme="minorHAnsi"/>
                <w:color w:val="000000"/>
              </w:rPr>
              <w:t>-</w:t>
            </w:r>
          </w:p>
        </w:tc>
      </w:tr>
      <w:tr w14:paraId="41EFB874" w14:textId="77777777" w:rsidTr="002474CE">
        <w:tblPrEx>
          <w:tblW w:w="9147" w:type="dxa"/>
          <w:tblInd w:w="715" w:type="dxa"/>
          <w:tblLayout w:type="fixed"/>
          <w:tblCellMar>
            <w:left w:w="30" w:type="dxa"/>
            <w:right w:w="30" w:type="dxa"/>
          </w:tblCellMar>
          <w:tblLook w:val="0000"/>
        </w:tblPrEx>
        <w:trPr>
          <w:trHeight w:val="290"/>
        </w:trPr>
        <w:tc>
          <w:tcPr>
            <w:tcW w:w="2317" w:type="dxa"/>
            <w:vMerge/>
          </w:tcPr>
          <w:p w:rsidR="00F74547" w:rsidRPr="00742756" w:rsidP="00911786" w14:paraId="04D9C8B1" w14:textId="77777777">
            <w:pPr>
              <w:widowControl/>
              <w:jc w:val="center"/>
              <w:rPr>
                <w:rFonts w:asciiTheme="minorHAnsi" w:hAnsiTheme="minorHAnsi" w:cstheme="minorHAnsi"/>
                <w:color w:val="000000"/>
              </w:rPr>
            </w:pPr>
          </w:p>
        </w:tc>
        <w:tc>
          <w:tcPr>
            <w:tcW w:w="990" w:type="dxa"/>
          </w:tcPr>
          <w:p w:rsidR="00F74547" w:rsidRPr="00742756" w:rsidP="00911786" w14:paraId="31F4E0CE" w14:textId="77777777">
            <w:pPr>
              <w:widowControl/>
              <w:rPr>
                <w:rFonts w:asciiTheme="minorHAnsi" w:hAnsiTheme="minorHAnsi" w:cstheme="minorHAnsi"/>
                <w:color w:val="000000"/>
              </w:rPr>
            </w:pPr>
            <w:r w:rsidRPr="00742756">
              <w:rPr>
                <w:rFonts w:asciiTheme="minorHAnsi" w:hAnsiTheme="minorHAnsi" w:cstheme="minorHAnsi"/>
                <w:color w:val="000000"/>
              </w:rPr>
              <w:t>Money</w:t>
            </w:r>
          </w:p>
        </w:tc>
        <w:tc>
          <w:tcPr>
            <w:tcW w:w="1530" w:type="dxa"/>
          </w:tcPr>
          <w:p w:rsidR="00F74547" w:rsidRPr="00742756" w:rsidP="00911786" w14:paraId="1A6102A6" w14:textId="77777777">
            <w:pPr>
              <w:widowControl/>
              <w:jc w:val="center"/>
              <w:rPr>
                <w:rFonts w:asciiTheme="minorHAnsi" w:hAnsiTheme="minorHAnsi" w:cstheme="minorHAnsi"/>
                <w:color w:val="000000"/>
              </w:rPr>
            </w:pPr>
            <w:r w:rsidRPr="00742756">
              <w:rPr>
                <w:rFonts w:asciiTheme="minorHAnsi" w:hAnsiTheme="minorHAnsi" w:cstheme="minorHAnsi"/>
                <w:color w:val="000000"/>
              </w:rPr>
              <w:t>($25,000,000)</w:t>
            </w:r>
          </w:p>
        </w:tc>
        <w:tc>
          <w:tcPr>
            <w:tcW w:w="1350" w:type="dxa"/>
          </w:tcPr>
          <w:p w:rsidR="00F74547" w:rsidRPr="00742756" w:rsidP="00911786" w14:paraId="16AF5C8B" w14:textId="77777777">
            <w:pPr>
              <w:widowControl/>
              <w:jc w:val="center"/>
              <w:rPr>
                <w:rFonts w:asciiTheme="minorHAnsi" w:hAnsiTheme="minorHAnsi" w:cstheme="minorHAnsi"/>
                <w:color w:val="000000"/>
              </w:rPr>
            </w:pPr>
            <w:r w:rsidRPr="00742756">
              <w:rPr>
                <w:rFonts w:asciiTheme="minorHAnsi" w:hAnsiTheme="minorHAnsi" w:cstheme="minorHAnsi"/>
                <w:color w:val="000000"/>
              </w:rPr>
              <w:t>$1,000,000</w:t>
            </w:r>
          </w:p>
        </w:tc>
        <w:tc>
          <w:tcPr>
            <w:tcW w:w="1620" w:type="dxa"/>
          </w:tcPr>
          <w:p w:rsidR="00F74547" w:rsidRPr="00742756" w:rsidP="00911786" w14:paraId="607E09D9" w14:textId="77777777">
            <w:pPr>
              <w:widowControl/>
              <w:jc w:val="center"/>
              <w:rPr>
                <w:rFonts w:asciiTheme="minorHAnsi" w:hAnsiTheme="minorHAnsi" w:cstheme="minorHAnsi"/>
                <w:color w:val="000000"/>
              </w:rPr>
            </w:pPr>
            <w:r w:rsidRPr="00742756">
              <w:rPr>
                <w:rFonts w:asciiTheme="minorHAnsi" w:hAnsiTheme="minorHAnsi" w:cstheme="minorHAnsi"/>
                <w:color w:val="000000"/>
              </w:rPr>
              <w:t>$33,000,000</w:t>
            </w:r>
          </w:p>
        </w:tc>
        <w:tc>
          <w:tcPr>
            <w:tcW w:w="1340" w:type="dxa"/>
          </w:tcPr>
          <w:p w:rsidR="00F74547" w:rsidRPr="00742756" w:rsidP="00911786" w14:paraId="5E4CC35D" w14:textId="77777777">
            <w:pPr>
              <w:widowControl/>
              <w:jc w:val="center"/>
              <w:rPr>
                <w:rFonts w:asciiTheme="minorHAnsi" w:hAnsiTheme="minorHAnsi" w:cstheme="minorHAnsi"/>
                <w:color w:val="000000"/>
              </w:rPr>
            </w:pPr>
            <w:r w:rsidRPr="00742756">
              <w:rPr>
                <w:rFonts w:asciiTheme="minorHAnsi" w:hAnsiTheme="minorHAnsi" w:cstheme="minorHAnsi"/>
                <w:color w:val="000000"/>
              </w:rPr>
              <w:t>$9,000,000</w:t>
            </w:r>
          </w:p>
        </w:tc>
      </w:tr>
      <w:tr w14:paraId="6940E839" w14:textId="77777777" w:rsidTr="002474CE">
        <w:tblPrEx>
          <w:tblW w:w="9147" w:type="dxa"/>
          <w:tblInd w:w="715" w:type="dxa"/>
          <w:tblLayout w:type="fixed"/>
          <w:tblCellMar>
            <w:left w:w="30" w:type="dxa"/>
            <w:right w:w="30" w:type="dxa"/>
          </w:tblCellMar>
          <w:tblLook w:val="0000"/>
        </w:tblPrEx>
        <w:trPr>
          <w:trHeight w:val="290"/>
        </w:trPr>
        <w:tc>
          <w:tcPr>
            <w:tcW w:w="2317" w:type="dxa"/>
            <w:vMerge/>
          </w:tcPr>
          <w:p w:rsidR="00F74547" w:rsidRPr="00742756" w:rsidP="00911786" w14:paraId="248402AC" w14:textId="77777777">
            <w:pPr>
              <w:widowControl/>
              <w:jc w:val="center"/>
              <w:rPr>
                <w:rFonts w:asciiTheme="minorHAnsi" w:hAnsiTheme="minorHAnsi" w:cstheme="minorHAnsi"/>
                <w:color w:val="000000"/>
              </w:rPr>
            </w:pPr>
          </w:p>
        </w:tc>
        <w:tc>
          <w:tcPr>
            <w:tcW w:w="990" w:type="dxa"/>
          </w:tcPr>
          <w:p w:rsidR="00F74547" w:rsidRPr="00742756" w:rsidP="00911786" w14:paraId="776753BA" w14:textId="77777777">
            <w:pPr>
              <w:widowControl/>
              <w:rPr>
                <w:rFonts w:asciiTheme="minorHAnsi" w:hAnsiTheme="minorHAnsi" w:cstheme="minorHAnsi"/>
                <w:color w:val="000000"/>
              </w:rPr>
            </w:pPr>
            <w:r w:rsidRPr="00742756">
              <w:rPr>
                <w:rFonts w:asciiTheme="minorHAnsi" w:hAnsiTheme="minorHAnsi" w:cstheme="minorHAnsi"/>
                <w:color w:val="000000"/>
              </w:rPr>
              <w:t>Burden</w:t>
            </w:r>
          </w:p>
        </w:tc>
        <w:tc>
          <w:tcPr>
            <w:tcW w:w="1530" w:type="dxa"/>
          </w:tcPr>
          <w:p w:rsidR="00F74547" w:rsidRPr="00742756" w:rsidP="00911786" w14:paraId="5203FF34" w14:textId="77777777">
            <w:pPr>
              <w:widowControl/>
              <w:jc w:val="center"/>
              <w:rPr>
                <w:rFonts w:asciiTheme="minorHAnsi" w:hAnsiTheme="minorHAnsi" w:cstheme="minorHAnsi"/>
                <w:color w:val="000000"/>
              </w:rPr>
            </w:pPr>
            <w:r w:rsidRPr="00742756">
              <w:rPr>
                <w:rFonts w:asciiTheme="minorHAnsi" w:hAnsiTheme="minorHAnsi" w:cstheme="minorHAnsi"/>
                <w:color w:val="000000"/>
              </w:rPr>
              <w:t>($49,000,000)</w:t>
            </w:r>
          </w:p>
        </w:tc>
        <w:tc>
          <w:tcPr>
            <w:tcW w:w="1350" w:type="dxa"/>
          </w:tcPr>
          <w:p w:rsidR="00F74547" w:rsidRPr="00742756" w:rsidP="00911786" w14:paraId="7E6258CF" w14:textId="77777777">
            <w:pPr>
              <w:widowControl/>
              <w:jc w:val="center"/>
              <w:rPr>
                <w:rFonts w:asciiTheme="minorHAnsi" w:hAnsiTheme="minorHAnsi" w:cstheme="minorHAnsi"/>
                <w:color w:val="000000"/>
              </w:rPr>
            </w:pPr>
            <w:r w:rsidRPr="00742756">
              <w:rPr>
                <w:rFonts w:asciiTheme="minorHAnsi" w:hAnsiTheme="minorHAnsi" w:cstheme="minorHAnsi"/>
                <w:color w:val="000000"/>
              </w:rPr>
              <w:t>$2,000,000</w:t>
            </w:r>
          </w:p>
        </w:tc>
        <w:tc>
          <w:tcPr>
            <w:tcW w:w="1620" w:type="dxa"/>
          </w:tcPr>
          <w:p w:rsidR="00F74547" w:rsidRPr="00742756" w:rsidP="00911786" w14:paraId="1DF6051F" w14:textId="77777777">
            <w:pPr>
              <w:widowControl/>
              <w:jc w:val="center"/>
              <w:rPr>
                <w:rFonts w:asciiTheme="minorHAnsi" w:hAnsiTheme="minorHAnsi" w:cstheme="minorHAnsi"/>
                <w:color w:val="000000"/>
              </w:rPr>
            </w:pPr>
            <w:r w:rsidRPr="00742756">
              <w:rPr>
                <w:rFonts w:asciiTheme="minorHAnsi" w:hAnsiTheme="minorHAnsi" w:cstheme="minorHAnsi"/>
                <w:color w:val="000000"/>
              </w:rPr>
              <w:t>$63,000,000</w:t>
            </w:r>
          </w:p>
        </w:tc>
        <w:tc>
          <w:tcPr>
            <w:tcW w:w="1340" w:type="dxa"/>
          </w:tcPr>
          <w:p w:rsidR="00F74547" w:rsidRPr="00742756" w:rsidP="00911786" w14:paraId="022F3CEC" w14:textId="77777777">
            <w:pPr>
              <w:widowControl/>
              <w:jc w:val="center"/>
              <w:rPr>
                <w:rFonts w:asciiTheme="minorHAnsi" w:hAnsiTheme="minorHAnsi" w:cstheme="minorHAnsi"/>
                <w:color w:val="000000"/>
              </w:rPr>
            </w:pPr>
            <w:r w:rsidRPr="00742756">
              <w:rPr>
                <w:rFonts w:asciiTheme="minorHAnsi" w:hAnsiTheme="minorHAnsi" w:cstheme="minorHAnsi"/>
                <w:color w:val="000000"/>
              </w:rPr>
              <w:t>$16,000,000</w:t>
            </w:r>
          </w:p>
        </w:tc>
      </w:tr>
    </w:tbl>
    <w:p w:rsidR="00F74547" w:rsidRPr="00742756" w:rsidP="002474CE" w14:paraId="7A19BF47" w14:textId="323D735D">
      <w:pPr>
        <w:spacing w:line="480" w:lineRule="auto"/>
        <w:ind w:left="720"/>
        <w:rPr>
          <w:rFonts w:ascii="Times New Roman" w:hAnsi="Times New Roman"/>
        </w:rPr>
      </w:pPr>
      <w:r w:rsidRPr="00742756">
        <w:rPr>
          <w:rFonts w:ascii="Times New Roman" w:hAnsi="Times New Roman"/>
        </w:rPr>
        <w:t xml:space="preserve">Source: </w:t>
      </w:r>
      <w:r w:rsidRPr="00742756">
        <w:rPr>
          <w:rFonts w:ascii="Times New Roman" w:hAnsi="Times New Roman"/>
        </w:rPr>
        <w:t>RAAS:KDA</w:t>
      </w:r>
      <w:r w:rsidRPr="00742756">
        <w:rPr>
          <w:rFonts w:ascii="Times New Roman" w:hAnsi="Times New Roman"/>
        </w:rPr>
        <w:t xml:space="preserve"> (11-25-2024)   </w:t>
      </w:r>
    </w:p>
    <w:p w:rsidR="00F74547" w:rsidP="00F74547" w14:paraId="48CBFF34" w14:textId="77777777">
      <w:pPr>
        <w:spacing w:line="276" w:lineRule="auto"/>
        <w:ind w:left="720"/>
        <w:rPr>
          <w:rFonts w:ascii="Times New Roman" w:hAnsi="Times New Roman"/>
          <w:sz w:val="24"/>
          <w:szCs w:val="24"/>
        </w:rPr>
      </w:pPr>
      <w:r w:rsidRPr="00F74547">
        <w:rPr>
          <w:rFonts w:ascii="Times New Roman" w:hAnsi="Times New Roman"/>
          <w:b/>
          <w:bCs/>
          <w:sz w:val="24"/>
          <w:szCs w:val="24"/>
        </w:rPr>
        <w:t>Changes Due to Agency Adjustment</w:t>
      </w:r>
      <w:r w:rsidRPr="00F74547">
        <w:rPr>
          <w:rFonts w:ascii="Times New Roman" w:hAnsi="Times New Roman"/>
          <w:sz w:val="24"/>
          <w:szCs w:val="24"/>
        </w:rPr>
        <w:t xml:space="preserve">: The IRS Direct File Program will enter its second year in Fiscal Year 2025. The number of line items supported has expanded and the number of participating states has expanded. Participation this year is estimated to be between 450,000 and 1,250,000. Overall, the Direct File Program is expected to increase time burden by 250,000 hours and decrease out-of-pocket costs by $41,000,000. Direct File participants are predicted to incur an average burden of 7.2 hours and a near zero amount of out-of-pocket costs. On average, filers switching to the Direct File Program are estimated to incur 15 to 30 minutes more time burden and $50 to $75 less out-of-pocket costs. Time burden is expected to increase because filers who would have otherwise used a paid preparer are predicted to experience an increase in time while those who previously used software are not expected to experience an increase or decrease. Out-of-pocket costs are expected to decrease because paid professional fees and software costs are expected to be a near zero amount.  </w:t>
      </w:r>
    </w:p>
    <w:p w:rsidR="00F74547" w:rsidP="00F74547" w14:paraId="550A43D5" w14:textId="77777777">
      <w:pPr>
        <w:spacing w:line="276" w:lineRule="auto"/>
        <w:ind w:left="720"/>
        <w:rPr>
          <w:rFonts w:ascii="Times New Roman" w:hAnsi="Times New Roman"/>
          <w:sz w:val="24"/>
          <w:szCs w:val="24"/>
        </w:rPr>
      </w:pPr>
    </w:p>
    <w:p w:rsidR="006F7526" w:rsidP="00F74547" w14:paraId="05D92956" w14:textId="77777777">
      <w:pPr>
        <w:spacing w:line="276" w:lineRule="auto"/>
        <w:ind w:left="720"/>
        <w:rPr>
          <w:rFonts w:ascii="Times New Roman" w:hAnsi="Times New Roman"/>
          <w:sz w:val="24"/>
          <w:szCs w:val="24"/>
        </w:rPr>
      </w:pPr>
    </w:p>
    <w:p w:rsidR="006F7526" w:rsidP="00F74547" w14:paraId="77136B61" w14:textId="77777777">
      <w:pPr>
        <w:spacing w:line="276" w:lineRule="auto"/>
        <w:ind w:left="720"/>
        <w:rPr>
          <w:rFonts w:ascii="Times New Roman" w:hAnsi="Times New Roman"/>
          <w:sz w:val="24"/>
          <w:szCs w:val="24"/>
        </w:rPr>
      </w:pPr>
    </w:p>
    <w:p w:rsidR="006F7526" w:rsidP="00F74547" w14:paraId="3F0B6FB6" w14:textId="77777777">
      <w:pPr>
        <w:spacing w:line="276" w:lineRule="auto"/>
        <w:ind w:left="720"/>
        <w:rPr>
          <w:rFonts w:ascii="Times New Roman" w:hAnsi="Times New Roman"/>
          <w:sz w:val="24"/>
          <w:szCs w:val="24"/>
        </w:rPr>
      </w:pPr>
    </w:p>
    <w:p w:rsidR="006F7526" w:rsidP="00F74547" w14:paraId="34C95C2E" w14:textId="77777777">
      <w:pPr>
        <w:spacing w:line="276" w:lineRule="auto"/>
        <w:ind w:left="720"/>
        <w:rPr>
          <w:rFonts w:ascii="Times New Roman" w:hAnsi="Times New Roman"/>
          <w:sz w:val="24"/>
          <w:szCs w:val="24"/>
        </w:rPr>
      </w:pPr>
    </w:p>
    <w:p w:rsidR="006F7526" w:rsidP="00F74547" w14:paraId="2BE219FE" w14:textId="77777777">
      <w:pPr>
        <w:spacing w:line="276" w:lineRule="auto"/>
        <w:ind w:left="720"/>
        <w:rPr>
          <w:rFonts w:ascii="Times New Roman" w:hAnsi="Times New Roman"/>
          <w:sz w:val="24"/>
          <w:szCs w:val="24"/>
        </w:rPr>
      </w:pPr>
    </w:p>
    <w:p w:rsidR="006F7526" w:rsidP="00F74547" w14:paraId="1C0BF17A" w14:textId="77777777">
      <w:pPr>
        <w:spacing w:line="276" w:lineRule="auto"/>
        <w:ind w:left="720"/>
        <w:rPr>
          <w:rFonts w:ascii="Times New Roman" w:hAnsi="Times New Roman"/>
          <w:sz w:val="24"/>
          <w:szCs w:val="24"/>
        </w:rPr>
      </w:pPr>
    </w:p>
    <w:p w:rsidR="006F7526" w:rsidP="00F74547" w14:paraId="113BA4BF" w14:textId="77777777">
      <w:pPr>
        <w:spacing w:line="276" w:lineRule="auto"/>
        <w:ind w:left="720"/>
        <w:rPr>
          <w:rFonts w:ascii="Times New Roman" w:hAnsi="Times New Roman"/>
          <w:sz w:val="24"/>
          <w:szCs w:val="24"/>
        </w:rPr>
      </w:pPr>
    </w:p>
    <w:p w:rsidR="006F7526" w:rsidP="00F74547" w14:paraId="382BFB8B" w14:textId="77777777">
      <w:pPr>
        <w:spacing w:line="276" w:lineRule="auto"/>
        <w:ind w:left="720"/>
        <w:rPr>
          <w:rFonts w:ascii="Times New Roman" w:hAnsi="Times New Roman"/>
          <w:sz w:val="24"/>
          <w:szCs w:val="24"/>
        </w:rPr>
      </w:pPr>
    </w:p>
    <w:p w:rsidR="007C2734" w:rsidP="007C2734" w14:paraId="0A5DDA44" w14:textId="77777777">
      <w:pPr>
        <w:spacing w:line="276" w:lineRule="auto"/>
        <w:ind w:left="720"/>
        <w:rPr>
          <w:rFonts w:asciiTheme="minorHAnsi" w:hAnsiTheme="minorHAnsi" w:cstheme="minorHAnsi"/>
          <w:bCs/>
          <w:sz w:val="22"/>
          <w:szCs w:val="22"/>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10"/>
        <w:gridCol w:w="1350"/>
        <w:gridCol w:w="1141"/>
        <w:gridCol w:w="1031"/>
        <w:gridCol w:w="1368"/>
        <w:gridCol w:w="802"/>
        <w:gridCol w:w="2843"/>
      </w:tblGrid>
      <w:tr w14:paraId="2279912C" w14:textId="77777777" w:rsidTr="00911786">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jc w:val="center"/>
        </w:trPr>
        <w:tc>
          <w:tcPr>
            <w:tcW w:w="888" w:type="dxa"/>
            <w:shd w:val="clear" w:color="auto" w:fill="auto"/>
            <w:tcMar>
              <w:top w:w="60" w:type="dxa"/>
              <w:left w:w="60" w:type="dxa"/>
              <w:bottom w:w="60" w:type="dxa"/>
              <w:right w:w="60" w:type="dxa"/>
            </w:tcMar>
            <w:vAlign w:val="center"/>
            <w:hideMark/>
          </w:tcPr>
          <w:p w:rsidR="007C2734" w:rsidRPr="00742756" w:rsidP="00911786" w14:paraId="4D8B2337" w14:textId="77777777">
            <w:pPr>
              <w:widowControl/>
              <w:autoSpaceDE/>
              <w:autoSpaceDN/>
              <w:adjustRightInd/>
              <w:spacing w:line="195" w:lineRule="atLeast"/>
              <w:jc w:val="center"/>
              <w:rPr>
                <w:rFonts w:asciiTheme="minorHAnsi" w:hAnsiTheme="minorHAnsi" w:cstheme="minorHAnsi"/>
                <w:b/>
                <w:bCs/>
                <w:sz w:val="18"/>
                <w:szCs w:val="18"/>
              </w:rPr>
            </w:pPr>
          </w:p>
        </w:tc>
        <w:tc>
          <w:tcPr>
            <w:tcW w:w="1182" w:type="dxa"/>
            <w:shd w:val="clear" w:color="auto" w:fill="auto"/>
            <w:tcMar>
              <w:top w:w="60" w:type="dxa"/>
              <w:left w:w="60" w:type="dxa"/>
              <w:bottom w:w="60" w:type="dxa"/>
              <w:right w:w="60" w:type="dxa"/>
            </w:tcMar>
            <w:vAlign w:val="center"/>
            <w:hideMark/>
          </w:tcPr>
          <w:p w:rsidR="007C2734" w:rsidRPr="00742756" w:rsidP="00911786" w14:paraId="6DD2DDE1" w14:textId="77777777">
            <w:pPr>
              <w:widowControl/>
              <w:autoSpaceDE/>
              <w:autoSpaceDN/>
              <w:adjustRightInd/>
              <w:spacing w:line="195" w:lineRule="atLeast"/>
              <w:jc w:val="center"/>
              <w:rPr>
                <w:rFonts w:asciiTheme="minorHAnsi" w:hAnsiTheme="minorHAnsi" w:cstheme="minorHAnsi"/>
                <w:b/>
                <w:bCs/>
                <w:sz w:val="18"/>
                <w:szCs w:val="18"/>
              </w:rPr>
            </w:pPr>
            <w:r w:rsidRPr="00742756">
              <w:rPr>
                <w:rFonts w:asciiTheme="minorHAnsi" w:hAnsiTheme="minorHAnsi" w:cstheme="minorHAnsi"/>
                <w:b/>
                <w:bCs/>
                <w:sz w:val="18"/>
                <w:szCs w:val="18"/>
              </w:rPr>
              <w:t>Requested</w:t>
            </w:r>
          </w:p>
        </w:tc>
        <w:tc>
          <w:tcPr>
            <w:tcW w:w="907" w:type="dxa"/>
            <w:shd w:val="clear" w:color="auto" w:fill="auto"/>
            <w:tcMar>
              <w:top w:w="60" w:type="dxa"/>
              <w:left w:w="60" w:type="dxa"/>
              <w:bottom w:w="60" w:type="dxa"/>
              <w:right w:w="60" w:type="dxa"/>
            </w:tcMar>
            <w:vAlign w:val="center"/>
            <w:hideMark/>
          </w:tcPr>
          <w:p w:rsidR="007C2734" w:rsidRPr="00742756" w:rsidP="00911786" w14:paraId="4D96E5F7" w14:textId="77777777">
            <w:pPr>
              <w:widowControl/>
              <w:autoSpaceDE/>
              <w:autoSpaceDN/>
              <w:adjustRightInd/>
              <w:spacing w:line="195" w:lineRule="atLeast"/>
              <w:jc w:val="center"/>
              <w:rPr>
                <w:rFonts w:asciiTheme="minorHAnsi" w:hAnsiTheme="minorHAnsi" w:cstheme="minorHAnsi"/>
                <w:b/>
                <w:bCs/>
                <w:sz w:val="18"/>
                <w:szCs w:val="18"/>
              </w:rPr>
            </w:pPr>
            <w:r w:rsidRPr="00742756">
              <w:rPr>
                <w:rFonts w:asciiTheme="minorHAnsi" w:hAnsiTheme="minorHAnsi" w:cstheme="minorHAnsi"/>
                <w:b/>
                <w:bCs/>
                <w:sz w:val="18"/>
                <w:szCs w:val="18"/>
              </w:rPr>
              <w:t xml:space="preserve">Program Change Due to </w:t>
            </w:r>
            <w:r>
              <w:rPr>
                <w:rFonts w:asciiTheme="minorHAnsi" w:hAnsiTheme="minorHAnsi" w:cstheme="minorHAnsi"/>
                <w:b/>
                <w:bCs/>
                <w:sz w:val="18"/>
                <w:szCs w:val="18"/>
              </w:rPr>
              <w:t>Agency Adjustment</w:t>
            </w:r>
          </w:p>
        </w:tc>
        <w:tc>
          <w:tcPr>
            <w:tcW w:w="1012" w:type="dxa"/>
            <w:shd w:val="clear" w:color="auto" w:fill="auto"/>
            <w:tcMar>
              <w:top w:w="60" w:type="dxa"/>
              <w:left w:w="60" w:type="dxa"/>
              <w:bottom w:w="60" w:type="dxa"/>
              <w:right w:w="60" w:type="dxa"/>
            </w:tcMar>
            <w:vAlign w:val="center"/>
            <w:hideMark/>
          </w:tcPr>
          <w:p w:rsidR="007C2734" w:rsidRPr="00742756" w:rsidP="00911786" w14:paraId="31011DDB" w14:textId="77777777">
            <w:pPr>
              <w:widowControl/>
              <w:autoSpaceDE/>
              <w:autoSpaceDN/>
              <w:adjustRightInd/>
              <w:spacing w:line="195" w:lineRule="atLeast"/>
              <w:jc w:val="center"/>
              <w:rPr>
                <w:rFonts w:asciiTheme="minorHAnsi" w:hAnsiTheme="minorHAnsi" w:cstheme="minorHAnsi"/>
                <w:b/>
                <w:bCs/>
                <w:sz w:val="18"/>
                <w:szCs w:val="18"/>
              </w:rPr>
            </w:pPr>
            <w:r w:rsidRPr="00742756">
              <w:rPr>
                <w:rFonts w:asciiTheme="minorHAnsi" w:hAnsiTheme="minorHAnsi" w:cstheme="minorHAnsi"/>
                <w:b/>
                <w:bCs/>
                <w:sz w:val="18"/>
                <w:szCs w:val="18"/>
              </w:rPr>
              <w:t xml:space="preserve">Program Change Due to </w:t>
            </w:r>
            <w:r>
              <w:rPr>
                <w:rFonts w:asciiTheme="minorHAnsi" w:hAnsiTheme="minorHAnsi" w:cstheme="minorHAnsi"/>
                <w:b/>
                <w:bCs/>
                <w:sz w:val="18"/>
                <w:szCs w:val="18"/>
              </w:rPr>
              <w:t>Legislative</w:t>
            </w:r>
            <w:r w:rsidRPr="00742756">
              <w:rPr>
                <w:rFonts w:asciiTheme="minorHAnsi" w:hAnsiTheme="minorHAnsi" w:cstheme="minorHAnsi"/>
                <w:b/>
                <w:bCs/>
                <w:sz w:val="18"/>
                <w:szCs w:val="18"/>
              </w:rPr>
              <w:t xml:space="preserve"> </w:t>
            </w:r>
            <w:r>
              <w:rPr>
                <w:rFonts w:asciiTheme="minorHAnsi" w:hAnsiTheme="minorHAnsi" w:cstheme="minorHAnsi"/>
                <w:b/>
                <w:bCs/>
                <w:sz w:val="18"/>
                <w:szCs w:val="18"/>
              </w:rPr>
              <w:t>Adjustment</w:t>
            </w:r>
          </w:p>
        </w:tc>
        <w:tc>
          <w:tcPr>
            <w:tcW w:w="1209" w:type="dxa"/>
            <w:shd w:val="clear" w:color="auto" w:fill="auto"/>
            <w:tcMar>
              <w:top w:w="60" w:type="dxa"/>
              <w:left w:w="60" w:type="dxa"/>
              <w:bottom w:w="60" w:type="dxa"/>
              <w:right w:w="60" w:type="dxa"/>
            </w:tcMar>
            <w:vAlign w:val="center"/>
            <w:hideMark/>
          </w:tcPr>
          <w:p w:rsidR="007C2734" w:rsidRPr="00742756" w:rsidP="00911786" w14:paraId="12E32E55" w14:textId="77777777">
            <w:pPr>
              <w:widowControl/>
              <w:autoSpaceDE/>
              <w:autoSpaceDN/>
              <w:adjustRightInd/>
              <w:spacing w:line="195" w:lineRule="atLeast"/>
              <w:jc w:val="center"/>
              <w:rPr>
                <w:rFonts w:asciiTheme="minorHAnsi" w:hAnsiTheme="minorHAnsi" w:cstheme="minorHAnsi"/>
                <w:b/>
                <w:bCs/>
                <w:sz w:val="18"/>
                <w:szCs w:val="18"/>
              </w:rPr>
            </w:pPr>
            <w:r>
              <w:rPr>
                <w:rFonts w:asciiTheme="minorHAnsi" w:hAnsiTheme="minorHAnsi" w:cstheme="minorHAnsi"/>
                <w:b/>
                <w:bCs/>
                <w:sz w:val="18"/>
                <w:szCs w:val="18"/>
              </w:rPr>
              <w:t xml:space="preserve">Program </w:t>
            </w:r>
            <w:r w:rsidRPr="00742756">
              <w:rPr>
                <w:rFonts w:asciiTheme="minorHAnsi" w:hAnsiTheme="minorHAnsi" w:cstheme="minorHAnsi"/>
                <w:b/>
                <w:bCs/>
                <w:sz w:val="18"/>
                <w:szCs w:val="18"/>
              </w:rPr>
              <w:t xml:space="preserve">Change Due to </w:t>
            </w:r>
            <w:r>
              <w:rPr>
                <w:rFonts w:asciiTheme="minorHAnsi" w:hAnsiTheme="minorHAnsi" w:cstheme="minorHAnsi"/>
                <w:b/>
                <w:bCs/>
                <w:sz w:val="18"/>
                <w:szCs w:val="18"/>
              </w:rPr>
              <w:t>Technical Adjustment</w:t>
            </w:r>
          </w:p>
        </w:tc>
        <w:tc>
          <w:tcPr>
            <w:tcW w:w="742" w:type="dxa"/>
            <w:shd w:val="clear" w:color="auto" w:fill="auto"/>
            <w:tcMar>
              <w:top w:w="60" w:type="dxa"/>
              <w:left w:w="60" w:type="dxa"/>
              <w:bottom w:w="60" w:type="dxa"/>
              <w:right w:w="60" w:type="dxa"/>
            </w:tcMar>
            <w:vAlign w:val="center"/>
            <w:hideMark/>
          </w:tcPr>
          <w:p w:rsidR="007C2734" w:rsidRPr="00742756" w:rsidP="00911786" w14:paraId="30752934" w14:textId="77777777">
            <w:pPr>
              <w:widowControl/>
              <w:autoSpaceDE/>
              <w:autoSpaceDN/>
              <w:adjustRightInd/>
              <w:spacing w:line="195" w:lineRule="atLeast"/>
              <w:jc w:val="center"/>
              <w:rPr>
                <w:rFonts w:asciiTheme="minorHAnsi" w:hAnsiTheme="minorHAnsi" w:cstheme="minorHAnsi"/>
                <w:b/>
                <w:bCs/>
                <w:sz w:val="18"/>
                <w:szCs w:val="18"/>
              </w:rPr>
            </w:pPr>
            <w:r>
              <w:rPr>
                <w:rFonts w:asciiTheme="minorHAnsi" w:hAnsiTheme="minorHAnsi" w:cstheme="minorHAnsi"/>
                <w:b/>
                <w:bCs/>
                <w:sz w:val="18"/>
                <w:szCs w:val="18"/>
              </w:rPr>
              <w:t xml:space="preserve">Program </w:t>
            </w:r>
            <w:r w:rsidRPr="00742756">
              <w:rPr>
                <w:rFonts w:asciiTheme="minorHAnsi" w:hAnsiTheme="minorHAnsi" w:cstheme="minorHAnsi"/>
                <w:b/>
                <w:bCs/>
                <w:sz w:val="18"/>
                <w:szCs w:val="18"/>
              </w:rPr>
              <w:t>Change Due to Potential Violation of the PRA</w:t>
            </w:r>
          </w:p>
        </w:tc>
        <w:tc>
          <w:tcPr>
            <w:tcW w:w="3505" w:type="dxa"/>
            <w:shd w:val="clear" w:color="auto" w:fill="auto"/>
            <w:tcMar>
              <w:top w:w="60" w:type="dxa"/>
              <w:left w:w="60" w:type="dxa"/>
              <w:bottom w:w="60" w:type="dxa"/>
              <w:right w:w="60" w:type="dxa"/>
            </w:tcMar>
            <w:vAlign w:val="center"/>
            <w:hideMark/>
          </w:tcPr>
          <w:p w:rsidR="007C2734" w:rsidRPr="00742756" w:rsidP="00911786" w14:paraId="19BA7DD2" w14:textId="77777777">
            <w:pPr>
              <w:widowControl/>
              <w:autoSpaceDE/>
              <w:autoSpaceDN/>
              <w:adjustRightInd/>
              <w:spacing w:line="195" w:lineRule="atLeast"/>
              <w:jc w:val="center"/>
              <w:rPr>
                <w:rFonts w:asciiTheme="minorHAnsi" w:hAnsiTheme="minorHAnsi" w:cstheme="minorHAnsi"/>
                <w:b/>
                <w:bCs/>
                <w:sz w:val="18"/>
                <w:szCs w:val="18"/>
              </w:rPr>
            </w:pPr>
            <w:r w:rsidRPr="00742756">
              <w:rPr>
                <w:rFonts w:asciiTheme="minorHAnsi" w:hAnsiTheme="minorHAnsi" w:cstheme="minorHAnsi"/>
                <w:b/>
                <w:bCs/>
                <w:sz w:val="18"/>
                <w:szCs w:val="18"/>
              </w:rPr>
              <w:t>Previously Approved</w:t>
            </w:r>
          </w:p>
        </w:tc>
      </w:tr>
      <w:tr w14:paraId="14BF9D66" w14:textId="77777777" w:rsidTr="00911786">
        <w:tblPrEx>
          <w:tblW w:w="9445" w:type="dxa"/>
          <w:jc w:val="center"/>
          <w:tblCellMar>
            <w:left w:w="0" w:type="dxa"/>
            <w:right w:w="0" w:type="dxa"/>
          </w:tblCellMar>
          <w:tblLook w:val="04A0"/>
        </w:tblPrEx>
        <w:trPr>
          <w:trHeight w:val="300"/>
          <w:jc w:val="center"/>
        </w:trPr>
        <w:tc>
          <w:tcPr>
            <w:tcW w:w="888" w:type="dxa"/>
            <w:shd w:val="clear" w:color="auto" w:fill="auto"/>
            <w:tcMar>
              <w:top w:w="60" w:type="dxa"/>
              <w:left w:w="60" w:type="dxa"/>
              <w:bottom w:w="60" w:type="dxa"/>
              <w:right w:w="60" w:type="dxa"/>
            </w:tcMar>
            <w:vAlign w:val="bottom"/>
            <w:hideMark/>
          </w:tcPr>
          <w:p w:rsidR="007C2734" w:rsidRPr="00742756" w:rsidP="00911786" w14:paraId="2CC2FB16" w14:textId="77777777">
            <w:pPr>
              <w:widowControl/>
              <w:autoSpaceDE/>
              <w:autoSpaceDN/>
              <w:adjustRightInd/>
              <w:spacing w:line="225" w:lineRule="atLeast"/>
              <w:rPr>
                <w:rFonts w:asciiTheme="minorHAnsi" w:hAnsiTheme="minorHAnsi" w:cstheme="minorHAnsi"/>
                <w:sz w:val="18"/>
                <w:szCs w:val="18"/>
              </w:rPr>
            </w:pPr>
            <w:r w:rsidRPr="00742756">
              <w:rPr>
                <w:rFonts w:asciiTheme="minorHAnsi" w:hAnsiTheme="minorHAnsi" w:cstheme="minorHAnsi"/>
                <w:sz w:val="18"/>
                <w:szCs w:val="18"/>
              </w:rPr>
              <w:t>Annual Number of Responses</w:t>
            </w:r>
          </w:p>
        </w:tc>
        <w:tc>
          <w:tcPr>
            <w:tcW w:w="1182" w:type="dxa"/>
            <w:shd w:val="clear" w:color="auto" w:fill="auto"/>
            <w:tcMar>
              <w:top w:w="60" w:type="dxa"/>
              <w:left w:w="60" w:type="dxa"/>
              <w:bottom w:w="60" w:type="dxa"/>
              <w:right w:w="60" w:type="dxa"/>
            </w:tcMar>
            <w:vAlign w:val="bottom"/>
          </w:tcPr>
          <w:p w:rsidR="007C2734" w:rsidRPr="00742756" w:rsidP="00911786" w14:paraId="4F273403" w14:textId="77777777">
            <w:pPr>
              <w:widowControl/>
              <w:autoSpaceDE/>
              <w:autoSpaceDN/>
              <w:adjustRightInd/>
              <w:jc w:val="center"/>
              <w:rPr>
                <w:rFonts w:asciiTheme="minorHAnsi" w:hAnsiTheme="minorHAnsi" w:cstheme="minorHAnsi"/>
                <w:color w:val="000000"/>
                <w:sz w:val="18"/>
                <w:szCs w:val="18"/>
              </w:rPr>
            </w:pPr>
            <w:r w:rsidRPr="00742756">
              <w:rPr>
                <w:rFonts w:asciiTheme="minorHAnsi" w:hAnsiTheme="minorHAnsi" w:cstheme="minorHAnsi"/>
                <w:color w:val="000000"/>
                <w:sz w:val="18"/>
                <w:szCs w:val="18"/>
              </w:rPr>
              <w:t xml:space="preserve">         168,800,000 </w:t>
            </w:r>
          </w:p>
        </w:tc>
        <w:tc>
          <w:tcPr>
            <w:tcW w:w="907" w:type="dxa"/>
            <w:shd w:val="clear" w:color="auto" w:fill="auto"/>
            <w:tcMar>
              <w:top w:w="60" w:type="dxa"/>
              <w:left w:w="60" w:type="dxa"/>
              <w:bottom w:w="60" w:type="dxa"/>
              <w:right w:w="60" w:type="dxa"/>
            </w:tcMar>
            <w:vAlign w:val="bottom"/>
          </w:tcPr>
          <w:p w:rsidR="007C2734" w:rsidRPr="00742756" w:rsidP="00911786" w14:paraId="2E0339B2" w14:textId="77777777">
            <w:pPr>
              <w:widowControl/>
              <w:autoSpaceDE/>
              <w:autoSpaceDN/>
              <w:adjustRightInd/>
              <w:spacing w:line="225" w:lineRule="atLeast"/>
              <w:jc w:val="center"/>
              <w:rPr>
                <w:rFonts w:asciiTheme="minorHAnsi" w:hAnsiTheme="minorHAnsi" w:cstheme="minorHAnsi"/>
                <w:sz w:val="18"/>
                <w:szCs w:val="18"/>
              </w:rPr>
            </w:pPr>
            <w:r>
              <w:rPr>
                <w:rFonts w:asciiTheme="minorHAnsi" w:hAnsiTheme="minorHAnsi" w:cstheme="minorHAnsi"/>
                <w:sz w:val="18"/>
                <w:szCs w:val="18"/>
              </w:rPr>
              <w:t>-</w:t>
            </w:r>
          </w:p>
        </w:tc>
        <w:tc>
          <w:tcPr>
            <w:tcW w:w="1012" w:type="dxa"/>
            <w:shd w:val="clear" w:color="auto" w:fill="auto"/>
            <w:tcMar>
              <w:top w:w="60" w:type="dxa"/>
              <w:left w:w="60" w:type="dxa"/>
              <w:bottom w:w="60" w:type="dxa"/>
              <w:right w:w="60" w:type="dxa"/>
            </w:tcMar>
            <w:vAlign w:val="bottom"/>
          </w:tcPr>
          <w:p w:rsidR="007C2734" w:rsidRPr="00742756" w:rsidP="00911786" w14:paraId="4CC93D00" w14:textId="77777777">
            <w:pPr>
              <w:widowControl/>
              <w:autoSpaceDE/>
              <w:autoSpaceDN/>
              <w:adjustRightInd/>
              <w:spacing w:line="225" w:lineRule="atLeast"/>
              <w:jc w:val="center"/>
              <w:rPr>
                <w:rFonts w:asciiTheme="minorHAnsi" w:hAnsiTheme="minorHAnsi" w:cstheme="minorHAnsi"/>
                <w:sz w:val="18"/>
                <w:szCs w:val="18"/>
              </w:rPr>
            </w:pPr>
            <w:r>
              <w:rPr>
                <w:rFonts w:asciiTheme="minorHAnsi" w:hAnsiTheme="minorHAnsi" w:cstheme="minorHAnsi"/>
                <w:sz w:val="18"/>
                <w:szCs w:val="18"/>
              </w:rPr>
              <w:t>-</w:t>
            </w:r>
          </w:p>
        </w:tc>
        <w:tc>
          <w:tcPr>
            <w:tcW w:w="1209" w:type="dxa"/>
            <w:shd w:val="clear" w:color="auto" w:fill="auto"/>
            <w:tcMar>
              <w:top w:w="60" w:type="dxa"/>
              <w:left w:w="60" w:type="dxa"/>
              <w:bottom w:w="60" w:type="dxa"/>
              <w:right w:w="60" w:type="dxa"/>
            </w:tcMar>
            <w:vAlign w:val="bottom"/>
          </w:tcPr>
          <w:p w:rsidR="007C2734" w:rsidRPr="00742756" w:rsidP="00911786" w14:paraId="5F3612F2" w14:textId="77777777">
            <w:pPr>
              <w:widowControl/>
              <w:autoSpaceDE/>
              <w:autoSpaceDN/>
              <w:adjustRightInd/>
              <w:jc w:val="center"/>
              <w:rPr>
                <w:rFonts w:asciiTheme="minorHAnsi" w:hAnsiTheme="minorHAnsi" w:cstheme="minorHAnsi"/>
                <w:color w:val="000000"/>
                <w:sz w:val="18"/>
                <w:szCs w:val="18"/>
              </w:rPr>
            </w:pPr>
            <w:r w:rsidRPr="00742756">
              <w:rPr>
                <w:rFonts w:asciiTheme="minorHAnsi" w:hAnsiTheme="minorHAnsi" w:cstheme="minorHAnsi"/>
                <w:color w:val="000000"/>
                <w:sz w:val="18"/>
                <w:szCs w:val="18"/>
              </w:rPr>
              <w:t xml:space="preserve">                   (3,000,000)</w:t>
            </w:r>
          </w:p>
        </w:tc>
        <w:tc>
          <w:tcPr>
            <w:tcW w:w="742" w:type="dxa"/>
            <w:shd w:val="clear" w:color="auto" w:fill="auto"/>
            <w:tcMar>
              <w:top w:w="60" w:type="dxa"/>
              <w:left w:w="60" w:type="dxa"/>
              <w:bottom w:w="60" w:type="dxa"/>
              <w:right w:w="60" w:type="dxa"/>
            </w:tcMar>
            <w:vAlign w:val="bottom"/>
            <w:hideMark/>
          </w:tcPr>
          <w:p w:rsidR="007C2734" w:rsidRPr="00742756" w:rsidP="00911786" w14:paraId="3881C7F9" w14:textId="77777777">
            <w:pPr>
              <w:widowControl/>
              <w:autoSpaceDE/>
              <w:autoSpaceDN/>
              <w:adjustRightInd/>
              <w:spacing w:line="225" w:lineRule="atLeast"/>
              <w:jc w:val="center"/>
              <w:rPr>
                <w:rFonts w:asciiTheme="minorHAnsi" w:hAnsiTheme="minorHAnsi" w:cstheme="minorHAnsi"/>
                <w:sz w:val="18"/>
                <w:szCs w:val="18"/>
              </w:rPr>
            </w:pPr>
            <w:r>
              <w:rPr>
                <w:rFonts w:asciiTheme="minorHAnsi" w:hAnsiTheme="minorHAnsi" w:cstheme="minorHAnsi"/>
                <w:sz w:val="18"/>
                <w:szCs w:val="18"/>
              </w:rPr>
              <w:t>-</w:t>
            </w:r>
          </w:p>
        </w:tc>
        <w:tc>
          <w:tcPr>
            <w:tcW w:w="3505" w:type="dxa"/>
            <w:shd w:val="clear" w:color="auto" w:fill="auto"/>
            <w:tcMar>
              <w:top w:w="60" w:type="dxa"/>
              <w:left w:w="60" w:type="dxa"/>
              <w:bottom w:w="60" w:type="dxa"/>
              <w:right w:w="60" w:type="dxa"/>
            </w:tcMar>
            <w:vAlign w:val="bottom"/>
            <w:hideMark/>
          </w:tcPr>
          <w:p w:rsidR="007C2734" w:rsidRPr="00742756" w:rsidP="00911786" w14:paraId="65E1712C" w14:textId="77777777">
            <w:pPr>
              <w:widowControl/>
              <w:autoSpaceDE/>
              <w:autoSpaceDN/>
              <w:adjustRightInd/>
              <w:spacing w:line="225" w:lineRule="atLeast"/>
              <w:jc w:val="center"/>
              <w:rPr>
                <w:rFonts w:asciiTheme="minorHAnsi" w:hAnsiTheme="minorHAnsi" w:cstheme="minorHAnsi"/>
                <w:sz w:val="18"/>
                <w:szCs w:val="18"/>
              </w:rPr>
            </w:pPr>
            <w:r w:rsidRPr="00742756">
              <w:rPr>
                <w:rFonts w:asciiTheme="minorHAnsi" w:hAnsiTheme="minorHAnsi" w:cstheme="minorHAnsi"/>
                <w:color w:val="000000"/>
                <w:sz w:val="18"/>
                <w:szCs w:val="18"/>
              </w:rPr>
              <w:t xml:space="preserve">          171,800,000 </w:t>
            </w:r>
          </w:p>
        </w:tc>
      </w:tr>
      <w:tr w14:paraId="05E4CCA4" w14:textId="77777777" w:rsidTr="00911786">
        <w:tblPrEx>
          <w:tblW w:w="9445" w:type="dxa"/>
          <w:jc w:val="center"/>
          <w:tblCellMar>
            <w:left w:w="0" w:type="dxa"/>
            <w:right w:w="0" w:type="dxa"/>
          </w:tblCellMar>
          <w:tblLook w:val="04A0"/>
        </w:tblPrEx>
        <w:trPr>
          <w:trHeight w:val="300"/>
          <w:jc w:val="center"/>
        </w:trPr>
        <w:tc>
          <w:tcPr>
            <w:tcW w:w="888" w:type="dxa"/>
            <w:shd w:val="clear" w:color="auto" w:fill="auto"/>
            <w:tcMar>
              <w:top w:w="60" w:type="dxa"/>
              <w:left w:w="60" w:type="dxa"/>
              <w:bottom w:w="60" w:type="dxa"/>
              <w:right w:w="60" w:type="dxa"/>
            </w:tcMar>
            <w:vAlign w:val="bottom"/>
            <w:hideMark/>
          </w:tcPr>
          <w:p w:rsidR="007C2734" w:rsidRPr="00742756" w:rsidP="00911786" w14:paraId="16060190" w14:textId="77777777">
            <w:pPr>
              <w:widowControl/>
              <w:autoSpaceDE/>
              <w:autoSpaceDN/>
              <w:adjustRightInd/>
              <w:spacing w:line="225" w:lineRule="atLeast"/>
              <w:rPr>
                <w:rFonts w:asciiTheme="minorHAnsi" w:hAnsiTheme="minorHAnsi" w:cstheme="minorHAnsi"/>
                <w:sz w:val="18"/>
                <w:szCs w:val="18"/>
              </w:rPr>
            </w:pPr>
            <w:r w:rsidRPr="00742756">
              <w:rPr>
                <w:rFonts w:asciiTheme="minorHAnsi" w:hAnsiTheme="minorHAnsi" w:cstheme="minorHAnsi"/>
                <w:sz w:val="18"/>
                <w:szCs w:val="18"/>
              </w:rPr>
              <w:t>Annual Time Burden (Hr.)</w:t>
            </w:r>
          </w:p>
        </w:tc>
        <w:tc>
          <w:tcPr>
            <w:tcW w:w="1182" w:type="dxa"/>
            <w:shd w:val="clear" w:color="auto" w:fill="auto"/>
            <w:tcMar>
              <w:top w:w="60" w:type="dxa"/>
              <w:left w:w="60" w:type="dxa"/>
              <w:bottom w:w="60" w:type="dxa"/>
              <w:right w:w="60" w:type="dxa"/>
            </w:tcMar>
            <w:vAlign w:val="bottom"/>
          </w:tcPr>
          <w:p w:rsidR="007C2734" w:rsidRPr="00742756" w:rsidP="00911786" w14:paraId="7F76AAEE" w14:textId="77777777">
            <w:pPr>
              <w:widowControl/>
              <w:autoSpaceDE/>
              <w:autoSpaceDN/>
              <w:adjustRightInd/>
              <w:jc w:val="center"/>
              <w:rPr>
                <w:rFonts w:asciiTheme="minorHAnsi" w:hAnsiTheme="minorHAnsi" w:cstheme="minorHAnsi"/>
                <w:color w:val="000000"/>
                <w:sz w:val="18"/>
                <w:szCs w:val="18"/>
              </w:rPr>
            </w:pPr>
            <w:r w:rsidRPr="00742756">
              <w:rPr>
                <w:rFonts w:asciiTheme="minorHAnsi" w:hAnsiTheme="minorHAnsi" w:cstheme="minorHAnsi"/>
                <w:color w:val="000000"/>
                <w:sz w:val="18"/>
                <w:szCs w:val="18"/>
              </w:rPr>
              <w:t xml:space="preserve">     2,129,000,000 </w:t>
            </w:r>
          </w:p>
        </w:tc>
        <w:tc>
          <w:tcPr>
            <w:tcW w:w="907" w:type="dxa"/>
            <w:shd w:val="clear" w:color="auto" w:fill="auto"/>
            <w:tcMar>
              <w:top w:w="60" w:type="dxa"/>
              <w:left w:w="60" w:type="dxa"/>
              <w:bottom w:w="60" w:type="dxa"/>
              <w:right w:w="60" w:type="dxa"/>
            </w:tcMar>
            <w:vAlign w:val="bottom"/>
          </w:tcPr>
          <w:p w:rsidR="007C2734" w:rsidRPr="00742756" w:rsidP="00911786" w14:paraId="06886074" w14:textId="77777777">
            <w:pPr>
              <w:widowControl/>
              <w:autoSpaceDE/>
              <w:autoSpaceDN/>
              <w:adjustRightInd/>
              <w:jc w:val="center"/>
              <w:rPr>
                <w:rFonts w:asciiTheme="minorHAnsi" w:hAnsiTheme="minorHAnsi" w:cstheme="minorHAnsi"/>
                <w:color w:val="000000"/>
                <w:sz w:val="18"/>
                <w:szCs w:val="18"/>
              </w:rPr>
            </w:pPr>
            <w:r w:rsidRPr="00742756">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w:t>
            </w:r>
            <w:r w:rsidRPr="00742756">
              <w:rPr>
                <w:rFonts w:asciiTheme="minorHAnsi" w:hAnsiTheme="minorHAnsi" w:cstheme="minorHAnsi"/>
                <w:color w:val="000000" w:themeColor="text1"/>
                <w:sz w:val="18"/>
                <w:szCs w:val="18"/>
              </w:rPr>
              <w:t xml:space="preserve">         </w:t>
            </w:r>
          </w:p>
        </w:tc>
        <w:tc>
          <w:tcPr>
            <w:tcW w:w="1012" w:type="dxa"/>
            <w:shd w:val="clear" w:color="auto" w:fill="auto"/>
            <w:tcMar>
              <w:top w:w="60" w:type="dxa"/>
              <w:left w:w="60" w:type="dxa"/>
              <w:bottom w:w="60" w:type="dxa"/>
              <w:right w:w="60" w:type="dxa"/>
            </w:tcMar>
            <w:vAlign w:val="bottom"/>
          </w:tcPr>
          <w:p w:rsidR="007C2734" w:rsidRPr="00742756" w:rsidP="00911786" w14:paraId="38E8FC83" w14:textId="77777777">
            <w:pPr>
              <w:widowControl/>
              <w:autoSpaceDE/>
              <w:autoSpaceDN/>
              <w:adjustRightInd/>
              <w:spacing w:line="225" w:lineRule="atLeast"/>
              <w:jc w:val="center"/>
              <w:rPr>
                <w:rFonts w:asciiTheme="minorHAnsi" w:hAnsiTheme="minorHAnsi" w:cstheme="minorHAnsi"/>
                <w:sz w:val="18"/>
                <w:szCs w:val="18"/>
              </w:rPr>
            </w:pPr>
            <w:r>
              <w:rPr>
                <w:rFonts w:asciiTheme="minorHAnsi" w:hAnsiTheme="minorHAnsi" w:cstheme="minorHAnsi"/>
                <w:color w:val="000000" w:themeColor="text1"/>
                <w:sz w:val="18"/>
                <w:szCs w:val="18"/>
              </w:rPr>
              <w:t>-</w:t>
            </w:r>
            <w:r w:rsidRPr="00742756">
              <w:rPr>
                <w:rFonts w:asciiTheme="minorHAnsi" w:hAnsiTheme="minorHAnsi" w:cstheme="minorHAnsi"/>
                <w:color w:val="000000" w:themeColor="text1"/>
                <w:sz w:val="18"/>
                <w:szCs w:val="18"/>
              </w:rPr>
              <w:t xml:space="preserve">        </w:t>
            </w:r>
          </w:p>
        </w:tc>
        <w:tc>
          <w:tcPr>
            <w:tcW w:w="1209" w:type="dxa"/>
            <w:shd w:val="clear" w:color="auto" w:fill="auto"/>
            <w:tcMar>
              <w:top w:w="60" w:type="dxa"/>
              <w:left w:w="60" w:type="dxa"/>
              <w:bottom w:w="60" w:type="dxa"/>
              <w:right w:w="60" w:type="dxa"/>
            </w:tcMar>
            <w:vAlign w:val="bottom"/>
          </w:tcPr>
          <w:p w:rsidR="007C2734" w:rsidRPr="00742756" w:rsidP="00911786" w14:paraId="5D2BF42C" w14:textId="77777777">
            <w:pPr>
              <w:widowControl/>
              <w:autoSpaceDE/>
              <w:autoSpaceDN/>
              <w:adjustRightInd/>
              <w:jc w:val="center"/>
              <w:rPr>
                <w:rFonts w:asciiTheme="minorHAnsi" w:hAnsiTheme="minorHAnsi" w:cstheme="minorHAnsi"/>
                <w:color w:val="000000"/>
                <w:sz w:val="18"/>
                <w:szCs w:val="18"/>
              </w:rPr>
            </w:pPr>
            <w:r w:rsidRPr="00742756">
              <w:rPr>
                <w:rFonts w:asciiTheme="minorHAnsi" w:hAnsiTheme="minorHAnsi" w:cstheme="minorHAnsi"/>
                <w:color w:val="000000" w:themeColor="text1"/>
                <w:sz w:val="18"/>
                <w:szCs w:val="18"/>
              </w:rPr>
              <w:t xml:space="preserve">              (120,000,000)</w:t>
            </w:r>
          </w:p>
        </w:tc>
        <w:tc>
          <w:tcPr>
            <w:tcW w:w="742" w:type="dxa"/>
            <w:shd w:val="clear" w:color="auto" w:fill="auto"/>
            <w:tcMar>
              <w:top w:w="60" w:type="dxa"/>
              <w:left w:w="60" w:type="dxa"/>
              <w:bottom w:w="60" w:type="dxa"/>
              <w:right w:w="60" w:type="dxa"/>
            </w:tcMar>
            <w:vAlign w:val="bottom"/>
            <w:hideMark/>
          </w:tcPr>
          <w:p w:rsidR="007C2734" w:rsidRPr="00742756" w:rsidP="00911786" w14:paraId="7A4319DE" w14:textId="77777777">
            <w:pPr>
              <w:widowControl/>
              <w:autoSpaceDE/>
              <w:autoSpaceDN/>
              <w:adjustRightInd/>
              <w:spacing w:line="225" w:lineRule="atLeast"/>
              <w:jc w:val="center"/>
              <w:rPr>
                <w:rFonts w:asciiTheme="minorHAnsi" w:hAnsiTheme="minorHAnsi" w:cstheme="minorHAnsi"/>
                <w:sz w:val="18"/>
                <w:szCs w:val="18"/>
              </w:rPr>
            </w:pPr>
            <w:r>
              <w:rPr>
                <w:rFonts w:asciiTheme="minorHAnsi" w:hAnsiTheme="minorHAnsi" w:cstheme="minorHAnsi"/>
                <w:sz w:val="18"/>
                <w:szCs w:val="18"/>
              </w:rPr>
              <w:t>-</w:t>
            </w:r>
          </w:p>
        </w:tc>
        <w:tc>
          <w:tcPr>
            <w:tcW w:w="3505" w:type="dxa"/>
            <w:shd w:val="clear" w:color="auto" w:fill="auto"/>
            <w:tcMar>
              <w:top w:w="60" w:type="dxa"/>
              <w:left w:w="60" w:type="dxa"/>
              <w:bottom w:w="60" w:type="dxa"/>
              <w:right w:w="60" w:type="dxa"/>
            </w:tcMar>
            <w:vAlign w:val="bottom"/>
            <w:hideMark/>
          </w:tcPr>
          <w:p w:rsidR="007C2734" w:rsidRPr="00742756" w:rsidP="00911786" w14:paraId="7B444A56" w14:textId="77777777">
            <w:pPr>
              <w:widowControl/>
              <w:autoSpaceDE/>
              <w:autoSpaceDN/>
              <w:adjustRightInd/>
              <w:spacing w:line="225" w:lineRule="atLeast"/>
              <w:jc w:val="center"/>
              <w:rPr>
                <w:rFonts w:asciiTheme="minorHAnsi" w:hAnsiTheme="minorHAnsi" w:cstheme="minorHAnsi"/>
                <w:sz w:val="18"/>
                <w:szCs w:val="18"/>
              </w:rPr>
            </w:pPr>
            <w:r w:rsidRPr="00742756">
              <w:rPr>
                <w:rFonts w:asciiTheme="minorHAnsi" w:hAnsiTheme="minorHAnsi" w:cstheme="minorHAnsi"/>
                <w:color w:val="000000"/>
                <w:sz w:val="18"/>
                <w:szCs w:val="18"/>
              </w:rPr>
              <w:t xml:space="preserve">       2,249,000,000 </w:t>
            </w:r>
          </w:p>
        </w:tc>
      </w:tr>
      <w:tr w14:paraId="0A0AFAB6" w14:textId="77777777" w:rsidTr="00911786">
        <w:tblPrEx>
          <w:tblW w:w="9445" w:type="dxa"/>
          <w:jc w:val="center"/>
          <w:tblCellMar>
            <w:left w:w="0" w:type="dxa"/>
            <w:right w:w="0" w:type="dxa"/>
          </w:tblCellMar>
          <w:tblLook w:val="04A0"/>
        </w:tblPrEx>
        <w:trPr>
          <w:trHeight w:val="300"/>
          <w:jc w:val="center"/>
        </w:trPr>
        <w:tc>
          <w:tcPr>
            <w:tcW w:w="888" w:type="dxa"/>
            <w:shd w:val="clear" w:color="auto" w:fill="auto"/>
            <w:tcMar>
              <w:top w:w="60" w:type="dxa"/>
              <w:left w:w="60" w:type="dxa"/>
              <w:bottom w:w="60" w:type="dxa"/>
              <w:right w:w="60" w:type="dxa"/>
            </w:tcMar>
            <w:vAlign w:val="bottom"/>
          </w:tcPr>
          <w:p w:rsidR="007C2734" w:rsidRPr="00742756" w:rsidP="00911786" w14:paraId="358B6BBF" w14:textId="77777777">
            <w:pPr>
              <w:widowControl/>
              <w:autoSpaceDE/>
              <w:autoSpaceDN/>
              <w:adjustRightInd/>
              <w:spacing w:line="225" w:lineRule="atLeast"/>
              <w:rPr>
                <w:rFonts w:asciiTheme="minorHAnsi" w:hAnsiTheme="minorHAnsi" w:cstheme="minorHAnsi"/>
                <w:sz w:val="18"/>
                <w:szCs w:val="18"/>
              </w:rPr>
            </w:pPr>
            <w:r w:rsidRPr="00742756">
              <w:rPr>
                <w:rFonts w:asciiTheme="minorHAnsi" w:hAnsiTheme="minorHAnsi" w:cstheme="minorHAnsi"/>
                <w:sz w:val="18"/>
                <w:szCs w:val="18"/>
              </w:rPr>
              <w:t>Monetized Time</w:t>
            </w:r>
          </w:p>
        </w:tc>
        <w:tc>
          <w:tcPr>
            <w:tcW w:w="1182" w:type="dxa"/>
            <w:shd w:val="clear" w:color="auto" w:fill="auto"/>
            <w:tcMar>
              <w:top w:w="60" w:type="dxa"/>
              <w:left w:w="60" w:type="dxa"/>
              <w:bottom w:w="60" w:type="dxa"/>
              <w:right w:w="60" w:type="dxa"/>
            </w:tcMar>
            <w:vAlign w:val="bottom"/>
          </w:tcPr>
          <w:p w:rsidR="007C2734" w:rsidRPr="00742756" w:rsidP="00911786" w14:paraId="40B152C2" w14:textId="77777777">
            <w:pPr>
              <w:widowControl/>
              <w:autoSpaceDE/>
              <w:autoSpaceDN/>
              <w:adjustRightInd/>
              <w:jc w:val="center"/>
              <w:rPr>
                <w:rFonts w:asciiTheme="minorHAnsi" w:hAnsiTheme="minorHAnsi" w:cstheme="minorHAnsi"/>
                <w:color w:val="000000"/>
                <w:sz w:val="18"/>
                <w:szCs w:val="18"/>
              </w:rPr>
            </w:pPr>
            <w:r w:rsidRPr="00742756">
              <w:rPr>
                <w:rFonts w:asciiTheme="minorHAnsi" w:hAnsiTheme="minorHAnsi" w:cstheme="minorHAnsi"/>
                <w:color w:val="000000" w:themeColor="text1"/>
                <w:sz w:val="18"/>
                <w:szCs w:val="18"/>
              </w:rPr>
              <w:t>$44,997,000,000</w:t>
            </w:r>
          </w:p>
        </w:tc>
        <w:tc>
          <w:tcPr>
            <w:tcW w:w="907" w:type="dxa"/>
            <w:shd w:val="clear" w:color="auto" w:fill="auto"/>
            <w:tcMar>
              <w:top w:w="60" w:type="dxa"/>
              <w:left w:w="60" w:type="dxa"/>
              <w:bottom w:w="60" w:type="dxa"/>
              <w:right w:w="60" w:type="dxa"/>
            </w:tcMar>
            <w:vAlign w:val="bottom"/>
          </w:tcPr>
          <w:p w:rsidR="007C2734" w:rsidRPr="00742756" w:rsidP="00911786" w14:paraId="6DC0A42E" w14:textId="77777777">
            <w:pPr>
              <w:widowControl/>
              <w:autoSpaceDE/>
              <w:autoSpaceDN/>
              <w:adjustRightInd/>
              <w:jc w:val="center"/>
              <w:rPr>
                <w:rFonts w:asciiTheme="minorHAnsi" w:hAnsiTheme="minorHAnsi" w:cstheme="minorHAnsi"/>
                <w:color w:val="000000" w:themeColor="text1"/>
                <w:sz w:val="18"/>
                <w:szCs w:val="18"/>
              </w:rPr>
            </w:pPr>
            <w:r w:rsidRPr="00742756">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4</w:t>
            </w:r>
            <w:r w:rsidRPr="00742756">
              <w:rPr>
                <w:rFonts w:asciiTheme="minorHAnsi" w:hAnsiTheme="minorHAnsi" w:cstheme="minorHAnsi"/>
                <w:color w:val="000000" w:themeColor="text1"/>
                <w:sz w:val="18"/>
                <w:szCs w:val="18"/>
              </w:rPr>
              <w:t>,000,000</w:t>
            </w:r>
          </w:p>
        </w:tc>
        <w:tc>
          <w:tcPr>
            <w:tcW w:w="1012" w:type="dxa"/>
            <w:shd w:val="clear" w:color="auto" w:fill="auto"/>
            <w:tcMar>
              <w:top w:w="60" w:type="dxa"/>
              <w:left w:w="60" w:type="dxa"/>
              <w:bottom w:w="60" w:type="dxa"/>
              <w:right w:w="60" w:type="dxa"/>
            </w:tcMar>
            <w:vAlign w:val="bottom"/>
          </w:tcPr>
          <w:p w:rsidR="007C2734" w:rsidRPr="00742756" w:rsidP="00911786" w14:paraId="12677266" w14:textId="77777777">
            <w:pPr>
              <w:widowControl/>
              <w:autoSpaceDE/>
              <w:autoSpaceDN/>
              <w:adjustRightInd/>
              <w:spacing w:line="225" w:lineRule="atLeast"/>
              <w:jc w:val="center"/>
              <w:rPr>
                <w:rFonts w:asciiTheme="minorHAnsi" w:hAnsiTheme="minorHAnsi" w:cstheme="minorHAnsi"/>
                <w:color w:val="000000" w:themeColor="text1"/>
                <w:sz w:val="18"/>
                <w:szCs w:val="18"/>
              </w:rPr>
            </w:pPr>
            <w:r w:rsidRPr="00742756">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7</w:t>
            </w:r>
            <w:r w:rsidRPr="00742756">
              <w:rPr>
                <w:rFonts w:asciiTheme="minorHAnsi" w:hAnsiTheme="minorHAnsi" w:cstheme="minorHAnsi"/>
                <w:color w:val="000000" w:themeColor="text1"/>
                <w:sz w:val="18"/>
                <w:szCs w:val="18"/>
              </w:rPr>
              <w:t>,000,000</w:t>
            </w:r>
          </w:p>
        </w:tc>
        <w:tc>
          <w:tcPr>
            <w:tcW w:w="1209" w:type="dxa"/>
            <w:shd w:val="clear" w:color="auto" w:fill="auto"/>
            <w:tcMar>
              <w:top w:w="60" w:type="dxa"/>
              <w:left w:w="60" w:type="dxa"/>
              <w:bottom w:w="60" w:type="dxa"/>
              <w:right w:w="60" w:type="dxa"/>
            </w:tcMar>
            <w:vAlign w:val="bottom"/>
          </w:tcPr>
          <w:p w:rsidR="007C2734" w:rsidRPr="00742756" w:rsidP="00911786" w14:paraId="259C65EF" w14:textId="77777777">
            <w:pPr>
              <w:widowControl/>
              <w:autoSpaceDE/>
              <w:autoSpaceDN/>
              <w:adjustRightInd/>
              <w:jc w:val="center"/>
              <w:rPr>
                <w:rFonts w:asciiTheme="minorHAnsi" w:hAnsiTheme="minorHAnsi" w:cstheme="minorHAnsi"/>
                <w:color w:val="000000" w:themeColor="text1"/>
                <w:sz w:val="18"/>
                <w:szCs w:val="18"/>
              </w:rPr>
            </w:pPr>
            <w:r w:rsidRPr="00742756">
              <w:rPr>
                <w:rFonts w:asciiTheme="minorHAnsi" w:hAnsiTheme="minorHAnsi" w:cstheme="minorHAnsi"/>
                <w:color w:val="000000" w:themeColor="text1"/>
                <w:sz w:val="18"/>
                <w:szCs w:val="18"/>
              </w:rPr>
              <w:t>($1,356,000,000)</w:t>
            </w:r>
          </w:p>
        </w:tc>
        <w:tc>
          <w:tcPr>
            <w:tcW w:w="742" w:type="dxa"/>
            <w:shd w:val="clear" w:color="auto" w:fill="auto"/>
            <w:tcMar>
              <w:top w:w="60" w:type="dxa"/>
              <w:left w:w="60" w:type="dxa"/>
              <w:bottom w:w="60" w:type="dxa"/>
              <w:right w:w="60" w:type="dxa"/>
            </w:tcMar>
            <w:vAlign w:val="bottom"/>
          </w:tcPr>
          <w:p w:rsidR="007C2734" w:rsidRPr="00742756" w:rsidP="00911786" w14:paraId="7BFF421C" w14:textId="77777777">
            <w:pPr>
              <w:widowControl/>
              <w:autoSpaceDE/>
              <w:autoSpaceDN/>
              <w:adjustRightInd/>
              <w:spacing w:line="225" w:lineRule="atLeast"/>
              <w:jc w:val="center"/>
              <w:rPr>
                <w:rFonts w:asciiTheme="minorHAnsi" w:hAnsiTheme="minorHAnsi" w:cstheme="minorHAnsi"/>
                <w:sz w:val="18"/>
                <w:szCs w:val="18"/>
              </w:rPr>
            </w:pPr>
            <w:r>
              <w:rPr>
                <w:rFonts w:asciiTheme="minorHAnsi" w:hAnsiTheme="minorHAnsi" w:cstheme="minorHAnsi"/>
                <w:sz w:val="18"/>
                <w:szCs w:val="18"/>
              </w:rPr>
              <w:t>-</w:t>
            </w:r>
          </w:p>
        </w:tc>
        <w:tc>
          <w:tcPr>
            <w:tcW w:w="3505" w:type="dxa"/>
            <w:shd w:val="clear" w:color="auto" w:fill="auto"/>
            <w:tcMar>
              <w:top w:w="60" w:type="dxa"/>
              <w:left w:w="60" w:type="dxa"/>
              <w:bottom w:w="60" w:type="dxa"/>
              <w:right w:w="60" w:type="dxa"/>
            </w:tcMar>
            <w:vAlign w:val="bottom"/>
          </w:tcPr>
          <w:p w:rsidR="007C2734" w:rsidRPr="00742756" w:rsidP="00911786" w14:paraId="0A982689" w14:textId="77777777">
            <w:pPr>
              <w:widowControl/>
              <w:autoSpaceDE/>
              <w:autoSpaceDN/>
              <w:adjustRightInd/>
              <w:spacing w:line="225" w:lineRule="atLeast"/>
              <w:jc w:val="center"/>
              <w:rPr>
                <w:rFonts w:asciiTheme="minorHAnsi" w:hAnsiTheme="minorHAnsi" w:cstheme="minorHAnsi"/>
                <w:color w:val="000000" w:themeColor="text1"/>
                <w:sz w:val="18"/>
                <w:szCs w:val="18"/>
              </w:rPr>
            </w:pPr>
            <w:r w:rsidRPr="00742756">
              <w:rPr>
                <w:rFonts w:asciiTheme="minorHAnsi" w:hAnsiTheme="minorHAnsi" w:cstheme="minorHAnsi"/>
                <w:color w:val="000000" w:themeColor="text1"/>
                <w:sz w:val="18"/>
                <w:szCs w:val="18"/>
              </w:rPr>
              <w:t>$46,342,000,000</w:t>
            </w:r>
          </w:p>
        </w:tc>
      </w:tr>
      <w:tr w14:paraId="5A181AC9" w14:textId="77777777" w:rsidTr="00911786">
        <w:tblPrEx>
          <w:tblW w:w="9445" w:type="dxa"/>
          <w:jc w:val="center"/>
          <w:tblCellMar>
            <w:left w:w="0" w:type="dxa"/>
            <w:right w:w="0" w:type="dxa"/>
          </w:tblCellMar>
          <w:tblLook w:val="04A0"/>
        </w:tblPrEx>
        <w:trPr>
          <w:trHeight w:val="300"/>
          <w:jc w:val="center"/>
        </w:trPr>
        <w:tc>
          <w:tcPr>
            <w:tcW w:w="888" w:type="dxa"/>
            <w:shd w:val="clear" w:color="auto" w:fill="auto"/>
            <w:tcMar>
              <w:top w:w="60" w:type="dxa"/>
              <w:left w:w="60" w:type="dxa"/>
              <w:bottom w:w="60" w:type="dxa"/>
              <w:right w:w="60" w:type="dxa"/>
            </w:tcMar>
            <w:vAlign w:val="bottom"/>
            <w:hideMark/>
          </w:tcPr>
          <w:p w:rsidR="007C2734" w:rsidRPr="00742756" w:rsidP="00911786" w14:paraId="6240E0A5" w14:textId="77777777">
            <w:pPr>
              <w:widowControl/>
              <w:autoSpaceDE/>
              <w:autoSpaceDN/>
              <w:adjustRightInd/>
              <w:spacing w:line="225" w:lineRule="atLeast"/>
              <w:rPr>
                <w:rFonts w:asciiTheme="minorHAnsi" w:hAnsiTheme="minorHAnsi" w:cstheme="minorHAnsi"/>
                <w:sz w:val="18"/>
                <w:szCs w:val="18"/>
              </w:rPr>
            </w:pPr>
            <w:r w:rsidRPr="00742756">
              <w:rPr>
                <w:rFonts w:asciiTheme="minorHAnsi" w:hAnsiTheme="minorHAnsi" w:cstheme="minorHAnsi"/>
                <w:sz w:val="18"/>
                <w:szCs w:val="18"/>
              </w:rPr>
              <w:t>Annual Cost Burden ($)</w:t>
            </w:r>
          </w:p>
        </w:tc>
        <w:tc>
          <w:tcPr>
            <w:tcW w:w="1182" w:type="dxa"/>
            <w:shd w:val="clear" w:color="auto" w:fill="auto"/>
            <w:tcMar>
              <w:top w:w="60" w:type="dxa"/>
              <w:left w:w="60" w:type="dxa"/>
              <w:bottom w:w="60" w:type="dxa"/>
              <w:right w:w="60" w:type="dxa"/>
            </w:tcMar>
            <w:vAlign w:val="bottom"/>
          </w:tcPr>
          <w:p w:rsidR="007C2734" w:rsidRPr="00742756" w:rsidP="00911786" w14:paraId="6DF7138C" w14:textId="77777777">
            <w:pPr>
              <w:widowControl/>
              <w:autoSpaceDE/>
              <w:autoSpaceDN/>
              <w:adjustRightInd/>
              <w:jc w:val="center"/>
              <w:rPr>
                <w:rFonts w:asciiTheme="minorHAnsi" w:hAnsiTheme="minorHAnsi" w:cstheme="minorHAnsi"/>
                <w:color w:val="000000"/>
                <w:sz w:val="18"/>
                <w:szCs w:val="18"/>
              </w:rPr>
            </w:pPr>
            <w:r w:rsidRPr="00742756">
              <w:rPr>
                <w:rFonts w:asciiTheme="minorHAnsi" w:hAnsiTheme="minorHAnsi" w:cstheme="minorHAnsi"/>
                <w:color w:val="000000" w:themeColor="text1"/>
                <w:sz w:val="18"/>
                <w:szCs w:val="18"/>
              </w:rPr>
              <w:t xml:space="preserve">   $48,683,000,000 </w:t>
            </w:r>
          </w:p>
        </w:tc>
        <w:tc>
          <w:tcPr>
            <w:tcW w:w="907" w:type="dxa"/>
            <w:shd w:val="clear" w:color="auto" w:fill="auto"/>
            <w:tcMar>
              <w:top w:w="60" w:type="dxa"/>
              <w:left w:w="60" w:type="dxa"/>
              <w:bottom w:w="60" w:type="dxa"/>
              <w:right w:w="60" w:type="dxa"/>
            </w:tcMar>
            <w:vAlign w:val="bottom"/>
          </w:tcPr>
          <w:p w:rsidR="007C2734" w:rsidRPr="00742756" w:rsidP="00911786" w14:paraId="3AB5DA7F" w14:textId="77777777">
            <w:pPr>
              <w:widowControl/>
              <w:autoSpaceDE/>
              <w:autoSpaceDN/>
              <w:adjustRightInd/>
              <w:jc w:val="center"/>
              <w:rPr>
                <w:rFonts w:asciiTheme="minorHAnsi" w:hAnsiTheme="minorHAnsi" w:cstheme="minorHAnsi"/>
                <w:color w:val="000000"/>
                <w:sz w:val="18"/>
                <w:szCs w:val="18"/>
              </w:rPr>
            </w:pPr>
            <w:r w:rsidRPr="00742756">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(41</w:t>
            </w:r>
            <w:r w:rsidRPr="00742756">
              <w:rPr>
                <w:rFonts w:asciiTheme="minorHAnsi" w:hAnsiTheme="minorHAnsi" w:cstheme="minorHAnsi"/>
                <w:color w:val="000000" w:themeColor="text1"/>
                <w:sz w:val="18"/>
                <w:szCs w:val="18"/>
              </w:rPr>
              <w:t>,000,000</w:t>
            </w:r>
            <w:r>
              <w:rPr>
                <w:rFonts w:asciiTheme="minorHAnsi" w:hAnsiTheme="minorHAnsi" w:cstheme="minorHAnsi"/>
                <w:color w:val="000000" w:themeColor="text1"/>
                <w:sz w:val="18"/>
                <w:szCs w:val="18"/>
              </w:rPr>
              <w:t>)</w:t>
            </w:r>
          </w:p>
        </w:tc>
        <w:tc>
          <w:tcPr>
            <w:tcW w:w="1012" w:type="dxa"/>
            <w:shd w:val="clear" w:color="auto" w:fill="auto"/>
            <w:tcMar>
              <w:top w:w="60" w:type="dxa"/>
              <w:left w:w="60" w:type="dxa"/>
              <w:bottom w:w="60" w:type="dxa"/>
              <w:right w:w="60" w:type="dxa"/>
            </w:tcMar>
            <w:vAlign w:val="bottom"/>
          </w:tcPr>
          <w:p w:rsidR="007C2734" w:rsidRPr="00742756" w:rsidP="00911786" w14:paraId="6D8BFEB2" w14:textId="77777777">
            <w:pPr>
              <w:widowControl/>
              <w:autoSpaceDE/>
              <w:autoSpaceDN/>
              <w:adjustRightInd/>
              <w:spacing w:line="225" w:lineRule="atLeast"/>
              <w:jc w:val="center"/>
              <w:rPr>
                <w:rFonts w:asciiTheme="minorHAnsi" w:hAnsiTheme="minorHAnsi" w:cstheme="minorHAnsi"/>
                <w:color w:val="000000" w:themeColor="text1"/>
                <w:sz w:val="18"/>
                <w:szCs w:val="18"/>
              </w:rPr>
            </w:pPr>
            <w:r w:rsidRPr="00742756">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9</w:t>
            </w:r>
            <w:r w:rsidRPr="00742756">
              <w:rPr>
                <w:rFonts w:asciiTheme="minorHAnsi" w:hAnsiTheme="minorHAnsi" w:cstheme="minorHAnsi"/>
                <w:color w:val="000000" w:themeColor="text1"/>
                <w:sz w:val="18"/>
                <w:szCs w:val="18"/>
              </w:rPr>
              <w:t>,000,000</w:t>
            </w:r>
          </w:p>
        </w:tc>
        <w:tc>
          <w:tcPr>
            <w:tcW w:w="1209" w:type="dxa"/>
            <w:shd w:val="clear" w:color="auto" w:fill="auto"/>
            <w:tcMar>
              <w:top w:w="60" w:type="dxa"/>
              <w:left w:w="60" w:type="dxa"/>
              <w:bottom w:w="60" w:type="dxa"/>
              <w:right w:w="60" w:type="dxa"/>
            </w:tcMar>
            <w:vAlign w:val="bottom"/>
          </w:tcPr>
          <w:p w:rsidR="007C2734" w:rsidRPr="00742756" w:rsidP="00911786" w14:paraId="2EB6D439" w14:textId="77777777">
            <w:pPr>
              <w:widowControl/>
              <w:autoSpaceDE/>
              <w:autoSpaceDN/>
              <w:adjustRightInd/>
              <w:jc w:val="center"/>
              <w:rPr>
                <w:rFonts w:asciiTheme="minorHAnsi" w:hAnsiTheme="minorHAnsi" w:cstheme="minorHAnsi"/>
                <w:color w:val="000000"/>
                <w:sz w:val="18"/>
                <w:szCs w:val="18"/>
              </w:rPr>
            </w:pPr>
            <w:r w:rsidRPr="00742756">
              <w:rPr>
                <w:rFonts w:asciiTheme="minorHAnsi" w:hAnsiTheme="minorHAnsi" w:cstheme="minorHAnsi"/>
                <w:color w:val="000000" w:themeColor="text1"/>
                <w:sz w:val="18"/>
                <w:szCs w:val="18"/>
              </w:rPr>
              <w:t xml:space="preserve">$3,350,000,000 </w:t>
            </w:r>
          </w:p>
        </w:tc>
        <w:tc>
          <w:tcPr>
            <w:tcW w:w="742" w:type="dxa"/>
            <w:shd w:val="clear" w:color="auto" w:fill="auto"/>
            <w:tcMar>
              <w:top w:w="60" w:type="dxa"/>
              <w:left w:w="60" w:type="dxa"/>
              <w:bottom w:w="60" w:type="dxa"/>
              <w:right w:w="60" w:type="dxa"/>
            </w:tcMar>
            <w:vAlign w:val="bottom"/>
            <w:hideMark/>
          </w:tcPr>
          <w:p w:rsidR="007C2734" w:rsidRPr="00742756" w:rsidP="00911786" w14:paraId="36F8555E" w14:textId="77777777">
            <w:pPr>
              <w:widowControl/>
              <w:autoSpaceDE/>
              <w:autoSpaceDN/>
              <w:adjustRightInd/>
              <w:spacing w:line="225" w:lineRule="atLeast"/>
              <w:jc w:val="center"/>
              <w:rPr>
                <w:rFonts w:asciiTheme="minorHAnsi" w:hAnsiTheme="minorHAnsi" w:cstheme="minorHAnsi"/>
                <w:sz w:val="18"/>
                <w:szCs w:val="18"/>
              </w:rPr>
            </w:pPr>
            <w:r>
              <w:rPr>
                <w:rFonts w:asciiTheme="minorHAnsi" w:hAnsiTheme="minorHAnsi" w:cstheme="minorHAnsi"/>
                <w:sz w:val="18"/>
                <w:szCs w:val="18"/>
              </w:rPr>
              <w:t>-</w:t>
            </w:r>
          </w:p>
        </w:tc>
        <w:tc>
          <w:tcPr>
            <w:tcW w:w="3505" w:type="dxa"/>
            <w:shd w:val="clear" w:color="auto" w:fill="auto"/>
            <w:tcMar>
              <w:top w:w="60" w:type="dxa"/>
              <w:left w:w="60" w:type="dxa"/>
              <w:bottom w:w="60" w:type="dxa"/>
              <w:right w:w="60" w:type="dxa"/>
            </w:tcMar>
            <w:vAlign w:val="bottom"/>
            <w:hideMark/>
          </w:tcPr>
          <w:p w:rsidR="007C2734" w:rsidRPr="00742756" w:rsidP="00911786" w14:paraId="6FEFB5A3" w14:textId="77777777">
            <w:pPr>
              <w:widowControl/>
              <w:autoSpaceDE/>
              <w:autoSpaceDN/>
              <w:adjustRightInd/>
              <w:spacing w:line="225" w:lineRule="atLeast"/>
              <w:jc w:val="center"/>
              <w:rPr>
                <w:rFonts w:asciiTheme="minorHAnsi" w:hAnsiTheme="minorHAnsi" w:cstheme="minorHAnsi"/>
                <w:sz w:val="18"/>
                <w:szCs w:val="18"/>
              </w:rPr>
            </w:pPr>
            <w:r w:rsidRPr="00742756">
              <w:rPr>
                <w:rFonts w:asciiTheme="minorHAnsi" w:hAnsiTheme="minorHAnsi" w:cstheme="minorHAnsi"/>
                <w:color w:val="000000" w:themeColor="text1"/>
                <w:sz w:val="18"/>
                <w:szCs w:val="18"/>
              </w:rPr>
              <w:t xml:space="preserve">$45,365,000,000 </w:t>
            </w:r>
          </w:p>
        </w:tc>
      </w:tr>
      <w:tr w14:paraId="7299BB9B" w14:textId="77777777" w:rsidTr="00911786">
        <w:tblPrEx>
          <w:tblW w:w="9445" w:type="dxa"/>
          <w:jc w:val="center"/>
          <w:tblCellMar>
            <w:left w:w="0" w:type="dxa"/>
            <w:right w:w="0" w:type="dxa"/>
          </w:tblCellMar>
          <w:tblLook w:val="04A0"/>
        </w:tblPrEx>
        <w:trPr>
          <w:trHeight w:val="300"/>
          <w:jc w:val="center"/>
        </w:trPr>
        <w:tc>
          <w:tcPr>
            <w:tcW w:w="888" w:type="dxa"/>
            <w:shd w:val="clear" w:color="auto" w:fill="auto"/>
            <w:tcMar>
              <w:top w:w="60" w:type="dxa"/>
              <w:left w:w="60" w:type="dxa"/>
              <w:bottom w:w="60" w:type="dxa"/>
              <w:right w:w="60" w:type="dxa"/>
            </w:tcMar>
            <w:vAlign w:val="bottom"/>
            <w:hideMark/>
          </w:tcPr>
          <w:p w:rsidR="007C2734" w:rsidRPr="00742756" w:rsidP="00911786" w14:paraId="69C87280" w14:textId="77777777">
            <w:pPr>
              <w:spacing w:line="225" w:lineRule="atLeast"/>
              <w:rPr>
                <w:rFonts w:asciiTheme="minorHAnsi" w:hAnsiTheme="minorHAnsi" w:cstheme="minorHAnsi"/>
                <w:sz w:val="18"/>
                <w:szCs w:val="18"/>
              </w:rPr>
            </w:pPr>
            <w:r w:rsidRPr="00742756">
              <w:rPr>
                <w:rFonts w:asciiTheme="minorHAnsi" w:hAnsiTheme="minorHAnsi" w:cstheme="minorHAnsi"/>
                <w:sz w:val="18"/>
                <w:szCs w:val="18"/>
              </w:rPr>
              <w:t>Monetized Total Burden*</w:t>
            </w:r>
          </w:p>
        </w:tc>
        <w:tc>
          <w:tcPr>
            <w:tcW w:w="1182" w:type="dxa"/>
            <w:shd w:val="clear" w:color="auto" w:fill="auto"/>
            <w:tcMar>
              <w:top w:w="60" w:type="dxa"/>
              <w:left w:w="60" w:type="dxa"/>
              <w:bottom w:w="60" w:type="dxa"/>
              <w:right w:w="60" w:type="dxa"/>
            </w:tcMar>
            <w:vAlign w:val="bottom"/>
          </w:tcPr>
          <w:p w:rsidR="007C2734" w:rsidRPr="00742756" w:rsidP="00911786" w14:paraId="49DD7E67" w14:textId="77777777">
            <w:pPr>
              <w:jc w:val="center"/>
              <w:rPr>
                <w:rFonts w:asciiTheme="minorHAnsi" w:hAnsiTheme="minorHAnsi" w:cstheme="minorHAnsi"/>
                <w:color w:val="000000" w:themeColor="text1"/>
                <w:sz w:val="18"/>
                <w:szCs w:val="18"/>
              </w:rPr>
            </w:pPr>
            <w:r w:rsidRPr="00742756">
              <w:rPr>
                <w:rFonts w:asciiTheme="minorHAnsi" w:hAnsiTheme="minorHAnsi" w:cstheme="minorHAnsi"/>
                <w:color w:val="000000" w:themeColor="text1"/>
                <w:sz w:val="18"/>
                <w:szCs w:val="18"/>
              </w:rPr>
              <w:t>$93,680,000,000</w:t>
            </w:r>
          </w:p>
        </w:tc>
        <w:tc>
          <w:tcPr>
            <w:tcW w:w="907" w:type="dxa"/>
            <w:shd w:val="clear" w:color="auto" w:fill="auto"/>
            <w:tcMar>
              <w:top w:w="60" w:type="dxa"/>
              <w:left w:w="60" w:type="dxa"/>
              <w:bottom w:w="60" w:type="dxa"/>
              <w:right w:w="60" w:type="dxa"/>
            </w:tcMar>
            <w:vAlign w:val="bottom"/>
          </w:tcPr>
          <w:p w:rsidR="007C2734" w:rsidRPr="00742756" w:rsidP="00911786" w14:paraId="51471075" w14:textId="77777777">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42756">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37</w:t>
            </w:r>
            <w:r w:rsidRPr="00742756">
              <w:rPr>
                <w:rFonts w:asciiTheme="minorHAnsi" w:hAnsiTheme="minorHAnsi" w:cstheme="minorHAnsi"/>
                <w:color w:val="000000" w:themeColor="text1"/>
                <w:sz w:val="18"/>
                <w:szCs w:val="18"/>
              </w:rPr>
              <w:t>,000,000</w:t>
            </w:r>
            <w:r>
              <w:rPr>
                <w:rFonts w:asciiTheme="minorHAnsi" w:hAnsiTheme="minorHAnsi" w:cstheme="minorHAnsi"/>
                <w:color w:val="000000" w:themeColor="text1"/>
                <w:sz w:val="18"/>
                <w:szCs w:val="18"/>
              </w:rPr>
              <w:t>)</w:t>
            </w:r>
          </w:p>
        </w:tc>
        <w:tc>
          <w:tcPr>
            <w:tcW w:w="1012" w:type="dxa"/>
            <w:shd w:val="clear" w:color="auto" w:fill="auto"/>
            <w:tcMar>
              <w:top w:w="60" w:type="dxa"/>
              <w:left w:w="60" w:type="dxa"/>
              <w:bottom w:w="60" w:type="dxa"/>
              <w:right w:w="60" w:type="dxa"/>
            </w:tcMar>
            <w:vAlign w:val="bottom"/>
          </w:tcPr>
          <w:p w:rsidR="007C2734" w:rsidRPr="00742756" w:rsidP="00911786" w14:paraId="2E4F2695" w14:textId="77777777">
            <w:pPr>
              <w:spacing w:line="225" w:lineRule="atLeast"/>
              <w:jc w:val="center"/>
              <w:rPr>
                <w:rFonts w:asciiTheme="minorHAnsi" w:hAnsiTheme="minorHAnsi" w:cstheme="minorHAnsi"/>
                <w:color w:val="000000" w:themeColor="text1"/>
                <w:sz w:val="18"/>
                <w:szCs w:val="18"/>
              </w:rPr>
            </w:pPr>
            <w:r w:rsidRPr="00742756">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16</w:t>
            </w:r>
            <w:r w:rsidRPr="00742756">
              <w:rPr>
                <w:rFonts w:asciiTheme="minorHAnsi" w:hAnsiTheme="minorHAnsi" w:cstheme="minorHAnsi"/>
                <w:color w:val="000000" w:themeColor="text1"/>
                <w:sz w:val="18"/>
                <w:szCs w:val="18"/>
              </w:rPr>
              <w:t>,000,000</w:t>
            </w:r>
          </w:p>
        </w:tc>
        <w:tc>
          <w:tcPr>
            <w:tcW w:w="1209" w:type="dxa"/>
            <w:shd w:val="clear" w:color="auto" w:fill="auto"/>
            <w:tcMar>
              <w:top w:w="60" w:type="dxa"/>
              <w:left w:w="60" w:type="dxa"/>
              <w:bottom w:w="60" w:type="dxa"/>
              <w:right w:w="60" w:type="dxa"/>
            </w:tcMar>
            <w:vAlign w:val="bottom"/>
          </w:tcPr>
          <w:p w:rsidR="007C2734" w:rsidRPr="00742756" w:rsidP="00911786" w14:paraId="2D87DFF2" w14:textId="77777777">
            <w:pPr>
              <w:jc w:val="center"/>
              <w:rPr>
                <w:rFonts w:asciiTheme="minorHAnsi" w:hAnsiTheme="minorHAnsi" w:cstheme="minorHAnsi"/>
                <w:color w:val="000000" w:themeColor="text1"/>
                <w:sz w:val="18"/>
                <w:szCs w:val="18"/>
              </w:rPr>
            </w:pPr>
            <w:r w:rsidRPr="00742756">
              <w:rPr>
                <w:rFonts w:asciiTheme="minorHAnsi" w:hAnsiTheme="minorHAnsi" w:cstheme="minorHAnsi"/>
                <w:color w:val="000000" w:themeColor="text1"/>
                <w:sz w:val="18"/>
                <w:szCs w:val="18"/>
              </w:rPr>
              <w:t>$1,994,000,000</w:t>
            </w:r>
          </w:p>
        </w:tc>
        <w:tc>
          <w:tcPr>
            <w:tcW w:w="742" w:type="dxa"/>
            <w:shd w:val="clear" w:color="auto" w:fill="auto"/>
            <w:tcMar>
              <w:top w:w="60" w:type="dxa"/>
              <w:left w:w="60" w:type="dxa"/>
              <w:bottom w:w="60" w:type="dxa"/>
              <w:right w:w="60" w:type="dxa"/>
            </w:tcMar>
            <w:vAlign w:val="bottom"/>
            <w:hideMark/>
          </w:tcPr>
          <w:p w:rsidR="007C2734" w:rsidRPr="00742756" w:rsidP="00911786" w14:paraId="50A71B22" w14:textId="77777777">
            <w:pPr>
              <w:spacing w:line="225" w:lineRule="atLeast"/>
              <w:jc w:val="center"/>
              <w:rPr>
                <w:rFonts w:asciiTheme="minorHAnsi" w:hAnsiTheme="minorHAnsi" w:cstheme="minorHAnsi"/>
                <w:sz w:val="18"/>
                <w:szCs w:val="18"/>
              </w:rPr>
            </w:pPr>
            <w:r>
              <w:rPr>
                <w:rFonts w:asciiTheme="minorHAnsi" w:hAnsiTheme="minorHAnsi" w:cstheme="minorHAnsi"/>
                <w:sz w:val="18"/>
                <w:szCs w:val="18"/>
              </w:rPr>
              <w:t>-</w:t>
            </w:r>
          </w:p>
        </w:tc>
        <w:tc>
          <w:tcPr>
            <w:tcW w:w="3505" w:type="dxa"/>
            <w:shd w:val="clear" w:color="auto" w:fill="auto"/>
            <w:tcMar>
              <w:top w:w="60" w:type="dxa"/>
              <w:left w:w="60" w:type="dxa"/>
              <w:bottom w:w="60" w:type="dxa"/>
              <w:right w:w="60" w:type="dxa"/>
            </w:tcMar>
            <w:vAlign w:val="bottom"/>
            <w:hideMark/>
          </w:tcPr>
          <w:p w:rsidR="007C2734" w:rsidRPr="00742756" w:rsidP="00911786" w14:paraId="35C8C77C" w14:textId="77777777">
            <w:pPr>
              <w:spacing w:line="225" w:lineRule="atLeast"/>
              <w:jc w:val="center"/>
              <w:rPr>
                <w:rFonts w:asciiTheme="minorHAnsi" w:hAnsiTheme="minorHAnsi" w:cstheme="minorHAnsi"/>
                <w:color w:val="000000" w:themeColor="text1"/>
                <w:sz w:val="18"/>
                <w:szCs w:val="18"/>
              </w:rPr>
            </w:pPr>
            <w:r w:rsidRPr="00742756">
              <w:rPr>
                <w:rFonts w:asciiTheme="minorHAnsi" w:hAnsiTheme="minorHAnsi" w:cstheme="minorHAnsi"/>
                <w:color w:val="000000" w:themeColor="text1"/>
                <w:sz w:val="18"/>
                <w:szCs w:val="18"/>
              </w:rPr>
              <w:t>$91,707,000,000</w:t>
            </w:r>
          </w:p>
        </w:tc>
      </w:tr>
    </w:tbl>
    <w:p w:rsidR="007C2734" w:rsidP="007C2734" w14:paraId="0EBF282A" w14:textId="77777777">
      <w:pPr>
        <w:ind w:left="720"/>
        <w:rPr>
          <w:rFonts w:ascii="Calibri" w:eastAsia="Calibri" w:hAnsi="Calibri" w:cs="Calibri"/>
          <w:sz w:val="18"/>
          <w:szCs w:val="18"/>
        </w:rPr>
      </w:pPr>
      <w:r w:rsidRPr="59AACE24">
        <w:rPr>
          <w:rFonts w:ascii="Calibri" w:eastAsia="Calibri" w:hAnsi="Calibri" w:cs="Calibri"/>
          <w:sz w:val="18"/>
          <w:szCs w:val="18"/>
        </w:rPr>
        <w:t>Source: IRS:RAAS:KDA:TBL (11-25-2024)</w:t>
      </w:r>
    </w:p>
    <w:p w:rsidR="007C2734" w:rsidP="007C2734" w14:paraId="56749AAA" w14:textId="77777777">
      <w:pPr>
        <w:ind w:left="720"/>
        <w:rPr>
          <w:rFonts w:ascii="Calibri" w:eastAsia="Calibri" w:hAnsi="Calibri" w:cs="Calibri"/>
          <w:sz w:val="18"/>
          <w:szCs w:val="18"/>
        </w:rPr>
      </w:pPr>
      <w:r w:rsidRPr="59AACE24">
        <w:rPr>
          <w:rFonts w:ascii="Calibri" w:eastAsia="Calibri" w:hAnsi="Calibri" w:cs="Calibri"/>
          <w:sz w:val="18"/>
          <w:szCs w:val="18"/>
        </w:rPr>
        <w:t>*</w:t>
      </w:r>
      <w:r>
        <w:rPr>
          <w:rFonts w:ascii="Calibri" w:eastAsia="Calibri" w:hAnsi="Calibri" w:cs="Calibri"/>
          <w:sz w:val="18"/>
          <w:szCs w:val="18"/>
        </w:rPr>
        <w:t>M</w:t>
      </w:r>
      <w:r w:rsidRPr="59AACE24">
        <w:rPr>
          <w:rFonts w:ascii="Calibri" w:eastAsia="Calibri" w:hAnsi="Calibri" w:cs="Calibri"/>
          <w:sz w:val="18"/>
          <w:szCs w:val="18"/>
        </w:rPr>
        <w:t xml:space="preserve">onetized </w:t>
      </w:r>
      <w:r>
        <w:rPr>
          <w:rFonts w:ascii="Calibri" w:eastAsia="Calibri" w:hAnsi="Calibri" w:cs="Calibri"/>
          <w:sz w:val="18"/>
          <w:szCs w:val="18"/>
        </w:rPr>
        <w:t>Total B</w:t>
      </w:r>
      <w:r w:rsidRPr="59AACE24">
        <w:rPr>
          <w:rFonts w:ascii="Calibri" w:eastAsia="Calibri" w:hAnsi="Calibri" w:cs="Calibri"/>
          <w:sz w:val="18"/>
          <w:szCs w:val="18"/>
        </w:rPr>
        <w:t xml:space="preserve">urden = </w:t>
      </w:r>
      <w:r>
        <w:rPr>
          <w:rFonts w:ascii="Calibri" w:eastAsia="Calibri" w:hAnsi="Calibri" w:cs="Calibri"/>
          <w:sz w:val="18"/>
          <w:szCs w:val="18"/>
        </w:rPr>
        <w:t>Monetized Time + Annual Cost Burden</w:t>
      </w:r>
    </w:p>
    <w:p w:rsidR="007C2734" w:rsidP="007C2734" w14:paraId="525E4991" w14:textId="77777777">
      <w:pPr>
        <w:spacing w:line="276" w:lineRule="auto"/>
        <w:ind w:left="720"/>
        <w:rPr>
          <w:rFonts w:asciiTheme="minorHAnsi" w:hAnsiTheme="minorHAnsi" w:cstheme="minorBidi"/>
          <w:sz w:val="22"/>
          <w:szCs w:val="22"/>
        </w:rPr>
      </w:pPr>
      <w:r w:rsidRPr="59AACE24">
        <w:rPr>
          <w:rFonts w:ascii="Calibri" w:eastAsia="Calibri" w:hAnsi="Calibri" w:cs="Calibri"/>
          <w:b/>
          <w:bCs/>
          <w:sz w:val="18"/>
          <w:szCs w:val="18"/>
        </w:rPr>
        <w:t>Note</w:t>
      </w:r>
      <w:r w:rsidRPr="59AACE24">
        <w:rPr>
          <w:rFonts w:ascii="Calibri" w:eastAsia="Calibri" w:hAnsi="Calibri" w:cs="Calibri"/>
          <w:sz w:val="18"/>
          <w:szCs w:val="18"/>
        </w:rPr>
        <w:t>: Reported time and cost burdens are national averages and do not necessarily reflect a “typical” case. Most taxpayers experience lower than average burden, with taxpayer burden varying considerably by taxpayer type. Detail may not add to total due to rounding.</w:t>
      </w:r>
      <w:r>
        <w:tab/>
      </w:r>
      <w:r w:rsidRPr="59AACE24">
        <w:rPr>
          <w:rFonts w:asciiTheme="minorHAnsi" w:hAnsiTheme="minorHAnsi" w:cstheme="minorBidi"/>
          <w:sz w:val="22"/>
          <w:szCs w:val="22"/>
        </w:rPr>
        <w:t xml:space="preserve"> </w:t>
      </w:r>
    </w:p>
    <w:p w:rsidR="007C2734" w:rsidP="00050E32" w14:paraId="06392967" w14:textId="77777777">
      <w:pPr>
        <w:spacing w:line="276" w:lineRule="auto"/>
        <w:ind w:left="720"/>
        <w:rPr>
          <w:rFonts w:ascii="Times New Roman" w:hAnsi="Times New Roman"/>
          <w:b/>
          <w:bCs/>
          <w:sz w:val="24"/>
          <w:szCs w:val="24"/>
        </w:rPr>
      </w:pPr>
    </w:p>
    <w:p w:rsidR="00DE701C" w:rsidP="00050E32" w14:paraId="59F61335" w14:textId="77777777">
      <w:pPr>
        <w:spacing w:line="276" w:lineRule="auto"/>
        <w:ind w:left="720"/>
        <w:rPr>
          <w:rFonts w:ascii="Times New Roman" w:hAnsi="Times New Roman"/>
          <w:b/>
          <w:bCs/>
          <w:sz w:val="24"/>
          <w:szCs w:val="24"/>
        </w:rPr>
      </w:pPr>
      <w:r w:rsidRPr="003D2375">
        <w:rPr>
          <w:rFonts w:ascii="Times New Roman" w:hAnsi="Times New Roman"/>
          <w:b/>
          <w:bCs/>
          <w:sz w:val="24"/>
          <w:szCs w:val="24"/>
        </w:rPr>
        <w:t>ICR Summa</w:t>
      </w:r>
      <w:r w:rsidRPr="003D2375" w:rsidR="003D2375">
        <w:rPr>
          <w:rFonts w:ascii="Times New Roman" w:hAnsi="Times New Roman"/>
          <w:b/>
          <w:bCs/>
          <w:sz w:val="24"/>
          <w:szCs w:val="24"/>
        </w:rPr>
        <w:t>ry of Burden</w:t>
      </w:r>
    </w:p>
    <w:p w:rsidR="003D2375" w:rsidRPr="003D2375" w:rsidP="00050E32" w14:paraId="504BBA56" w14:textId="77777777">
      <w:pPr>
        <w:spacing w:line="276" w:lineRule="auto"/>
        <w:ind w:left="720"/>
        <w:rPr>
          <w:rFonts w:ascii="Times New Roman" w:hAnsi="Times New Roman"/>
          <w:b/>
          <w:bCs/>
          <w:sz w:val="24"/>
          <w:szCs w:val="24"/>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8"/>
        <w:gridCol w:w="1245"/>
        <w:gridCol w:w="1047"/>
        <w:gridCol w:w="1260"/>
        <w:gridCol w:w="1260"/>
        <w:gridCol w:w="1260"/>
        <w:gridCol w:w="1530"/>
      </w:tblGrid>
      <w:tr w14:paraId="236E7205" w14:textId="77777777" w:rsidTr="001D5FA4">
        <w:tblPrEx>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jc w:val="center"/>
        </w:trPr>
        <w:tc>
          <w:tcPr>
            <w:tcW w:w="1668" w:type="dxa"/>
            <w:shd w:val="clear" w:color="auto" w:fill="auto"/>
            <w:tcMar>
              <w:top w:w="60" w:type="dxa"/>
              <w:left w:w="60" w:type="dxa"/>
              <w:bottom w:w="60" w:type="dxa"/>
              <w:right w:w="60" w:type="dxa"/>
            </w:tcMar>
            <w:vAlign w:val="center"/>
            <w:hideMark/>
          </w:tcPr>
          <w:p w:rsidR="00DE701C" w:rsidRPr="00DE701C" w:rsidP="003D2375" w14:paraId="0438462B" w14:textId="77777777">
            <w:pPr>
              <w:widowControl/>
              <w:autoSpaceDE/>
              <w:autoSpaceDN/>
              <w:adjustRightInd/>
              <w:spacing w:line="195" w:lineRule="atLeast"/>
              <w:jc w:val="center"/>
              <w:rPr>
                <w:rFonts w:ascii="Times New Roman" w:hAnsi="Times New Roman"/>
                <w:b/>
                <w:bCs/>
                <w:sz w:val="18"/>
                <w:szCs w:val="18"/>
              </w:rPr>
            </w:pPr>
          </w:p>
        </w:tc>
        <w:tc>
          <w:tcPr>
            <w:tcW w:w="0" w:type="auto"/>
            <w:shd w:val="clear" w:color="auto" w:fill="auto"/>
            <w:tcMar>
              <w:top w:w="60" w:type="dxa"/>
              <w:left w:w="60" w:type="dxa"/>
              <w:bottom w:w="60" w:type="dxa"/>
              <w:right w:w="60" w:type="dxa"/>
            </w:tcMar>
            <w:vAlign w:val="center"/>
            <w:hideMark/>
          </w:tcPr>
          <w:p w:rsidR="00DE701C" w:rsidRPr="00DE701C" w:rsidP="003D2375" w14:paraId="7DE899B0" w14:textId="77777777">
            <w:pPr>
              <w:widowControl/>
              <w:autoSpaceDE/>
              <w:autoSpaceDN/>
              <w:adjustRightInd/>
              <w:spacing w:line="195" w:lineRule="atLeast"/>
              <w:jc w:val="center"/>
              <w:rPr>
                <w:rFonts w:ascii="Times New Roman" w:hAnsi="Times New Roman"/>
                <w:b/>
                <w:bCs/>
                <w:sz w:val="18"/>
                <w:szCs w:val="18"/>
              </w:rPr>
            </w:pPr>
            <w:r w:rsidRPr="00DE701C">
              <w:rPr>
                <w:rFonts w:ascii="Times New Roman" w:hAnsi="Times New Roman"/>
                <w:b/>
                <w:bCs/>
                <w:sz w:val="18"/>
                <w:szCs w:val="18"/>
              </w:rPr>
              <w:t>Requested</w:t>
            </w:r>
          </w:p>
        </w:tc>
        <w:tc>
          <w:tcPr>
            <w:tcW w:w="1047" w:type="dxa"/>
            <w:shd w:val="clear" w:color="auto" w:fill="auto"/>
            <w:tcMar>
              <w:top w:w="60" w:type="dxa"/>
              <w:left w:w="60" w:type="dxa"/>
              <w:bottom w:w="60" w:type="dxa"/>
              <w:right w:w="60" w:type="dxa"/>
            </w:tcMar>
            <w:vAlign w:val="center"/>
            <w:hideMark/>
          </w:tcPr>
          <w:p w:rsidR="00DE701C" w:rsidRPr="00DE701C" w:rsidP="003D2375" w14:paraId="5F5CEC5F" w14:textId="77777777">
            <w:pPr>
              <w:widowControl/>
              <w:autoSpaceDE/>
              <w:autoSpaceDN/>
              <w:adjustRightInd/>
              <w:spacing w:line="195" w:lineRule="atLeast"/>
              <w:jc w:val="center"/>
              <w:rPr>
                <w:rFonts w:ascii="Times New Roman" w:hAnsi="Times New Roman"/>
                <w:b/>
                <w:bCs/>
                <w:sz w:val="18"/>
                <w:szCs w:val="18"/>
              </w:rPr>
            </w:pPr>
            <w:r w:rsidRPr="00DE701C">
              <w:rPr>
                <w:rFonts w:ascii="Times New Roman" w:hAnsi="Times New Roman"/>
                <w:b/>
                <w:bCs/>
                <w:sz w:val="18"/>
                <w:szCs w:val="18"/>
              </w:rPr>
              <w:t>Program Change Due to New Statute</w:t>
            </w:r>
          </w:p>
        </w:tc>
        <w:tc>
          <w:tcPr>
            <w:tcW w:w="1260" w:type="dxa"/>
            <w:shd w:val="clear" w:color="auto" w:fill="auto"/>
            <w:tcMar>
              <w:top w:w="60" w:type="dxa"/>
              <w:left w:w="60" w:type="dxa"/>
              <w:bottom w:w="60" w:type="dxa"/>
              <w:right w:w="60" w:type="dxa"/>
            </w:tcMar>
            <w:vAlign w:val="center"/>
            <w:hideMark/>
          </w:tcPr>
          <w:p w:rsidR="00DE701C" w:rsidRPr="00DE701C" w:rsidP="003D2375" w14:paraId="0AE4E709" w14:textId="77777777">
            <w:pPr>
              <w:widowControl/>
              <w:autoSpaceDE/>
              <w:autoSpaceDN/>
              <w:adjustRightInd/>
              <w:spacing w:line="195" w:lineRule="atLeast"/>
              <w:jc w:val="center"/>
              <w:rPr>
                <w:rFonts w:ascii="Times New Roman" w:hAnsi="Times New Roman"/>
                <w:b/>
                <w:bCs/>
                <w:sz w:val="18"/>
                <w:szCs w:val="18"/>
              </w:rPr>
            </w:pPr>
            <w:r w:rsidRPr="00DE701C">
              <w:rPr>
                <w:rFonts w:ascii="Times New Roman" w:hAnsi="Times New Roman"/>
                <w:b/>
                <w:bCs/>
                <w:sz w:val="18"/>
                <w:szCs w:val="18"/>
              </w:rPr>
              <w:t>Program Change Due to Agency Discretion</w:t>
            </w:r>
          </w:p>
        </w:tc>
        <w:tc>
          <w:tcPr>
            <w:tcW w:w="1260" w:type="dxa"/>
            <w:shd w:val="clear" w:color="auto" w:fill="auto"/>
            <w:tcMar>
              <w:top w:w="60" w:type="dxa"/>
              <w:left w:w="60" w:type="dxa"/>
              <w:bottom w:w="60" w:type="dxa"/>
              <w:right w:w="60" w:type="dxa"/>
            </w:tcMar>
            <w:vAlign w:val="center"/>
            <w:hideMark/>
          </w:tcPr>
          <w:p w:rsidR="00DE701C" w:rsidRPr="00DE701C" w:rsidP="003D2375" w14:paraId="0A7FF4AD" w14:textId="77777777">
            <w:pPr>
              <w:widowControl/>
              <w:autoSpaceDE/>
              <w:autoSpaceDN/>
              <w:adjustRightInd/>
              <w:spacing w:line="195" w:lineRule="atLeast"/>
              <w:jc w:val="center"/>
              <w:rPr>
                <w:rFonts w:ascii="Times New Roman" w:hAnsi="Times New Roman"/>
                <w:b/>
                <w:bCs/>
                <w:sz w:val="18"/>
                <w:szCs w:val="18"/>
              </w:rPr>
            </w:pPr>
            <w:r w:rsidRPr="00DE701C">
              <w:rPr>
                <w:rFonts w:ascii="Times New Roman" w:hAnsi="Times New Roman"/>
                <w:b/>
                <w:bCs/>
                <w:sz w:val="18"/>
                <w:szCs w:val="18"/>
              </w:rPr>
              <w:t>Change Due to Adjustment in Agency Estimate</w:t>
            </w:r>
          </w:p>
        </w:tc>
        <w:tc>
          <w:tcPr>
            <w:tcW w:w="1260" w:type="dxa"/>
            <w:shd w:val="clear" w:color="auto" w:fill="auto"/>
            <w:tcMar>
              <w:top w:w="60" w:type="dxa"/>
              <w:left w:w="60" w:type="dxa"/>
              <w:bottom w:w="60" w:type="dxa"/>
              <w:right w:w="60" w:type="dxa"/>
            </w:tcMar>
            <w:vAlign w:val="center"/>
            <w:hideMark/>
          </w:tcPr>
          <w:p w:rsidR="00DE701C" w:rsidRPr="00DE701C" w:rsidP="003D2375" w14:paraId="69DA515C" w14:textId="77777777">
            <w:pPr>
              <w:widowControl/>
              <w:autoSpaceDE/>
              <w:autoSpaceDN/>
              <w:adjustRightInd/>
              <w:spacing w:line="195" w:lineRule="atLeast"/>
              <w:jc w:val="center"/>
              <w:rPr>
                <w:rFonts w:ascii="Times New Roman" w:hAnsi="Times New Roman"/>
                <w:b/>
                <w:bCs/>
                <w:sz w:val="18"/>
                <w:szCs w:val="18"/>
              </w:rPr>
            </w:pPr>
            <w:r w:rsidRPr="00DE701C">
              <w:rPr>
                <w:rFonts w:ascii="Times New Roman" w:hAnsi="Times New Roman"/>
                <w:b/>
                <w:bCs/>
                <w:sz w:val="18"/>
                <w:szCs w:val="18"/>
              </w:rPr>
              <w:t>Change Due to Potential Violation of the PRA</w:t>
            </w:r>
          </w:p>
        </w:tc>
        <w:tc>
          <w:tcPr>
            <w:tcW w:w="1530" w:type="dxa"/>
            <w:shd w:val="clear" w:color="auto" w:fill="auto"/>
            <w:tcMar>
              <w:top w:w="60" w:type="dxa"/>
              <w:left w:w="60" w:type="dxa"/>
              <w:bottom w:w="60" w:type="dxa"/>
              <w:right w:w="60" w:type="dxa"/>
            </w:tcMar>
            <w:vAlign w:val="center"/>
            <w:hideMark/>
          </w:tcPr>
          <w:p w:rsidR="00DE701C" w:rsidRPr="00DE701C" w:rsidP="003D2375" w14:paraId="77701F52" w14:textId="77777777">
            <w:pPr>
              <w:widowControl/>
              <w:autoSpaceDE/>
              <w:autoSpaceDN/>
              <w:adjustRightInd/>
              <w:spacing w:line="195" w:lineRule="atLeast"/>
              <w:jc w:val="center"/>
              <w:rPr>
                <w:rFonts w:ascii="Times New Roman" w:hAnsi="Times New Roman"/>
                <w:b/>
                <w:bCs/>
                <w:sz w:val="18"/>
                <w:szCs w:val="18"/>
              </w:rPr>
            </w:pPr>
            <w:r w:rsidRPr="00DE701C">
              <w:rPr>
                <w:rFonts w:ascii="Times New Roman" w:hAnsi="Times New Roman"/>
                <w:b/>
                <w:bCs/>
                <w:sz w:val="18"/>
                <w:szCs w:val="18"/>
              </w:rPr>
              <w:t>Previously Approved</w:t>
            </w:r>
          </w:p>
        </w:tc>
      </w:tr>
      <w:tr w14:paraId="4C4245DF" w14:textId="77777777" w:rsidTr="001D5FA4">
        <w:tblPrEx>
          <w:tblW w:w="9270" w:type="dxa"/>
          <w:jc w:val="center"/>
          <w:tblCellMar>
            <w:left w:w="0" w:type="dxa"/>
            <w:right w:w="0" w:type="dxa"/>
          </w:tblCellMar>
          <w:tblLook w:val="04A0"/>
        </w:tblPrEx>
        <w:trPr>
          <w:jc w:val="center"/>
        </w:trPr>
        <w:tc>
          <w:tcPr>
            <w:tcW w:w="1668" w:type="dxa"/>
            <w:shd w:val="clear" w:color="auto" w:fill="auto"/>
            <w:tcMar>
              <w:top w:w="60" w:type="dxa"/>
              <w:left w:w="60" w:type="dxa"/>
              <w:bottom w:w="60" w:type="dxa"/>
              <w:right w:w="60" w:type="dxa"/>
            </w:tcMar>
            <w:vAlign w:val="bottom"/>
            <w:hideMark/>
          </w:tcPr>
          <w:p w:rsidR="00DE701C" w:rsidRPr="00DE701C" w:rsidP="003D2375" w14:paraId="5F18EC93" w14:textId="77777777">
            <w:pPr>
              <w:widowControl/>
              <w:autoSpaceDE/>
              <w:autoSpaceDN/>
              <w:adjustRightInd/>
              <w:spacing w:line="225" w:lineRule="atLeast"/>
              <w:rPr>
                <w:rFonts w:ascii="Times New Roman" w:hAnsi="Times New Roman"/>
                <w:sz w:val="18"/>
                <w:szCs w:val="18"/>
              </w:rPr>
            </w:pPr>
            <w:r w:rsidRPr="00DE701C">
              <w:rPr>
                <w:rFonts w:ascii="Times New Roman" w:hAnsi="Times New Roman"/>
                <w:sz w:val="18"/>
                <w:szCs w:val="18"/>
              </w:rPr>
              <w:t>Annual Number of Responses</w:t>
            </w:r>
          </w:p>
        </w:tc>
        <w:tc>
          <w:tcPr>
            <w:tcW w:w="0" w:type="auto"/>
            <w:shd w:val="clear" w:color="auto" w:fill="auto"/>
            <w:tcMar>
              <w:top w:w="60" w:type="dxa"/>
              <w:left w:w="60" w:type="dxa"/>
              <w:bottom w:w="60" w:type="dxa"/>
              <w:right w:w="60" w:type="dxa"/>
            </w:tcMar>
            <w:vAlign w:val="bottom"/>
            <w:hideMark/>
          </w:tcPr>
          <w:p w:rsidR="00DE701C" w:rsidRPr="00DE701C" w:rsidP="003D2375" w14:paraId="5A38BD89" w14:textId="77777777">
            <w:pPr>
              <w:widowControl/>
              <w:autoSpaceDE/>
              <w:autoSpaceDN/>
              <w:adjustRightInd/>
              <w:spacing w:line="225" w:lineRule="atLeast"/>
              <w:jc w:val="center"/>
              <w:rPr>
                <w:rFonts w:ascii="Times New Roman" w:hAnsi="Times New Roman"/>
                <w:sz w:val="18"/>
                <w:szCs w:val="18"/>
              </w:rPr>
            </w:pPr>
            <w:r>
              <w:rPr>
                <w:rFonts w:ascii="Times New Roman" w:hAnsi="Times New Roman"/>
                <w:sz w:val="18"/>
                <w:szCs w:val="18"/>
              </w:rPr>
              <w:t>168,800</w:t>
            </w:r>
            <w:r w:rsidRPr="00DE701C" w:rsidR="003727BD">
              <w:rPr>
                <w:rFonts w:ascii="Times New Roman" w:hAnsi="Times New Roman"/>
                <w:sz w:val="18"/>
                <w:szCs w:val="18"/>
              </w:rPr>
              <w:t>,000</w:t>
            </w:r>
          </w:p>
        </w:tc>
        <w:tc>
          <w:tcPr>
            <w:tcW w:w="1047" w:type="dxa"/>
            <w:shd w:val="clear" w:color="auto" w:fill="auto"/>
            <w:tcMar>
              <w:top w:w="60" w:type="dxa"/>
              <w:left w:w="60" w:type="dxa"/>
              <w:bottom w:w="60" w:type="dxa"/>
              <w:right w:w="60" w:type="dxa"/>
            </w:tcMar>
            <w:vAlign w:val="bottom"/>
            <w:hideMark/>
          </w:tcPr>
          <w:p w:rsidR="00DE701C" w:rsidRPr="00DE701C" w:rsidP="003D2375" w14:paraId="4DCC0D75" w14:textId="77777777">
            <w:pPr>
              <w:widowControl/>
              <w:autoSpaceDE/>
              <w:autoSpaceDN/>
              <w:adjustRightInd/>
              <w:spacing w:line="225" w:lineRule="atLeast"/>
              <w:jc w:val="center"/>
              <w:rPr>
                <w:rFonts w:ascii="Times New Roman" w:hAnsi="Times New Roman"/>
                <w:sz w:val="18"/>
                <w:szCs w:val="18"/>
              </w:rPr>
            </w:pPr>
            <w:r w:rsidRPr="00DE701C">
              <w:rPr>
                <w:rFonts w:ascii="Times New Roman" w:hAnsi="Times New Roman"/>
                <w:sz w:val="18"/>
                <w:szCs w:val="18"/>
              </w:rPr>
              <w:t>0</w:t>
            </w:r>
          </w:p>
        </w:tc>
        <w:tc>
          <w:tcPr>
            <w:tcW w:w="1260" w:type="dxa"/>
            <w:shd w:val="clear" w:color="auto" w:fill="auto"/>
            <w:tcMar>
              <w:top w:w="60" w:type="dxa"/>
              <w:left w:w="60" w:type="dxa"/>
              <w:bottom w:w="60" w:type="dxa"/>
              <w:right w:w="60" w:type="dxa"/>
            </w:tcMar>
            <w:vAlign w:val="bottom"/>
            <w:hideMark/>
          </w:tcPr>
          <w:p w:rsidR="00DE701C" w:rsidRPr="00DE701C" w:rsidP="003D2375" w14:paraId="282D0F6E" w14:textId="77777777">
            <w:pPr>
              <w:widowControl/>
              <w:autoSpaceDE/>
              <w:autoSpaceDN/>
              <w:adjustRightInd/>
              <w:spacing w:line="225" w:lineRule="atLeast"/>
              <w:jc w:val="center"/>
              <w:rPr>
                <w:rFonts w:ascii="Times New Roman" w:hAnsi="Times New Roman"/>
                <w:sz w:val="18"/>
                <w:szCs w:val="18"/>
              </w:rPr>
            </w:pPr>
            <w:r>
              <w:rPr>
                <w:rFonts w:ascii="Times New Roman" w:hAnsi="Times New Roman"/>
                <w:sz w:val="18"/>
                <w:szCs w:val="18"/>
              </w:rPr>
              <w:t>-3,00</w:t>
            </w:r>
            <w:r w:rsidRPr="00DE701C" w:rsidR="003727BD">
              <w:rPr>
                <w:rFonts w:ascii="Times New Roman" w:hAnsi="Times New Roman"/>
                <w:sz w:val="18"/>
                <w:szCs w:val="18"/>
              </w:rPr>
              <w:t>0</w:t>
            </w:r>
            <w:r>
              <w:rPr>
                <w:rFonts w:ascii="Times New Roman" w:hAnsi="Times New Roman"/>
                <w:sz w:val="18"/>
                <w:szCs w:val="18"/>
              </w:rPr>
              <w:t>,000</w:t>
            </w:r>
          </w:p>
        </w:tc>
        <w:tc>
          <w:tcPr>
            <w:tcW w:w="1260" w:type="dxa"/>
            <w:shd w:val="clear" w:color="auto" w:fill="auto"/>
            <w:tcMar>
              <w:top w:w="60" w:type="dxa"/>
              <w:left w:w="60" w:type="dxa"/>
              <w:bottom w:w="60" w:type="dxa"/>
              <w:right w:w="60" w:type="dxa"/>
            </w:tcMar>
            <w:vAlign w:val="bottom"/>
            <w:hideMark/>
          </w:tcPr>
          <w:p w:rsidR="00DE701C" w:rsidRPr="00DE701C" w:rsidP="003D2375" w14:paraId="63B5C534" w14:textId="77777777">
            <w:pPr>
              <w:widowControl/>
              <w:autoSpaceDE/>
              <w:autoSpaceDN/>
              <w:adjustRightInd/>
              <w:spacing w:line="225" w:lineRule="atLeast"/>
              <w:jc w:val="center"/>
              <w:rPr>
                <w:rFonts w:ascii="Times New Roman" w:hAnsi="Times New Roman"/>
                <w:strike/>
                <w:sz w:val="18"/>
                <w:szCs w:val="18"/>
              </w:rPr>
            </w:pPr>
            <w:r>
              <w:rPr>
                <w:rFonts w:ascii="Times New Roman" w:hAnsi="Times New Roman"/>
                <w:sz w:val="18"/>
                <w:szCs w:val="18"/>
              </w:rPr>
              <w:t>0</w:t>
            </w:r>
          </w:p>
        </w:tc>
        <w:tc>
          <w:tcPr>
            <w:tcW w:w="1260" w:type="dxa"/>
            <w:shd w:val="clear" w:color="auto" w:fill="auto"/>
            <w:tcMar>
              <w:top w:w="60" w:type="dxa"/>
              <w:left w:w="60" w:type="dxa"/>
              <w:bottom w:w="60" w:type="dxa"/>
              <w:right w:w="60" w:type="dxa"/>
            </w:tcMar>
            <w:vAlign w:val="bottom"/>
            <w:hideMark/>
          </w:tcPr>
          <w:p w:rsidR="00DE701C" w:rsidRPr="00DE701C" w:rsidP="003D2375" w14:paraId="4F5B385A" w14:textId="77777777">
            <w:pPr>
              <w:widowControl/>
              <w:autoSpaceDE/>
              <w:autoSpaceDN/>
              <w:adjustRightInd/>
              <w:spacing w:line="225" w:lineRule="atLeast"/>
              <w:jc w:val="center"/>
              <w:rPr>
                <w:rFonts w:ascii="Times New Roman" w:hAnsi="Times New Roman"/>
                <w:sz w:val="18"/>
                <w:szCs w:val="18"/>
              </w:rPr>
            </w:pPr>
            <w:r w:rsidRPr="00DE701C">
              <w:rPr>
                <w:rFonts w:ascii="Times New Roman" w:hAnsi="Times New Roman"/>
                <w:sz w:val="18"/>
                <w:szCs w:val="18"/>
              </w:rPr>
              <w:t>0</w:t>
            </w:r>
          </w:p>
        </w:tc>
        <w:tc>
          <w:tcPr>
            <w:tcW w:w="1530" w:type="dxa"/>
            <w:shd w:val="clear" w:color="auto" w:fill="auto"/>
            <w:tcMar>
              <w:top w:w="60" w:type="dxa"/>
              <w:left w:w="60" w:type="dxa"/>
              <w:bottom w:w="60" w:type="dxa"/>
              <w:right w:w="60" w:type="dxa"/>
            </w:tcMar>
            <w:vAlign w:val="bottom"/>
            <w:hideMark/>
          </w:tcPr>
          <w:p w:rsidR="00DE701C" w:rsidRPr="00DE701C" w:rsidP="003D2375" w14:paraId="798DB413" w14:textId="77777777">
            <w:pPr>
              <w:widowControl/>
              <w:autoSpaceDE/>
              <w:autoSpaceDN/>
              <w:adjustRightInd/>
              <w:spacing w:line="225" w:lineRule="atLeast"/>
              <w:jc w:val="center"/>
              <w:rPr>
                <w:rFonts w:ascii="Times New Roman" w:hAnsi="Times New Roman"/>
                <w:sz w:val="18"/>
                <w:szCs w:val="18"/>
              </w:rPr>
            </w:pPr>
            <w:r w:rsidRPr="00DE701C">
              <w:rPr>
                <w:rFonts w:ascii="Times New Roman" w:hAnsi="Times New Roman"/>
                <w:sz w:val="18"/>
                <w:szCs w:val="18"/>
              </w:rPr>
              <w:t>17</w:t>
            </w:r>
            <w:r w:rsidR="00205243">
              <w:rPr>
                <w:rFonts w:ascii="Times New Roman" w:hAnsi="Times New Roman"/>
                <w:sz w:val="18"/>
                <w:szCs w:val="18"/>
              </w:rPr>
              <w:t>1,8</w:t>
            </w:r>
            <w:r w:rsidRPr="00DE701C">
              <w:rPr>
                <w:rFonts w:ascii="Times New Roman" w:hAnsi="Times New Roman"/>
                <w:sz w:val="18"/>
                <w:szCs w:val="18"/>
              </w:rPr>
              <w:t>00,000</w:t>
            </w:r>
          </w:p>
        </w:tc>
      </w:tr>
      <w:tr w14:paraId="6D1A00D3" w14:textId="77777777" w:rsidTr="001D5FA4">
        <w:tblPrEx>
          <w:tblW w:w="9270" w:type="dxa"/>
          <w:jc w:val="center"/>
          <w:tblCellMar>
            <w:left w:w="0" w:type="dxa"/>
            <w:right w:w="0" w:type="dxa"/>
          </w:tblCellMar>
          <w:tblLook w:val="04A0"/>
        </w:tblPrEx>
        <w:trPr>
          <w:jc w:val="center"/>
        </w:trPr>
        <w:tc>
          <w:tcPr>
            <w:tcW w:w="1668" w:type="dxa"/>
            <w:shd w:val="clear" w:color="auto" w:fill="auto"/>
            <w:tcMar>
              <w:top w:w="60" w:type="dxa"/>
              <w:left w:w="60" w:type="dxa"/>
              <w:bottom w:w="60" w:type="dxa"/>
              <w:right w:w="60" w:type="dxa"/>
            </w:tcMar>
            <w:vAlign w:val="bottom"/>
            <w:hideMark/>
          </w:tcPr>
          <w:p w:rsidR="00DE701C" w:rsidRPr="00DE701C" w:rsidP="003D2375" w14:paraId="257F575A" w14:textId="77777777">
            <w:pPr>
              <w:widowControl/>
              <w:autoSpaceDE/>
              <w:autoSpaceDN/>
              <w:adjustRightInd/>
              <w:spacing w:line="225" w:lineRule="atLeast"/>
              <w:rPr>
                <w:rFonts w:ascii="Times New Roman" w:hAnsi="Times New Roman"/>
                <w:sz w:val="18"/>
                <w:szCs w:val="18"/>
              </w:rPr>
            </w:pPr>
            <w:r w:rsidRPr="00DE701C">
              <w:rPr>
                <w:rFonts w:ascii="Times New Roman" w:hAnsi="Times New Roman"/>
                <w:sz w:val="18"/>
                <w:szCs w:val="18"/>
              </w:rPr>
              <w:t>Annual Time Burden (Hr.)</w:t>
            </w:r>
          </w:p>
        </w:tc>
        <w:tc>
          <w:tcPr>
            <w:tcW w:w="0" w:type="auto"/>
            <w:shd w:val="clear" w:color="auto" w:fill="auto"/>
            <w:tcMar>
              <w:top w:w="60" w:type="dxa"/>
              <w:left w:w="60" w:type="dxa"/>
              <w:bottom w:w="60" w:type="dxa"/>
              <w:right w:w="60" w:type="dxa"/>
            </w:tcMar>
            <w:vAlign w:val="bottom"/>
            <w:hideMark/>
          </w:tcPr>
          <w:p w:rsidR="00DE701C" w:rsidRPr="00DE701C" w:rsidP="003D2375" w14:paraId="2146DB48" w14:textId="77777777">
            <w:pPr>
              <w:widowControl/>
              <w:autoSpaceDE/>
              <w:autoSpaceDN/>
              <w:adjustRightInd/>
              <w:spacing w:line="225" w:lineRule="atLeast"/>
              <w:jc w:val="center"/>
              <w:rPr>
                <w:rFonts w:ascii="Times New Roman" w:hAnsi="Times New Roman"/>
                <w:sz w:val="18"/>
                <w:szCs w:val="18"/>
              </w:rPr>
            </w:pPr>
            <w:r w:rsidRPr="00DE701C">
              <w:rPr>
                <w:rFonts w:ascii="Times New Roman" w:hAnsi="Times New Roman"/>
                <w:sz w:val="18"/>
                <w:szCs w:val="18"/>
              </w:rPr>
              <w:t>2,</w:t>
            </w:r>
            <w:r w:rsidR="00A15F9C">
              <w:rPr>
                <w:rFonts w:ascii="Times New Roman" w:hAnsi="Times New Roman"/>
                <w:sz w:val="18"/>
                <w:szCs w:val="18"/>
              </w:rPr>
              <w:t>129</w:t>
            </w:r>
            <w:r w:rsidRPr="00DE701C">
              <w:rPr>
                <w:rFonts w:ascii="Times New Roman" w:hAnsi="Times New Roman"/>
                <w:sz w:val="18"/>
                <w:szCs w:val="18"/>
              </w:rPr>
              <w:t>,000,000</w:t>
            </w:r>
          </w:p>
        </w:tc>
        <w:tc>
          <w:tcPr>
            <w:tcW w:w="1047" w:type="dxa"/>
            <w:shd w:val="clear" w:color="auto" w:fill="auto"/>
            <w:tcMar>
              <w:top w:w="60" w:type="dxa"/>
              <w:left w:w="60" w:type="dxa"/>
              <w:bottom w:w="60" w:type="dxa"/>
              <w:right w:w="60" w:type="dxa"/>
            </w:tcMar>
            <w:vAlign w:val="bottom"/>
            <w:hideMark/>
          </w:tcPr>
          <w:p w:rsidR="00DE701C" w:rsidRPr="00DE701C" w:rsidP="003D2375" w14:paraId="36572CDA" w14:textId="77777777">
            <w:pPr>
              <w:widowControl/>
              <w:autoSpaceDE/>
              <w:autoSpaceDN/>
              <w:adjustRightInd/>
              <w:spacing w:line="225" w:lineRule="atLeast"/>
              <w:jc w:val="center"/>
              <w:rPr>
                <w:rFonts w:ascii="Times New Roman" w:hAnsi="Times New Roman"/>
                <w:sz w:val="18"/>
                <w:szCs w:val="18"/>
              </w:rPr>
            </w:pPr>
            <w:r>
              <w:rPr>
                <w:rFonts w:ascii="Times New Roman" w:hAnsi="Times New Roman"/>
                <w:sz w:val="18"/>
                <w:szCs w:val="18"/>
              </w:rPr>
              <w:t>0</w:t>
            </w:r>
          </w:p>
        </w:tc>
        <w:tc>
          <w:tcPr>
            <w:tcW w:w="1260" w:type="dxa"/>
            <w:shd w:val="clear" w:color="auto" w:fill="auto"/>
            <w:tcMar>
              <w:top w:w="60" w:type="dxa"/>
              <w:left w:w="60" w:type="dxa"/>
              <w:bottom w:w="60" w:type="dxa"/>
              <w:right w:w="60" w:type="dxa"/>
            </w:tcMar>
            <w:vAlign w:val="bottom"/>
            <w:hideMark/>
          </w:tcPr>
          <w:p w:rsidR="00DE701C" w:rsidRPr="00DE701C" w:rsidP="003D2375" w14:paraId="49607CEA" w14:textId="77777777">
            <w:pPr>
              <w:widowControl/>
              <w:autoSpaceDE/>
              <w:autoSpaceDN/>
              <w:adjustRightInd/>
              <w:spacing w:line="225" w:lineRule="atLeast"/>
              <w:jc w:val="center"/>
              <w:rPr>
                <w:rFonts w:ascii="Times New Roman" w:hAnsi="Times New Roman"/>
                <w:sz w:val="18"/>
                <w:szCs w:val="18"/>
              </w:rPr>
            </w:pPr>
            <w:r>
              <w:rPr>
                <w:rFonts w:ascii="Times New Roman" w:hAnsi="Times New Roman"/>
                <w:sz w:val="18"/>
                <w:szCs w:val="18"/>
              </w:rPr>
              <w:t>-12</w:t>
            </w:r>
            <w:r w:rsidRPr="00DE701C" w:rsidR="003727BD">
              <w:rPr>
                <w:rFonts w:ascii="Times New Roman" w:hAnsi="Times New Roman"/>
                <w:sz w:val="18"/>
                <w:szCs w:val="18"/>
              </w:rPr>
              <w:t>0</w:t>
            </w:r>
            <w:r>
              <w:rPr>
                <w:rFonts w:ascii="Times New Roman" w:hAnsi="Times New Roman"/>
                <w:sz w:val="18"/>
                <w:szCs w:val="18"/>
              </w:rPr>
              <w:t>,000,000</w:t>
            </w:r>
          </w:p>
        </w:tc>
        <w:tc>
          <w:tcPr>
            <w:tcW w:w="1260" w:type="dxa"/>
            <w:shd w:val="clear" w:color="auto" w:fill="auto"/>
            <w:tcMar>
              <w:top w:w="60" w:type="dxa"/>
              <w:left w:w="60" w:type="dxa"/>
              <w:bottom w:w="60" w:type="dxa"/>
              <w:right w:w="60" w:type="dxa"/>
            </w:tcMar>
            <w:vAlign w:val="bottom"/>
            <w:hideMark/>
          </w:tcPr>
          <w:p w:rsidR="00DE701C" w:rsidRPr="00DE701C" w:rsidP="003D2375" w14:paraId="15A4EF0F" w14:textId="77777777">
            <w:pPr>
              <w:widowControl/>
              <w:autoSpaceDE/>
              <w:autoSpaceDN/>
              <w:adjustRightInd/>
              <w:spacing w:line="225" w:lineRule="atLeast"/>
              <w:jc w:val="center"/>
              <w:rPr>
                <w:rFonts w:ascii="Times New Roman" w:hAnsi="Times New Roman"/>
                <w:sz w:val="18"/>
                <w:szCs w:val="18"/>
              </w:rPr>
            </w:pPr>
            <w:r>
              <w:rPr>
                <w:rFonts w:ascii="Times New Roman" w:hAnsi="Times New Roman"/>
                <w:sz w:val="18"/>
                <w:szCs w:val="18"/>
              </w:rPr>
              <w:t>0</w:t>
            </w:r>
          </w:p>
        </w:tc>
        <w:tc>
          <w:tcPr>
            <w:tcW w:w="1260" w:type="dxa"/>
            <w:shd w:val="clear" w:color="auto" w:fill="auto"/>
            <w:tcMar>
              <w:top w:w="60" w:type="dxa"/>
              <w:left w:w="60" w:type="dxa"/>
              <w:bottom w:w="60" w:type="dxa"/>
              <w:right w:w="60" w:type="dxa"/>
            </w:tcMar>
            <w:vAlign w:val="bottom"/>
            <w:hideMark/>
          </w:tcPr>
          <w:p w:rsidR="00DE701C" w:rsidRPr="00DE701C" w:rsidP="003D2375" w14:paraId="7373C1F3" w14:textId="77777777">
            <w:pPr>
              <w:widowControl/>
              <w:autoSpaceDE/>
              <w:autoSpaceDN/>
              <w:adjustRightInd/>
              <w:spacing w:line="225" w:lineRule="atLeast"/>
              <w:jc w:val="center"/>
              <w:rPr>
                <w:rFonts w:ascii="Times New Roman" w:hAnsi="Times New Roman"/>
                <w:sz w:val="18"/>
                <w:szCs w:val="18"/>
              </w:rPr>
            </w:pPr>
            <w:r w:rsidRPr="00DE701C">
              <w:rPr>
                <w:rFonts w:ascii="Times New Roman" w:hAnsi="Times New Roman"/>
                <w:sz w:val="18"/>
                <w:szCs w:val="18"/>
              </w:rPr>
              <w:t>0</w:t>
            </w:r>
          </w:p>
        </w:tc>
        <w:tc>
          <w:tcPr>
            <w:tcW w:w="1530" w:type="dxa"/>
            <w:shd w:val="clear" w:color="auto" w:fill="auto"/>
            <w:tcMar>
              <w:top w:w="60" w:type="dxa"/>
              <w:left w:w="60" w:type="dxa"/>
              <w:bottom w:w="60" w:type="dxa"/>
              <w:right w:w="60" w:type="dxa"/>
            </w:tcMar>
            <w:vAlign w:val="bottom"/>
            <w:hideMark/>
          </w:tcPr>
          <w:p w:rsidR="00DE701C" w:rsidRPr="00DE701C" w:rsidP="003D2375" w14:paraId="3AE48DA0" w14:textId="77777777">
            <w:pPr>
              <w:widowControl/>
              <w:autoSpaceDE/>
              <w:autoSpaceDN/>
              <w:adjustRightInd/>
              <w:spacing w:line="225" w:lineRule="atLeast"/>
              <w:jc w:val="center"/>
              <w:rPr>
                <w:rFonts w:ascii="Times New Roman" w:hAnsi="Times New Roman"/>
                <w:sz w:val="18"/>
                <w:szCs w:val="18"/>
              </w:rPr>
            </w:pPr>
            <w:r w:rsidRPr="00DE701C">
              <w:rPr>
                <w:rFonts w:ascii="Times New Roman" w:hAnsi="Times New Roman"/>
                <w:sz w:val="18"/>
                <w:szCs w:val="18"/>
              </w:rPr>
              <w:t>2,2</w:t>
            </w:r>
            <w:r w:rsidR="00205243">
              <w:rPr>
                <w:rFonts w:ascii="Times New Roman" w:hAnsi="Times New Roman"/>
                <w:sz w:val="18"/>
                <w:szCs w:val="18"/>
              </w:rPr>
              <w:t>49</w:t>
            </w:r>
            <w:r w:rsidRPr="00DE701C">
              <w:rPr>
                <w:rFonts w:ascii="Times New Roman" w:hAnsi="Times New Roman"/>
                <w:sz w:val="18"/>
                <w:szCs w:val="18"/>
              </w:rPr>
              <w:t>,000,000</w:t>
            </w:r>
          </w:p>
        </w:tc>
      </w:tr>
      <w:tr w14:paraId="1700E776" w14:textId="77777777" w:rsidTr="001D5FA4">
        <w:tblPrEx>
          <w:tblW w:w="9270" w:type="dxa"/>
          <w:jc w:val="center"/>
          <w:tblCellMar>
            <w:left w:w="0" w:type="dxa"/>
            <w:right w:w="0" w:type="dxa"/>
          </w:tblCellMar>
          <w:tblLook w:val="04A0"/>
        </w:tblPrEx>
        <w:trPr>
          <w:jc w:val="center"/>
        </w:trPr>
        <w:tc>
          <w:tcPr>
            <w:tcW w:w="1668" w:type="dxa"/>
            <w:shd w:val="clear" w:color="auto" w:fill="auto"/>
            <w:tcMar>
              <w:top w:w="60" w:type="dxa"/>
              <w:left w:w="60" w:type="dxa"/>
              <w:bottom w:w="60" w:type="dxa"/>
              <w:right w:w="60" w:type="dxa"/>
            </w:tcMar>
            <w:vAlign w:val="bottom"/>
            <w:hideMark/>
          </w:tcPr>
          <w:p w:rsidR="00DE701C" w:rsidRPr="00DE701C" w:rsidP="003D2375" w14:paraId="199E865B" w14:textId="77777777">
            <w:pPr>
              <w:widowControl/>
              <w:autoSpaceDE/>
              <w:autoSpaceDN/>
              <w:adjustRightInd/>
              <w:spacing w:line="225" w:lineRule="atLeast"/>
              <w:rPr>
                <w:rFonts w:ascii="Times New Roman" w:hAnsi="Times New Roman"/>
                <w:sz w:val="18"/>
                <w:szCs w:val="18"/>
              </w:rPr>
            </w:pPr>
            <w:r w:rsidRPr="00DE701C">
              <w:rPr>
                <w:rFonts w:ascii="Times New Roman" w:hAnsi="Times New Roman"/>
                <w:sz w:val="18"/>
                <w:szCs w:val="18"/>
              </w:rPr>
              <w:t>Annual Cost Burden ($)</w:t>
            </w:r>
          </w:p>
        </w:tc>
        <w:tc>
          <w:tcPr>
            <w:tcW w:w="0" w:type="auto"/>
            <w:shd w:val="clear" w:color="auto" w:fill="auto"/>
            <w:tcMar>
              <w:top w:w="60" w:type="dxa"/>
              <w:left w:w="60" w:type="dxa"/>
              <w:bottom w:w="60" w:type="dxa"/>
              <w:right w:w="60" w:type="dxa"/>
            </w:tcMar>
            <w:vAlign w:val="bottom"/>
            <w:hideMark/>
          </w:tcPr>
          <w:p w:rsidR="00DE701C" w:rsidRPr="00DE701C" w:rsidP="003D2375" w14:paraId="71951384" w14:textId="77777777">
            <w:pPr>
              <w:widowControl/>
              <w:autoSpaceDE/>
              <w:autoSpaceDN/>
              <w:adjustRightInd/>
              <w:spacing w:line="225" w:lineRule="atLeast"/>
              <w:jc w:val="center"/>
              <w:rPr>
                <w:rFonts w:ascii="Times New Roman" w:hAnsi="Times New Roman"/>
                <w:sz w:val="18"/>
                <w:szCs w:val="18"/>
              </w:rPr>
            </w:pPr>
            <w:r w:rsidRPr="00DE701C">
              <w:rPr>
                <w:rFonts w:ascii="Times New Roman" w:hAnsi="Times New Roman"/>
                <w:sz w:val="18"/>
                <w:szCs w:val="18"/>
              </w:rPr>
              <w:t>4</w:t>
            </w:r>
            <w:r w:rsidR="00A15F9C">
              <w:rPr>
                <w:rFonts w:ascii="Times New Roman" w:hAnsi="Times New Roman"/>
                <w:sz w:val="18"/>
                <w:szCs w:val="18"/>
              </w:rPr>
              <w:t>8,683</w:t>
            </w:r>
            <w:r w:rsidRPr="00DE701C">
              <w:rPr>
                <w:rFonts w:ascii="Times New Roman" w:hAnsi="Times New Roman"/>
                <w:sz w:val="18"/>
                <w:szCs w:val="18"/>
              </w:rPr>
              <w:t>,000,000</w:t>
            </w:r>
          </w:p>
        </w:tc>
        <w:tc>
          <w:tcPr>
            <w:tcW w:w="1047" w:type="dxa"/>
            <w:shd w:val="clear" w:color="auto" w:fill="auto"/>
            <w:tcMar>
              <w:top w:w="60" w:type="dxa"/>
              <w:left w:w="60" w:type="dxa"/>
              <w:bottom w:w="60" w:type="dxa"/>
              <w:right w:w="60" w:type="dxa"/>
            </w:tcMar>
            <w:vAlign w:val="bottom"/>
            <w:hideMark/>
          </w:tcPr>
          <w:p w:rsidR="00DE701C" w:rsidRPr="00DE701C" w:rsidP="003D2375" w14:paraId="7F1AB393" w14:textId="77777777">
            <w:pPr>
              <w:widowControl/>
              <w:autoSpaceDE/>
              <w:autoSpaceDN/>
              <w:adjustRightInd/>
              <w:spacing w:line="225" w:lineRule="atLeast"/>
              <w:jc w:val="center"/>
              <w:rPr>
                <w:rFonts w:ascii="Times New Roman" w:hAnsi="Times New Roman"/>
                <w:sz w:val="18"/>
                <w:szCs w:val="18"/>
              </w:rPr>
            </w:pPr>
            <w:r>
              <w:rPr>
                <w:rFonts w:ascii="Times New Roman" w:hAnsi="Times New Roman"/>
                <w:sz w:val="18"/>
                <w:szCs w:val="18"/>
              </w:rPr>
              <w:t>9,00</w:t>
            </w:r>
            <w:r w:rsidR="00205243">
              <w:rPr>
                <w:rFonts w:ascii="Times New Roman" w:hAnsi="Times New Roman"/>
                <w:sz w:val="18"/>
                <w:szCs w:val="18"/>
              </w:rPr>
              <w:t>0</w:t>
            </w:r>
            <w:r>
              <w:rPr>
                <w:rFonts w:ascii="Times New Roman" w:hAnsi="Times New Roman"/>
                <w:sz w:val="18"/>
                <w:szCs w:val="18"/>
              </w:rPr>
              <w:t>,000</w:t>
            </w:r>
          </w:p>
        </w:tc>
        <w:tc>
          <w:tcPr>
            <w:tcW w:w="1260" w:type="dxa"/>
            <w:shd w:val="clear" w:color="auto" w:fill="auto"/>
            <w:tcMar>
              <w:top w:w="60" w:type="dxa"/>
              <w:left w:w="60" w:type="dxa"/>
              <w:bottom w:w="60" w:type="dxa"/>
              <w:right w:w="60" w:type="dxa"/>
            </w:tcMar>
            <w:vAlign w:val="bottom"/>
            <w:hideMark/>
          </w:tcPr>
          <w:p w:rsidR="00DE701C" w:rsidRPr="00DE701C" w:rsidP="003D2375" w14:paraId="3E67FBB9" w14:textId="77777777">
            <w:pPr>
              <w:widowControl/>
              <w:autoSpaceDE/>
              <w:autoSpaceDN/>
              <w:adjustRightInd/>
              <w:spacing w:line="225" w:lineRule="atLeast"/>
              <w:jc w:val="center"/>
              <w:rPr>
                <w:rFonts w:ascii="Times New Roman" w:hAnsi="Times New Roman"/>
                <w:sz w:val="18"/>
                <w:szCs w:val="18"/>
              </w:rPr>
            </w:pPr>
            <w:r>
              <w:rPr>
                <w:rFonts w:ascii="Times New Roman" w:hAnsi="Times New Roman"/>
                <w:sz w:val="18"/>
                <w:szCs w:val="18"/>
              </w:rPr>
              <w:t>3,350,00</w:t>
            </w:r>
            <w:r w:rsidR="00205243">
              <w:rPr>
                <w:rFonts w:ascii="Times New Roman" w:hAnsi="Times New Roman"/>
                <w:sz w:val="18"/>
                <w:szCs w:val="18"/>
              </w:rPr>
              <w:t>0</w:t>
            </w:r>
            <w:r>
              <w:rPr>
                <w:rFonts w:ascii="Times New Roman" w:hAnsi="Times New Roman"/>
                <w:sz w:val="18"/>
                <w:szCs w:val="18"/>
              </w:rPr>
              <w:t>,000</w:t>
            </w:r>
          </w:p>
        </w:tc>
        <w:tc>
          <w:tcPr>
            <w:tcW w:w="1260" w:type="dxa"/>
            <w:shd w:val="clear" w:color="auto" w:fill="auto"/>
            <w:tcMar>
              <w:top w:w="60" w:type="dxa"/>
              <w:left w:w="60" w:type="dxa"/>
              <w:bottom w:w="60" w:type="dxa"/>
              <w:right w:w="60" w:type="dxa"/>
            </w:tcMar>
            <w:vAlign w:val="bottom"/>
            <w:hideMark/>
          </w:tcPr>
          <w:p w:rsidR="00DE701C" w:rsidRPr="00DE701C" w:rsidP="003D2375" w14:paraId="3630C2A5" w14:textId="77777777">
            <w:pPr>
              <w:widowControl/>
              <w:autoSpaceDE/>
              <w:autoSpaceDN/>
              <w:adjustRightInd/>
              <w:spacing w:line="225" w:lineRule="atLeast"/>
              <w:jc w:val="center"/>
              <w:rPr>
                <w:rFonts w:ascii="Times New Roman" w:hAnsi="Times New Roman"/>
                <w:sz w:val="18"/>
                <w:szCs w:val="18"/>
              </w:rPr>
            </w:pPr>
            <w:r>
              <w:rPr>
                <w:rFonts w:ascii="Times New Roman" w:hAnsi="Times New Roman"/>
                <w:sz w:val="18"/>
                <w:szCs w:val="18"/>
              </w:rPr>
              <w:t>-41</w:t>
            </w:r>
            <w:r w:rsidRPr="00DE701C" w:rsidR="00205243">
              <w:rPr>
                <w:rFonts w:ascii="Times New Roman" w:hAnsi="Times New Roman"/>
                <w:sz w:val="18"/>
                <w:szCs w:val="18"/>
              </w:rPr>
              <w:t>,000,000</w:t>
            </w:r>
          </w:p>
        </w:tc>
        <w:tc>
          <w:tcPr>
            <w:tcW w:w="1260" w:type="dxa"/>
            <w:shd w:val="clear" w:color="auto" w:fill="auto"/>
            <w:tcMar>
              <w:top w:w="60" w:type="dxa"/>
              <w:left w:w="60" w:type="dxa"/>
              <w:bottom w:w="60" w:type="dxa"/>
              <w:right w:w="60" w:type="dxa"/>
            </w:tcMar>
            <w:vAlign w:val="bottom"/>
            <w:hideMark/>
          </w:tcPr>
          <w:p w:rsidR="00DE701C" w:rsidRPr="00DE701C" w:rsidP="003D2375" w14:paraId="07A81700" w14:textId="77777777">
            <w:pPr>
              <w:widowControl/>
              <w:autoSpaceDE/>
              <w:autoSpaceDN/>
              <w:adjustRightInd/>
              <w:spacing w:line="225" w:lineRule="atLeast"/>
              <w:jc w:val="center"/>
              <w:rPr>
                <w:rFonts w:ascii="Times New Roman" w:hAnsi="Times New Roman"/>
                <w:sz w:val="18"/>
                <w:szCs w:val="18"/>
              </w:rPr>
            </w:pPr>
            <w:r w:rsidRPr="00DE701C">
              <w:rPr>
                <w:rFonts w:ascii="Times New Roman" w:hAnsi="Times New Roman"/>
                <w:sz w:val="18"/>
                <w:szCs w:val="18"/>
              </w:rPr>
              <w:t>0</w:t>
            </w:r>
          </w:p>
        </w:tc>
        <w:tc>
          <w:tcPr>
            <w:tcW w:w="1530" w:type="dxa"/>
            <w:shd w:val="clear" w:color="auto" w:fill="auto"/>
            <w:tcMar>
              <w:top w:w="60" w:type="dxa"/>
              <w:left w:w="60" w:type="dxa"/>
              <w:bottom w:w="60" w:type="dxa"/>
              <w:right w:w="60" w:type="dxa"/>
            </w:tcMar>
            <w:vAlign w:val="bottom"/>
            <w:hideMark/>
          </w:tcPr>
          <w:p w:rsidR="00DE701C" w:rsidRPr="00DE701C" w:rsidP="003D2375" w14:paraId="5687136C" w14:textId="77777777">
            <w:pPr>
              <w:widowControl/>
              <w:autoSpaceDE/>
              <w:autoSpaceDN/>
              <w:adjustRightInd/>
              <w:spacing w:line="225" w:lineRule="atLeast"/>
              <w:jc w:val="center"/>
              <w:rPr>
                <w:rFonts w:ascii="Times New Roman" w:hAnsi="Times New Roman"/>
                <w:sz w:val="18"/>
                <w:szCs w:val="18"/>
              </w:rPr>
            </w:pPr>
            <w:r w:rsidRPr="00DE701C">
              <w:rPr>
                <w:rFonts w:ascii="Times New Roman" w:hAnsi="Times New Roman"/>
                <w:sz w:val="18"/>
                <w:szCs w:val="18"/>
              </w:rPr>
              <w:t>4</w:t>
            </w:r>
            <w:r w:rsidR="00205243">
              <w:rPr>
                <w:rFonts w:ascii="Times New Roman" w:hAnsi="Times New Roman"/>
                <w:sz w:val="18"/>
                <w:szCs w:val="18"/>
              </w:rPr>
              <w:t>5,365</w:t>
            </w:r>
            <w:r w:rsidRPr="00DE701C">
              <w:rPr>
                <w:rFonts w:ascii="Times New Roman" w:hAnsi="Times New Roman"/>
                <w:sz w:val="18"/>
                <w:szCs w:val="18"/>
              </w:rPr>
              <w:t>,000,000</w:t>
            </w:r>
          </w:p>
        </w:tc>
      </w:tr>
    </w:tbl>
    <w:p w:rsidR="00DE701C" w:rsidP="00050E32" w14:paraId="18BC4973" w14:textId="77777777">
      <w:pPr>
        <w:spacing w:line="276" w:lineRule="auto"/>
        <w:ind w:left="720"/>
        <w:rPr>
          <w:rFonts w:ascii="Times New Roman" w:hAnsi="Times New Roman"/>
          <w:color w:val="4F81BD" w:themeColor="accent1"/>
          <w:sz w:val="24"/>
          <w:szCs w:val="24"/>
        </w:rPr>
      </w:pPr>
    </w:p>
    <w:bookmarkEnd w:id="5"/>
    <w:bookmarkEnd w:id="6"/>
    <w:p w:rsidR="009B74BA" w:rsidRPr="00620AB0" w14:paraId="0A5A815E" w14:textId="77777777">
      <w:pPr>
        <w:tabs>
          <w:tab w:val="left" w:pos="720"/>
        </w:tabs>
        <w:ind w:left="720" w:hanging="720"/>
        <w:jc w:val="both"/>
        <w:rPr>
          <w:rFonts w:ascii="Times New Roman" w:hAnsi="Times New Roman"/>
          <w:b/>
          <w:bCs/>
          <w:sz w:val="24"/>
          <w:szCs w:val="24"/>
        </w:rPr>
      </w:pPr>
      <w:r w:rsidRPr="00620AB0">
        <w:rPr>
          <w:rFonts w:ascii="Times New Roman" w:hAnsi="Times New Roman"/>
          <w:b/>
          <w:bCs/>
          <w:sz w:val="24"/>
          <w:szCs w:val="24"/>
        </w:rPr>
        <w:t>16.</w:t>
      </w:r>
      <w:r w:rsidRPr="00620AB0">
        <w:rPr>
          <w:rFonts w:ascii="Times New Roman" w:hAnsi="Times New Roman"/>
          <w:b/>
          <w:bCs/>
          <w:sz w:val="24"/>
          <w:szCs w:val="24"/>
        </w:rPr>
        <w:tab/>
      </w:r>
      <w:r w:rsidRPr="00620AB0">
        <w:rPr>
          <w:rFonts w:ascii="Times New Roman" w:hAnsi="Times New Roman"/>
          <w:b/>
          <w:bCs/>
          <w:sz w:val="24"/>
          <w:szCs w:val="24"/>
          <w:u w:val="single"/>
        </w:rPr>
        <w:t>PLANS FOR TABULATION, STATISTICAL ANALYSIS AND PUBLICATION</w:t>
      </w:r>
    </w:p>
    <w:p w:rsidR="009B74BA" w:rsidRPr="00620AB0" w14:paraId="4D21BCA7" w14:textId="77777777">
      <w:pPr>
        <w:jc w:val="both"/>
        <w:rPr>
          <w:rFonts w:ascii="Times New Roman" w:hAnsi="Times New Roman"/>
          <w:b/>
          <w:bCs/>
          <w:sz w:val="24"/>
          <w:szCs w:val="24"/>
        </w:rPr>
      </w:pPr>
    </w:p>
    <w:p w:rsidR="005A48BA" w:rsidP="00E420B2" w14:paraId="224F33C7" w14:textId="77777777">
      <w:pPr>
        <w:widowControl/>
        <w:spacing w:line="276" w:lineRule="auto"/>
        <w:ind w:left="720" w:right="-24"/>
        <w:rPr>
          <w:rFonts w:ascii="Times New Roman" w:hAnsi="Times New Roman"/>
          <w:bCs/>
          <w:sz w:val="24"/>
          <w:szCs w:val="24"/>
        </w:rPr>
      </w:pPr>
      <w:r w:rsidRPr="00620AB0">
        <w:rPr>
          <w:rFonts w:ascii="Times New Roman" w:hAnsi="Times New Roman"/>
          <w:bCs/>
          <w:sz w:val="24"/>
          <w:szCs w:val="24"/>
        </w:rPr>
        <w:t>The intent of this collection is to collect data in areas of income, gains, losses, deductions, credits, and to figure the income tax liability of a taxpayer.</w:t>
      </w:r>
      <w:r w:rsidR="00E420B2">
        <w:rPr>
          <w:rFonts w:ascii="Times New Roman" w:hAnsi="Times New Roman"/>
          <w:bCs/>
          <w:sz w:val="24"/>
          <w:szCs w:val="24"/>
        </w:rPr>
        <w:t xml:space="preserve">  There are no plans for the IRS to publish the information collected.</w:t>
      </w:r>
    </w:p>
    <w:p w:rsidR="00E420B2" w:rsidP="00E420B2" w14:paraId="53821C5A" w14:textId="77777777">
      <w:pPr>
        <w:widowControl/>
        <w:spacing w:line="276" w:lineRule="auto"/>
        <w:ind w:left="720" w:right="-24"/>
        <w:rPr>
          <w:rFonts w:ascii="Times New Roman" w:hAnsi="Times New Roman"/>
          <w:b/>
          <w:bCs/>
          <w:sz w:val="24"/>
          <w:szCs w:val="24"/>
        </w:rPr>
      </w:pPr>
    </w:p>
    <w:p w:rsidR="009B74BA" w:rsidRPr="00620AB0" w14:paraId="41869857" w14:textId="77777777">
      <w:pPr>
        <w:pStyle w:val="Quick1"/>
        <w:tabs>
          <w:tab w:val="left" w:pos="720"/>
        </w:tabs>
        <w:ind w:left="720" w:hanging="720"/>
        <w:jc w:val="left"/>
        <w:rPr>
          <w:rFonts w:ascii="Times New Roman" w:hAnsi="Times New Roman"/>
          <w:b/>
          <w:bCs/>
        </w:rPr>
      </w:pPr>
      <w:r w:rsidRPr="00620AB0">
        <w:rPr>
          <w:rFonts w:ascii="Times New Roman" w:hAnsi="Times New Roman"/>
          <w:b/>
          <w:bCs/>
        </w:rPr>
        <w:t>17.</w:t>
      </w:r>
      <w:r w:rsidRPr="00620AB0">
        <w:rPr>
          <w:rFonts w:ascii="Times New Roman" w:hAnsi="Times New Roman"/>
          <w:b/>
          <w:bCs/>
        </w:rPr>
        <w:tab/>
      </w:r>
      <w:r w:rsidRPr="00620AB0">
        <w:rPr>
          <w:rFonts w:ascii="Times New Roman" w:hAnsi="Times New Roman"/>
          <w:b/>
          <w:bCs/>
          <w:u w:val="single"/>
        </w:rPr>
        <w:t>REASONS WHY DISPLAYING THE OMB EXPIRATION DATE IS</w:t>
      </w:r>
      <w:r w:rsidR="00021303">
        <w:rPr>
          <w:rFonts w:ascii="Times New Roman" w:hAnsi="Times New Roman"/>
          <w:b/>
          <w:bCs/>
          <w:u w:val="single"/>
        </w:rPr>
        <w:t xml:space="preserve"> </w:t>
      </w:r>
      <w:r w:rsidRPr="00620AB0">
        <w:rPr>
          <w:rFonts w:ascii="Times New Roman" w:hAnsi="Times New Roman"/>
          <w:b/>
          <w:bCs/>
          <w:u w:val="single"/>
        </w:rPr>
        <w:t>INAPPROPRIATE</w:t>
      </w:r>
    </w:p>
    <w:p w:rsidR="009B74BA" w:rsidRPr="00620AB0" w14:paraId="638F0DCE" w14:textId="77777777">
      <w:pPr>
        <w:jc w:val="both"/>
        <w:rPr>
          <w:rFonts w:ascii="Times New Roman" w:hAnsi="Times New Roman"/>
          <w:b/>
          <w:bCs/>
          <w:sz w:val="24"/>
          <w:szCs w:val="24"/>
        </w:rPr>
      </w:pPr>
    </w:p>
    <w:p w:rsidR="009B74BA" w:rsidRPr="00620AB0" w:rsidP="00C94E94" w14:paraId="02118DA1" w14:textId="77777777">
      <w:pPr>
        <w:widowControl/>
        <w:spacing w:line="276" w:lineRule="auto"/>
        <w:ind w:left="720" w:right="-24"/>
        <w:rPr>
          <w:rFonts w:ascii="Times New Roman" w:hAnsi="Times New Roman"/>
          <w:bCs/>
          <w:sz w:val="24"/>
          <w:szCs w:val="24"/>
        </w:rPr>
      </w:pPr>
      <w:r w:rsidRPr="00620AB0">
        <w:rPr>
          <w:rFonts w:ascii="Times New Roman" w:hAnsi="Times New Roman"/>
          <w:bCs/>
          <w:sz w:val="24"/>
          <w:szCs w:val="24"/>
        </w:rPr>
        <w:t xml:space="preserve">We believe that displaying the OMB expiration date is inappropriate because it could cause confusion by leading taxpayers to believe that the forms sunset as </w:t>
      </w:r>
      <w:r w:rsidRPr="00620AB0" w:rsidR="00025250">
        <w:rPr>
          <w:rFonts w:ascii="Times New Roman" w:hAnsi="Times New Roman"/>
          <w:bCs/>
          <w:sz w:val="24"/>
          <w:szCs w:val="24"/>
        </w:rPr>
        <w:t xml:space="preserve">of the expiration date. Taxpayers are not likely to be </w:t>
      </w:r>
      <w:r w:rsidRPr="00620AB0" w:rsidR="00025250">
        <w:rPr>
          <w:rFonts w:ascii="Times New Roman" w:hAnsi="Times New Roman"/>
          <w:bCs/>
          <w:sz w:val="24"/>
          <w:szCs w:val="24"/>
        </w:rPr>
        <w:t xml:space="preserve">aware that the </w:t>
      </w:r>
      <w:r w:rsidR="00E420B2">
        <w:rPr>
          <w:rFonts w:ascii="Times New Roman" w:hAnsi="Times New Roman"/>
          <w:bCs/>
          <w:sz w:val="24"/>
          <w:szCs w:val="24"/>
        </w:rPr>
        <w:t>IRS</w:t>
      </w:r>
      <w:r w:rsidRPr="00620AB0" w:rsidR="00025250">
        <w:rPr>
          <w:rFonts w:ascii="Times New Roman" w:hAnsi="Times New Roman"/>
          <w:bCs/>
          <w:sz w:val="24"/>
          <w:szCs w:val="24"/>
        </w:rPr>
        <w:t xml:space="preserve"> intends to request renewal of the OMB approval and obtain a new expiration date before the old one expires.</w:t>
      </w:r>
    </w:p>
    <w:p w:rsidR="00C94E94" w:rsidRPr="00620AB0" w14:paraId="7672FB47" w14:textId="77777777">
      <w:pPr>
        <w:jc w:val="both"/>
        <w:rPr>
          <w:rFonts w:ascii="Times New Roman" w:hAnsi="Times New Roman"/>
          <w:b/>
          <w:bCs/>
          <w:sz w:val="24"/>
          <w:szCs w:val="24"/>
        </w:rPr>
      </w:pPr>
    </w:p>
    <w:p w:rsidR="009B74BA" w:rsidRPr="00620AB0" w14:paraId="341ECFED" w14:textId="77777777">
      <w:pPr>
        <w:pStyle w:val="Quick1"/>
        <w:tabs>
          <w:tab w:val="left" w:pos="720"/>
        </w:tabs>
        <w:ind w:left="720" w:hanging="720"/>
        <w:rPr>
          <w:rFonts w:ascii="Times New Roman" w:hAnsi="Times New Roman"/>
          <w:b/>
          <w:bCs/>
        </w:rPr>
      </w:pPr>
      <w:r w:rsidRPr="00620AB0">
        <w:rPr>
          <w:rFonts w:ascii="Times New Roman" w:hAnsi="Times New Roman"/>
          <w:b/>
          <w:bCs/>
        </w:rPr>
        <w:t>18.</w:t>
      </w:r>
      <w:r w:rsidRPr="00620AB0">
        <w:rPr>
          <w:rFonts w:ascii="Times New Roman" w:hAnsi="Times New Roman"/>
          <w:b/>
          <w:bCs/>
        </w:rPr>
        <w:tab/>
      </w:r>
      <w:r w:rsidRPr="00620AB0">
        <w:rPr>
          <w:rFonts w:ascii="Times New Roman" w:hAnsi="Times New Roman"/>
          <w:b/>
          <w:bCs/>
          <w:u w:val="single"/>
        </w:rPr>
        <w:t>EXCEPTIONS TO THE CERTIFICATION STATEMENT</w:t>
      </w:r>
    </w:p>
    <w:p w:rsidR="009B74BA" w:rsidRPr="00620AB0" w14:paraId="1D1B8EB1" w14:textId="77777777">
      <w:pPr>
        <w:jc w:val="both"/>
        <w:rPr>
          <w:rFonts w:ascii="Times New Roman" w:hAnsi="Times New Roman"/>
          <w:b/>
          <w:bCs/>
          <w:sz w:val="24"/>
          <w:szCs w:val="24"/>
        </w:rPr>
      </w:pPr>
    </w:p>
    <w:p w:rsidR="009B74BA" w:rsidRPr="00620AB0" w:rsidP="00C94E94" w14:paraId="453DDCBD" w14:textId="77777777">
      <w:pPr>
        <w:widowControl/>
        <w:spacing w:line="276" w:lineRule="auto"/>
        <w:ind w:left="720" w:right="-24"/>
        <w:rPr>
          <w:rFonts w:ascii="Times New Roman" w:hAnsi="Times New Roman"/>
          <w:bCs/>
          <w:sz w:val="24"/>
          <w:szCs w:val="24"/>
        </w:rPr>
      </w:pPr>
      <w:r w:rsidRPr="00620AB0">
        <w:rPr>
          <w:rFonts w:ascii="Times New Roman" w:hAnsi="Times New Roman"/>
          <w:bCs/>
          <w:sz w:val="24"/>
          <w:szCs w:val="24"/>
        </w:rPr>
        <w:t>There are no exceptions to the certification statement.</w:t>
      </w:r>
    </w:p>
    <w:p w:rsidR="009B74BA" w:rsidRPr="00620AB0" w:rsidP="00C94E94" w14:paraId="714A2097" w14:textId="77777777">
      <w:pPr>
        <w:widowControl/>
        <w:spacing w:line="276" w:lineRule="auto"/>
        <w:ind w:left="720" w:right="-24"/>
        <w:rPr>
          <w:rFonts w:ascii="Times New Roman" w:hAnsi="Times New Roman"/>
          <w:bCs/>
          <w:sz w:val="24"/>
          <w:szCs w:val="24"/>
        </w:rPr>
      </w:pPr>
    </w:p>
    <w:p w:rsidR="009B74BA" w:rsidRPr="00620AB0" w:rsidP="00C94E94" w14:paraId="43D12A34" w14:textId="77777777">
      <w:pPr>
        <w:widowControl/>
        <w:spacing w:line="276" w:lineRule="auto"/>
        <w:ind w:left="720" w:right="-24"/>
        <w:rPr>
          <w:rFonts w:ascii="Times New Roman" w:hAnsi="Times New Roman"/>
          <w:bCs/>
          <w:sz w:val="24"/>
          <w:szCs w:val="24"/>
        </w:rPr>
      </w:pPr>
      <w:r w:rsidRPr="00C94E94">
        <w:rPr>
          <w:rFonts w:ascii="Times New Roman" w:hAnsi="Times New Roman"/>
          <w:b/>
          <w:sz w:val="24"/>
          <w:szCs w:val="24"/>
        </w:rPr>
        <w:t>Note:</w:t>
      </w:r>
      <w:r w:rsidRPr="00C94E94">
        <w:rPr>
          <w:rFonts w:ascii="Times New Roman" w:hAnsi="Times New Roman"/>
          <w:bCs/>
          <w:sz w:val="24"/>
          <w:szCs w:val="24"/>
        </w:rPr>
        <w:t xml:space="preserve"> </w:t>
      </w:r>
      <w:r w:rsidRPr="00620AB0">
        <w:rPr>
          <w:rFonts w:ascii="Times New Roman" w:hAnsi="Times New Roman"/>
          <w:bCs/>
          <w:sz w:val="24"/>
          <w:szCs w:val="24"/>
        </w:rPr>
        <w:t xml:space="preserve">The following paragraph applies to </w:t>
      </w:r>
      <w:r w:rsidRPr="00620AB0" w:rsidR="008B5EC7">
        <w:rPr>
          <w:rFonts w:ascii="Times New Roman" w:hAnsi="Times New Roman"/>
          <w:bCs/>
          <w:sz w:val="24"/>
          <w:szCs w:val="24"/>
        </w:rPr>
        <w:t>all</w:t>
      </w:r>
      <w:r w:rsidRPr="00620AB0">
        <w:rPr>
          <w:rFonts w:ascii="Times New Roman" w:hAnsi="Times New Roman"/>
          <w:bCs/>
          <w:sz w:val="24"/>
          <w:szCs w:val="24"/>
        </w:rPr>
        <w:t xml:space="preserve"> the collections of information in this submission:</w:t>
      </w:r>
    </w:p>
    <w:p w:rsidR="007A5A76" w:rsidRPr="00620AB0" w:rsidP="00C94E94" w14:paraId="4A4CF5B7" w14:textId="77777777">
      <w:pPr>
        <w:widowControl/>
        <w:spacing w:line="276" w:lineRule="auto"/>
        <w:ind w:left="720" w:right="-24"/>
        <w:rPr>
          <w:rFonts w:ascii="Times New Roman" w:hAnsi="Times New Roman"/>
          <w:bCs/>
          <w:sz w:val="24"/>
          <w:szCs w:val="24"/>
        </w:rPr>
      </w:pPr>
    </w:p>
    <w:p w:rsidR="009B74BA" w:rsidRPr="00C94E94" w:rsidP="00C94E94" w14:paraId="057B4BBF" w14:textId="77777777">
      <w:pPr>
        <w:widowControl/>
        <w:spacing w:line="276" w:lineRule="auto"/>
        <w:ind w:left="720" w:right="-24"/>
        <w:rPr>
          <w:rFonts w:ascii="Times New Roman" w:hAnsi="Times New Roman"/>
          <w:bCs/>
          <w:sz w:val="24"/>
          <w:szCs w:val="24"/>
        </w:rPr>
      </w:pPr>
      <w:r w:rsidRPr="00620AB0">
        <w:rPr>
          <w:rFonts w:ascii="Times New Roman" w:hAnsi="Times New Roman"/>
          <w:bCs/>
          <w:sz w:val="24"/>
          <w:szCs w:val="24"/>
        </w:rPr>
        <w:t>An agency may not conduct or sponsor, and a person is not required to respond to, a collection of information unless the collection of information displays a valid OMB control number.</w:t>
      </w:r>
      <w:r w:rsidRPr="00620AB0" w:rsidR="00302FDF">
        <w:rPr>
          <w:rFonts w:ascii="Times New Roman" w:hAnsi="Times New Roman"/>
          <w:bCs/>
          <w:sz w:val="24"/>
          <w:szCs w:val="24"/>
        </w:rPr>
        <w:t xml:space="preserve"> </w:t>
      </w:r>
      <w:r w:rsidRPr="00620AB0">
        <w:rPr>
          <w:rFonts w:ascii="Times New Roman" w:hAnsi="Times New Roman"/>
          <w:bCs/>
          <w:sz w:val="24"/>
          <w:szCs w:val="24"/>
        </w:rPr>
        <w:t xml:space="preserve">Books or records relating to a collection of information must be retained </w:t>
      </w:r>
      <w:r w:rsidRPr="00620AB0" w:rsidR="008B5EC7">
        <w:rPr>
          <w:rFonts w:ascii="Times New Roman" w:hAnsi="Times New Roman"/>
          <w:bCs/>
          <w:sz w:val="24"/>
          <w:szCs w:val="24"/>
        </w:rPr>
        <w:t>if</w:t>
      </w:r>
      <w:r w:rsidRPr="00620AB0">
        <w:rPr>
          <w:rFonts w:ascii="Times New Roman" w:hAnsi="Times New Roman"/>
          <w:bCs/>
          <w:sz w:val="24"/>
          <w:szCs w:val="24"/>
        </w:rPr>
        <w:t xml:space="preserve"> their contents may become material in the administration of any internal revenue law.  Generally, tax returns and tax return information are confidential, as required by 26 U.S.C. 6103.</w:t>
      </w:r>
      <w:r w:rsidRPr="00620AB0">
        <w:rPr>
          <w:rFonts w:ascii="Times New Roman" w:hAnsi="Times New Roman"/>
          <w:bCs/>
          <w:sz w:val="24"/>
          <w:szCs w:val="24"/>
        </w:rPr>
        <w:tab/>
        <w:t xml:space="preserve">  </w:t>
      </w:r>
    </w:p>
    <w:sectPr w:rsidSect="00DE701C">
      <w:footerReference w:type="default" r:id="rId9"/>
      <w:footnotePr>
        <w:numRestart w:val="eachPage"/>
      </w:footnotePr>
      <w:endnotePr>
        <w:numFmt w:val="decimal"/>
      </w:endnotePr>
      <w:pgSz w:w="12240" w:h="15840"/>
      <w:pgMar w:top="720" w:right="720" w:bottom="720" w:left="720" w:header="144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9496444"/>
      <w:docPartObj>
        <w:docPartGallery w:val="Page Numbers (Bottom of Page)"/>
        <w:docPartUnique/>
      </w:docPartObj>
    </w:sdtPr>
    <w:sdtEndPr>
      <w:rPr>
        <w:noProof/>
      </w:rPr>
    </w:sdtEndPr>
    <w:sdtContent>
      <w:p w:rsidR="00736FE1" w14:paraId="20A36BB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36FE1" w:rsidRPr="001A022F" w:rsidP="00BE4E9B" w14:paraId="3868C37E" w14:textId="77777777">
    <w:pPr>
      <w:pStyle w:val="Footer"/>
      <w:ind w:firstLine="72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69656A"/>
    <w:multiLevelType w:val="hybridMultilevel"/>
    <w:tmpl w:val="6EEE2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7918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40D"/>
    <w:rsid w:val="00003DDE"/>
    <w:rsid w:val="000062D7"/>
    <w:rsid w:val="00012E4B"/>
    <w:rsid w:val="00014160"/>
    <w:rsid w:val="000154B9"/>
    <w:rsid w:val="000164A7"/>
    <w:rsid w:val="00016D3A"/>
    <w:rsid w:val="000175A9"/>
    <w:rsid w:val="00017986"/>
    <w:rsid w:val="00020493"/>
    <w:rsid w:val="00021303"/>
    <w:rsid w:val="00024DC3"/>
    <w:rsid w:val="00025250"/>
    <w:rsid w:val="00027A91"/>
    <w:rsid w:val="0003083B"/>
    <w:rsid w:val="00030864"/>
    <w:rsid w:val="00032E1C"/>
    <w:rsid w:val="00034826"/>
    <w:rsid w:val="00036B27"/>
    <w:rsid w:val="00040726"/>
    <w:rsid w:val="0004100B"/>
    <w:rsid w:val="000444BD"/>
    <w:rsid w:val="00045B61"/>
    <w:rsid w:val="00045FEB"/>
    <w:rsid w:val="0005000E"/>
    <w:rsid w:val="000507E1"/>
    <w:rsid w:val="00050E32"/>
    <w:rsid w:val="000532B2"/>
    <w:rsid w:val="00062C95"/>
    <w:rsid w:val="000638F5"/>
    <w:rsid w:val="00071AEE"/>
    <w:rsid w:val="0007355A"/>
    <w:rsid w:val="000748E0"/>
    <w:rsid w:val="000802CD"/>
    <w:rsid w:val="000823CC"/>
    <w:rsid w:val="000835C5"/>
    <w:rsid w:val="00084948"/>
    <w:rsid w:val="00090A3C"/>
    <w:rsid w:val="0009526D"/>
    <w:rsid w:val="000960D7"/>
    <w:rsid w:val="00096DFE"/>
    <w:rsid w:val="000A7543"/>
    <w:rsid w:val="000B0214"/>
    <w:rsid w:val="000B03B5"/>
    <w:rsid w:val="000B2876"/>
    <w:rsid w:val="000B2A98"/>
    <w:rsid w:val="000B3FA9"/>
    <w:rsid w:val="000B5C23"/>
    <w:rsid w:val="000B76C9"/>
    <w:rsid w:val="000C4B97"/>
    <w:rsid w:val="000C4CE6"/>
    <w:rsid w:val="000D40AC"/>
    <w:rsid w:val="000D7DFD"/>
    <w:rsid w:val="000E28D2"/>
    <w:rsid w:val="000E292E"/>
    <w:rsid w:val="000F07DF"/>
    <w:rsid w:val="001019B5"/>
    <w:rsid w:val="00113E47"/>
    <w:rsid w:val="001149E6"/>
    <w:rsid w:val="00114A68"/>
    <w:rsid w:val="00116B1C"/>
    <w:rsid w:val="00125133"/>
    <w:rsid w:val="00126605"/>
    <w:rsid w:val="00126DB7"/>
    <w:rsid w:val="00135324"/>
    <w:rsid w:val="001361C9"/>
    <w:rsid w:val="00140BE9"/>
    <w:rsid w:val="00145946"/>
    <w:rsid w:val="00145EB1"/>
    <w:rsid w:val="00146CCB"/>
    <w:rsid w:val="00147FE1"/>
    <w:rsid w:val="00150AF4"/>
    <w:rsid w:val="00155712"/>
    <w:rsid w:val="001608EC"/>
    <w:rsid w:val="00162306"/>
    <w:rsid w:val="00164931"/>
    <w:rsid w:val="00165335"/>
    <w:rsid w:val="00171DF3"/>
    <w:rsid w:val="00175308"/>
    <w:rsid w:val="001812D0"/>
    <w:rsid w:val="00181A6F"/>
    <w:rsid w:val="00181C28"/>
    <w:rsid w:val="0018267E"/>
    <w:rsid w:val="001846E5"/>
    <w:rsid w:val="0019684B"/>
    <w:rsid w:val="00196C47"/>
    <w:rsid w:val="001A022F"/>
    <w:rsid w:val="001A41D6"/>
    <w:rsid w:val="001A464B"/>
    <w:rsid w:val="001A6605"/>
    <w:rsid w:val="001A715E"/>
    <w:rsid w:val="001B1DDC"/>
    <w:rsid w:val="001B6F3A"/>
    <w:rsid w:val="001C1E28"/>
    <w:rsid w:val="001C3CB8"/>
    <w:rsid w:val="001C51B1"/>
    <w:rsid w:val="001C76FC"/>
    <w:rsid w:val="001C7C1E"/>
    <w:rsid w:val="001D0D74"/>
    <w:rsid w:val="001D284F"/>
    <w:rsid w:val="001D38CB"/>
    <w:rsid w:val="001D4FA3"/>
    <w:rsid w:val="001D50B2"/>
    <w:rsid w:val="001D5FA4"/>
    <w:rsid w:val="001D728D"/>
    <w:rsid w:val="001E630E"/>
    <w:rsid w:val="001E73BE"/>
    <w:rsid w:val="001F233A"/>
    <w:rsid w:val="001F2F79"/>
    <w:rsid w:val="001F36F2"/>
    <w:rsid w:val="001F4EFA"/>
    <w:rsid w:val="001F5D1B"/>
    <w:rsid w:val="001F66AD"/>
    <w:rsid w:val="002023D6"/>
    <w:rsid w:val="00203C2E"/>
    <w:rsid w:val="00205243"/>
    <w:rsid w:val="0020555C"/>
    <w:rsid w:val="00213637"/>
    <w:rsid w:val="0021503E"/>
    <w:rsid w:val="002216D9"/>
    <w:rsid w:val="00222FA8"/>
    <w:rsid w:val="00224168"/>
    <w:rsid w:val="002251A9"/>
    <w:rsid w:val="00226315"/>
    <w:rsid w:val="002302BD"/>
    <w:rsid w:val="0023132C"/>
    <w:rsid w:val="00242704"/>
    <w:rsid w:val="00244B9D"/>
    <w:rsid w:val="002453D3"/>
    <w:rsid w:val="00245E56"/>
    <w:rsid w:val="00246157"/>
    <w:rsid w:val="002474CE"/>
    <w:rsid w:val="00250ACF"/>
    <w:rsid w:val="002529C5"/>
    <w:rsid w:val="00252D29"/>
    <w:rsid w:val="00254E61"/>
    <w:rsid w:val="00255375"/>
    <w:rsid w:val="00255A3C"/>
    <w:rsid w:val="00257699"/>
    <w:rsid w:val="00257C5E"/>
    <w:rsid w:val="00261A8B"/>
    <w:rsid w:val="00262641"/>
    <w:rsid w:val="00263DA5"/>
    <w:rsid w:val="00264DA5"/>
    <w:rsid w:val="00264EF0"/>
    <w:rsid w:val="002708F3"/>
    <w:rsid w:val="002730FE"/>
    <w:rsid w:val="00286730"/>
    <w:rsid w:val="00286D2C"/>
    <w:rsid w:val="002873B3"/>
    <w:rsid w:val="002947B0"/>
    <w:rsid w:val="00294831"/>
    <w:rsid w:val="00296598"/>
    <w:rsid w:val="00297960"/>
    <w:rsid w:val="002A4E97"/>
    <w:rsid w:val="002A6286"/>
    <w:rsid w:val="002A6D08"/>
    <w:rsid w:val="002A6D40"/>
    <w:rsid w:val="002B2183"/>
    <w:rsid w:val="002C07E6"/>
    <w:rsid w:val="002C15D7"/>
    <w:rsid w:val="002C15DE"/>
    <w:rsid w:val="002C373B"/>
    <w:rsid w:val="002C3F02"/>
    <w:rsid w:val="002C45E1"/>
    <w:rsid w:val="002C47AC"/>
    <w:rsid w:val="002C47DF"/>
    <w:rsid w:val="002D3F8C"/>
    <w:rsid w:val="002D49F0"/>
    <w:rsid w:val="002E36C7"/>
    <w:rsid w:val="002E37D1"/>
    <w:rsid w:val="002E388B"/>
    <w:rsid w:val="002E3EC3"/>
    <w:rsid w:val="002E4040"/>
    <w:rsid w:val="002E5223"/>
    <w:rsid w:val="002E563E"/>
    <w:rsid w:val="002E573A"/>
    <w:rsid w:val="002F279C"/>
    <w:rsid w:val="002F309C"/>
    <w:rsid w:val="002F322F"/>
    <w:rsid w:val="002F3FDB"/>
    <w:rsid w:val="002F4A2A"/>
    <w:rsid w:val="002F4CCF"/>
    <w:rsid w:val="00301657"/>
    <w:rsid w:val="00302FDF"/>
    <w:rsid w:val="00307D6D"/>
    <w:rsid w:val="00312C84"/>
    <w:rsid w:val="00317B38"/>
    <w:rsid w:val="0032153F"/>
    <w:rsid w:val="0032183F"/>
    <w:rsid w:val="00324BA2"/>
    <w:rsid w:val="003263AF"/>
    <w:rsid w:val="00335114"/>
    <w:rsid w:val="00335BBC"/>
    <w:rsid w:val="0033622D"/>
    <w:rsid w:val="00341416"/>
    <w:rsid w:val="003459E4"/>
    <w:rsid w:val="003477AF"/>
    <w:rsid w:val="0035020D"/>
    <w:rsid w:val="003502C1"/>
    <w:rsid w:val="00352FE8"/>
    <w:rsid w:val="00353C3D"/>
    <w:rsid w:val="003569F2"/>
    <w:rsid w:val="00356BCD"/>
    <w:rsid w:val="0035725F"/>
    <w:rsid w:val="0035763D"/>
    <w:rsid w:val="0036013A"/>
    <w:rsid w:val="0036088F"/>
    <w:rsid w:val="00361E73"/>
    <w:rsid w:val="003621D5"/>
    <w:rsid w:val="003625F1"/>
    <w:rsid w:val="00366E2C"/>
    <w:rsid w:val="003672CD"/>
    <w:rsid w:val="003727BD"/>
    <w:rsid w:val="00373A39"/>
    <w:rsid w:val="003764BC"/>
    <w:rsid w:val="00384891"/>
    <w:rsid w:val="003852C3"/>
    <w:rsid w:val="003858E5"/>
    <w:rsid w:val="00392780"/>
    <w:rsid w:val="00392CE2"/>
    <w:rsid w:val="00393451"/>
    <w:rsid w:val="003946B5"/>
    <w:rsid w:val="003A645C"/>
    <w:rsid w:val="003A6AA4"/>
    <w:rsid w:val="003A717F"/>
    <w:rsid w:val="003A7C2B"/>
    <w:rsid w:val="003B1620"/>
    <w:rsid w:val="003B34AA"/>
    <w:rsid w:val="003B4CAC"/>
    <w:rsid w:val="003B56B2"/>
    <w:rsid w:val="003B5FB5"/>
    <w:rsid w:val="003B7429"/>
    <w:rsid w:val="003C0EF0"/>
    <w:rsid w:val="003D2375"/>
    <w:rsid w:val="003D2BB6"/>
    <w:rsid w:val="003E0AB0"/>
    <w:rsid w:val="003E0AC0"/>
    <w:rsid w:val="003E5862"/>
    <w:rsid w:val="003E6331"/>
    <w:rsid w:val="003F495A"/>
    <w:rsid w:val="003F4B55"/>
    <w:rsid w:val="003F55F0"/>
    <w:rsid w:val="003F5A2A"/>
    <w:rsid w:val="003F6F42"/>
    <w:rsid w:val="003F7469"/>
    <w:rsid w:val="00400658"/>
    <w:rsid w:val="004008D6"/>
    <w:rsid w:val="00404205"/>
    <w:rsid w:val="00404B04"/>
    <w:rsid w:val="004121D0"/>
    <w:rsid w:val="00413FFE"/>
    <w:rsid w:val="004207F7"/>
    <w:rsid w:val="0042148F"/>
    <w:rsid w:val="00421FF1"/>
    <w:rsid w:val="004236C5"/>
    <w:rsid w:val="0042430E"/>
    <w:rsid w:val="00424402"/>
    <w:rsid w:val="00425169"/>
    <w:rsid w:val="00427378"/>
    <w:rsid w:val="00427D33"/>
    <w:rsid w:val="00430354"/>
    <w:rsid w:val="0043628D"/>
    <w:rsid w:val="00437CEB"/>
    <w:rsid w:val="0045384F"/>
    <w:rsid w:val="0045475E"/>
    <w:rsid w:val="004549B4"/>
    <w:rsid w:val="00456C01"/>
    <w:rsid w:val="00464F4E"/>
    <w:rsid w:val="00465A03"/>
    <w:rsid w:val="00465A5C"/>
    <w:rsid w:val="0047683B"/>
    <w:rsid w:val="00477D4E"/>
    <w:rsid w:val="004806F6"/>
    <w:rsid w:val="004842F3"/>
    <w:rsid w:val="00484BBF"/>
    <w:rsid w:val="00484E1A"/>
    <w:rsid w:val="00485760"/>
    <w:rsid w:val="00492AF0"/>
    <w:rsid w:val="004931ED"/>
    <w:rsid w:val="00494E31"/>
    <w:rsid w:val="00496C35"/>
    <w:rsid w:val="00497A57"/>
    <w:rsid w:val="004A456D"/>
    <w:rsid w:val="004A4B6C"/>
    <w:rsid w:val="004A64A5"/>
    <w:rsid w:val="004B2D74"/>
    <w:rsid w:val="004B3D6B"/>
    <w:rsid w:val="004B3E4C"/>
    <w:rsid w:val="004B4765"/>
    <w:rsid w:val="004C1EA6"/>
    <w:rsid w:val="004C31D2"/>
    <w:rsid w:val="004C5FE7"/>
    <w:rsid w:val="004C752A"/>
    <w:rsid w:val="004D0DF3"/>
    <w:rsid w:val="004D1135"/>
    <w:rsid w:val="004D3943"/>
    <w:rsid w:val="004D43B5"/>
    <w:rsid w:val="004D59B4"/>
    <w:rsid w:val="004D62D0"/>
    <w:rsid w:val="004D6859"/>
    <w:rsid w:val="004D772E"/>
    <w:rsid w:val="004E01B6"/>
    <w:rsid w:val="004E3B50"/>
    <w:rsid w:val="004E623E"/>
    <w:rsid w:val="004F6C71"/>
    <w:rsid w:val="004F73C8"/>
    <w:rsid w:val="0050409D"/>
    <w:rsid w:val="00507386"/>
    <w:rsid w:val="00507C4D"/>
    <w:rsid w:val="00507CF1"/>
    <w:rsid w:val="0051009A"/>
    <w:rsid w:val="00514F79"/>
    <w:rsid w:val="00516A27"/>
    <w:rsid w:val="00530D3A"/>
    <w:rsid w:val="00531072"/>
    <w:rsid w:val="005378B9"/>
    <w:rsid w:val="00540AB2"/>
    <w:rsid w:val="005442AC"/>
    <w:rsid w:val="00552D56"/>
    <w:rsid w:val="00555C30"/>
    <w:rsid w:val="00566F5C"/>
    <w:rsid w:val="00571B94"/>
    <w:rsid w:val="00573F27"/>
    <w:rsid w:val="00575641"/>
    <w:rsid w:val="005774BB"/>
    <w:rsid w:val="00580035"/>
    <w:rsid w:val="00580AC1"/>
    <w:rsid w:val="00580D17"/>
    <w:rsid w:val="00584BF6"/>
    <w:rsid w:val="005865E1"/>
    <w:rsid w:val="00587BFC"/>
    <w:rsid w:val="00591A9F"/>
    <w:rsid w:val="00595558"/>
    <w:rsid w:val="00596427"/>
    <w:rsid w:val="00597B8E"/>
    <w:rsid w:val="005A29AE"/>
    <w:rsid w:val="005A48BA"/>
    <w:rsid w:val="005A58E8"/>
    <w:rsid w:val="005A63F6"/>
    <w:rsid w:val="005A662D"/>
    <w:rsid w:val="005B09A3"/>
    <w:rsid w:val="005B1565"/>
    <w:rsid w:val="005B65D1"/>
    <w:rsid w:val="005B6904"/>
    <w:rsid w:val="005B6946"/>
    <w:rsid w:val="005B7BAF"/>
    <w:rsid w:val="005C05BE"/>
    <w:rsid w:val="005C4F33"/>
    <w:rsid w:val="005C5B38"/>
    <w:rsid w:val="005C6CE3"/>
    <w:rsid w:val="005C7249"/>
    <w:rsid w:val="005C77A2"/>
    <w:rsid w:val="005C7DE1"/>
    <w:rsid w:val="005D1247"/>
    <w:rsid w:val="005D2CB4"/>
    <w:rsid w:val="005D34B9"/>
    <w:rsid w:val="005D597D"/>
    <w:rsid w:val="005E03A3"/>
    <w:rsid w:val="005E25A2"/>
    <w:rsid w:val="005E2784"/>
    <w:rsid w:val="005F2810"/>
    <w:rsid w:val="005F3A95"/>
    <w:rsid w:val="005F3B26"/>
    <w:rsid w:val="006008A3"/>
    <w:rsid w:val="0060219D"/>
    <w:rsid w:val="00602C98"/>
    <w:rsid w:val="00604A15"/>
    <w:rsid w:val="006055C7"/>
    <w:rsid w:val="00612BC8"/>
    <w:rsid w:val="00612E83"/>
    <w:rsid w:val="0061322A"/>
    <w:rsid w:val="00620AB0"/>
    <w:rsid w:val="00622149"/>
    <w:rsid w:val="006221C8"/>
    <w:rsid w:val="00622907"/>
    <w:rsid w:val="00622F77"/>
    <w:rsid w:val="00623E48"/>
    <w:rsid w:val="0062585D"/>
    <w:rsid w:val="0062750E"/>
    <w:rsid w:val="00631698"/>
    <w:rsid w:val="006319BC"/>
    <w:rsid w:val="00632AC2"/>
    <w:rsid w:val="006331E1"/>
    <w:rsid w:val="00634B5B"/>
    <w:rsid w:val="00636532"/>
    <w:rsid w:val="00637024"/>
    <w:rsid w:val="00640AF9"/>
    <w:rsid w:val="00644F2E"/>
    <w:rsid w:val="006525A8"/>
    <w:rsid w:val="00653575"/>
    <w:rsid w:val="006538C9"/>
    <w:rsid w:val="00653D00"/>
    <w:rsid w:val="0065511B"/>
    <w:rsid w:val="00657296"/>
    <w:rsid w:val="00660556"/>
    <w:rsid w:val="006609EA"/>
    <w:rsid w:val="00663C5D"/>
    <w:rsid w:val="00663E33"/>
    <w:rsid w:val="006646AA"/>
    <w:rsid w:val="00670221"/>
    <w:rsid w:val="0067572E"/>
    <w:rsid w:val="00676352"/>
    <w:rsid w:val="00684D44"/>
    <w:rsid w:val="00685704"/>
    <w:rsid w:val="00692682"/>
    <w:rsid w:val="0069578A"/>
    <w:rsid w:val="00695884"/>
    <w:rsid w:val="006A41E5"/>
    <w:rsid w:val="006A47C2"/>
    <w:rsid w:val="006A5065"/>
    <w:rsid w:val="006B0423"/>
    <w:rsid w:val="006B350E"/>
    <w:rsid w:val="006C23DE"/>
    <w:rsid w:val="006C23F4"/>
    <w:rsid w:val="006C33B3"/>
    <w:rsid w:val="006C7B39"/>
    <w:rsid w:val="006D1FFD"/>
    <w:rsid w:val="006D5578"/>
    <w:rsid w:val="006D599C"/>
    <w:rsid w:val="006E0EA9"/>
    <w:rsid w:val="006E4664"/>
    <w:rsid w:val="006E5A2A"/>
    <w:rsid w:val="006F24CE"/>
    <w:rsid w:val="006F253B"/>
    <w:rsid w:val="006F3F1B"/>
    <w:rsid w:val="006F5027"/>
    <w:rsid w:val="006F7526"/>
    <w:rsid w:val="006F779C"/>
    <w:rsid w:val="006F78CB"/>
    <w:rsid w:val="00700162"/>
    <w:rsid w:val="0071258F"/>
    <w:rsid w:val="00714BB7"/>
    <w:rsid w:val="0071595F"/>
    <w:rsid w:val="007168CC"/>
    <w:rsid w:val="00724EF1"/>
    <w:rsid w:val="00725F3C"/>
    <w:rsid w:val="00727304"/>
    <w:rsid w:val="007274AE"/>
    <w:rsid w:val="0072786E"/>
    <w:rsid w:val="00732486"/>
    <w:rsid w:val="00736FE1"/>
    <w:rsid w:val="00742756"/>
    <w:rsid w:val="00745323"/>
    <w:rsid w:val="00751BEE"/>
    <w:rsid w:val="0076509F"/>
    <w:rsid w:val="00765377"/>
    <w:rsid w:val="0076689F"/>
    <w:rsid w:val="00771811"/>
    <w:rsid w:val="00773895"/>
    <w:rsid w:val="007761A9"/>
    <w:rsid w:val="00776977"/>
    <w:rsid w:val="0077700C"/>
    <w:rsid w:val="00777709"/>
    <w:rsid w:val="00777B3F"/>
    <w:rsid w:val="0078195D"/>
    <w:rsid w:val="00791654"/>
    <w:rsid w:val="00791BD6"/>
    <w:rsid w:val="00793D27"/>
    <w:rsid w:val="00796923"/>
    <w:rsid w:val="007973F6"/>
    <w:rsid w:val="00797CAD"/>
    <w:rsid w:val="007A0AE6"/>
    <w:rsid w:val="007A3FB8"/>
    <w:rsid w:val="007A4A22"/>
    <w:rsid w:val="007A5A76"/>
    <w:rsid w:val="007A5E1F"/>
    <w:rsid w:val="007B0D45"/>
    <w:rsid w:val="007B5AE1"/>
    <w:rsid w:val="007C1E01"/>
    <w:rsid w:val="007C2734"/>
    <w:rsid w:val="007C3D4A"/>
    <w:rsid w:val="007C742F"/>
    <w:rsid w:val="007D0F2F"/>
    <w:rsid w:val="007D1FB8"/>
    <w:rsid w:val="007D64D3"/>
    <w:rsid w:val="007E080C"/>
    <w:rsid w:val="007E329E"/>
    <w:rsid w:val="007E4615"/>
    <w:rsid w:val="007E7894"/>
    <w:rsid w:val="007F120F"/>
    <w:rsid w:val="007F231A"/>
    <w:rsid w:val="007F60CD"/>
    <w:rsid w:val="008014AA"/>
    <w:rsid w:val="00803768"/>
    <w:rsid w:val="00810DA9"/>
    <w:rsid w:val="00812077"/>
    <w:rsid w:val="00812E38"/>
    <w:rsid w:val="008175DA"/>
    <w:rsid w:val="00820204"/>
    <w:rsid w:val="00822519"/>
    <w:rsid w:val="008227C6"/>
    <w:rsid w:val="0082537C"/>
    <w:rsid w:val="0083021F"/>
    <w:rsid w:val="00833BF6"/>
    <w:rsid w:val="0083530A"/>
    <w:rsid w:val="0083547D"/>
    <w:rsid w:val="00836C5F"/>
    <w:rsid w:val="0084074E"/>
    <w:rsid w:val="00846D7C"/>
    <w:rsid w:val="008525D9"/>
    <w:rsid w:val="00855440"/>
    <w:rsid w:val="0085790B"/>
    <w:rsid w:val="008662CF"/>
    <w:rsid w:val="00866665"/>
    <w:rsid w:val="00874CFF"/>
    <w:rsid w:val="00875C65"/>
    <w:rsid w:val="00877268"/>
    <w:rsid w:val="00885771"/>
    <w:rsid w:val="00893746"/>
    <w:rsid w:val="0089391C"/>
    <w:rsid w:val="00896865"/>
    <w:rsid w:val="00896D36"/>
    <w:rsid w:val="008A1FA6"/>
    <w:rsid w:val="008A5A71"/>
    <w:rsid w:val="008B5EC7"/>
    <w:rsid w:val="008B7AFF"/>
    <w:rsid w:val="008B7B95"/>
    <w:rsid w:val="008C1610"/>
    <w:rsid w:val="008C17E3"/>
    <w:rsid w:val="008C4568"/>
    <w:rsid w:val="008C48E2"/>
    <w:rsid w:val="008C7DF6"/>
    <w:rsid w:val="008D4122"/>
    <w:rsid w:val="008D677E"/>
    <w:rsid w:val="008D737B"/>
    <w:rsid w:val="008D7E82"/>
    <w:rsid w:val="008E0B58"/>
    <w:rsid w:val="008E26C0"/>
    <w:rsid w:val="008E490E"/>
    <w:rsid w:val="008F3D6C"/>
    <w:rsid w:val="008F44CE"/>
    <w:rsid w:val="008F6F7B"/>
    <w:rsid w:val="00900716"/>
    <w:rsid w:val="009050D7"/>
    <w:rsid w:val="0091070D"/>
    <w:rsid w:val="00911786"/>
    <w:rsid w:val="00911956"/>
    <w:rsid w:val="00912342"/>
    <w:rsid w:val="009161EE"/>
    <w:rsid w:val="00917C7F"/>
    <w:rsid w:val="00921484"/>
    <w:rsid w:val="00921BF9"/>
    <w:rsid w:val="00930606"/>
    <w:rsid w:val="00930D2A"/>
    <w:rsid w:val="0093584F"/>
    <w:rsid w:val="0094055B"/>
    <w:rsid w:val="00940D55"/>
    <w:rsid w:val="0094378B"/>
    <w:rsid w:val="009451D4"/>
    <w:rsid w:val="00947401"/>
    <w:rsid w:val="009520B1"/>
    <w:rsid w:val="009542D5"/>
    <w:rsid w:val="0095506C"/>
    <w:rsid w:val="00955B87"/>
    <w:rsid w:val="00957595"/>
    <w:rsid w:val="009611D4"/>
    <w:rsid w:val="00964816"/>
    <w:rsid w:val="00965440"/>
    <w:rsid w:val="00965D98"/>
    <w:rsid w:val="00970BED"/>
    <w:rsid w:val="0097136B"/>
    <w:rsid w:val="0097171F"/>
    <w:rsid w:val="009741B8"/>
    <w:rsid w:val="0097561F"/>
    <w:rsid w:val="00981B87"/>
    <w:rsid w:val="0098210F"/>
    <w:rsid w:val="00982301"/>
    <w:rsid w:val="00983FC9"/>
    <w:rsid w:val="009869D8"/>
    <w:rsid w:val="00987454"/>
    <w:rsid w:val="00987786"/>
    <w:rsid w:val="00991091"/>
    <w:rsid w:val="009A0207"/>
    <w:rsid w:val="009A0F58"/>
    <w:rsid w:val="009A16A3"/>
    <w:rsid w:val="009A20B4"/>
    <w:rsid w:val="009A27F9"/>
    <w:rsid w:val="009A2E80"/>
    <w:rsid w:val="009A5579"/>
    <w:rsid w:val="009B42EF"/>
    <w:rsid w:val="009B74BA"/>
    <w:rsid w:val="009C6856"/>
    <w:rsid w:val="009C79FE"/>
    <w:rsid w:val="009D1056"/>
    <w:rsid w:val="009D19C9"/>
    <w:rsid w:val="009D2A2C"/>
    <w:rsid w:val="009D342A"/>
    <w:rsid w:val="009D5676"/>
    <w:rsid w:val="009D63E3"/>
    <w:rsid w:val="009D6580"/>
    <w:rsid w:val="009D6DF6"/>
    <w:rsid w:val="009E12FE"/>
    <w:rsid w:val="009E2EF3"/>
    <w:rsid w:val="009E5F47"/>
    <w:rsid w:val="009F16DA"/>
    <w:rsid w:val="009F4B2E"/>
    <w:rsid w:val="009F535C"/>
    <w:rsid w:val="009F6185"/>
    <w:rsid w:val="00A00B01"/>
    <w:rsid w:val="00A01890"/>
    <w:rsid w:val="00A0199E"/>
    <w:rsid w:val="00A01D1C"/>
    <w:rsid w:val="00A02D2E"/>
    <w:rsid w:val="00A02E78"/>
    <w:rsid w:val="00A037ED"/>
    <w:rsid w:val="00A03B06"/>
    <w:rsid w:val="00A04C8B"/>
    <w:rsid w:val="00A13D88"/>
    <w:rsid w:val="00A13E98"/>
    <w:rsid w:val="00A1474C"/>
    <w:rsid w:val="00A15908"/>
    <w:rsid w:val="00A15F9C"/>
    <w:rsid w:val="00A20099"/>
    <w:rsid w:val="00A21590"/>
    <w:rsid w:val="00A245CD"/>
    <w:rsid w:val="00A2530B"/>
    <w:rsid w:val="00A32523"/>
    <w:rsid w:val="00A34164"/>
    <w:rsid w:val="00A341BE"/>
    <w:rsid w:val="00A37BE5"/>
    <w:rsid w:val="00A40062"/>
    <w:rsid w:val="00A40B58"/>
    <w:rsid w:val="00A4332D"/>
    <w:rsid w:val="00A438C9"/>
    <w:rsid w:val="00A457F8"/>
    <w:rsid w:val="00A46459"/>
    <w:rsid w:val="00A46B0A"/>
    <w:rsid w:val="00A52A55"/>
    <w:rsid w:val="00A53FF6"/>
    <w:rsid w:val="00A56B06"/>
    <w:rsid w:val="00A62B27"/>
    <w:rsid w:val="00A63A78"/>
    <w:rsid w:val="00A64423"/>
    <w:rsid w:val="00A6502C"/>
    <w:rsid w:val="00A653A4"/>
    <w:rsid w:val="00A65510"/>
    <w:rsid w:val="00A7076F"/>
    <w:rsid w:val="00A709A9"/>
    <w:rsid w:val="00A75805"/>
    <w:rsid w:val="00A76CE2"/>
    <w:rsid w:val="00A80BF8"/>
    <w:rsid w:val="00A82062"/>
    <w:rsid w:val="00A85278"/>
    <w:rsid w:val="00A86FC5"/>
    <w:rsid w:val="00A91A69"/>
    <w:rsid w:val="00A969B4"/>
    <w:rsid w:val="00AA04C4"/>
    <w:rsid w:val="00AA0F81"/>
    <w:rsid w:val="00AA16D2"/>
    <w:rsid w:val="00AA1B68"/>
    <w:rsid w:val="00AA4551"/>
    <w:rsid w:val="00AA5782"/>
    <w:rsid w:val="00AA592A"/>
    <w:rsid w:val="00AA5ECB"/>
    <w:rsid w:val="00AA6BCD"/>
    <w:rsid w:val="00AB0698"/>
    <w:rsid w:val="00AB487F"/>
    <w:rsid w:val="00AB4D98"/>
    <w:rsid w:val="00AB59E2"/>
    <w:rsid w:val="00AB737D"/>
    <w:rsid w:val="00AB74D8"/>
    <w:rsid w:val="00AC0447"/>
    <w:rsid w:val="00AC098D"/>
    <w:rsid w:val="00AC09B7"/>
    <w:rsid w:val="00AC0D6F"/>
    <w:rsid w:val="00AC25E3"/>
    <w:rsid w:val="00AC5327"/>
    <w:rsid w:val="00AD063F"/>
    <w:rsid w:val="00AD193E"/>
    <w:rsid w:val="00AD75A7"/>
    <w:rsid w:val="00AD7996"/>
    <w:rsid w:val="00AD7C3C"/>
    <w:rsid w:val="00AF0609"/>
    <w:rsid w:val="00AF23A8"/>
    <w:rsid w:val="00AF4CE8"/>
    <w:rsid w:val="00B02C39"/>
    <w:rsid w:val="00B04D6C"/>
    <w:rsid w:val="00B10CE6"/>
    <w:rsid w:val="00B11916"/>
    <w:rsid w:val="00B17E6F"/>
    <w:rsid w:val="00B2529D"/>
    <w:rsid w:val="00B27650"/>
    <w:rsid w:val="00B34440"/>
    <w:rsid w:val="00B34D1F"/>
    <w:rsid w:val="00B367A7"/>
    <w:rsid w:val="00B51864"/>
    <w:rsid w:val="00B54FCC"/>
    <w:rsid w:val="00B606B8"/>
    <w:rsid w:val="00B6480F"/>
    <w:rsid w:val="00B648F5"/>
    <w:rsid w:val="00B64BA0"/>
    <w:rsid w:val="00B66E1E"/>
    <w:rsid w:val="00B728E0"/>
    <w:rsid w:val="00B73315"/>
    <w:rsid w:val="00B73DB4"/>
    <w:rsid w:val="00B814BF"/>
    <w:rsid w:val="00B91CB5"/>
    <w:rsid w:val="00B96463"/>
    <w:rsid w:val="00B97ACE"/>
    <w:rsid w:val="00BA2165"/>
    <w:rsid w:val="00BA2973"/>
    <w:rsid w:val="00BA782A"/>
    <w:rsid w:val="00BA7B8E"/>
    <w:rsid w:val="00BB09B9"/>
    <w:rsid w:val="00BB3354"/>
    <w:rsid w:val="00BB52D0"/>
    <w:rsid w:val="00BB5373"/>
    <w:rsid w:val="00BB6241"/>
    <w:rsid w:val="00BC00BC"/>
    <w:rsid w:val="00BC1E65"/>
    <w:rsid w:val="00BC3F5B"/>
    <w:rsid w:val="00BC6D51"/>
    <w:rsid w:val="00BD0C5D"/>
    <w:rsid w:val="00BD4AF1"/>
    <w:rsid w:val="00BD52D5"/>
    <w:rsid w:val="00BD5A60"/>
    <w:rsid w:val="00BD68BD"/>
    <w:rsid w:val="00BD74C5"/>
    <w:rsid w:val="00BE0AE2"/>
    <w:rsid w:val="00BE1200"/>
    <w:rsid w:val="00BE4E9B"/>
    <w:rsid w:val="00BE76F6"/>
    <w:rsid w:val="00BE7C3C"/>
    <w:rsid w:val="00BF1BA9"/>
    <w:rsid w:val="00BF3B08"/>
    <w:rsid w:val="00BF42F3"/>
    <w:rsid w:val="00BF564C"/>
    <w:rsid w:val="00BF56C7"/>
    <w:rsid w:val="00BF79D0"/>
    <w:rsid w:val="00C00738"/>
    <w:rsid w:val="00C00ACF"/>
    <w:rsid w:val="00C00C44"/>
    <w:rsid w:val="00C02767"/>
    <w:rsid w:val="00C02D2F"/>
    <w:rsid w:val="00C0552D"/>
    <w:rsid w:val="00C05A24"/>
    <w:rsid w:val="00C06DE3"/>
    <w:rsid w:val="00C14944"/>
    <w:rsid w:val="00C16091"/>
    <w:rsid w:val="00C162DE"/>
    <w:rsid w:val="00C17982"/>
    <w:rsid w:val="00C20C46"/>
    <w:rsid w:val="00C22E63"/>
    <w:rsid w:val="00C233B0"/>
    <w:rsid w:val="00C24B81"/>
    <w:rsid w:val="00C25531"/>
    <w:rsid w:val="00C31F4E"/>
    <w:rsid w:val="00C35098"/>
    <w:rsid w:val="00C35F39"/>
    <w:rsid w:val="00C40891"/>
    <w:rsid w:val="00C40994"/>
    <w:rsid w:val="00C4142B"/>
    <w:rsid w:val="00C446F5"/>
    <w:rsid w:val="00C45BF8"/>
    <w:rsid w:val="00C5015A"/>
    <w:rsid w:val="00C52839"/>
    <w:rsid w:val="00C5325B"/>
    <w:rsid w:val="00C55DCB"/>
    <w:rsid w:val="00C55F71"/>
    <w:rsid w:val="00C572AE"/>
    <w:rsid w:val="00C63E3A"/>
    <w:rsid w:val="00C726FA"/>
    <w:rsid w:val="00C7300A"/>
    <w:rsid w:val="00C74621"/>
    <w:rsid w:val="00C7522F"/>
    <w:rsid w:val="00C874FC"/>
    <w:rsid w:val="00C9013C"/>
    <w:rsid w:val="00C9317B"/>
    <w:rsid w:val="00C94547"/>
    <w:rsid w:val="00C94E94"/>
    <w:rsid w:val="00C97293"/>
    <w:rsid w:val="00C97FB9"/>
    <w:rsid w:val="00CA07A4"/>
    <w:rsid w:val="00CA2BF6"/>
    <w:rsid w:val="00CA2F07"/>
    <w:rsid w:val="00CA3A3A"/>
    <w:rsid w:val="00CA45B2"/>
    <w:rsid w:val="00CA6983"/>
    <w:rsid w:val="00CB5BE4"/>
    <w:rsid w:val="00CC162D"/>
    <w:rsid w:val="00CC31DE"/>
    <w:rsid w:val="00CC593E"/>
    <w:rsid w:val="00CC7C61"/>
    <w:rsid w:val="00CD49AA"/>
    <w:rsid w:val="00CD6340"/>
    <w:rsid w:val="00CE1D09"/>
    <w:rsid w:val="00CE34CC"/>
    <w:rsid w:val="00CE3D9A"/>
    <w:rsid w:val="00CE5265"/>
    <w:rsid w:val="00CE6261"/>
    <w:rsid w:val="00CE6EE2"/>
    <w:rsid w:val="00CF34A4"/>
    <w:rsid w:val="00CF6048"/>
    <w:rsid w:val="00CF7A7D"/>
    <w:rsid w:val="00D01314"/>
    <w:rsid w:val="00D0323E"/>
    <w:rsid w:val="00D04988"/>
    <w:rsid w:val="00D12DC2"/>
    <w:rsid w:val="00D159B6"/>
    <w:rsid w:val="00D16C38"/>
    <w:rsid w:val="00D22322"/>
    <w:rsid w:val="00D22AEB"/>
    <w:rsid w:val="00D231D2"/>
    <w:rsid w:val="00D26CC3"/>
    <w:rsid w:val="00D30B9C"/>
    <w:rsid w:val="00D35674"/>
    <w:rsid w:val="00D37B74"/>
    <w:rsid w:val="00D41D73"/>
    <w:rsid w:val="00D42E2A"/>
    <w:rsid w:val="00D438F2"/>
    <w:rsid w:val="00D454EF"/>
    <w:rsid w:val="00D4583F"/>
    <w:rsid w:val="00D47DD8"/>
    <w:rsid w:val="00D503C8"/>
    <w:rsid w:val="00D50CA5"/>
    <w:rsid w:val="00D56332"/>
    <w:rsid w:val="00D60E6A"/>
    <w:rsid w:val="00D6193A"/>
    <w:rsid w:val="00D662A6"/>
    <w:rsid w:val="00D73A86"/>
    <w:rsid w:val="00D813E8"/>
    <w:rsid w:val="00D855F9"/>
    <w:rsid w:val="00D85AD9"/>
    <w:rsid w:val="00D90984"/>
    <w:rsid w:val="00D919C6"/>
    <w:rsid w:val="00D91A9C"/>
    <w:rsid w:val="00D92708"/>
    <w:rsid w:val="00DA0730"/>
    <w:rsid w:val="00DA2155"/>
    <w:rsid w:val="00DA36F9"/>
    <w:rsid w:val="00DA43EC"/>
    <w:rsid w:val="00DA5950"/>
    <w:rsid w:val="00DB092C"/>
    <w:rsid w:val="00DB256C"/>
    <w:rsid w:val="00DB4284"/>
    <w:rsid w:val="00DB7278"/>
    <w:rsid w:val="00DC06DB"/>
    <w:rsid w:val="00DC0DD7"/>
    <w:rsid w:val="00DC3EC7"/>
    <w:rsid w:val="00DD0D8D"/>
    <w:rsid w:val="00DD1D6F"/>
    <w:rsid w:val="00DD241A"/>
    <w:rsid w:val="00DD30E6"/>
    <w:rsid w:val="00DD3984"/>
    <w:rsid w:val="00DD4B9C"/>
    <w:rsid w:val="00DD6217"/>
    <w:rsid w:val="00DD7EC2"/>
    <w:rsid w:val="00DD7EF7"/>
    <w:rsid w:val="00DE07F3"/>
    <w:rsid w:val="00DE60D9"/>
    <w:rsid w:val="00DE701C"/>
    <w:rsid w:val="00DF1334"/>
    <w:rsid w:val="00DF5109"/>
    <w:rsid w:val="00E01ED5"/>
    <w:rsid w:val="00E03BD8"/>
    <w:rsid w:val="00E0611F"/>
    <w:rsid w:val="00E06D5F"/>
    <w:rsid w:val="00E10C81"/>
    <w:rsid w:val="00E12EF2"/>
    <w:rsid w:val="00E1555D"/>
    <w:rsid w:val="00E17503"/>
    <w:rsid w:val="00E17D36"/>
    <w:rsid w:val="00E205DF"/>
    <w:rsid w:val="00E2140D"/>
    <w:rsid w:val="00E232FC"/>
    <w:rsid w:val="00E2333C"/>
    <w:rsid w:val="00E2358B"/>
    <w:rsid w:val="00E24344"/>
    <w:rsid w:val="00E300D4"/>
    <w:rsid w:val="00E35788"/>
    <w:rsid w:val="00E40DE8"/>
    <w:rsid w:val="00E420B2"/>
    <w:rsid w:val="00E42A79"/>
    <w:rsid w:val="00E52ABA"/>
    <w:rsid w:val="00E5445F"/>
    <w:rsid w:val="00E550BE"/>
    <w:rsid w:val="00E55178"/>
    <w:rsid w:val="00E61428"/>
    <w:rsid w:val="00E63C03"/>
    <w:rsid w:val="00E8115A"/>
    <w:rsid w:val="00E81280"/>
    <w:rsid w:val="00EA0BA2"/>
    <w:rsid w:val="00EA1918"/>
    <w:rsid w:val="00EA37D0"/>
    <w:rsid w:val="00EA3C11"/>
    <w:rsid w:val="00EB2773"/>
    <w:rsid w:val="00EB2DFB"/>
    <w:rsid w:val="00EB41EB"/>
    <w:rsid w:val="00EB4481"/>
    <w:rsid w:val="00EB70CF"/>
    <w:rsid w:val="00EC1BF3"/>
    <w:rsid w:val="00EC2162"/>
    <w:rsid w:val="00EC2785"/>
    <w:rsid w:val="00EC41FE"/>
    <w:rsid w:val="00ED2326"/>
    <w:rsid w:val="00ED580F"/>
    <w:rsid w:val="00ED7515"/>
    <w:rsid w:val="00EE3AC1"/>
    <w:rsid w:val="00EE70C9"/>
    <w:rsid w:val="00EF2D70"/>
    <w:rsid w:val="00F006AF"/>
    <w:rsid w:val="00F0594D"/>
    <w:rsid w:val="00F06304"/>
    <w:rsid w:val="00F102BB"/>
    <w:rsid w:val="00F10C67"/>
    <w:rsid w:val="00F1123E"/>
    <w:rsid w:val="00F1504C"/>
    <w:rsid w:val="00F15BF8"/>
    <w:rsid w:val="00F233BC"/>
    <w:rsid w:val="00F30ECA"/>
    <w:rsid w:val="00F361EB"/>
    <w:rsid w:val="00F379E7"/>
    <w:rsid w:val="00F44B2D"/>
    <w:rsid w:val="00F44DD0"/>
    <w:rsid w:val="00F45CCD"/>
    <w:rsid w:val="00F4787A"/>
    <w:rsid w:val="00F5243C"/>
    <w:rsid w:val="00F555FD"/>
    <w:rsid w:val="00F55BB4"/>
    <w:rsid w:val="00F57564"/>
    <w:rsid w:val="00F63599"/>
    <w:rsid w:val="00F74547"/>
    <w:rsid w:val="00F7670C"/>
    <w:rsid w:val="00F9142D"/>
    <w:rsid w:val="00F9447A"/>
    <w:rsid w:val="00F97051"/>
    <w:rsid w:val="00F9782D"/>
    <w:rsid w:val="00FA2C3D"/>
    <w:rsid w:val="00FA2DE8"/>
    <w:rsid w:val="00FA3348"/>
    <w:rsid w:val="00FA344C"/>
    <w:rsid w:val="00FA5888"/>
    <w:rsid w:val="00FA6284"/>
    <w:rsid w:val="00FA6C49"/>
    <w:rsid w:val="00FA7ED0"/>
    <w:rsid w:val="00FB452C"/>
    <w:rsid w:val="00FB4C6C"/>
    <w:rsid w:val="00FB4D19"/>
    <w:rsid w:val="00FB5B6C"/>
    <w:rsid w:val="00FB7E4E"/>
    <w:rsid w:val="00FC0490"/>
    <w:rsid w:val="00FC2269"/>
    <w:rsid w:val="00FC25FE"/>
    <w:rsid w:val="00FD04F9"/>
    <w:rsid w:val="00FD106E"/>
    <w:rsid w:val="00FD152F"/>
    <w:rsid w:val="00FD2B36"/>
    <w:rsid w:val="00FD483A"/>
    <w:rsid w:val="00FE2C2F"/>
    <w:rsid w:val="00FE5223"/>
    <w:rsid w:val="00FF1510"/>
    <w:rsid w:val="00FF2A78"/>
    <w:rsid w:val="00FF67CA"/>
    <w:rsid w:val="4D4FCAA6"/>
    <w:rsid w:val="59AACE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FEE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tabs>
        <w:tab w:val="left" w:pos="720"/>
      </w:tabs>
      <w:ind w:left="1440" w:hanging="1440"/>
      <w:outlineLvl w:val="0"/>
    </w:pPr>
    <w:rPr>
      <w:rFonts w:ascii="CG Times" w:hAnsi="CG Times"/>
      <w:sz w:val="24"/>
      <w:szCs w:val="24"/>
    </w:rPr>
  </w:style>
  <w:style w:type="paragraph" w:styleId="Heading2">
    <w:name w:val="heading 2"/>
    <w:basedOn w:val="Normal"/>
    <w:next w:val="Normal"/>
    <w:qFormat/>
    <w:pPr>
      <w:keepNext/>
      <w:ind w:left="720"/>
      <w:outlineLvl w:val="1"/>
    </w:pPr>
    <w:rPr>
      <w:rFonts w:ascii="CG Times" w:hAnsi="CG Times"/>
      <w:b/>
      <w:bCs/>
      <w:sz w:val="24"/>
      <w:szCs w:val="24"/>
      <w:u w:val="single"/>
    </w:rPr>
  </w:style>
  <w:style w:type="paragraph" w:styleId="Heading3">
    <w:name w:val="heading 3"/>
    <w:basedOn w:val="Normal"/>
    <w:next w:val="Normal"/>
    <w:qFormat/>
    <w:pPr>
      <w:keepNext/>
      <w:ind w:left="720"/>
      <w:outlineLvl w:val="2"/>
    </w:pPr>
    <w:rPr>
      <w:rFonts w:ascii="CG Times" w:hAnsi="CG Times"/>
      <w:b/>
      <w:bCs/>
      <w:sz w:val="24"/>
      <w:szCs w:val="24"/>
    </w:rPr>
  </w:style>
  <w:style w:type="paragraph" w:styleId="Heading4">
    <w:name w:val="heading 4"/>
    <w:basedOn w:val="Normal"/>
    <w:next w:val="Normal"/>
    <w:qFormat/>
    <w:pPr>
      <w:keepNext/>
      <w:ind w:left="783"/>
      <w:outlineLvl w:val="3"/>
    </w:pPr>
    <w:rPr>
      <w:rFonts w:ascii="CG Times" w:hAnsi="CG 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w:hAnsi="Courier"/>
      <w:sz w:val="24"/>
      <w:szCs w:val="24"/>
    </w:rPr>
  </w:style>
  <w:style w:type="paragraph" w:customStyle="1" w:styleId="Level2">
    <w:name w:val="Level 2"/>
    <w:pPr>
      <w:widowControl w:val="0"/>
      <w:autoSpaceDE w:val="0"/>
      <w:autoSpaceDN w:val="0"/>
      <w:adjustRightInd w:val="0"/>
      <w:ind w:left="1440"/>
      <w:jc w:val="both"/>
    </w:pPr>
    <w:rPr>
      <w:rFonts w:ascii="Courier" w:hAnsi="Courier"/>
      <w:sz w:val="24"/>
      <w:szCs w:val="24"/>
    </w:rPr>
  </w:style>
  <w:style w:type="paragraph" w:customStyle="1" w:styleId="Level3">
    <w:name w:val="Level 3"/>
    <w:pPr>
      <w:widowControl w:val="0"/>
      <w:autoSpaceDE w:val="0"/>
      <w:autoSpaceDN w:val="0"/>
      <w:adjustRightInd w:val="0"/>
      <w:ind w:left="2160"/>
      <w:jc w:val="both"/>
    </w:pPr>
    <w:rPr>
      <w:rFonts w:ascii="Courier" w:hAnsi="Courier"/>
      <w:sz w:val="24"/>
      <w:szCs w:val="24"/>
    </w:rPr>
  </w:style>
  <w:style w:type="paragraph" w:customStyle="1" w:styleId="Level4">
    <w:name w:val="Level 4"/>
    <w:pPr>
      <w:widowControl w:val="0"/>
      <w:autoSpaceDE w:val="0"/>
      <w:autoSpaceDN w:val="0"/>
      <w:adjustRightInd w:val="0"/>
      <w:ind w:left="2880"/>
      <w:jc w:val="both"/>
    </w:pPr>
    <w:rPr>
      <w:rFonts w:ascii="Courier" w:hAnsi="Courier"/>
      <w:sz w:val="24"/>
      <w:szCs w:val="24"/>
    </w:rPr>
  </w:style>
  <w:style w:type="paragraph" w:customStyle="1" w:styleId="Level5">
    <w:name w:val="Level 5"/>
    <w:pPr>
      <w:widowControl w:val="0"/>
      <w:autoSpaceDE w:val="0"/>
      <w:autoSpaceDN w:val="0"/>
      <w:adjustRightInd w:val="0"/>
      <w:ind w:left="3600"/>
      <w:jc w:val="both"/>
    </w:pPr>
    <w:rPr>
      <w:rFonts w:ascii="Courier" w:hAnsi="Courier"/>
      <w:sz w:val="24"/>
      <w:szCs w:val="24"/>
    </w:rPr>
  </w:style>
  <w:style w:type="paragraph" w:customStyle="1" w:styleId="Level6">
    <w:name w:val="Level 6"/>
    <w:pPr>
      <w:widowControl w:val="0"/>
      <w:autoSpaceDE w:val="0"/>
      <w:autoSpaceDN w:val="0"/>
      <w:adjustRightInd w:val="0"/>
      <w:ind w:left="4320"/>
      <w:jc w:val="both"/>
    </w:pPr>
    <w:rPr>
      <w:rFonts w:ascii="Courier" w:hAnsi="Courier"/>
      <w:sz w:val="24"/>
      <w:szCs w:val="24"/>
    </w:rPr>
  </w:style>
  <w:style w:type="paragraph" w:customStyle="1" w:styleId="Level7">
    <w:name w:val="Level 7"/>
    <w:pPr>
      <w:widowControl w:val="0"/>
      <w:autoSpaceDE w:val="0"/>
      <w:autoSpaceDN w:val="0"/>
      <w:adjustRightInd w:val="0"/>
      <w:ind w:left="5040"/>
      <w:jc w:val="both"/>
    </w:pPr>
    <w:rPr>
      <w:rFonts w:ascii="Courier" w:hAnsi="Courier"/>
      <w:sz w:val="24"/>
      <w:szCs w:val="24"/>
    </w:rPr>
  </w:style>
  <w:style w:type="paragraph" w:customStyle="1" w:styleId="Level8">
    <w:name w:val="Level 8"/>
    <w:pPr>
      <w:widowControl w:val="0"/>
      <w:autoSpaceDE w:val="0"/>
      <w:autoSpaceDN w:val="0"/>
      <w:adjustRightInd w:val="0"/>
      <w:ind w:left="5760"/>
      <w:jc w:val="both"/>
    </w:pPr>
    <w:rPr>
      <w:rFonts w:ascii="Courier" w:hAnsi="Courier"/>
      <w:sz w:val="24"/>
      <w:szCs w:val="24"/>
    </w:rPr>
  </w:style>
  <w:style w:type="paragraph" w:customStyle="1" w:styleId="Level9">
    <w:name w:val="Level 9"/>
    <w:pPr>
      <w:widowControl w:val="0"/>
      <w:autoSpaceDE w:val="0"/>
      <w:autoSpaceDN w:val="0"/>
      <w:adjustRightInd w:val="0"/>
      <w:ind w:left="-1440"/>
      <w:jc w:val="both"/>
    </w:pPr>
    <w:rPr>
      <w:rFonts w:ascii="Courier" w:hAnsi="Courier"/>
      <w:b/>
      <w:bCs/>
      <w:sz w:val="24"/>
      <w:szCs w:val="24"/>
    </w:rPr>
  </w:style>
  <w:style w:type="paragraph" w:customStyle="1" w:styleId="Quick1">
    <w:name w:val="Quick 1."/>
    <w:pPr>
      <w:widowControl w:val="0"/>
      <w:autoSpaceDE w:val="0"/>
      <w:autoSpaceDN w:val="0"/>
      <w:adjustRightInd w:val="0"/>
      <w:ind w:left="-1440"/>
      <w:jc w:val="both"/>
    </w:pPr>
    <w:rPr>
      <w:rFonts w:ascii="Courier" w:hAnsi="Courier"/>
      <w:sz w:val="24"/>
      <w:szCs w:val="24"/>
    </w:rPr>
  </w:style>
  <w:style w:type="paragraph" w:customStyle="1" w:styleId="QuickA">
    <w:name w:val="Quick A."/>
    <w:pPr>
      <w:widowControl w:val="0"/>
      <w:autoSpaceDE w:val="0"/>
      <w:autoSpaceDN w:val="0"/>
      <w:adjustRightInd w:val="0"/>
      <w:ind w:left="-1440"/>
      <w:jc w:val="both"/>
    </w:pPr>
    <w:rPr>
      <w:rFonts w:ascii="Courier" w:hAnsi="Courier"/>
      <w:sz w:val="24"/>
      <w:szCs w:val="24"/>
    </w:rPr>
  </w:style>
  <w:style w:type="paragraph" w:styleId="BlockText">
    <w:name w:val="Block Text"/>
    <w:basedOn w:val="Normal"/>
    <w:pPr>
      <w:tabs>
        <w:tab w:val="left" w:pos="1350"/>
      </w:tabs>
      <w:ind w:left="1350" w:right="-1080" w:hanging="630"/>
    </w:pPr>
    <w:rPr>
      <w:rFonts w:ascii="CG Times" w:hAnsi="CG Times"/>
      <w:b/>
      <w:bCs/>
      <w:sz w:val="24"/>
      <w:szCs w:val="24"/>
    </w:rPr>
  </w:style>
  <w:style w:type="paragraph" w:styleId="BodyTextIndent">
    <w:name w:val="Body Text Indent"/>
    <w:basedOn w:val="Normal"/>
    <w:pPr>
      <w:tabs>
        <w:tab w:val="left" w:pos="810"/>
      </w:tabs>
      <w:ind w:left="810" w:hanging="810"/>
    </w:pPr>
    <w:rPr>
      <w:rFonts w:ascii="CG Times" w:hAnsi="CG Times"/>
      <w:sz w:val="24"/>
      <w:szCs w:val="24"/>
    </w:rPr>
  </w:style>
  <w:style w:type="paragraph" w:styleId="BodyTextIndent2">
    <w:name w:val="Body Text Indent 2"/>
    <w:basedOn w:val="Normal"/>
    <w:pPr>
      <w:tabs>
        <w:tab w:val="left" w:pos="720"/>
      </w:tabs>
      <w:ind w:left="720" w:hanging="720"/>
    </w:pPr>
    <w:rPr>
      <w:rFonts w:ascii="CG Times" w:hAnsi="CG Times"/>
      <w:sz w:val="24"/>
      <w:szCs w:val="24"/>
    </w:rPr>
  </w:style>
  <w:style w:type="paragraph" w:styleId="BodyTextIndent3">
    <w:name w:val="Body Text Indent 3"/>
    <w:basedOn w:val="Normal"/>
    <w:pPr>
      <w:ind w:left="720"/>
    </w:pPr>
    <w:rPr>
      <w:rFonts w:ascii="CG Times" w:hAnsi="CG Times"/>
      <w:sz w:val="24"/>
      <w:szCs w:val="24"/>
    </w:rPr>
  </w:style>
  <w:style w:type="paragraph" w:customStyle="1" w:styleId="Default">
    <w:name w:val="Default"/>
    <w:rsid w:val="00E2140D"/>
    <w:pPr>
      <w:autoSpaceDE w:val="0"/>
      <w:autoSpaceDN w:val="0"/>
      <w:adjustRightInd w:val="0"/>
    </w:pPr>
    <w:rPr>
      <w:color w:val="000000"/>
      <w:sz w:val="24"/>
      <w:szCs w:val="24"/>
    </w:rPr>
  </w:style>
  <w:style w:type="paragraph" w:styleId="HTMLPreformatted">
    <w:name w:val="HTML Preformatted"/>
    <w:basedOn w:val="Normal"/>
    <w:rsid w:val="001A46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BalloonText">
    <w:name w:val="Balloon Text"/>
    <w:basedOn w:val="Normal"/>
    <w:semiHidden/>
    <w:rsid w:val="00965440"/>
    <w:pPr>
      <w:widowControl/>
      <w:autoSpaceDE/>
      <w:autoSpaceDN/>
      <w:adjustRightInd/>
    </w:pPr>
    <w:rPr>
      <w:rFonts w:ascii="Tahoma" w:hAnsi="Tahoma" w:cs="Tahoma"/>
      <w:sz w:val="16"/>
      <w:szCs w:val="16"/>
    </w:rPr>
  </w:style>
  <w:style w:type="table" w:styleId="TableGrid">
    <w:name w:val="Table Grid"/>
    <w:basedOn w:val="TableNormal"/>
    <w:rsid w:val="005B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B2773"/>
    <w:rPr>
      <w:sz w:val="16"/>
      <w:szCs w:val="16"/>
    </w:rPr>
  </w:style>
  <w:style w:type="paragraph" w:styleId="CommentText">
    <w:name w:val="annotation text"/>
    <w:basedOn w:val="Normal"/>
    <w:link w:val="CommentTextChar"/>
    <w:uiPriority w:val="99"/>
    <w:rsid w:val="00EB2773"/>
  </w:style>
  <w:style w:type="character" w:customStyle="1" w:styleId="CommentTextChar">
    <w:name w:val="Comment Text Char"/>
    <w:link w:val="CommentText"/>
    <w:uiPriority w:val="99"/>
    <w:rsid w:val="00EB2773"/>
    <w:rPr>
      <w:rFonts w:ascii="Courier" w:hAnsi="Courier"/>
    </w:rPr>
  </w:style>
  <w:style w:type="paragraph" w:styleId="CommentSubject">
    <w:name w:val="annotation subject"/>
    <w:basedOn w:val="CommentText"/>
    <w:next w:val="CommentText"/>
    <w:link w:val="CommentSubjectChar"/>
    <w:rsid w:val="00EB2773"/>
    <w:rPr>
      <w:b/>
      <w:bCs/>
    </w:rPr>
  </w:style>
  <w:style w:type="character" w:customStyle="1" w:styleId="CommentSubjectChar">
    <w:name w:val="Comment Subject Char"/>
    <w:link w:val="CommentSubject"/>
    <w:rsid w:val="00EB2773"/>
    <w:rPr>
      <w:rFonts w:ascii="Courier" w:hAnsi="Courier"/>
      <w:b/>
      <w:bCs/>
    </w:rPr>
  </w:style>
  <w:style w:type="paragraph" w:styleId="FootnoteText">
    <w:name w:val="footnote text"/>
    <w:basedOn w:val="Normal"/>
    <w:link w:val="FootnoteTextChar"/>
    <w:rsid w:val="00BC1E65"/>
  </w:style>
  <w:style w:type="character" w:customStyle="1" w:styleId="FootnoteTextChar">
    <w:name w:val="Footnote Text Char"/>
    <w:basedOn w:val="DefaultParagraphFont"/>
    <w:link w:val="FootnoteText"/>
    <w:rsid w:val="00BC1E65"/>
    <w:rPr>
      <w:rFonts w:ascii="Courier" w:hAnsi="Courier"/>
    </w:rPr>
  </w:style>
  <w:style w:type="character" w:styleId="FootnoteReference">
    <w:name w:val="footnote reference"/>
    <w:basedOn w:val="DefaultParagraphFont"/>
    <w:rsid w:val="00BC1E65"/>
    <w:rPr>
      <w:vertAlign w:val="superscript"/>
    </w:rPr>
  </w:style>
  <w:style w:type="character" w:styleId="Hyperlink">
    <w:name w:val="Hyperlink"/>
    <w:basedOn w:val="DefaultParagraphFont"/>
    <w:uiPriority w:val="99"/>
    <w:rsid w:val="00496C35"/>
    <w:rPr>
      <w:color w:val="0000FF" w:themeColor="hyperlink"/>
      <w:u w:val="single"/>
    </w:rPr>
  </w:style>
  <w:style w:type="paragraph" w:styleId="Header">
    <w:name w:val="header"/>
    <w:basedOn w:val="Normal"/>
    <w:link w:val="HeaderChar"/>
    <w:unhideWhenUsed/>
    <w:rsid w:val="005C5B38"/>
    <w:pPr>
      <w:tabs>
        <w:tab w:val="center" w:pos="4680"/>
        <w:tab w:val="right" w:pos="9360"/>
      </w:tabs>
    </w:pPr>
  </w:style>
  <w:style w:type="character" w:customStyle="1" w:styleId="HeaderChar">
    <w:name w:val="Header Char"/>
    <w:basedOn w:val="DefaultParagraphFont"/>
    <w:link w:val="Header"/>
    <w:rsid w:val="005C5B38"/>
    <w:rPr>
      <w:rFonts w:ascii="Courier" w:hAnsi="Courier"/>
    </w:rPr>
  </w:style>
  <w:style w:type="paragraph" w:styleId="Footer">
    <w:name w:val="footer"/>
    <w:basedOn w:val="Normal"/>
    <w:link w:val="FooterChar"/>
    <w:uiPriority w:val="99"/>
    <w:unhideWhenUsed/>
    <w:rsid w:val="005C5B38"/>
    <w:pPr>
      <w:tabs>
        <w:tab w:val="center" w:pos="4680"/>
        <w:tab w:val="right" w:pos="9360"/>
      </w:tabs>
    </w:pPr>
  </w:style>
  <w:style w:type="character" w:customStyle="1" w:styleId="FooterChar">
    <w:name w:val="Footer Char"/>
    <w:basedOn w:val="DefaultParagraphFont"/>
    <w:link w:val="Footer"/>
    <w:uiPriority w:val="99"/>
    <w:rsid w:val="005C5B38"/>
    <w:rPr>
      <w:rFonts w:ascii="Courier" w:hAnsi="Courier"/>
    </w:rPr>
  </w:style>
  <w:style w:type="character" w:customStyle="1" w:styleId="UnresolvedMention1">
    <w:name w:val="Unresolved Mention1"/>
    <w:basedOn w:val="DefaultParagraphFont"/>
    <w:uiPriority w:val="99"/>
    <w:semiHidden/>
    <w:unhideWhenUsed/>
    <w:rsid w:val="002251A9"/>
    <w:rPr>
      <w:color w:val="808080"/>
      <w:shd w:val="clear" w:color="auto" w:fill="E6E6E6"/>
    </w:rPr>
  </w:style>
  <w:style w:type="paragraph" w:styleId="ListParagraph">
    <w:name w:val="List Paragraph"/>
    <w:basedOn w:val="Normal"/>
    <w:uiPriority w:val="34"/>
    <w:qFormat/>
    <w:rsid w:val="009451D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UnresolvedMention2">
    <w:name w:val="Unresolved Mention2"/>
    <w:basedOn w:val="DefaultParagraphFont"/>
    <w:uiPriority w:val="99"/>
    <w:semiHidden/>
    <w:unhideWhenUsed/>
    <w:rsid w:val="004D59B4"/>
    <w:rPr>
      <w:color w:val="808080"/>
      <w:shd w:val="clear" w:color="auto" w:fill="E6E6E6"/>
    </w:rPr>
  </w:style>
  <w:style w:type="paragraph" w:styleId="Revision">
    <w:name w:val="Revision"/>
    <w:hidden/>
    <w:uiPriority w:val="99"/>
    <w:semiHidden/>
    <w:rsid w:val="00C06DE3"/>
    <w:rPr>
      <w:rFonts w:ascii="Courier" w:hAnsi="Courier"/>
    </w:rPr>
  </w:style>
  <w:style w:type="character" w:styleId="UnresolvedMention">
    <w:name w:val="Unresolved Mention"/>
    <w:basedOn w:val="DefaultParagraphFont"/>
    <w:uiPriority w:val="99"/>
    <w:semiHidden/>
    <w:unhideWhenUsed/>
    <w:rsid w:val="00D92708"/>
    <w:rPr>
      <w:color w:val="605E5C"/>
      <w:shd w:val="clear" w:color="auto" w:fill="E1DFDD"/>
    </w:rPr>
  </w:style>
  <w:style w:type="character" w:styleId="FollowedHyperlink">
    <w:name w:val="FollowedHyperlink"/>
    <w:basedOn w:val="DefaultParagraphFont"/>
    <w:uiPriority w:val="99"/>
    <w:semiHidden/>
    <w:unhideWhenUsed/>
    <w:rsid w:val="008B5EC7"/>
    <w:rPr>
      <w:color w:val="800080" w:themeColor="followedHyperlink"/>
      <w:u w:val="single"/>
    </w:rPr>
  </w:style>
  <w:style w:type="paragraph" w:customStyle="1" w:styleId="msonormal">
    <w:name w:val="msonormal"/>
    <w:basedOn w:val="Normal"/>
    <w:rsid w:val="00676352"/>
    <w:pPr>
      <w:widowControl/>
      <w:autoSpaceDE/>
      <w:autoSpaceDN/>
      <w:adjustRightInd/>
      <w:spacing w:before="100" w:beforeAutospacing="1" w:after="100" w:afterAutospacing="1"/>
    </w:pPr>
    <w:rPr>
      <w:rFonts w:ascii="Times New Roman" w:hAnsi="Times New Roman"/>
      <w:sz w:val="24"/>
      <w:szCs w:val="24"/>
    </w:rPr>
  </w:style>
  <w:style w:type="paragraph" w:customStyle="1" w:styleId="xl66">
    <w:name w:val="xl66"/>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7">
    <w:name w:val="xl67"/>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68">
    <w:name w:val="xl68"/>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18"/>
      <w:szCs w:val="18"/>
    </w:rPr>
  </w:style>
  <w:style w:type="paragraph" w:customStyle="1" w:styleId="xl69">
    <w:name w:val="xl69"/>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olor w:val="343434"/>
      <w:sz w:val="18"/>
      <w:szCs w:val="18"/>
    </w:rPr>
  </w:style>
  <w:style w:type="paragraph" w:customStyle="1" w:styleId="xl70">
    <w:name w:val="xl70"/>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18"/>
      <w:szCs w:val="18"/>
    </w:rPr>
  </w:style>
  <w:style w:type="paragraph" w:customStyle="1" w:styleId="xl72">
    <w:name w:val="xl72"/>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18"/>
      <w:szCs w:val="18"/>
    </w:rPr>
  </w:style>
  <w:style w:type="paragraph" w:customStyle="1" w:styleId="xl73">
    <w:name w:val="xl73"/>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8"/>
      <w:szCs w:val="18"/>
    </w:rPr>
  </w:style>
  <w:style w:type="paragraph" w:customStyle="1" w:styleId="xl74">
    <w:name w:val="xl74"/>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olor w:val="000000"/>
      <w:sz w:val="18"/>
      <w:szCs w:val="18"/>
    </w:rPr>
  </w:style>
  <w:style w:type="paragraph" w:customStyle="1" w:styleId="xl75">
    <w:name w:val="xl75"/>
    <w:basedOn w:val="Normal"/>
    <w:rsid w:val="0067635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sz w:val="18"/>
      <w:szCs w:val="18"/>
    </w:rPr>
  </w:style>
  <w:style w:type="paragraph" w:customStyle="1" w:styleId="xl76">
    <w:name w:val="xl76"/>
    <w:basedOn w:val="Normal"/>
    <w:rsid w:val="0067635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olor w:val="000000"/>
      <w:sz w:val="18"/>
      <w:szCs w:val="18"/>
    </w:rPr>
  </w:style>
  <w:style w:type="paragraph" w:customStyle="1" w:styleId="xl77">
    <w:name w:val="xl77"/>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sz w:val="18"/>
      <w:szCs w:val="18"/>
    </w:rPr>
  </w:style>
  <w:style w:type="paragraph" w:customStyle="1" w:styleId="xl78">
    <w:name w:val="xl78"/>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18"/>
      <w:szCs w:val="18"/>
    </w:rPr>
  </w:style>
  <w:style w:type="paragraph" w:customStyle="1" w:styleId="xl79">
    <w:name w:val="xl79"/>
    <w:basedOn w:val="Normal"/>
    <w:rsid w:val="00676352"/>
    <w:pPr>
      <w:widowControl/>
      <w:autoSpaceDE/>
      <w:autoSpaceDN/>
      <w:adjustRightInd/>
      <w:spacing w:before="100" w:beforeAutospacing="1" w:after="100" w:afterAutospacing="1"/>
      <w:textAlignment w:val="top"/>
    </w:pPr>
    <w:rPr>
      <w:rFonts w:ascii="Times New Roman" w:hAnsi="Times New Roman"/>
      <w:color w:val="343434"/>
      <w:sz w:val="18"/>
      <w:szCs w:val="18"/>
    </w:rPr>
  </w:style>
  <w:style w:type="paragraph" w:customStyle="1" w:styleId="xl80">
    <w:name w:val="xl80"/>
    <w:basedOn w:val="Normal"/>
    <w:rsid w:val="006763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18"/>
      <w:szCs w:val="18"/>
    </w:rPr>
  </w:style>
  <w:style w:type="character" w:customStyle="1" w:styleId="tablesaw-cell-content">
    <w:name w:val="tablesaw-cell-content"/>
    <w:basedOn w:val="DefaultParagraphFont"/>
    <w:rsid w:val="00BD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pub/irs-pdf/p5743.pdf" TargetMode="External" /><Relationship Id="rId6" Type="http://schemas.openxmlformats.org/officeDocument/2006/relationships/hyperlink" Target="https://www.irs.gov/uac/Privacy-Impact-Assessments-PIA"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EF93-BB68-4298-85C4-C648341B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12017</Words>
  <Characters>63975</Characters>
  <Application>Microsoft Office Word</Application>
  <DocSecurity>0</DocSecurity>
  <Lines>533</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2024-12-06T01:10:00Z</dcterms:created>
  <dcterms:modified xsi:type="dcterms:W3CDTF">2024-12-06T01:15:00Z</dcterms:modified>
</cp:coreProperties>
</file>