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418" w:rsidRPr="00BB4B72" w14:paraId="5A5DB1DB" w14:textId="77777777">
      <w:pPr>
        <w:tabs>
          <w:tab w:val="center" w:pos="4680"/>
        </w:tabs>
        <w:rPr>
          <w:rFonts w:asciiTheme="minorHAnsi" w:hAnsiTheme="minorHAnsi" w:cstheme="minorHAnsi"/>
          <w:b/>
          <w:bCs/>
          <w:sz w:val="22"/>
          <w:szCs w:val="22"/>
        </w:rPr>
      </w:pPr>
      <w:r>
        <w:rPr>
          <w:rFonts w:ascii="Elephant" w:hAnsi="Elephant" w:cs="Elephant"/>
          <w:b/>
          <w:bCs/>
        </w:rPr>
        <w:tab/>
      </w:r>
      <w:r w:rsidRPr="00BB4B72">
        <w:rPr>
          <w:rFonts w:asciiTheme="minorHAnsi" w:hAnsiTheme="minorHAnsi" w:cstheme="minorHAnsi"/>
          <w:b/>
          <w:bCs/>
          <w:sz w:val="22"/>
          <w:szCs w:val="22"/>
        </w:rPr>
        <w:t>SUPPORTING STATEMENT</w:t>
      </w:r>
    </w:p>
    <w:p w:rsidR="00894418" w:rsidRPr="00BB4B72" w14:paraId="577D08CE" w14:textId="77777777">
      <w:pPr>
        <w:tabs>
          <w:tab w:val="center" w:pos="4680"/>
        </w:tabs>
        <w:rPr>
          <w:rFonts w:asciiTheme="minorHAnsi" w:hAnsiTheme="minorHAnsi" w:cstheme="minorHAnsi"/>
          <w:b/>
          <w:bCs/>
          <w:sz w:val="22"/>
          <w:szCs w:val="22"/>
        </w:rPr>
      </w:pPr>
      <w:r w:rsidRPr="00BB4B72">
        <w:rPr>
          <w:rFonts w:asciiTheme="minorHAnsi" w:hAnsiTheme="minorHAnsi" w:cstheme="minorHAnsi"/>
          <w:b/>
          <w:bCs/>
          <w:sz w:val="22"/>
          <w:szCs w:val="22"/>
        </w:rPr>
        <w:tab/>
        <w:t xml:space="preserve"> </w:t>
      </w:r>
      <w:r w:rsidRPr="00BB4B72" w:rsidR="00820B40">
        <w:rPr>
          <w:rFonts w:asciiTheme="minorHAnsi" w:hAnsiTheme="minorHAnsi" w:cstheme="minorHAnsi"/>
          <w:b/>
          <w:bCs/>
          <w:sz w:val="22"/>
          <w:szCs w:val="22"/>
        </w:rPr>
        <w:t xml:space="preserve">Internal </w:t>
      </w:r>
      <w:r w:rsidRPr="00BB4B72" w:rsidR="00D37D90">
        <w:rPr>
          <w:rFonts w:asciiTheme="minorHAnsi" w:hAnsiTheme="minorHAnsi" w:cstheme="minorHAnsi"/>
          <w:b/>
          <w:bCs/>
          <w:sz w:val="22"/>
          <w:szCs w:val="22"/>
        </w:rPr>
        <w:t>R</w:t>
      </w:r>
      <w:r w:rsidRPr="00BB4B72" w:rsidR="00820B40">
        <w:rPr>
          <w:rFonts w:asciiTheme="minorHAnsi" w:hAnsiTheme="minorHAnsi" w:cstheme="minorHAnsi"/>
          <w:b/>
          <w:bCs/>
          <w:sz w:val="22"/>
          <w:szCs w:val="22"/>
        </w:rPr>
        <w:t xml:space="preserve">evenue Service </w:t>
      </w:r>
    </w:p>
    <w:p w:rsidR="00C8297F" w:rsidRPr="00BB4B72" w:rsidP="007556F0" w14:paraId="72C7B667" w14:textId="5DAC139F">
      <w:pPr>
        <w:tabs>
          <w:tab w:val="center" w:pos="4680"/>
        </w:tabs>
        <w:jc w:val="center"/>
        <w:rPr>
          <w:rFonts w:asciiTheme="minorHAnsi" w:hAnsiTheme="minorHAnsi" w:cstheme="minorHAnsi"/>
          <w:b/>
          <w:bCs/>
          <w:color w:val="000000"/>
          <w:sz w:val="22"/>
          <w:szCs w:val="22"/>
        </w:rPr>
      </w:pPr>
      <w:r w:rsidRPr="00BB4B72">
        <w:rPr>
          <w:rFonts w:asciiTheme="minorHAnsi" w:hAnsiTheme="minorHAnsi" w:cstheme="minorHAnsi"/>
          <w:b/>
          <w:bCs/>
          <w:color w:val="000000"/>
          <w:sz w:val="22"/>
          <w:szCs w:val="22"/>
        </w:rPr>
        <w:t>REG-116017-24</w:t>
      </w:r>
    </w:p>
    <w:p w:rsidR="00AD0A8D" w:rsidRPr="00BB4B72" w:rsidP="007556F0" w14:paraId="2CEA823F" w14:textId="17E7F28E">
      <w:pPr>
        <w:tabs>
          <w:tab w:val="center" w:pos="4680"/>
        </w:tabs>
        <w:jc w:val="center"/>
        <w:rPr>
          <w:rFonts w:asciiTheme="minorHAnsi" w:hAnsiTheme="minorHAnsi" w:cstheme="minorHAnsi"/>
          <w:b/>
          <w:bCs/>
          <w:color w:val="000000"/>
          <w:sz w:val="22"/>
          <w:szCs w:val="22"/>
        </w:rPr>
      </w:pPr>
      <w:r w:rsidRPr="00BB4B72">
        <w:rPr>
          <w:rFonts w:asciiTheme="minorHAnsi" w:hAnsiTheme="minorHAnsi" w:cstheme="minorHAnsi"/>
          <w:b/>
          <w:bCs/>
          <w:color w:val="000000"/>
          <w:sz w:val="22"/>
          <w:szCs w:val="22"/>
        </w:rPr>
        <w:t>Recordkeeping for an Election to Exclude Applicable Unincorporated Organizations from the Application of Subchapter K</w:t>
      </w:r>
    </w:p>
    <w:p w:rsidR="00894418" w:rsidRPr="00563FB6" w:rsidP="007556F0" w14:paraId="72AD7903" w14:textId="7112F174">
      <w:pPr>
        <w:tabs>
          <w:tab w:val="center" w:pos="4680"/>
        </w:tabs>
        <w:jc w:val="center"/>
        <w:rPr>
          <w:rFonts w:asciiTheme="minorHAnsi" w:hAnsiTheme="minorHAnsi" w:cstheme="minorHAnsi"/>
          <w:b/>
          <w:bCs/>
          <w:sz w:val="22"/>
          <w:szCs w:val="22"/>
        </w:rPr>
      </w:pPr>
      <w:r w:rsidRPr="00BB4B72">
        <w:rPr>
          <w:rFonts w:asciiTheme="minorHAnsi" w:hAnsiTheme="minorHAnsi" w:cstheme="minorHAnsi"/>
          <w:b/>
          <w:bCs/>
          <w:color w:val="000000"/>
          <w:sz w:val="22"/>
          <w:szCs w:val="22"/>
        </w:rPr>
        <w:t>OMB</w:t>
      </w:r>
      <w:r w:rsidRPr="00BB4B72" w:rsidR="00C8297F">
        <w:rPr>
          <w:rFonts w:asciiTheme="minorHAnsi" w:hAnsiTheme="minorHAnsi" w:cstheme="minorHAnsi"/>
          <w:b/>
          <w:bCs/>
          <w:color w:val="000000"/>
          <w:sz w:val="22"/>
          <w:szCs w:val="22"/>
        </w:rPr>
        <w:t xml:space="preserve"> Control No. </w:t>
      </w:r>
      <w:r w:rsidRPr="00BB4B72" w:rsidR="00DA6CC6">
        <w:rPr>
          <w:rFonts w:asciiTheme="minorHAnsi" w:hAnsiTheme="minorHAnsi" w:cstheme="minorHAnsi"/>
          <w:b/>
          <w:bCs/>
          <w:color w:val="000000"/>
          <w:sz w:val="22"/>
          <w:szCs w:val="22"/>
        </w:rPr>
        <w:t>1545</w:t>
      </w:r>
      <w:r w:rsidRPr="00BB4B72" w:rsidR="0062214F">
        <w:rPr>
          <w:rFonts w:asciiTheme="minorHAnsi" w:hAnsiTheme="minorHAnsi" w:cstheme="minorHAnsi"/>
          <w:b/>
          <w:bCs/>
          <w:color w:val="000000"/>
          <w:sz w:val="22"/>
          <w:szCs w:val="22"/>
        </w:rPr>
        <w:t>-</w:t>
      </w:r>
      <w:r w:rsidR="0062214F">
        <w:rPr>
          <w:rFonts w:asciiTheme="minorHAnsi" w:hAnsiTheme="minorHAnsi" w:cstheme="minorHAnsi"/>
          <w:b/>
          <w:bCs/>
          <w:color w:val="000000"/>
          <w:sz w:val="22"/>
          <w:szCs w:val="22"/>
        </w:rPr>
        <w:t>NEW</w:t>
      </w:r>
    </w:p>
    <w:p w:rsidR="00894418" w:rsidRPr="00322DC9" w14:paraId="04086201" w14:textId="77777777">
      <w:pPr>
        <w:rPr>
          <w:rFonts w:asciiTheme="minorHAnsi" w:hAnsiTheme="minorHAnsi" w:cstheme="minorHAnsi"/>
          <w:b/>
          <w:sz w:val="22"/>
          <w:szCs w:val="22"/>
        </w:rPr>
      </w:pPr>
    </w:p>
    <w:p w:rsidR="00894418" w:rsidRPr="00322DC9" w:rsidP="00F9397D" w14:paraId="50A461DB" w14:textId="77777777">
      <w:pPr>
        <w:pStyle w:val="Level1"/>
        <w:rPr>
          <w:rFonts w:asciiTheme="minorHAnsi" w:hAnsiTheme="minorHAnsi" w:cstheme="minorHAnsi"/>
          <w:b/>
          <w:sz w:val="22"/>
          <w:szCs w:val="22"/>
        </w:rPr>
      </w:pPr>
      <w:r w:rsidRPr="00322DC9">
        <w:rPr>
          <w:rFonts w:asciiTheme="minorHAnsi" w:hAnsiTheme="minorHAnsi" w:cstheme="minorHAnsi"/>
          <w:b/>
          <w:sz w:val="22"/>
          <w:szCs w:val="22"/>
          <w:u w:val="single"/>
        </w:rPr>
        <w:t>CIRCUMSTANCES NECESSITATING COLLECTION OF INFORMATION</w:t>
      </w:r>
    </w:p>
    <w:p w:rsidR="000A3222" w:rsidP="002150C6" w14:paraId="509949AD" w14:textId="77777777">
      <w:pPr>
        <w:ind w:left="720"/>
        <w:rPr>
          <w:rFonts w:asciiTheme="minorHAnsi" w:hAnsiTheme="minorHAnsi" w:cstheme="minorHAnsi"/>
          <w:bCs/>
          <w:sz w:val="22"/>
          <w:szCs w:val="22"/>
        </w:rPr>
      </w:pPr>
    </w:p>
    <w:p w:rsidR="006E574D" w:rsidRPr="00563FB6" w:rsidP="007375F7" w14:paraId="6A94A51B" w14:textId="533D8568">
      <w:pPr>
        <w:ind w:left="720"/>
        <w:rPr>
          <w:rFonts w:asciiTheme="minorHAnsi" w:hAnsiTheme="minorHAnsi" w:cstheme="minorHAnsi"/>
          <w:bCs/>
          <w:sz w:val="22"/>
          <w:szCs w:val="22"/>
        </w:rPr>
      </w:pPr>
      <w:r w:rsidRPr="00563FB6">
        <w:rPr>
          <w:rFonts w:asciiTheme="minorHAnsi" w:hAnsiTheme="minorHAnsi" w:cstheme="minorHAnsi"/>
          <w:bCs/>
          <w:sz w:val="22"/>
          <w:szCs w:val="22"/>
        </w:rPr>
        <w:t xml:space="preserve">Section 6417 was added to the </w:t>
      </w:r>
      <w:r>
        <w:rPr>
          <w:rFonts w:asciiTheme="minorHAnsi" w:hAnsiTheme="minorHAnsi" w:cstheme="minorHAnsi"/>
          <w:bCs/>
          <w:sz w:val="22"/>
          <w:szCs w:val="22"/>
        </w:rPr>
        <w:t xml:space="preserve">Internal Revenue </w:t>
      </w:r>
      <w:r w:rsidRPr="00563FB6">
        <w:rPr>
          <w:rFonts w:asciiTheme="minorHAnsi" w:hAnsiTheme="minorHAnsi" w:cstheme="minorHAnsi"/>
          <w:bCs/>
          <w:sz w:val="22"/>
          <w:szCs w:val="22"/>
        </w:rPr>
        <w:t>Code</w:t>
      </w:r>
      <w:r>
        <w:rPr>
          <w:rFonts w:asciiTheme="minorHAnsi" w:hAnsiTheme="minorHAnsi" w:cstheme="minorHAnsi"/>
          <w:bCs/>
          <w:sz w:val="22"/>
          <w:szCs w:val="22"/>
        </w:rPr>
        <w:t xml:space="preserve"> (IRC)</w:t>
      </w:r>
      <w:r w:rsidRPr="00563FB6">
        <w:rPr>
          <w:rFonts w:asciiTheme="minorHAnsi" w:hAnsiTheme="minorHAnsi" w:cstheme="minorHAnsi"/>
          <w:bCs/>
          <w:sz w:val="22"/>
          <w:szCs w:val="22"/>
        </w:rPr>
        <w:t xml:space="preserve"> by section 13801(a) of Public Law 117–169, 136 Stat. 1818, 2003 (August 16, 2022), commonly referred to as the Inflation Reduction Act of 2022 (IRA).  Section 6417 allows an “applicable entity” (including tax-exempt organizations, the District of Columbia, State and local governments, Indian Tribal governments, Alaska Native Corporations, the Tennessee Valley Authority, rural electric cooperatives, and certain agencies and instrumentalities) to make an election to treat an “applicable credit” (as defined in section 6417(b)) determined with respect to such entity as making a payment by such entity against the tax imposed by subtitle A of the Code, for the taxable year with respect to which such credit is determined, equal to the amount of such credit.  Section 6417 also provides special rules relating to partnerships and directs the Secretary to provide rules for making elections under section 6417.  </w:t>
      </w:r>
      <w:r w:rsidR="00BB4B72">
        <w:rPr>
          <w:rFonts w:asciiTheme="minorHAnsi" w:hAnsiTheme="minorHAnsi" w:cstheme="minorHAnsi"/>
          <w:bCs/>
          <w:sz w:val="22"/>
          <w:szCs w:val="22"/>
        </w:rPr>
        <w:t xml:space="preserve">The regulations under section 6417 provide special rules with respect to partnerships that have made an election under IRC section 761(a) to be excluded from partnership tax rules.  </w:t>
      </w:r>
      <w:r w:rsidR="007375F7">
        <w:rPr>
          <w:rFonts w:asciiTheme="minorHAnsi" w:hAnsiTheme="minorHAnsi" w:cstheme="minorHAnsi"/>
          <w:bCs/>
          <w:sz w:val="22"/>
          <w:szCs w:val="22"/>
        </w:rPr>
        <w:t xml:space="preserve">IRC </w:t>
      </w:r>
      <w:r w:rsidRPr="00563FB6">
        <w:rPr>
          <w:rFonts w:asciiTheme="minorHAnsi" w:hAnsiTheme="minorHAnsi" w:cstheme="minorHAnsi"/>
          <w:bCs/>
          <w:sz w:val="22"/>
          <w:szCs w:val="22"/>
        </w:rPr>
        <w:t>Section 761(a) provides, in part, an express grant of regulatory authority for section 761(a) stating, “[u]</w:t>
      </w:r>
      <w:r w:rsidRPr="00563FB6">
        <w:rPr>
          <w:rFonts w:asciiTheme="minorHAnsi" w:hAnsiTheme="minorHAnsi" w:cstheme="minorHAnsi"/>
          <w:bCs/>
          <w:sz w:val="22"/>
          <w:szCs w:val="22"/>
        </w:rPr>
        <w:t>nder</w:t>
      </w:r>
      <w:r w:rsidRPr="00563FB6">
        <w:rPr>
          <w:rFonts w:asciiTheme="minorHAnsi" w:hAnsiTheme="minorHAnsi" w:cstheme="minorHAnsi"/>
          <w:bCs/>
          <w:sz w:val="22"/>
          <w:szCs w:val="22"/>
        </w:rPr>
        <w:t xml:space="preserve"> regulations the Secretary may, at the election of all the members of an unincorporated organization, exclude such organization from the application of all or a part of this subchapter.”   </w:t>
      </w:r>
      <w:r w:rsidR="00BF219B">
        <w:rPr>
          <w:rFonts w:asciiTheme="minorHAnsi" w:hAnsiTheme="minorHAnsi" w:cstheme="minorHAnsi"/>
          <w:bCs/>
          <w:sz w:val="22"/>
          <w:szCs w:val="22"/>
        </w:rPr>
        <w:t>The proposed regulation</w:t>
      </w:r>
      <w:r w:rsidR="00BB4B72">
        <w:rPr>
          <w:rFonts w:asciiTheme="minorHAnsi" w:hAnsiTheme="minorHAnsi" w:cstheme="minorHAnsi"/>
          <w:bCs/>
          <w:sz w:val="22"/>
          <w:szCs w:val="22"/>
        </w:rPr>
        <w:t>s</w:t>
      </w:r>
      <w:r w:rsidR="00BF219B">
        <w:rPr>
          <w:rFonts w:asciiTheme="minorHAnsi" w:hAnsiTheme="minorHAnsi" w:cstheme="minorHAnsi"/>
          <w:bCs/>
          <w:sz w:val="22"/>
          <w:szCs w:val="22"/>
        </w:rPr>
        <w:t xml:space="preserve"> (REG-116017-24) </w:t>
      </w:r>
      <w:r w:rsidR="00BB4B72">
        <w:rPr>
          <w:rFonts w:asciiTheme="minorHAnsi" w:hAnsiTheme="minorHAnsi" w:cstheme="minorHAnsi"/>
          <w:bCs/>
          <w:sz w:val="22"/>
          <w:szCs w:val="22"/>
        </w:rPr>
        <w:t xml:space="preserve">modify certain </w:t>
      </w:r>
      <w:r w:rsidR="00BF219B">
        <w:rPr>
          <w:rFonts w:asciiTheme="minorHAnsi" w:hAnsiTheme="minorHAnsi" w:cstheme="minorHAnsi"/>
          <w:bCs/>
          <w:sz w:val="22"/>
          <w:szCs w:val="22"/>
        </w:rPr>
        <w:t>pr</w:t>
      </w:r>
      <w:r w:rsidR="008857EA">
        <w:rPr>
          <w:rFonts w:asciiTheme="minorHAnsi" w:hAnsiTheme="minorHAnsi" w:cstheme="minorHAnsi"/>
          <w:bCs/>
          <w:sz w:val="22"/>
          <w:szCs w:val="22"/>
        </w:rPr>
        <w:t>ocedures related to making section 761(a) election</w:t>
      </w:r>
      <w:r w:rsidR="00BB4B72">
        <w:rPr>
          <w:rFonts w:asciiTheme="minorHAnsi" w:hAnsiTheme="minorHAnsi" w:cstheme="minorHAnsi"/>
          <w:bCs/>
          <w:sz w:val="22"/>
          <w:szCs w:val="22"/>
        </w:rPr>
        <w:t xml:space="preserve"> by organizations at least one member of which will make an election under section 6417(a) with respect to property directly owned by the organization</w:t>
      </w:r>
      <w:r w:rsidR="008857EA">
        <w:rPr>
          <w:rFonts w:asciiTheme="minorHAnsi" w:hAnsiTheme="minorHAnsi" w:cstheme="minorHAnsi"/>
          <w:bCs/>
          <w:sz w:val="22"/>
          <w:szCs w:val="22"/>
        </w:rPr>
        <w:t xml:space="preserve">. </w:t>
      </w:r>
    </w:p>
    <w:p w:rsidR="000A3222" w:rsidP="00563FB6" w14:paraId="2CB929B8" w14:textId="77777777">
      <w:pPr>
        <w:rPr>
          <w:rFonts w:asciiTheme="minorHAnsi" w:hAnsiTheme="minorHAnsi" w:cstheme="minorHAnsi"/>
          <w:bCs/>
          <w:sz w:val="22"/>
          <w:szCs w:val="22"/>
        </w:rPr>
      </w:pPr>
    </w:p>
    <w:p w:rsidR="0086095D" w:rsidP="002150C6" w14:paraId="7C3F1F2F" w14:textId="6FD63817">
      <w:pPr>
        <w:ind w:left="720"/>
        <w:rPr>
          <w:rFonts w:asciiTheme="minorHAnsi" w:hAnsiTheme="minorHAnsi" w:cstheme="minorHAnsi"/>
          <w:bCs/>
          <w:sz w:val="22"/>
          <w:szCs w:val="22"/>
        </w:rPr>
      </w:pPr>
      <w:r>
        <w:rPr>
          <w:rFonts w:asciiTheme="minorHAnsi" w:hAnsiTheme="minorHAnsi" w:cstheme="minorHAnsi"/>
          <w:bCs/>
          <w:sz w:val="22"/>
          <w:szCs w:val="22"/>
        </w:rPr>
        <w:t>After an o</w:t>
      </w:r>
      <w:r w:rsidR="002E213F">
        <w:rPr>
          <w:rFonts w:asciiTheme="minorHAnsi" w:hAnsiTheme="minorHAnsi" w:cstheme="minorHAnsi"/>
          <w:bCs/>
          <w:sz w:val="22"/>
          <w:szCs w:val="22"/>
        </w:rPr>
        <w:t>rganization</w:t>
      </w:r>
      <w:r>
        <w:rPr>
          <w:rFonts w:asciiTheme="minorHAnsi" w:hAnsiTheme="minorHAnsi" w:cstheme="minorHAnsi"/>
          <w:bCs/>
          <w:sz w:val="22"/>
          <w:szCs w:val="22"/>
        </w:rPr>
        <w:t xml:space="preserve"> has made</w:t>
      </w:r>
      <w:r w:rsidR="002E213F">
        <w:rPr>
          <w:rFonts w:asciiTheme="minorHAnsi" w:hAnsiTheme="minorHAnsi" w:cstheme="minorHAnsi"/>
          <w:bCs/>
          <w:sz w:val="22"/>
          <w:szCs w:val="22"/>
        </w:rPr>
        <w:t xml:space="preserve"> an election under 26 U.S.C. §761(a) to be excluded from partnership tax rules, </w:t>
      </w:r>
      <w:r>
        <w:rPr>
          <w:rFonts w:asciiTheme="minorHAnsi" w:hAnsiTheme="minorHAnsi" w:cstheme="minorHAnsi"/>
          <w:bCs/>
          <w:sz w:val="22"/>
          <w:szCs w:val="22"/>
        </w:rPr>
        <w:t>its members can change without notification to the IRS.</w:t>
      </w:r>
      <w:r w:rsidR="007F7517">
        <w:rPr>
          <w:rFonts w:asciiTheme="minorHAnsi" w:hAnsiTheme="minorHAnsi" w:cstheme="minorHAnsi"/>
          <w:bCs/>
          <w:sz w:val="22"/>
          <w:szCs w:val="22"/>
        </w:rPr>
        <w:t xml:space="preserve">  </w:t>
      </w:r>
      <w:r>
        <w:rPr>
          <w:rFonts w:asciiTheme="minorHAnsi" w:hAnsiTheme="minorHAnsi" w:cstheme="minorHAnsi"/>
          <w:bCs/>
          <w:sz w:val="22"/>
          <w:szCs w:val="22"/>
        </w:rPr>
        <w:t xml:space="preserve">The IRS is empowered and compelled by </w:t>
      </w:r>
      <w:r w:rsidR="000200D7">
        <w:rPr>
          <w:rFonts w:asciiTheme="minorHAnsi" w:hAnsiTheme="minorHAnsi" w:cstheme="minorHAnsi"/>
          <w:bCs/>
          <w:sz w:val="22"/>
          <w:szCs w:val="22"/>
        </w:rPr>
        <w:t xml:space="preserve">IRC </w:t>
      </w:r>
      <w:r>
        <w:rPr>
          <w:rFonts w:asciiTheme="minorHAnsi" w:hAnsiTheme="minorHAnsi" w:cstheme="minorHAnsi"/>
          <w:bCs/>
          <w:sz w:val="22"/>
          <w:szCs w:val="22"/>
        </w:rPr>
        <w:t xml:space="preserve">sections 6417(d)(5) and 6417(h) to track these members to ensure the propriety of payments under § 6417(a).  </w:t>
      </w:r>
    </w:p>
    <w:p w:rsidR="0086095D" w:rsidP="002150C6" w14:paraId="29D3237F" w14:textId="77777777">
      <w:pPr>
        <w:ind w:left="720"/>
        <w:rPr>
          <w:rFonts w:asciiTheme="minorHAnsi" w:hAnsiTheme="minorHAnsi" w:cstheme="minorHAnsi"/>
          <w:bCs/>
          <w:sz w:val="22"/>
          <w:szCs w:val="22"/>
        </w:rPr>
      </w:pPr>
    </w:p>
    <w:p w:rsidR="002F010E" w:rsidP="000F2E4D" w14:paraId="4D9CAF62" w14:textId="7A33DAEB">
      <w:pPr>
        <w:ind w:left="720"/>
        <w:rPr>
          <w:rFonts w:asciiTheme="minorHAnsi" w:hAnsiTheme="minorHAnsi" w:cstheme="minorHAnsi"/>
          <w:bCs/>
          <w:sz w:val="22"/>
          <w:szCs w:val="22"/>
        </w:rPr>
      </w:pPr>
      <w:r>
        <w:rPr>
          <w:rFonts w:asciiTheme="minorHAnsi" w:hAnsiTheme="minorHAnsi" w:cstheme="minorHAnsi"/>
          <w:bCs/>
          <w:sz w:val="22"/>
          <w:szCs w:val="22"/>
        </w:rPr>
        <w:t xml:space="preserve">IRC </w:t>
      </w:r>
      <w:r w:rsidR="00974751">
        <w:rPr>
          <w:rFonts w:asciiTheme="minorHAnsi" w:hAnsiTheme="minorHAnsi" w:cstheme="minorHAnsi"/>
          <w:bCs/>
          <w:sz w:val="22"/>
          <w:szCs w:val="22"/>
        </w:rPr>
        <w:t>Section 761(a) gives Treasury/IRS the power to issue regulations shaping the rules for elections under section 761(a).</w:t>
      </w:r>
      <w:r w:rsidR="007F7517">
        <w:rPr>
          <w:rFonts w:asciiTheme="minorHAnsi" w:hAnsiTheme="minorHAnsi" w:cstheme="minorHAnsi"/>
          <w:bCs/>
          <w:sz w:val="22"/>
          <w:szCs w:val="22"/>
        </w:rPr>
        <w:t xml:space="preserve">  </w:t>
      </w:r>
      <w:r w:rsidR="00404887">
        <w:rPr>
          <w:rFonts w:asciiTheme="minorHAnsi" w:hAnsiTheme="minorHAnsi" w:cstheme="minorHAnsi"/>
          <w:bCs/>
          <w:sz w:val="22"/>
          <w:szCs w:val="22"/>
        </w:rPr>
        <w:t xml:space="preserve">The reporting of the section 761(a) election will be approved by the Office of Management and Budget (OMB) under 1545-0123 for business filers and 1545-0047 for tax-exempt organizations and will not be mentioned again herein.  </w:t>
      </w:r>
      <w:r w:rsidR="00404887">
        <w:rPr>
          <w:rFonts w:asciiTheme="minorHAnsi" w:hAnsiTheme="minorHAnsi" w:cstheme="minorHAnsi"/>
          <w:bCs/>
          <w:sz w:val="22"/>
          <w:szCs w:val="22"/>
        </w:rPr>
        <w:t>In order to</w:t>
      </w:r>
      <w:r w:rsidR="00404887">
        <w:rPr>
          <w:rFonts w:asciiTheme="minorHAnsi" w:hAnsiTheme="minorHAnsi" w:cstheme="minorHAnsi"/>
          <w:bCs/>
          <w:sz w:val="22"/>
          <w:szCs w:val="22"/>
        </w:rPr>
        <w:t xml:space="preserve"> be able to report these elections, members of such organizations will need to notify the organization of any transfers of interest within the organization.   Therefore, t</w:t>
      </w:r>
      <w:r w:rsidR="007F7517">
        <w:rPr>
          <w:rFonts w:asciiTheme="minorHAnsi" w:hAnsiTheme="minorHAnsi" w:cstheme="minorHAnsi"/>
          <w:bCs/>
          <w:sz w:val="22"/>
          <w:szCs w:val="22"/>
        </w:rPr>
        <w:t xml:space="preserve">he proposed regulations </w:t>
      </w:r>
      <w:r w:rsidR="00B03794">
        <w:rPr>
          <w:rFonts w:asciiTheme="minorHAnsi" w:hAnsiTheme="minorHAnsi" w:cstheme="minorHAnsi"/>
          <w:bCs/>
          <w:sz w:val="22"/>
          <w:szCs w:val="22"/>
        </w:rPr>
        <w:t>include recordkeeping requirements</w:t>
      </w:r>
      <w:r w:rsidR="002E499C">
        <w:rPr>
          <w:rFonts w:asciiTheme="minorHAnsi" w:hAnsiTheme="minorHAnsi" w:cstheme="minorHAnsi"/>
          <w:bCs/>
          <w:sz w:val="22"/>
          <w:szCs w:val="22"/>
        </w:rPr>
        <w:t xml:space="preserve">, for </w:t>
      </w:r>
      <w:r w:rsidR="007F7517">
        <w:rPr>
          <w:rFonts w:asciiTheme="minorHAnsi" w:hAnsiTheme="minorHAnsi" w:cstheme="minorHAnsi"/>
          <w:bCs/>
          <w:sz w:val="22"/>
          <w:szCs w:val="22"/>
        </w:rPr>
        <w:t>certain organizations that have made a section 761(a) election</w:t>
      </w:r>
      <w:r w:rsidR="00416B62">
        <w:rPr>
          <w:rFonts w:asciiTheme="minorHAnsi" w:hAnsiTheme="minorHAnsi" w:cstheme="minorHAnsi"/>
          <w:bCs/>
          <w:sz w:val="22"/>
          <w:szCs w:val="22"/>
        </w:rPr>
        <w:t>,</w:t>
      </w:r>
      <w:r w:rsidR="007F7517">
        <w:rPr>
          <w:rFonts w:asciiTheme="minorHAnsi" w:hAnsiTheme="minorHAnsi" w:cstheme="minorHAnsi"/>
          <w:bCs/>
          <w:sz w:val="22"/>
          <w:szCs w:val="22"/>
        </w:rPr>
        <w:t xml:space="preserve"> to </w:t>
      </w:r>
      <w:r w:rsidR="004970E0">
        <w:rPr>
          <w:rFonts w:asciiTheme="minorHAnsi" w:hAnsiTheme="minorHAnsi" w:cstheme="minorHAnsi"/>
          <w:bCs/>
          <w:sz w:val="22"/>
          <w:szCs w:val="22"/>
        </w:rPr>
        <w:t xml:space="preserve">keep track of the </w:t>
      </w:r>
      <w:r w:rsidR="007F7517">
        <w:rPr>
          <w:rFonts w:asciiTheme="minorHAnsi" w:hAnsiTheme="minorHAnsi" w:cstheme="minorHAnsi"/>
          <w:bCs/>
          <w:sz w:val="22"/>
          <w:szCs w:val="22"/>
        </w:rPr>
        <w:t xml:space="preserve">transfers of interests in the organization.  </w:t>
      </w:r>
      <w:r w:rsidR="00FF2DA1">
        <w:rPr>
          <w:rFonts w:asciiTheme="minorHAnsi" w:hAnsiTheme="minorHAnsi" w:cstheme="minorHAnsi"/>
          <w:bCs/>
          <w:sz w:val="22"/>
          <w:szCs w:val="22"/>
        </w:rPr>
        <w:t xml:space="preserve">  </w:t>
      </w:r>
    </w:p>
    <w:p w:rsidR="002F010E" w:rsidP="000F2E4D" w14:paraId="017BB509" w14:textId="77777777">
      <w:pPr>
        <w:ind w:left="720"/>
        <w:rPr>
          <w:rFonts w:asciiTheme="minorHAnsi" w:hAnsiTheme="minorHAnsi" w:cstheme="minorHAnsi"/>
          <w:bCs/>
          <w:sz w:val="22"/>
          <w:szCs w:val="22"/>
        </w:rPr>
      </w:pPr>
    </w:p>
    <w:p w:rsidR="00894418" w:rsidRPr="008C487B" w:rsidP="000F2E4D" w14:paraId="4D4AEFD1" w14:textId="07423DEC">
      <w:pPr>
        <w:ind w:left="720"/>
        <w:rPr>
          <w:rFonts w:asciiTheme="minorHAnsi" w:hAnsiTheme="minorHAnsi" w:cstheme="minorHAnsi"/>
          <w:bCs/>
          <w:sz w:val="22"/>
          <w:szCs w:val="22"/>
        </w:rPr>
      </w:pPr>
      <w:r>
        <w:rPr>
          <w:rFonts w:asciiTheme="minorHAnsi" w:hAnsiTheme="minorHAnsi" w:cstheme="minorHAnsi"/>
          <w:bCs/>
          <w:sz w:val="22"/>
          <w:szCs w:val="22"/>
        </w:rPr>
        <w:t xml:space="preserve">This new request </w:t>
      </w:r>
      <w:r w:rsidR="000F2E4D">
        <w:rPr>
          <w:rFonts w:asciiTheme="minorHAnsi" w:hAnsiTheme="minorHAnsi" w:cstheme="minorHAnsi"/>
          <w:bCs/>
          <w:sz w:val="22"/>
          <w:szCs w:val="22"/>
        </w:rPr>
        <w:t xml:space="preserve">for a new OMB control number </w:t>
      </w:r>
      <w:r>
        <w:rPr>
          <w:rFonts w:asciiTheme="minorHAnsi" w:hAnsiTheme="minorHAnsi" w:cstheme="minorHAnsi"/>
          <w:bCs/>
          <w:sz w:val="22"/>
          <w:szCs w:val="22"/>
        </w:rPr>
        <w:t xml:space="preserve">pertains to the requirement for </w:t>
      </w:r>
      <w:r w:rsidR="00F03B03">
        <w:rPr>
          <w:rFonts w:asciiTheme="minorHAnsi" w:hAnsiTheme="minorHAnsi" w:cstheme="minorHAnsi"/>
          <w:bCs/>
          <w:sz w:val="22"/>
          <w:szCs w:val="22"/>
        </w:rPr>
        <w:t>organizations to identify</w:t>
      </w:r>
      <w:r>
        <w:rPr>
          <w:rFonts w:asciiTheme="minorHAnsi" w:hAnsiTheme="minorHAnsi" w:cstheme="minorHAnsi"/>
          <w:bCs/>
          <w:sz w:val="22"/>
          <w:szCs w:val="22"/>
        </w:rPr>
        <w:t xml:space="preserve"> any transfers of interests in that organization.</w:t>
      </w:r>
      <w:r w:rsidR="00BD0393">
        <w:rPr>
          <w:rFonts w:asciiTheme="minorHAnsi" w:hAnsiTheme="minorHAnsi" w:cstheme="minorHAnsi"/>
          <w:bCs/>
          <w:sz w:val="22"/>
          <w:szCs w:val="22"/>
        </w:rPr>
        <w:t xml:space="preserve">  The burden for these recordkeeping requirements will be </w:t>
      </w:r>
      <w:r w:rsidR="001B352D">
        <w:rPr>
          <w:rFonts w:asciiTheme="minorHAnsi" w:hAnsiTheme="minorHAnsi" w:cstheme="minorHAnsi"/>
          <w:bCs/>
          <w:sz w:val="22"/>
          <w:szCs w:val="22"/>
        </w:rPr>
        <w:t xml:space="preserve">included within these new OMB control number. </w:t>
      </w:r>
    </w:p>
    <w:p w:rsidR="006F4F30" w:rsidRPr="008C487B" w:rsidP="00E24A65" w14:paraId="4EDEF5EC" w14:textId="77777777">
      <w:pPr>
        <w:ind w:left="720"/>
        <w:rPr>
          <w:rFonts w:asciiTheme="minorHAnsi" w:hAnsiTheme="minorHAnsi" w:cstheme="minorHAnsi"/>
          <w:bCs/>
          <w:sz w:val="22"/>
          <w:szCs w:val="22"/>
        </w:rPr>
      </w:pPr>
    </w:p>
    <w:p w:rsidR="00E24A65" w:rsidRPr="008C487B" w:rsidP="00F92B75" w14:paraId="5A8D4622" w14:textId="77777777">
      <w:pPr>
        <w:ind w:left="720"/>
        <w:rPr>
          <w:rFonts w:asciiTheme="minorHAnsi" w:hAnsiTheme="minorHAnsi" w:cstheme="minorHAnsi"/>
          <w:bCs/>
          <w:sz w:val="22"/>
          <w:szCs w:val="22"/>
        </w:rPr>
      </w:pPr>
    </w:p>
    <w:p w:rsidR="00894418" w:rsidRPr="00322DC9" w:rsidP="00F9397D" w14:paraId="78C879AA" w14:textId="77777777">
      <w:pPr>
        <w:pStyle w:val="Level1"/>
        <w:rPr>
          <w:rFonts w:asciiTheme="minorHAnsi" w:hAnsiTheme="minorHAnsi" w:cstheme="minorHAnsi"/>
          <w:b/>
          <w:sz w:val="22"/>
          <w:szCs w:val="22"/>
        </w:rPr>
      </w:pPr>
      <w:r w:rsidRPr="00322DC9">
        <w:rPr>
          <w:rFonts w:asciiTheme="minorHAnsi" w:hAnsiTheme="minorHAnsi" w:cstheme="minorHAnsi"/>
          <w:b/>
          <w:sz w:val="22"/>
          <w:szCs w:val="22"/>
          <w:u w:val="single"/>
        </w:rPr>
        <w:t>USE OF DATA</w:t>
      </w:r>
    </w:p>
    <w:p w:rsidR="00894418" w:rsidRPr="008C487B" w:rsidP="002150C6" w14:paraId="3DF05D81" w14:textId="47BC3CCB">
      <w:pPr>
        <w:ind w:left="720"/>
        <w:rPr>
          <w:rFonts w:asciiTheme="minorHAnsi" w:hAnsiTheme="minorHAnsi" w:cstheme="minorHAnsi"/>
          <w:bCs/>
          <w:sz w:val="22"/>
          <w:szCs w:val="22"/>
        </w:rPr>
      </w:pPr>
      <w:r>
        <w:rPr>
          <w:rFonts w:asciiTheme="minorHAnsi" w:hAnsiTheme="minorHAnsi" w:cstheme="minorHAnsi"/>
          <w:bCs/>
          <w:sz w:val="22"/>
          <w:szCs w:val="22"/>
        </w:rPr>
        <w:t xml:space="preserve">The </w:t>
      </w:r>
      <w:r w:rsidR="00FF3034">
        <w:rPr>
          <w:rFonts w:asciiTheme="minorHAnsi" w:hAnsiTheme="minorHAnsi" w:cstheme="minorHAnsi"/>
          <w:bCs/>
          <w:sz w:val="22"/>
          <w:szCs w:val="22"/>
        </w:rPr>
        <w:t xml:space="preserve">taxpayers will use these recordkeeping requirements to validate whether they need to file a new section 761(a) election.   </w:t>
      </w:r>
      <w:r>
        <w:rPr>
          <w:rFonts w:asciiTheme="minorHAnsi" w:hAnsiTheme="minorHAnsi" w:cstheme="minorHAnsi"/>
          <w:bCs/>
          <w:sz w:val="22"/>
          <w:szCs w:val="22"/>
        </w:rPr>
        <w:t xml:space="preserve">Treasury Department and the IRS will </w:t>
      </w:r>
      <w:r w:rsidR="00FF3034">
        <w:rPr>
          <w:rFonts w:asciiTheme="minorHAnsi" w:hAnsiTheme="minorHAnsi" w:cstheme="minorHAnsi"/>
          <w:bCs/>
          <w:sz w:val="22"/>
          <w:szCs w:val="22"/>
        </w:rPr>
        <w:t xml:space="preserve">not receive the recordkeeping, except upon audit to substantiate the </w:t>
      </w:r>
      <w:r>
        <w:rPr>
          <w:rFonts w:asciiTheme="minorHAnsi" w:hAnsiTheme="minorHAnsi" w:cstheme="minorHAnsi"/>
          <w:bCs/>
          <w:sz w:val="22"/>
          <w:szCs w:val="22"/>
        </w:rPr>
        <w:t>new section 761(a) election</w:t>
      </w:r>
      <w:r w:rsidR="00EC0BC3">
        <w:rPr>
          <w:rFonts w:asciiTheme="minorHAnsi" w:hAnsiTheme="minorHAnsi" w:cstheme="minorHAnsi"/>
          <w:bCs/>
          <w:sz w:val="22"/>
          <w:szCs w:val="22"/>
        </w:rPr>
        <w:t xml:space="preserve"> and to ensure the propriety of payments under § 6417(a). </w:t>
      </w:r>
    </w:p>
    <w:p w:rsidR="00856A00" w:rsidRPr="008C487B" w:rsidP="00322DC9" w14:paraId="3300A93D" w14:textId="77777777">
      <w:pPr>
        <w:rPr>
          <w:rFonts w:asciiTheme="minorHAnsi" w:hAnsiTheme="minorHAnsi" w:cstheme="minorHAnsi"/>
          <w:bCs/>
          <w:sz w:val="22"/>
          <w:szCs w:val="22"/>
        </w:rPr>
      </w:pPr>
    </w:p>
    <w:p w:rsidR="00894418" w:rsidRPr="00322DC9" w:rsidP="00F9397D" w14:paraId="3B696AF1" w14:textId="77777777">
      <w:pPr>
        <w:pStyle w:val="Level1"/>
        <w:rPr>
          <w:rFonts w:asciiTheme="minorHAnsi" w:hAnsiTheme="minorHAnsi" w:cstheme="minorHAnsi"/>
          <w:b/>
          <w:sz w:val="22"/>
          <w:szCs w:val="22"/>
        </w:rPr>
      </w:pPr>
      <w:r w:rsidRPr="00322DC9">
        <w:rPr>
          <w:rFonts w:asciiTheme="minorHAnsi" w:hAnsiTheme="minorHAnsi" w:cstheme="minorHAnsi"/>
          <w:b/>
          <w:sz w:val="22"/>
          <w:szCs w:val="22"/>
          <w:u w:val="single"/>
        </w:rPr>
        <w:t>USE OF IMPROVED INFORMATION TECHNOLOGY TO REDUCE BURDEN</w:t>
      </w:r>
    </w:p>
    <w:p w:rsidR="00894418" w:rsidP="002150C6" w14:paraId="56387AF6" w14:textId="53A5FCE6">
      <w:pPr>
        <w:ind w:left="720"/>
        <w:rPr>
          <w:rFonts w:asciiTheme="minorHAnsi" w:hAnsiTheme="minorHAnsi" w:cstheme="minorHAnsi"/>
          <w:bCs/>
          <w:sz w:val="22"/>
          <w:szCs w:val="22"/>
        </w:rPr>
      </w:pPr>
      <w:r>
        <w:rPr>
          <w:rFonts w:asciiTheme="minorHAnsi" w:hAnsiTheme="minorHAnsi" w:cstheme="minorHAnsi"/>
          <w:bCs/>
          <w:sz w:val="22"/>
          <w:szCs w:val="22"/>
        </w:rPr>
        <w:t>Taxpayers can maintain these r</w:t>
      </w:r>
      <w:r w:rsidR="007C26B9">
        <w:rPr>
          <w:rFonts w:asciiTheme="minorHAnsi" w:hAnsiTheme="minorHAnsi" w:cstheme="minorHAnsi"/>
          <w:bCs/>
          <w:sz w:val="22"/>
          <w:szCs w:val="22"/>
        </w:rPr>
        <w:t xml:space="preserve">ecords through </w:t>
      </w:r>
      <w:r w:rsidR="00B87DE1">
        <w:rPr>
          <w:rFonts w:asciiTheme="minorHAnsi" w:hAnsiTheme="minorHAnsi" w:cstheme="minorHAnsi"/>
          <w:bCs/>
          <w:sz w:val="22"/>
          <w:szCs w:val="22"/>
        </w:rPr>
        <w:t xml:space="preserve">any means, including </w:t>
      </w:r>
      <w:r w:rsidR="007C26B9">
        <w:rPr>
          <w:rFonts w:asciiTheme="minorHAnsi" w:hAnsiTheme="minorHAnsi" w:cstheme="minorHAnsi"/>
          <w:bCs/>
          <w:sz w:val="22"/>
          <w:szCs w:val="22"/>
        </w:rPr>
        <w:t>electronic</w:t>
      </w:r>
      <w:r>
        <w:rPr>
          <w:rFonts w:asciiTheme="minorHAnsi" w:hAnsiTheme="minorHAnsi" w:cstheme="minorHAnsi"/>
          <w:bCs/>
          <w:sz w:val="22"/>
          <w:szCs w:val="22"/>
        </w:rPr>
        <w:t>ally</w:t>
      </w:r>
      <w:r w:rsidR="007C26B9">
        <w:rPr>
          <w:rFonts w:asciiTheme="minorHAnsi" w:hAnsiTheme="minorHAnsi" w:cstheme="minorHAnsi"/>
          <w:bCs/>
          <w:sz w:val="22"/>
          <w:szCs w:val="22"/>
        </w:rPr>
        <w:t xml:space="preserve">. </w:t>
      </w:r>
      <w:r w:rsidR="00C93768">
        <w:rPr>
          <w:rFonts w:asciiTheme="minorHAnsi" w:hAnsiTheme="minorHAnsi" w:cstheme="minorHAnsi"/>
          <w:bCs/>
          <w:sz w:val="22"/>
          <w:szCs w:val="22"/>
        </w:rPr>
        <w:t xml:space="preserve"> IRS has no plans to offer electronic filing as these are recordkeeping requirements. </w:t>
      </w:r>
    </w:p>
    <w:p w:rsidR="008A7226" w:rsidRPr="008C487B" w:rsidP="008A7226" w14:paraId="4B2D6018" w14:textId="77777777">
      <w:pPr>
        <w:ind w:left="720"/>
        <w:rPr>
          <w:rFonts w:asciiTheme="minorHAnsi" w:hAnsiTheme="minorHAnsi" w:cstheme="minorHAnsi"/>
          <w:bCs/>
          <w:sz w:val="22"/>
          <w:szCs w:val="22"/>
        </w:rPr>
      </w:pPr>
    </w:p>
    <w:p w:rsidR="00D7440A" w:rsidRPr="00D7440A" w:rsidP="00D7440A" w14:paraId="3A793248" w14:textId="77777777">
      <w:pPr>
        <w:pStyle w:val="Level1"/>
        <w:rPr>
          <w:rFonts w:asciiTheme="minorHAnsi" w:hAnsiTheme="minorHAnsi" w:cstheme="minorHAnsi"/>
          <w:b/>
          <w:sz w:val="22"/>
          <w:szCs w:val="22"/>
        </w:rPr>
      </w:pPr>
      <w:r w:rsidRPr="00322DC9">
        <w:rPr>
          <w:rFonts w:asciiTheme="minorHAnsi" w:hAnsiTheme="minorHAnsi" w:cstheme="minorHAnsi"/>
          <w:b/>
          <w:sz w:val="22"/>
          <w:szCs w:val="22"/>
          <w:u w:val="single"/>
        </w:rPr>
        <w:t>EFFORTS TO IDENTIFY DUPLICATION</w:t>
      </w:r>
    </w:p>
    <w:p w:rsidR="00894418" w:rsidRPr="00D7440A" w:rsidP="00D7440A" w14:paraId="7F25439D" w14:textId="0C1270AC">
      <w:pPr>
        <w:pStyle w:val="Level1"/>
        <w:numPr>
          <w:ilvl w:val="0"/>
          <w:numId w:val="0"/>
        </w:numPr>
        <w:ind w:left="720"/>
        <w:rPr>
          <w:rFonts w:asciiTheme="minorHAnsi" w:hAnsiTheme="minorHAnsi" w:cstheme="minorHAnsi"/>
          <w:b/>
          <w:sz w:val="22"/>
          <w:szCs w:val="22"/>
        </w:rPr>
      </w:pPr>
      <w:r w:rsidRPr="00D7440A">
        <w:rPr>
          <w:rFonts w:asciiTheme="minorHAnsi" w:hAnsiTheme="minorHAnsi" w:cstheme="minorHAnsi"/>
          <w:bCs/>
          <w:sz w:val="22"/>
          <w:szCs w:val="22"/>
        </w:rPr>
        <w:t>The information obtained through this collection is unique and is not already available for use or adaption from another source.</w:t>
      </w:r>
      <w:r w:rsidRPr="00D7440A" w:rsidR="000B5CF7">
        <w:rPr>
          <w:rFonts w:asciiTheme="minorHAnsi" w:hAnsiTheme="minorHAnsi" w:cstheme="minorHAnsi"/>
          <w:bCs/>
          <w:sz w:val="22"/>
          <w:szCs w:val="22"/>
        </w:rPr>
        <w:tab/>
      </w:r>
      <w:r w:rsidRPr="00D7440A" w:rsidR="00B91A3D">
        <w:rPr>
          <w:rFonts w:asciiTheme="minorHAnsi" w:hAnsiTheme="minorHAnsi" w:cstheme="minorHAnsi"/>
          <w:bCs/>
          <w:sz w:val="22"/>
          <w:szCs w:val="22"/>
        </w:rPr>
        <w:t xml:space="preserve"> </w:t>
      </w:r>
    </w:p>
    <w:p w:rsidR="004B68C2" w:rsidP="00864662" w14:paraId="539FE641" w14:textId="77777777">
      <w:pPr>
        <w:tabs>
          <w:tab w:val="left" w:pos="-1440"/>
        </w:tabs>
        <w:ind w:left="720" w:hanging="720"/>
        <w:rPr>
          <w:rFonts w:asciiTheme="minorHAnsi" w:hAnsiTheme="minorHAnsi" w:cstheme="minorHAnsi"/>
          <w:b/>
          <w:bCs/>
          <w:sz w:val="22"/>
          <w:szCs w:val="22"/>
        </w:rPr>
      </w:pPr>
    </w:p>
    <w:p w:rsidR="00894418" w:rsidRPr="00322DC9" w:rsidP="00F9397D" w14:paraId="38512E25" w14:textId="77777777">
      <w:pPr>
        <w:pStyle w:val="Level1"/>
        <w:tabs>
          <w:tab w:val="left" w:pos="-1440"/>
        </w:tabs>
        <w:rPr>
          <w:rFonts w:asciiTheme="minorHAnsi" w:hAnsiTheme="minorHAnsi" w:cstheme="minorHAnsi"/>
          <w:b/>
          <w:bCs/>
          <w:sz w:val="22"/>
          <w:szCs w:val="22"/>
        </w:rPr>
      </w:pPr>
      <w:r w:rsidRPr="00322DC9">
        <w:rPr>
          <w:rFonts w:asciiTheme="minorHAnsi" w:hAnsiTheme="minorHAnsi" w:cstheme="minorHAnsi"/>
          <w:b/>
          <w:bCs/>
          <w:sz w:val="22"/>
          <w:szCs w:val="22"/>
          <w:u w:val="single"/>
        </w:rPr>
        <w:t>METHODS TO MINIMIZE BURDEN ON SMALL BUSINESSES OR OTHER</w:t>
      </w:r>
      <w:r w:rsidRPr="00322DC9">
        <w:rPr>
          <w:rFonts w:asciiTheme="minorHAnsi" w:hAnsiTheme="minorHAnsi" w:cstheme="minorHAnsi"/>
          <w:b/>
          <w:bCs/>
          <w:sz w:val="22"/>
          <w:szCs w:val="22"/>
        </w:rPr>
        <w:t xml:space="preserve"> </w:t>
      </w:r>
      <w:r w:rsidRPr="00322DC9">
        <w:rPr>
          <w:rFonts w:asciiTheme="minorHAnsi" w:hAnsiTheme="minorHAnsi" w:cstheme="minorHAnsi"/>
          <w:b/>
          <w:bCs/>
          <w:sz w:val="22"/>
          <w:szCs w:val="22"/>
          <w:u w:val="single"/>
        </w:rPr>
        <w:t>SMALL ENTITIES</w:t>
      </w:r>
    </w:p>
    <w:p w:rsidR="00165CBC" w:rsidRPr="0076673C" w:rsidP="00165CBC" w14:paraId="23A59445" w14:textId="6CC67E24">
      <w:pPr>
        <w:ind w:left="720"/>
        <w:rPr>
          <w:rFonts w:asciiTheme="minorHAnsi" w:hAnsiTheme="minorHAnsi" w:cstheme="minorHAnsi"/>
          <w:bCs/>
          <w:sz w:val="22"/>
          <w:szCs w:val="22"/>
        </w:rPr>
      </w:pPr>
      <w:r w:rsidRPr="009262CA">
        <w:rPr>
          <w:rFonts w:asciiTheme="minorHAnsi" w:hAnsiTheme="minorHAnsi" w:cstheme="minorHAnsi"/>
          <w:sz w:val="22"/>
          <w:szCs w:val="22"/>
        </w:rPr>
        <w:t>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to reduce the burden on small businesses or other small entities.</w:t>
      </w:r>
    </w:p>
    <w:p w:rsidR="00894418" w:rsidP="00847B23" w14:paraId="2235EE64" w14:textId="4547CCB6">
      <w:pPr>
        <w:ind w:left="576"/>
        <w:rPr>
          <w:rFonts w:asciiTheme="minorHAnsi" w:hAnsiTheme="minorHAnsi" w:cstheme="minorHAnsi"/>
          <w:snapToGrid w:val="0"/>
          <w:sz w:val="22"/>
          <w:szCs w:val="22"/>
        </w:rPr>
      </w:pPr>
    </w:p>
    <w:p w:rsidR="00894418" w:rsidRPr="00322DC9" w:rsidP="00D17F3C" w14:paraId="0A072535" w14:textId="77777777">
      <w:pPr>
        <w:pStyle w:val="Level1"/>
        <w:ind w:left="720" w:hanging="720"/>
        <w:rPr>
          <w:rFonts w:asciiTheme="minorHAnsi" w:hAnsiTheme="minorHAnsi" w:cstheme="minorHAnsi"/>
          <w:b/>
          <w:bCs/>
          <w:sz w:val="22"/>
          <w:szCs w:val="22"/>
        </w:rPr>
      </w:pPr>
      <w:r w:rsidRPr="00322DC9">
        <w:rPr>
          <w:rFonts w:asciiTheme="minorHAnsi" w:hAnsiTheme="minorHAnsi" w:cstheme="minorHAnsi"/>
          <w:b/>
          <w:bCs/>
          <w:sz w:val="22"/>
          <w:szCs w:val="22"/>
          <w:u w:val="single"/>
        </w:rPr>
        <w:t>CONSEQUENCES OF LESS FREQUENT COLLECTION ON FEDERAL PROGRAMS OR POLICY</w:t>
      </w:r>
      <w:r w:rsidRPr="00322DC9" w:rsidR="0076673C">
        <w:rPr>
          <w:rFonts w:asciiTheme="minorHAnsi" w:hAnsiTheme="minorHAnsi" w:cstheme="minorHAnsi"/>
          <w:b/>
          <w:bCs/>
          <w:sz w:val="22"/>
          <w:szCs w:val="22"/>
          <w:u w:val="single"/>
        </w:rPr>
        <w:t xml:space="preserve"> </w:t>
      </w:r>
      <w:r w:rsidRPr="00322DC9">
        <w:rPr>
          <w:rFonts w:asciiTheme="minorHAnsi" w:hAnsiTheme="minorHAnsi" w:cstheme="minorHAnsi"/>
          <w:b/>
          <w:bCs/>
          <w:sz w:val="22"/>
          <w:szCs w:val="22"/>
          <w:u w:val="single"/>
        </w:rPr>
        <w:t>ACTIVITIES</w:t>
      </w:r>
    </w:p>
    <w:p w:rsidR="00894418" w:rsidRPr="004B68C2" w:rsidP="0076673C" w14:paraId="4F2B228B" w14:textId="0789A499">
      <w:pPr>
        <w:ind w:left="720"/>
        <w:rPr>
          <w:rFonts w:asciiTheme="minorHAnsi" w:hAnsiTheme="minorHAnsi" w:cstheme="minorHAnsi"/>
          <w:sz w:val="22"/>
          <w:szCs w:val="22"/>
        </w:rPr>
      </w:pPr>
      <w:r>
        <w:rPr>
          <w:rFonts w:asciiTheme="minorHAnsi" w:hAnsiTheme="minorHAnsi" w:cstheme="minorHAnsi"/>
          <w:sz w:val="22"/>
          <w:szCs w:val="22"/>
        </w:rPr>
        <w:t>Less frequent collection would prevent the IRS from verifying the owners of certain organizations to ensure that payments under section 6417(a) are made correctly.  The IRS is required and empowered to issue regulations to achieve this goal under §§ 6417(d)(5) and (h).</w:t>
      </w:r>
    </w:p>
    <w:p w:rsidR="004B68C2" w:rsidRPr="008C487B" w:rsidP="0076673C" w14:paraId="44D9027E" w14:textId="77777777">
      <w:pPr>
        <w:widowControl/>
        <w:rPr>
          <w:rFonts w:asciiTheme="minorHAnsi" w:hAnsiTheme="minorHAnsi" w:cstheme="minorHAnsi"/>
          <w:sz w:val="22"/>
          <w:szCs w:val="22"/>
        </w:rPr>
      </w:pPr>
      <w:r>
        <w:rPr>
          <w:rFonts w:asciiTheme="minorHAnsi" w:hAnsiTheme="minorHAnsi" w:cstheme="minorHAnsi"/>
          <w:sz w:val="22"/>
          <w:szCs w:val="22"/>
        </w:rPr>
        <w:tab/>
      </w:r>
    </w:p>
    <w:p w:rsidR="00894418" w:rsidRPr="00322DC9" w:rsidP="00D17F3C" w14:paraId="54416700" w14:textId="77777777">
      <w:pPr>
        <w:pStyle w:val="Level1"/>
        <w:tabs>
          <w:tab w:val="left" w:pos="-1440"/>
        </w:tabs>
        <w:ind w:left="720" w:hanging="720"/>
        <w:rPr>
          <w:rFonts w:asciiTheme="minorHAnsi" w:hAnsiTheme="minorHAnsi" w:cstheme="minorHAnsi"/>
          <w:b/>
          <w:bCs/>
          <w:sz w:val="22"/>
          <w:szCs w:val="22"/>
        </w:rPr>
      </w:pPr>
      <w:r w:rsidRPr="00322DC9">
        <w:rPr>
          <w:rFonts w:asciiTheme="minorHAnsi" w:hAnsiTheme="minorHAnsi" w:cstheme="minorHAnsi"/>
          <w:b/>
          <w:bCs/>
          <w:sz w:val="22"/>
          <w:szCs w:val="22"/>
          <w:u w:val="single"/>
        </w:rPr>
        <w:t>SPECIAL CIRCUMSTANCES REQUIRING DATA COLLECTION TO BE</w:t>
      </w:r>
      <w:r w:rsidRPr="00322DC9">
        <w:rPr>
          <w:rFonts w:asciiTheme="minorHAnsi" w:hAnsiTheme="minorHAnsi" w:cstheme="minorHAnsi"/>
          <w:b/>
          <w:bCs/>
          <w:sz w:val="22"/>
          <w:szCs w:val="22"/>
        </w:rPr>
        <w:t xml:space="preserve"> </w:t>
      </w:r>
      <w:r w:rsidRPr="00322DC9">
        <w:rPr>
          <w:rFonts w:asciiTheme="minorHAnsi" w:hAnsiTheme="minorHAnsi" w:cstheme="minorHAnsi"/>
          <w:b/>
          <w:bCs/>
          <w:sz w:val="22"/>
          <w:szCs w:val="22"/>
          <w:u w:val="single"/>
        </w:rPr>
        <w:t>INCONSISTENT WITH GUIDELINES</w:t>
      </w:r>
      <w:r w:rsidRPr="00322DC9" w:rsidR="0076673C">
        <w:rPr>
          <w:rFonts w:asciiTheme="minorHAnsi" w:hAnsiTheme="minorHAnsi" w:cstheme="minorHAnsi"/>
          <w:b/>
          <w:bCs/>
          <w:sz w:val="22"/>
          <w:szCs w:val="22"/>
          <w:u w:val="single"/>
        </w:rPr>
        <w:t xml:space="preserve"> </w:t>
      </w:r>
      <w:r w:rsidRPr="00322DC9">
        <w:rPr>
          <w:rFonts w:asciiTheme="minorHAnsi" w:hAnsiTheme="minorHAnsi" w:cstheme="minorHAnsi"/>
          <w:b/>
          <w:bCs/>
          <w:sz w:val="22"/>
          <w:szCs w:val="22"/>
          <w:u w:val="single"/>
        </w:rPr>
        <w:t>IN 5 CFR 1320.5(d)(2)</w:t>
      </w:r>
    </w:p>
    <w:p w:rsidR="00894418" w:rsidRPr="008C487B" w:rsidP="009262CA" w14:paraId="6C1952EC" w14:textId="1F99F4B4">
      <w:pPr>
        <w:ind w:left="720"/>
        <w:rPr>
          <w:rFonts w:asciiTheme="minorHAnsi" w:hAnsiTheme="minorHAnsi" w:cstheme="minorHAnsi"/>
          <w:sz w:val="22"/>
          <w:szCs w:val="22"/>
        </w:rPr>
      </w:pPr>
      <w:r w:rsidRPr="008038A9">
        <w:rPr>
          <w:rFonts w:asciiTheme="minorHAnsi" w:hAnsiTheme="minorHAnsi" w:cstheme="minorHAnsi"/>
          <w:sz w:val="22"/>
          <w:szCs w:val="22"/>
        </w:rPr>
        <w:t>There are no special circumstances requiring data collection to be inconsistent with Guidelines in 5 CFR 1320.5(d)(2).</w:t>
      </w:r>
    </w:p>
    <w:p w:rsidR="00894418" w:rsidRPr="008C487B" w14:paraId="228F2577" w14:textId="77777777">
      <w:pPr>
        <w:rPr>
          <w:rFonts w:asciiTheme="minorHAnsi" w:hAnsiTheme="minorHAnsi" w:cstheme="minorHAnsi"/>
          <w:sz w:val="22"/>
          <w:szCs w:val="22"/>
        </w:rPr>
      </w:pPr>
    </w:p>
    <w:p w:rsidR="00894418" w:rsidRPr="00322DC9" w:rsidP="00D17F3C" w14:paraId="6DB931A9" w14:textId="77777777">
      <w:pPr>
        <w:pStyle w:val="Level1"/>
        <w:tabs>
          <w:tab w:val="left" w:pos="-1440"/>
        </w:tabs>
        <w:ind w:left="720" w:hanging="720"/>
        <w:rPr>
          <w:rFonts w:asciiTheme="minorHAnsi" w:hAnsiTheme="minorHAnsi" w:cstheme="minorHAnsi"/>
          <w:b/>
          <w:bCs/>
          <w:sz w:val="22"/>
          <w:szCs w:val="22"/>
        </w:rPr>
      </w:pPr>
      <w:r w:rsidRPr="00322DC9">
        <w:rPr>
          <w:rFonts w:asciiTheme="minorHAnsi" w:hAnsiTheme="minorHAnsi" w:cstheme="minorHAnsi"/>
          <w:b/>
          <w:bCs/>
          <w:sz w:val="22"/>
          <w:szCs w:val="22"/>
          <w:u w:val="single"/>
        </w:rPr>
        <w:t>CONSULTATION WITH INDIVIDUALS OUTSIDE OF THE AGENCY ON AVAILABILITY OF DATA, FREQUENCY OF COLLECTION, CLARITY OF INSTRUCTIONS AND FORMS, AND DATA ELEMENTS</w:t>
      </w:r>
    </w:p>
    <w:p w:rsidR="00A7299D" w:rsidP="00BB4B72" w14:paraId="122256F1" w14:textId="07E3967D">
      <w:pPr>
        <w:widowControl/>
        <w:ind w:left="720"/>
        <w:rPr>
          <w:rFonts w:asciiTheme="minorHAnsi" w:hAnsiTheme="minorHAnsi" w:cstheme="minorHAnsi"/>
          <w:sz w:val="22"/>
          <w:szCs w:val="22"/>
        </w:rPr>
      </w:pPr>
      <w:r w:rsidRPr="001533B6">
        <w:rPr>
          <w:rFonts w:asciiTheme="minorHAnsi" w:hAnsiTheme="minorHAnsi" w:cstheme="minorHAnsi"/>
          <w:sz w:val="22"/>
          <w:szCs w:val="22"/>
        </w:rPr>
        <w:t xml:space="preserve">A notice of proposed rulemaking (NPRM) </w:t>
      </w:r>
      <w:r>
        <w:rPr>
          <w:rFonts w:asciiTheme="minorHAnsi" w:hAnsiTheme="minorHAnsi" w:cstheme="minorHAnsi"/>
          <w:sz w:val="22"/>
          <w:szCs w:val="22"/>
        </w:rPr>
        <w:t xml:space="preserve">was </w:t>
      </w:r>
      <w:r w:rsidRPr="001533B6">
        <w:rPr>
          <w:rFonts w:asciiTheme="minorHAnsi" w:hAnsiTheme="minorHAnsi" w:cstheme="minorHAnsi"/>
          <w:sz w:val="22"/>
          <w:szCs w:val="22"/>
        </w:rPr>
        <w:t xml:space="preserve">published on </w:t>
      </w:r>
      <w:r w:rsidR="006B47DC">
        <w:rPr>
          <w:rFonts w:asciiTheme="minorHAnsi" w:hAnsiTheme="minorHAnsi" w:cstheme="minorHAnsi"/>
          <w:sz w:val="22"/>
          <w:szCs w:val="22"/>
        </w:rPr>
        <w:t>November 20, 2024,</w:t>
      </w:r>
      <w:r w:rsidRPr="001533B6">
        <w:rPr>
          <w:rFonts w:asciiTheme="minorHAnsi" w:hAnsiTheme="minorHAnsi" w:cstheme="minorHAnsi"/>
          <w:sz w:val="22"/>
          <w:szCs w:val="22"/>
        </w:rPr>
        <w:t xml:space="preserve"> at </w:t>
      </w:r>
      <w:r w:rsidR="006B47DC">
        <w:rPr>
          <w:rFonts w:asciiTheme="minorHAnsi" w:hAnsiTheme="minorHAnsi" w:cstheme="minorHAnsi"/>
          <w:sz w:val="22"/>
          <w:szCs w:val="22"/>
        </w:rPr>
        <w:t>89</w:t>
      </w:r>
      <w:r w:rsidRPr="001533B6">
        <w:rPr>
          <w:rFonts w:asciiTheme="minorHAnsi" w:hAnsiTheme="minorHAnsi" w:cstheme="minorHAnsi"/>
          <w:sz w:val="22"/>
          <w:szCs w:val="22"/>
        </w:rPr>
        <w:t xml:space="preserve"> FR </w:t>
      </w:r>
      <w:r w:rsidR="006B47DC">
        <w:rPr>
          <w:rFonts w:asciiTheme="minorHAnsi" w:hAnsiTheme="minorHAnsi" w:cstheme="minorHAnsi"/>
          <w:sz w:val="22"/>
          <w:szCs w:val="22"/>
        </w:rPr>
        <w:t>91617</w:t>
      </w:r>
      <w:r w:rsidRPr="001533B6">
        <w:rPr>
          <w:rFonts w:asciiTheme="minorHAnsi" w:hAnsiTheme="minorHAnsi" w:cstheme="minorHAnsi"/>
          <w:sz w:val="22"/>
          <w:szCs w:val="22"/>
        </w:rPr>
        <w:t xml:space="preserve">, soliciting comments.  </w:t>
      </w:r>
      <w:r>
        <w:rPr>
          <w:rFonts w:asciiTheme="minorHAnsi" w:hAnsiTheme="minorHAnsi" w:cstheme="minorHAnsi"/>
          <w:sz w:val="22"/>
          <w:szCs w:val="22"/>
        </w:rPr>
        <w:t>Substantive c</w:t>
      </w:r>
      <w:r w:rsidRPr="001533B6">
        <w:rPr>
          <w:rFonts w:asciiTheme="minorHAnsi" w:hAnsiTheme="minorHAnsi" w:cstheme="minorHAnsi"/>
          <w:sz w:val="22"/>
          <w:szCs w:val="22"/>
        </w:rPr>
        <w:t>omments will be addressed in the final rule.</w:t>
      </w:r>
    </w:p>
    <w:p w:rsidR="00A7299D" w:rsidRPr="008C487B" w:rsidP="002B4992" w14:paraId="4A6E1CF6" w14:textId="77777777">
      <w:pPr>
        <w:widowControl/>
        <w:rPr>
          <w:rFonts w:asciiTheme="minorHAnsi" w:hAnsiTheme="minorHAnsi" w:cstheme="minorHAnsi"/>
          <w:sz w:val="22"/>
          <w:szCs w:val="22"/>
        </w:rPr>
      </w:pPr>
    </w:p>
    <w:p w:rsidR="00894418" w:rsidRPr="00322DC9" w:rsidP="00F9397D" w14:paraId="7D59F928" w14:textId="77777777">
      <w:pPr>
        <w:pStyle w:val="Level1"/>
        <w:tabs>
          <w:tab w:val="left" w:pos="-1440"/>
        </w:tabs>
        <w:rPr>
          <w:rFonts w:asciiTheme="minorHAnsi" w:hAnsiTheme="minorHAnsi" w:cstheme="minorHAnsi"/>
          <w:b/>
          <w:bCs/>
          <w:sz w:val="22"/>
          <w:szCs w:val="22"/>
        </w:rPr>
      </w:pPr>
      <w:r w:rsidRPr="00322DC9">
        <w:rPr>
          <w:rFonts w:asciiTheme="minorHAnsi" w:hAnsiTheme="minorHAnsi" w:cstheme="minorHAnsi"/>
          <w:b/>
          <w:bCs/>
          <w:sz w:val="22"/>
          <w:szCs w:val="22"/>
          <w:u w:val="single"/>
        </w:rPr>
        <w:t>EXPLANATION OF DECISION TO PROVIDE ANY PAYMENT OR GIFT TO</w:t>
      </w:r>
      <w:r w:rsidRPr="00322DC9">
        <w:rPr>
          <w:rFonts w:asciiTheme="minorHAnsi" w:hAnsiTheme="minorHAnsi" w:cstheme="minorHAnsi"/>
          <w:b/>
          <w:bCs/>
          <w:sz w:val="22"/>
          <w:szCs w:val="22"/>
        </w:rPr>
        <w:t xml:space="preserve"> </w:t>
      </w:r>
      <w:r w:rsidRPr="00322DC9">
        <w:rPr>
          <w:rFonts w:asciiTheme="minorHAnsi" w:hAnsiTheme="minorHAnsi" w:cstheme="minorHAnsi"/>
          <w:b/>
          <w:bCs/>
          <w:sz w:val="22"/>
          <w:szCs w:val="22"/>
          <w:u w:val="single"/>
        </w:rPr>
        <w:t>RESPONDENTS</w:t>
      </w:r>
    </w:p>
    <w:p w:rsidR="00894418" w:rsidP="001533B6" w14:paraId="7FB87408" w14:textId="455639E8">
      <w:pPr>
        <w:ind w:left="720"/>
        <w:rPr>
          <w:rFonts w:asciiTheme="minorHAnsi" w:hAnsiTheme="minorHAnsi" w:cstheme="minorHAnsi"/>
          <w:sz w:val="22"/>
          <w:szCs w:val="22"/>
        </w:rPr>
      </w:pPr>
      <w:r w:rsidRPr="001533B6">
        <w:rPr>
          <w:rFonts w:asciiTheme="minorHAnsi" w:hAnsiTheme="minorHAnsi" w:cstheme="minorHAnsi"/>
          <w:sz w:val="22"/>
          <w:szCs w:val="22"/>
        </w:rPr>
        <w:t>No payment or gift has been provided to any respondents.</w:t>
      </w:r>
    </w:p>
    <w:p w:rsidR="00A7299D" w14:paraId="62484486" w14:textId="77777777">
      <w:pPr>
        <w:rPr>
          <w:rFonts w:asciiTheme="minorHAnsi" w:hAnsiTheme="minorHAnsi" w:cstheme="minorHAnsi"/>
          <w:sz w:val="22"/>
          <w:szCs w:val="22"/>
        </w:rPr>
      </w:pPr>
    </w:p>
    <w:p w:rsidR="00894418" w:rsidRPr="00322DC9" w:rsidP="00F9397D" w14:paraId="1EA0E8D9" w14:textId="77777777">
      <w:pPr>
        <w:pStyle w:val="Level1"/>
        <w:tabs>
          <w:tab w:val="left" w:pos="-1440"/>
        </w:tabs>
        <w:rPr>
          <w:rFonts w:asciiTheme="minorHAnsi" w:hAnsiTheme="minorHAnsi" w:cstheme="minorHAnsi"/>
          <w:b/>
          <w:bCs/>
          <w:sz w:val="22"/>
          <w:szCs w:val="22"/>
        </w:rPr>
      </w:pPr>
      <w:r w:rsidRPr="00322DC9">
        <w:rPr>
          <w:rFonts w:asciiTheme="minorHAnsi" w:hAnsiTheme="minorHAnsi" w:cstheme="minorHAnsi"/>
          <w:b/>
          <w:bCs/>
          <w:sz w:val="22"/>
          <w:szCs w:val="22"/>
          <w:u w:val="single"/>
        </w:rPr>
        <w:t>ASSURANCE OF CONFIDENTIALITY OF RESPONSES</w:t>
      </w:r>
    </w:p>
    <w:p w:rsidR="00894418" w:rsidRPr="008C487B" w:rsidP="001533B6" w14:paraId="1E1186C1" w14:textId="5E67D3CB">
      <w:pPr>
        <w:ind w:left="720"/>
        <w:rPr>
          <w:rFonts w:asciiTheme="minorHAnsi" w:hAnsiTheme="minorHAnsi" w:cstheme="minorHAnsi"/>
          <w:sz w:val="22"/>
          <w:szCs w:val="22"/>
        </w:rPr>
      </w:pPr>
      <w:r w:rsidRPr="001533B6">
        <w:rPr>
          <w:rFonts w:asciiTheme="minorHAnsi" w:hAnsiTheme="minorHAnsi" w:cstheme="minorHAnsi"/>
          <w:sz w:val="22"/>
          <w:szCs w:val="22"/>
        </w:rPr>
        <w:t>Generally, tax returns and tax return information are confidential as required by 26 USC 6103.</w:t>
      </w:r>
    </w:p>
    <w:p w:rsidR="00A7299D" w:rsidRPr="008C487B" w14:paraId="2EE53080" w14:textId="77777777">
      <w:pPr>
        <w:rPr>
          <w:rFonts w:asciiTheme="minorHAnsi" w:hAnsiTheme="minorHAnsi" w:cstheme="minorHAnsi"/>
          <w:sz w:val="22"/>
          <w:szCs w:val="22"/>
        </w:rPr>
      </w:pPr>
    </w:p>
    <w:p w:rsidR="00894418" w:rsidRPr="00322DC9" w:rsidP="00F9397D" w14:paraId="29826695" w14:textId="77777777">
      <w:pPr>
        <w:pStyle w:val="Level1"/>
        <w:tabs>
          <w:tab w:val="left" w:pos="-1440"/>
        </w:tabs>
        <w:rPr>
          <w:rFonts w:asciiTheme="minorHAnsi" w:hAnsiTheme="minorHAnsi" w:cstheme="minorHAnsi"/>
          <w:b/>
          <w:bCs/>
          <w:sz w:val="22"/>
          <w:szCs w:val="22"/>
          <w:u w:val="single"/>
        </w:rPr>
      </w:pPr>
      <w:r w:rsidRPr="00322DC9">
        <w:rPr>
          <w:rFonts w:asciiTheme="minorHAnsi" w:hAnsiTheme="minorHAnsi" w:cstheme="minorHAnsi"/>
          <w:b/>
          <w:bCs/>
          <w:sz w:val="22"/>
          <w:szCs w:val="22"/>
          <w:u w:val="single"/>
        </w:rPr>
        <w:t>JUSTIFICATION OF SENSITIVE QUESTIONS</w:t>
      </w:r>
    </w:p>
    <w:p w:rsidR="001533B6" w:rsidRPr="00322DC9" w:rsidP="001533B6" w14:paraId="192E6AA0" w14:textId="2A87C99A">
      <w:pPr>
        <w:pStyle w:val="Level1"/>
        <w:numPr>
          <w:ilvl w:val="0"/>
          <w:numId w:val="0"/>
        </w:numPr>
        <w:tabs>
          <w:tab w:val="left" w:pos="-1440"/>
        </w:tabs>
        <w:ind w:left="720"/>
        <w:rPr>
          <w:rFonts w:asciiTheme="minorHAnsi" w:hAnsiTheme="minorHAnsi" w:cstheme="minorHAnsi"/>
          <w:sz w:val="22"/>
          <w:szCs w:val="22"/>
        </w:rPr>
      </w:pPr>
      <w:r>
        <w:rPr>
          <w:rFonts w:asciiTheme="minorHAnsi" w:hAnsiTheme="minorHAnsi" w:cstheme="minorHAnsi"/>
          <w:sz w:val="22"/>
          <w:szCs w:val="22"/>
        </w:rPr>
        <w:t xml:space="preserve">These are recordkeeping requirements.  There is no Personally Identifiable Information (PII) is being collected by IRS.  Therefore, this collection is not impacted by the Privacy Act and does not require a Privacy Impact Assessment (PIA) or System of Records Notice (SORN). </w:t>
      </w:r>
    </w:p>
    <w:p w:rsidR="00894418" w:rsidRPr="008C487B" w14:paraId="0AA631EE" w14:textId="77777777">
      <w:pPr>
        <w:rPr>
          <w:rFonts w:asciiTheme="minorHAnsi" w:hAnsiTheme="minorHAnsi" w:cstheme="minorHAnsi"/>
          <w:sz w:val="22"/>
          <w:szCs w:val="22"/>
          <w:u w:val="single"/>
        </w:rPr>
      </w:pPr>
    </w:p>
    <w:p w:rsidR="00D87EA7" w:rsidRPr="00D87EA7" w:rsidP="00F9397D" w14:paraId="576224CD" w14:textId="77777777">
      <w:pPr>
        <w:pStyle w:val="Level1"/>
        <w:tabs>
          <w:tab w:val="left" w:pos="-1440"/>
        </w:tabs>
        <w:rPr>
          <w:rFonts w:asciiTheme="minorHAnsi" w:hAnsiTheme="minorHAnsi" w:cstheme="minorHAnsi"/>
          <w:b/>
          <w:bCs/>
          <w:sz w:val="22"/>
          <w:szCs w:val="22"/>
        </w:rPr>
      </w:pPr>
      <w:r w:rsidRPr="00322DC9">
        <w:rPr>
          <w:rFonts w:asciiTheme="minorHAnsi" w:hAnsiTheme="minorHAnsi" w:cstheme="minorHAnsi"/>
          <w:b/>
          <w:bCs/>
          <w:sz w:val="22"/>
          <w:szCs w:val="22"/>
          <w:u w:val="single"/>
        </w:rPr>
        <w:t>ESTIMATED BURDEN OF INFORMATION COLLECTION</w:t>
      </w:r>
      <w:r w:rsidR="009D4EC5">
        <w:rPr>
          <w:rFonts w:asciiTheme="minorHAnsi" w:hAnsiTheme="minorHAnsi" w:cstheme="minorHAnsi"/>
          <w:b/>
          <w:bCs/>
          <w:sz w:val="22"/>
          <w:szCs w:val="22"/>
          <w:u w:val="single"/>
        </w:rPr>
        <w:t xml:space="preserve"> and </w:t>
      </w:r>
    </w:p>
    <w:p w:rsidR="00894418" w:rsidRPr="00322DC9" w:rsidP="00F9397D" w14:paraId="24D63C19" w14:textId="32EA08D8">
      <w:pPr>
        <w:pStyle w:val="Level1"/>
        <w:tabs>
          <w:tab w:val="left" w:pos="-1440"/>
        </w:tabs>
        <w:rPr>
          <w:rFonts w:asciiTheme="minorHAnsi" w:hAnsiTheme="minorHAnsi" w:cstheme="minorHAnsi"/>
          <w:b/>
          <w:bCs/>
          <w:sz w:val="22"/>
          <w:szCs w:val="22"/>
        </w:rPr>
      </w:pPr>
      <w:r>
        <w:rPr>
          <w:rFonts w:asciiTheme="minorHAnsi" w:hAnsiTheme="minorHAnsi" w:cstheme="minorHAnsi"/>
          <w:b/>
          <w:bCs/>
          <w:sz w:val="22"/>
          <w:szCs w:val="22"/>
          <w:u w:val="single"/>
        </w:rPr>
        <w:t>ESTIMATED TOTAL ANNUAL COST BURDEN TO RESPONDENTS</w:t>
      </w:r>
    </w:p>
    <w:p w:rsidR="00DC6824" w:rsidP="00DC6824" w14:paraId="02096530" w14:textId="24002FB4">
      <w:pPr>
        <w:pStyle w:val="Level1"/>
        <w:numPr>
          <w:ilvl w:val="0"/>
          <w:numId w:val="0"/>
        </w:numPr>
        <w:tabs>
          <w:tab w:val="left" w:pos="-1440"/>
        </w:tabs>
        <w:ind w:left="720"/>
        <w:rPr>
          <w:rFonts w:asciiTheme="minorHAnsi" w:hAnsiTheme="minorHAnsi" w:cstheme="minorHAnsi"/>
          <w:sz w:val="22"/>
          <w:szCs w:val="22"/>
        </w:rPr>
      </w:pPr>
      <w:r>
        <w:rPr>
          <w:rFonts w:asciiTheme="minorHAnsi" w:hAnsiTheme="minorHAnsi" w:cstheme="minorHAnsi"/>
          <w:sz w:val="22"/>
          <w:szCs w:val="22"/>
        </w:rPr>
        <w:t xml:space="preserve">The proposed regulations </w:t>
      </w:r>
      <w:r w:rsidRPr="00F730CE">
        <w:rPr>
          <w:rFonts w:asciiTheme="minorHAnsi" w:hAnsiTheme="minorHAnsi" w:cstheme="minorHAnsi"/>
          <w:sz w:val="22"/>
          <w:szCs w:val="22"/>
        </w:rPr>
        <w:t xml:space="preserve">would affect unincorporated organizations that elect out of subchapter K in connection with an election under section 6417, as well as the members of such organizations.  Data is not readily available about these organizations. </w:t>
      </w:r>
      <w:r>
        <w:rPr>
          <w:rFonts w:asciiTheme="minorHAnsi" w:hAnsiTheme="minorHAnsi" w:cstheme="minorHAnsi"/>
          <w:sz w:val="22"/>
          <w:szCs w:val="22"/>
        </w:rPr>
        <w:t xml:space="preserve"> To arrive at the burden estimate, IRS identified several comparable groups of entities, including (1) the number of e-filers of Form 1065 identified as having made a section 761(a) election in recent years (which ranged from 101-135 from taxable years 2020-2023), (2) the total number of partnerships in industries with relevant NAICS codes (under 1,200 in 2022, of which fewer than 25 had partners who filed a Form 990, 990-EZ, 990-T, or 990-PF), and (3) the estimated number of respondents to the final regulations for section 6417 (20,000).  IRS determined that the number of responses per year as a result of the new requirement would likely be a small fraction of the total number of respondents to the section 6417 regulations, given that those regulations apply to all entities that make a section 6417 election, rather than just those who make the election with respect to property directly held by an unincorporated organization, make a section 761(a) election with respect to the unincorporated organization, and transfer their interest in the unincorporated organization.</w:t>
      </w:r>
      <w:r w:rsidR="00B072D2">
        <w:rPr>
          <w:rFonts w:asciiTheme="minorHAnsi" w:hAnsiTheme="minorHAnsi" w:cstheme="minorHAnsi"/>
          <w:sz w:val="22"/>
          <w:szCs w:val="22"/>
        </w:rPr>
        <w:t xml:space="preserve">  Based on this data, IRS estimates that the total number of affected entities could be 1,000.  </w:t>
      </w:r>
      <w:r w:rsidR="00DD66DD">
        <w:rPr>
          <w:rFonts w:asciiTheme="minorHAnsi" w:hAnsiTheme="minorHAnsi" w:cstheme="minorHAnsi"/>
          <w:sz w:val="22"/>
          <w:szCs w:val="22"/>
        </w:rPr>
        <w:t xml:space="preserve">IRS estimates that the wage rate for the respondents could be from $37.50 - $102.08 per hours, with a mean wage of $58.50. </w:t>
      </w:r>
    </w:p>
    <w:p w:rsidR="00DC6824" w:rsidP="00CB77E3" w14:paraId="3DEA7305" w14:textId="77777777">
      <w:pPr>
        <w:ind w:firstLine="720"/>
        <w:rPr>
          <w:rFonts w:asciiTheme="minorHAnsi" w:hAnsiTheme="minorHAnsi" w:cstheme="minorHAnsi"/>
          <w:sz w:val="22"/>
          <w:szCs w:val="22"/>
        </w:rPr>
      </w:pPr>
    </w:p>
    <w:p w:rsidR="004925EA" w:rsidRPr="008C487B" w:rsidP="00CB77E3" w14:paraId="76FB50B8" w14:textId="3AFE03F4">
      <w:pPr>
        <w:ind w:firstLine="720"/>
        <w:rPr>
          <w:rFonts w:asciiTheme="minorHAnsi" w:hAnsiTheme="minorHAnsi" w:cstheme="minorHAnsi"/>
          <w:sz w:val="22"/>
          <w:szCs w:val="22"/>
        </w:rPr>
      </w:pPr>
      <w:r w:rsidRPr="008C487B">
        <w:rPr>
          <w:rFonts w:asciiTheme="minorHAnsi" w:hAnsiTheme="minorHAnsi" w:cstheme="minorHAnsi"/>
          <w:sz w:val="22"/>
          <w:szCs w:val="22"/>
        </w:rPr>
        <w:t>The burden estimate is as follows:</w:t>
      </w:r>
    </w:p>
    <w:p w:rsidR="004925EA" w:rsidRPr="008C487B" w:rsidP="004925EA" w14:paraId="22549423" w14:textId="77777777">
      <w:pPr>
        <w:rPr>
          <w:rFonts w:asciiTheme="minorHAnsi" w:hAnsiTheme="minorHAnsi" w:cstheme="minorHAnsi"/>
          <w:sz w:val="22"/>
          <w:szCs w:val="22"/>
        </w:rPr>
      </w:pPr>
    </w:p>
    <w:tbl>
      <w:tblPr>
        <w:tblW w:w="8540" w:type="dxa"/>
        <w:tblInd w:w="800" w:type="dxa"/>
        <w:tblCellMar>
          <w:left w:w="0" w:type="dxa"/>
          <w:right w:w="0" w:type="dxa"/>
        </w:tblCellMar>
        <w:tblLook w:val="04A0"/>
      </w:tblPr>
      <w:tblGrid>
        <w:gridCol w:w="1584"/>
        <w:gridCol w:w="1444"/>
        <w:gridCol w:w="1465"/>
        <w:gridCol w:w="1227"/>
        <w:gridCol w:w="1481"/>
        <w:gridCol w:w="1339"/>
      </w:tblGrid>
      <w:tr w14:paraId="654F25E5" w14:textId="47B5C512" w:rsidTr="009D4EC5">
        <w:tblPrEx>
          <w:tblW w:w="8540" w:type="dxa"/>
          <w:tblInd w:w="800" w:type="dxa"/>
          <w:tblCellMar>
            <w:left w:w="0" w:type="dxa"/>
            <w:right w:w="0" w:type="dxa"/>
          </w:tblCellMar>
          <w:tblLook w:val="04A0"/>
        </w:tblPrEx>
        <w:tc>
          <w:tcPr>
            <w:tcW w:w="1584" w:type="dxa"/>
            <w:tcBorders>
              <w:top w:val="single" w:sz="8" w:space="0" w:color="auto"/>
              <w:left w:val="single" w:sz="8" w:space="0" w:color="auto"/>
              <w:bottom w:val="single" w:sz="8" w:space="0" w:color="auto"/>
              <w:right w:val="single" w:sz="8" w:space="0" w:color="auto"/>
            </w:tcBorders>
            <w:vAlign w:val="bottom"/>
          </w:tcPr>
          <w:p w:rsidR="009D4EC5" w:rsidRPr="008C487B" w:rsidP="0076673C" w14:paraId="21C3CEC5" w14:textId="77777777">
            <w:pPr>
              <w:jc w:val="center"/>
              <w:rPr>
                <w:rFonts w:asciiTheme="minorHAnsi" w:hAnsiTheme="minorHAnsi" w:cstheme="minorHAnsi"/>
                <w:sz w:val="22"/>
                <w:szCs w:val="22"/>
                <w:u w:val="single"/>
              </w:rPr>
            </w:pPr>
          </w:p>
          <w:p w:rsidR="009D4EC5" w:rsidRPr="003E2A66" w:rsidP="0076673C" w14:paraId="6FE01D0D" w14:textId="77777777">
            <w:pPr>
              <w:jc w:val="center"/>
              <w:rPr>
                <w:rFonts w:asciiTheme="minorHAnsi" w:hAnsiTheme="minorHAnsi" w:cstheme="minorHAnsi"/>
                <w:sz w:val="22"/>
                <w:szCs w:val="22"/>
                <w:u w:val="single"/>
              </w:rPr>
            </w:pPr>
            <w:r w:rsidRPr="003E2A66">
              <w:rPr>
                <w:rFonts w:asciiTheme="minorHAnsi" w:hAnsiTheme="minorHAnsi" w:cstheme="minorHAnsi"/>
                <w:sz w:val="22"/>
                <w:szCs w:val="22"/>
                <w:u w:val="single"/>
              </w:rPr>
              <w:t>Authorities</w:t>
            </w:r>
          </w:p>
        </w:tc>
        <w:tc>
          <w:tcPr>
            <w:tcW w:w="1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D4EC5" w:rsidRPr="003E2A66" w:rsidP="0076673C" w14:paraId="03C7727D" w14:textId="0591DE4D">
            <w:pPr>
              <w:jc w:val="center"/>
              <w:rPr>
                <w:rFonts w:asciiTheme="minorHAnsi" w:hAnsiTheme="minorHAnsi" w:cstheme="minorHAnsi"/>
                <w:sz w:val="22"/>
                <w:szCs w:val="22"/>
                <w:u w:val="single"/>
              </w:rPr>
            </w:pPr>
            <w:bookmarkStart w:id="0" w:name="_Hlk523402496"/>
            <w:r w:rsidRPr="003E2A66">
              <w:rPr>
                <w:rFonts w:asciiTheme="minorHAnsi" w:hAnsiTheme="minorHAnsi" w:cstheme="minorHAnsi"/>
                <w:sz w:val="22"/>
                <w:szCs w:val="22"/>
                <w:u w:val="single"/>
              </w:rPr>
              <w:t>CFR</w:t>
            </w:r>
          </w:p>
        </w:tc>
        <w:tc>
          <w:tcPr>
            <w:tcW w:w="1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D4EC5" w:rsidRPr="003E2A66" w:rsidP="0076673C" w14:paraId="157FD524" w14:textId="35122B0E">
            <w:pPr>
              <w:jc w:val="center"/>
              <w:rPr>
                <w:rFonts w:asciiTheme="minorHAnsi" w:hAnsiTheme="minorHAnsi" w:cstheme="minorHAnsi"/>
                <w:sz w:val="22"/>
                <w:szCs w:val="22"/>
                <w:u w:val="single"/>
              </w:rPr>
            </w:pPr>
            <w:r w:rsidRPr="003E2A66">
              <w:rPr>
                <w:rFonts w:asciiTheme="minorHAnsi" w:hAnsiTheme="minorHAnsi" w:cstheme="minorHAnsi"/>
                <w:sz w:val="22"/>
                <w:szCs w:val="22"/>
                <w:u w:val="single"/>
              </w:rPr>
              <w:t xml:space="preserve">Number of </w:t>
            </w:r>
            <w:r w:rsidRPr="003E2A66" w:rsidR="00B072D2">
              <w:rPr>
                <w:rFonts w:asciiTheme="minorHAnsi" w:hAnsiTheme="minorHAnsi" w:cstheme="minorHAnsi"/>
                <w:sz w:val="22"/>
                <w:szCs w:val="22"/>
                <w:u w:val="single"/>
              </w:rPr>
              <w:t>Respondents</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D4EC5" w:rsidRPr="003E2A66" w:rsidP="0076673C" w14:paraId="6420949A" w14:textId="77777777">
            <w:pPr>
              <w:jc w:val="center"/>
              <w:rPr>
                <w:rFonts w:asciiTheme="minorHAnsi" w:hAnsiTheme="minorHAnsi" w:cstheme="minorHAnsi"/>
                <w:sz w:val="22"/>
                <w:szCs w:val="22"/>
                <w:u w:val="single"/>
              </w:rPr>
            </w:pPr>
            <w:r w:rsidRPr="003E2A66">
              <w:rPr>
                <w:rFonts w:asciiTheme="minorHAnsi" w:hAnsiTheme="minorHAnsi" w:cstheme="minorHAnsi"/>
                <w:sz w:val="22"/>
                <w:szCs w:val="22"/>
                <w:u w:val="single"/>
              </w:rPr>
              <w:t>Hours per Response</w:t>
            </w:r>
          </w:p>
        </w:tc>
        <w:tc>
          <w:tcPr>
            <w:tcW w:w="14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D4EC5" w:rsidRPr="003E2A66" w:rsidP="0076673C" w14:paraId="50F1BF92" w14:textId="77777777">
            <w:pPr>
              <w:jc w:val="center"/>
              <w:rPr>
                <w:rFonts w:asciiTheme="minorHAnsi" w:hAnsiTheme="minorHAnsi" w:cstheme="minorHAnsi"/>
                <w:sz w:val="22"/>
                <w:szCs w:val="22"/>
                <w:u w:val="single"/>
              </w:rPr>
            </w:pPr>
            <w:r w:rsidRPr="003E2A66">
              <w:rPr>
                <w:rFonts w:asciiTheme="minorHAnsi" w:hAnsiTheme="minorHAnsi" w:cstheme="minorHAnsi"/>
                <w:sz w:val="22"/>
                <w:szCs w:val="22"/>
                <w:u w:val="single"/>
              </w:rPr>
              <w:t>Total Hours</w:t>
            </w:r>
          </w:p>
        </w:tc>
        <w:tc>
          <w:tcPr>
            <w:tcW w:w="1339" w:type="dxa"/>
            <w:tcBorders>
              <w:top w:val="single" w:sz="8" w:space="0" w:color="auto"/>
              <w:left w:val="nil"/>
              <w:bottom w:val="single" w:sz="8" w:space="0" w:color="auto"/>
              <w:right w:val="single" w:sz="8" w:space="0" w:color="auto"/>
            </w:tcBorders>
          </w:tcPr>
          <w:p w:rsidR="009D4EC5" w:rsidRPr="003E2A66" w:rsidP="0076673C" w14:paraId="23563056" w14:textId="7B53B63E">
            <w:pPr>
              <w:jc w:val="center"/>
              <w:rPr>
                <w:rFonts w:asciiTheme="minorHAnsi" w:hAnsiTheme="minorHAnsi" w:cstheme="minorHAnsi"/>
                <w:sz w:val="22"/>
                <w:szCs w:val="22"/>
                <w:u w:val="single"/>
              </w:rPr>
            </w:pPr>
            <w:r w:rsidRPr="003E2A66">
              <w:rPr>
                <w:rFonts w:asciiTheme="minorHAnsi" w:hAnsiTheme="minorHAnsi" w:cstheme="minorHAnsi"/>
                <w:sz w:val="22"/>
                <w:szCs w:val="22"/>
                <w:u w:val="single"/>
              </w:rPr>
              <w:t>Monetized Burden Cost</w:t>
            </w:r>
          </w:p>
        </w:tc>
      </w:tr>
      <w:tr w14:paraId="1C6513BF" w14:textId="532DD9CB" w:rsidTr="00DD66DD">
        <w:tblPrEx>
          <w:tblW w:w="8540" w:type="dxa"/>
          <w:tblInd w:w="800" w:type="dxa"/>
          <w:tblCellMar>
            <w:left w:w="0" w:type="dxa"/>
            <w:right w:w="0" w:type="dxa"/>
          </w:tblCellMar>
          <w:tblLook w:val="04A0"/>
        </w:tblPrEx>
        <w:tc>
          <w:tcPr>
            <w:tcW w:w="1584" w:type="dxa"/>
            <w:tcBorders>
              <w:top w:val="nil"/>
              <w:left w:val="single" w:sz="8" w:space="0" w:color="auto"/>
              <w:bottom w:val="single" w:sz="8" w:space="0" w:color="auto"/>
              <w:right w:val="single" w:sz="8" w:space="0" w:color="auto"/>
            </w:tcBorders>
            <w:vAlign w:val="center"/>
          </w:tcPr>
          <w:p w:rsidR="009D4EC5" w:rsidRPr="003E2A66" w:rsidP="00DD66DD" w14:paraId="286DA493" w14:textId="4809D284">
            <w:pPr>
              <w:jc w:val="center"/>
              <w:rPr>
                <w:rFonts w:asciiTheme="minorHAnsi" w:hAnsiTheme="minorHAnsi" w:cstheme="minorHAnsi"/>
                <w:sz w:val="22"/>
                <w:szCs w:val="22"/>
              </w:rPr>
            </w:pPr>
            <w:r w:rsidRPr="003E2A66">
              <w:rPr>
                <w:rFonts w:asciiTheme="minorHAnsi" w:hAnsiTheme="minorHAnsi" w:cstheme="minorHAnsi"/>
                <w:bCs/>
                <w:sz w:val="22"/>
                <w:szCs w:val="22"/>
              </w:rPr>
              <w:t>26 U.S.C. §761(a)</w:t>
            </w:r>
          </w:p>
        </w:tc>
        <w:tc>
          <w:tcPr>
            <w:tcW w:w="1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4EC5" w:rsidRPr="003E2A66" w:rsidP="00DD66DD" w14:paraId="114F61D7" w14:textId="1DF56D13">
            <w:pPr>
              <w:jc w:val="center"/>
              <w:rPr>
                <w:rFonts w:asciiTheme="minorHAnsi" w:hAnsiTheme="minorHAnsi" w:cstheme="minorHAnsi"/>
                <w:sz w:val="22"/>
                <w:szCs w:val="22"/>
              </w:rPr>
            </w:pPr>
            <w:r w:rsidRPr="003E2A66">
              <w:rPr>
                <w:rFonts w:asciiTheme="minorHAnsi" w:hAnsiTheme="minorHAnsi" w:cstheme="minorHAnsi"/>
                <w:sz w:val="22"/>
                <w:szCs w:val="22"/>
              </w:rPr>
              <w:t xml:space="preserve">26 CFR </w:t>
            </w:r>
            <w:r w:rsidRPr="003E2A66" w:rsidR="000200D7">
              <w:rPr>
                <w:rFonts w:asciiTheme="minorHAnsi" w:hAnsiTheme="minorHAnsi" w:cstheme="minorHAnsi"/>
                <w:sz w:val="22"/>
                <w:szCs w:val="22"/>
              </w:rPr>
              <w:t>§ 1.761-2(a)(4)(iv)</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9D4EC5" w:rsidRPr="003E2A66" w:rsidP="00DD66DD" w14:paraId="2D691EB1" w14:textId="3ED63EB0">
            <w:pPr>
              <w:jc w:val="center"/>
              <w:rPr>
                <w:rFonts w:asciiTheme="minorHAnsi" w:hAnsiTheme="minorHAnsi" w:cstheme="minorHAnsi"/>
                <w:sz w:val="22"/>
                <w:szCs w:val="22"/>
              </w:rPr>
            </w:pPr>
            <w:r w:rsidRPr="003E2A66">
              <w:rPr>
                <w:rFonts w:asciiTheme="minorHAnsi" w:hAnsiTheme="minorHAnsi" w:cstheme="minorHAnsi"/>
                <w:sz w:val="22"/>
                <w:szCs w:val="22"/>
              </w:rPr>
              <w:t>1</w:t>
            </w:r>
            <w:r w:rsidRPr="003E2A66">
              <w:rPr>
                <w:rFonts w:asciiTheme="minorHAnsi" w:hAnsiTheme="minorHAnsi" w:cstheme="minorHAnsi"/>
                <w:sz w:val="22"/>
                <w:szCs w:val="22"/>
              </w:rPr>
              <w:t>,000</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tcPr>
          <w:p w:rsidR="009D4EC5" w:rsidRPr="003E2A66" w:rsidP="00DD66DD" w14:paraId="34CB3EDF" w14:textId="0DDA529C">
            <w:pPr>
              <w:jc w:val="center"/>
              <w:rPr>
                <w:rFonts w:asciiTheme="minorHAnsi" w:hAnsiTheme="minorHAnsi" w:cstheme="minorHAnsi"/>
                <w:sz w:val="22"/>
                <w:szCs w:val="22"/>
              </w:rPr>
            </w:pPr>
            <w:r>
              <w:rPr>
                <w:rFonts w:asciiTheme="minorHAnsi" w:hAnsiTheme="minorHAnsi" w:cstheme="minorHAnsi"/>
                <w:sz w:val="22"/>
                <w:szCs w:val="22"/>
              </w:rPr>
              <w:t>1</w:t>
            </w:r>
          </w:p>
        </w:tc>
        <w:tc>
          <w:tcPr>
            <w:tcW w:w="1481" w:type="dxa"/>
            <w:tcBorders>
              <w:top w:val="nil"/>
              <w:left w:val="nil"/>
              <w:bottom w:val="single" w:sz="8" w:space="0" w:color="auto"/>
              <w:right w:val="single" w:sz="8" w:space="0" w:color="auto"/>
            </w:tcBorders>
            <w:tcMar>
              <w:top w:w="0" w:type="dxa"/>
              <w:left w:w="108" w:type="dxa"/>
              <w:bottom w:w="0" w:type="dxa"/>
              <w:right w:w="108" w:type="dxa"/>
            </w:tcMar>
            <w:vAlign w:val="center"/>
          </w:tcPr>
          <w:p w:rsidR="009D4EC5" w:rsidRPr="003E2A66" w:rsidP="00DD66DD" w14:paraId="7437D14B" w14:textId="294D39F4">
            <w:pPr>
              <w:jc w:val="center"/>
              <w:rPr>
                <w:rFonts w:asciiTheme="minorHAnsi" w:hAnsiTheme="minorHAnsi" w:cstheme="minorHAnsi"/>
                <w:sz w:val="22"/>
                <w:szCs w:val="22"/>
              </w:rPr>
            </w:pPr>
            <w:r>
              <w:rPr>
                <w:rFonts w:asciiTheme="minorHAnsi" w:hAnsiTheme="minorHAnsi" w:cstheme="minorHAnsi"/>
                <w:sz w:val="22"/>
                <w:szCs w:val="22"/>
              </w:rPr>
              <w:t>1</w:t>
            </w:r>
            <w:r w:rsidRPr="003E2A66">
              <w:rPr>
                <w:rFonts w:asciiTheme="minorHAnsi" w:hAnsiTheme="minorHAnsi" w:cstheme="minorHAnsi"/>
                <w:sz w:val="22"/>
                <w:szCs w:val="22"/>
              </w:rPr>
              <w:t>,000</w:t>
            </w:r>
          </w:p>
        </w:tc>
        <w:tc>
          <w:tcPr>
            <w:tcW w:w="1339" w:type="dxa"/>
            <w:tcBorders>
              <w:top w:val="nil"/>
              <w:left w:val="nil"/>
              <w:bottom w:val="single" w:sz="8" w:space="0" w:color="auto"/>
              <w:right w:val="single" w:sz="8" w:space="0" w:color="auto"/>
            </w:tcBorders>
            <w:vAlign w:val="center"/>
          </w:tcPr>
          <w:p w:rsidR="009D4EC5" w:rsidRPr="003E2A66" w:rsidP="00DD66DD" w14:paraId="21092A53" w14:textId="650686A6">
            <w:pPr>
              <w:jc w:val="center"/>
              <w:rPr>
                <w:rFonts w:asciiTheme="minorHAnsi" w:hAnsiTheme="minorHAnsi" w:cstheme="minorHAnsi"/>
                <w:sz w:val="22"/>
                <w:szCs w:val="22"/>
              </w:rPr>
            </w:pPr>
            <w:r>
              <w:rPr>
                <w:rFonts w:asciiTheme="minorHAnsi" w:hAnsiTheme="minorHAnsi" w:cstheme="minorHAnsi"/>
                <w:sz w:val="22"/>
                <w:szCs w:val="22"/>
              </w:rPr>
              <w:t>$58,</w:t>
            </w:r>
            <w:r w:rsidR="0043207D">
              <w:rPr>
                <w:rFonts w:asciiTheme="minorHAnsi" w:hAnsiTheme="minorHAnsi" w:cstheme="minorHAnsi"/>
                <w:sz w:val="22"/>
                <w:szCs w:val="22"/>
              </w:rPr>
              <w:t>5</w:t>
            </w:r>
            <w:r w:rsidR="001D04B4">
              <w:rPr>
                <w:rFonts w:asciiTheme="minorHAnsi" w:hAnsiTheme="minorHAnsi" w:cstheme="minorHAnsi"/>
                <w:sz w:val="22"/>
                <w:szCs w:val="22"/>
              </w:rPr>
              <w:t>00</w:t>
            </w:r>
          </w:p>
        </w:tc>
      </w:tr>
      <w:tr w14:paraId="2EF9CF28" w14:textId="3E5BBB30" w:rsidTr="009D4EC5">
        <w:tblPrEx>
          <w:tblW w:w="8540" w:type="dxa"/>
          <w:tblInd w:w="800" w:type="dxa"/>
          <w:tblCellMar>
            <w:left w:w="0" w:type="dxa"/>
            <w:right w:w="0" w:type="dxa"/>
          </w:tblCellMar>
          <w:tblLook w:val="04A0"/>
        </w:tblPrEx>
        <w:tc>
          <w:tcPr>
            <w:tcW w:w="1584" w:type="dxa"/>
            <w:tcBorders>
              <w:top w:val="nil"/>
              <w:left w:val="single" w:sz="8" w:space="0" w:color="auto"/>
              <w:bottom w:val="single" w:sz="8" w:space="0" w:color="auto"/>
              <w:right w:val="single" w:sz="8" w:space="0" w:color="auto"/>
            </w:tcBorders>
            <w:vAlign w:val="center"/>
          </w:tcPr>
          <w:p w:rsidR="009D4EC5" w:rsidRPr="003E2A66" w:rsidP="0076673C" w14:paraId="6CB356A2" w14:textId="77777777">
            <w:pPr>
              <w:jc w:val="center"/>
              <w:rPr>
                <w:rFonts w:asciiTheme="minorHAnsi" w:hAnsiTheme="minorHAnsi" w:cstheme="minorHAnsi"/>
                <w:sz w:val="22"/>
                <w:szCs w:val="22"/>
              </w:rPr>
            </w:pPr>
          </w:p>
        </w:tc>
        <w:tc>
          <w:tcPr>
            <w:tcW w:w="1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D4EC5" w:rsidRPr="003E2A66" w:rsidP="0076673C" w14:paraId="370F734C" w14:textId="77777777">
            <w:pPr>
              <w:jc w:val="right"/>
              <w:rPr>
                <w:rFonts w:asciiTheme="minorHAnsi" w:hAnsiTheme="minorHAnsi" w:cstheme="minorHAnsi"/>
                <w:b/>
                <w:bCs/>
                <w:sz w:val="22"/>
                <w:szCs w:val="22"/>
              </w:rPr>
            </w:pPr>
            <w:r w:rsidRPr="003E2A66">
              <w:rPr>
                <w:rFonts w:asciiTheme="minorHAnsi" w:hAnsiTheme="minorHAnsi" w:cstheme="minorHAnsi"/>
                <w:b/>
                <w:bCs/>
                <w:sz w:val="22"/>
                <w:szCs w:val="22"/>
              </w:rPr>
              <w:t>Totals</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9D4EC5" w:rsidRPr="003E2A66" w:rsidP="0076673C" w14:paraId="66C6FA8E" w14:textId="756744A1">
            <w:pPr>
              <w:jc w:val="center"/>
              <w:rPr>
                <w:rFonts w:asciiTheme="minorHAnsi" w:hAnsiTheme="minorHAnsi" w:cstheme="minorHAnsi"/>
                <w:b/>
                <w:bCs/>
                <w:sz w:val="22"/>
                <w:szCs w:val="22"/>
              </w:rPr>
            </w:pPr>
            <w:r w:rsidRPr="003E2A66">
              <w:rPr>
                <w:rFonts w:asciiTheme="minorHAnsi" w:hAnsiTheme="minorHAnsi" w:cstheme="minorHAnsi"/>
                <w:b/>
                <w:bCs/>
                <w:sz w:val="22"/>
                <w:szCs w:val="22"/>
              </w:rPr>
              <w:t>1</w:t>
            </w:r>
            <w:r w:rsidRPr="003E2A66">
              <w:rPr>
                <w:rFonts w:asciiTheme="minorHAnsi" w:hAnsiTheme="minorHAnsi" w:cstheme="minorHAnsi"/>
                <w:b/>
                <w:bCs/>
                <w:sz w:val="22"/>
                <w:szCs w:val="22"/>
              </w:rPr>
              <w:t>,000</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tcPr>
          <w:p w:rsidR="009D4EC5" w:rsidRPr="003E2A66" w:rsidP="0076673C" w14:paraId="7A871284" w14:textId="77777777">
            <w:pPr>
              <w:jc w:val="center"/>
              <w:rPr>
                <w:rFonts w:asciiTheme="minorHAnsi" w:hAnsiTheme="minorHAnsi" w:cstheme="minorHAnsi"/>
                <w:b/>
                <w:bCs/>
                <w:sz w:val="22"/>
                <w:szCs w:val="22"/>
              </w:rPr>
            </w:pPr>
          </w:p>
        </w:tc>
        <w:tc>
          <w:tcPr>
            <w:tcW w:w="1481" w:type="dxa"/>
            <w:tcBorders>
              <w:top w:val="nil"/>
              <w:left w:val="nil"/>
              <w:bottom w:val="single" w:sz="8" w:space="0" w:color="auto"/>
              <w:right w:val="single" w:sz="8" w:space="0" w:color="auto"/>
            </w:tcBorders>
            <w:tcMar>
              <w:top w:w="0" w:type="dxa"/>
              <w:left w:w="108" w:type="dxa"/>
              <w:bottom w:w="0" w:type="dxa"/>
              <w:right w:w="108" w:type="dxa"/>
            </w:tcMar>
            <w:vAlign w:val="center"/>
          </w:tcPr>
          <w:p w:rsidR="009D4EC5" w:rsidRPr="003E2A66" w:rsidP="0076673C" w14:paraId="2ADE589A" w14:textId="40775FBC">
            <w:pPr>
              <w:jc w:val="center"/>
              <w:rPr>
                <w:rFonts w:asciiTheme="minorHAnsi" w:hAnsiTheme="minorHAnsi" w:cstheme="minorHAnsi"/>
                <w:b/>
                <w:bCs/>
                <w:sz w:val="22"/>
                <w:szCs w:val="22"/>
              </w:rPr>
            </w:pPr>
            <w:r>
              <w:rPr>
                <w:rFonts w:asciiTheme="minorHAnsi" w:hAnsiTheme="minorHAnsi" w:cstheme="minorHAnsi"/>
                <w:b/>
                <w:bCs/>
                <w:sz w:val="22"/>
                <w:szCs w:val="22"/>
              </w:rPr>
              <w:t>1</w:t>
            </w:r>
            <w:r w:rsidRPr="003E2A66">
              <w:rPr>
                <w:rFonts w:asciiTheme="minorHAnsi" w:hAnsiTheme="minorHAnsi" w:cstheme="minorHAnsi"/>
                <w:b/>
                <w:bCs/>
                <w:sz w:val="22"/>
                <w:szCs w:val="22"/>
              </w:rPr>
              <w:t>,000</w:t>
            </w:r>
          </w:p>
        </w:tc>
        <w:tc>
          <w:tcPr>
            <w:tcW w:w="1339" w:type="dxa"/>
            <w:tcBorders>
              <w:top w:val="nil"/>
              <w:left w:val="nil"/>
              <w:bottom w:val="single" w:sz="8" w:space="0" w:color="auto"/>
              <w:right w:val="single" w:sz="8" w:space="0" w:color="auto"/>
            </w:tcBorders>
          </w:tcPr>
          <w:p w:rsidR="009D4EC5" w:rsidRPr="003E2A66" w:rsidP="0076673C" w14:paraId="6028E884" w14:textId="77777777">
            <w:pPr>
              <w:jc w:val="center"/>
              <w:rPr>
                <w:rFonts w:asciiTheme="minorHAnsi" w:hAnsiTheme="minorHAnsi" w:cstheme="minorHAnsi"/>
                <w:b/>
                <w:bCs/>
                <w:sz w:val="22"/>
                <w:szCs w:val="22"/>
              </w:rPr>
            </w:pPr>
          </w:p>
        </w:tc>
      </w:tr>
      <w:bookmarkEnd w:id="0"/>
    </w:tbl>
    <w:p w:rsidR="004925EA" w:rsidRPr="003E2A66" w:rsidP="004925EA" w14:paraId="408D08C0" w14:textId="77777777">
      <w:pPr>
        <w:rPr>
          <w:rFonts w:asciiTheme="minorHAnsi" w:hAnsiTheme="minorHAnsi" w:cstheme="minorHAnsi"/>
          <w:sz w:val="22"/>
          <w:szCs w:val="22"/>
        </w:rPr>
      </w:pPr>
    </w:p>
    <w:p w:rsidR="0041628E" w:rsidRPr="003E2A66" w:rsidP="005668A3" w14:paraId="1436FE90" w14:textId="2AACF357">
      <w:pPr>
        <w:rPr>
          <w:rFonts w:asciiTheme="minorHAnsi" w:hAnsiTheme="minorHAnsi" w:cstheme="minorHAnsi"/>
          <w:sz w:val="22"/>
          <w:szCs w:val="22"/>
        </w:rPr>
      </w:pPr>
      <w:r w:rsidRPr="003E2A66">
        <w:rPr>
          <w:rFonts w:asciiTheme="minorHAnsi" w:hAnsiTheme="minorHAnsi" w:cstheme="minorHAnsi"/>
          <w:sz w:val="22"/>
          <w:szCs w:val="22"/>
        </w:rPr>
        <w:tab/>
      </w:r>
    </w:p>
    <w:p w:rsidR="00894418" w:rsidRPr="003E2A66" w:rsidP="00F9397D" w14:paraId="61F3AF85" w14:textId="77777777">
      <w:pPr>
        <w:pStyle w:val="Level1"/>
        <w:tabs>
          <w:tab w:val="left" w:pos="-1440"/>
        </w:tabs>
        <w:rPr>
          <w:rFonts w:asciiTheme="minorHAnsi" w:hAnsiTheme="minorHAnsi" w:cstheme="minorHAnsi"/>
          <w:b/>
          <w:bCs/>
          <w:sz w:val="22"/>
          <w:szCs w:val="22"/>
        </w:rPr>
      </w:pPr>
      <w:r w:rsidRPr="003E2A66">
        <w:rPr>
          <w:rFonts w:asciiTheme="minorHAnsi" w:hAnsiTheme="minorHAnsi" w:cstheme="minorHAnsi"/>
          <w:b/>
          <w:bCs/>
          <w:sz w:val="22"/>
          <w:szCs w:val="22"/>
          <w:u w:val="single"/>
        </w:rPr>
        <w:t>ESTIMATED ANNUALIZED COST TO THE FEDERAL GOVERNMENT</w:t>
      </w:r>
    </w:p>
    <w:p w:rsidR="008F51BF" w:rsidRPr="00DF419B" w:rsidP="00B52391" w14:paraId="39772E0F" w14:textId="2593BF4A">
      <w:pPr>
        <w:ind w:left="720"/>
      </w:pPr>
      <w:r>
        <w:rPr>
          <w:rFonts w:asciiTheme="minorHAnsi" w:hAnsiTheme="minorHAnsi" w:cstheme="minorHAnsi"/>
          <w:sz w:val="22"/>
          <w:szCs w:val="22"/>
        </w:rPr>
        <w:t>There is no cost to the Federal government for these recordkeeping requirements.</w:t>
      </w:r>
    </w:p>
    <w:p w:rsidR="008F51BF" w14:paraId="2C2ED5BC" w14:textId="77777777">
      <w:pPr>
        <w:rPr>
          <w:rFonts w:asciiTheme="minorHAnsi" w:hAnsiTheme="minorHAnsi" w:cstheme="minorHAnsi"/>
          <w:sz w:val="22"/>
          <w:szCs w:val="22"/>
        </w:rPr>
      </w:pPr>
    </w:p>
    <w:p w:rsidR="00894418" w:rsidRPr="00322DC9" w:rsidP="00F9397D" w14:paraId="1BCA506F" w14:textId="77777777">
      <w:pPr>
        <w:pStyle w:val="Level1"/>
        <w:rPr>
          <w:rFonts w:asciiTheme="minorHAnsi" w:hAnsiTheme="minorHAnsi" w:cstheme="minorHAnsi"/>
          <w:b/>
          <w:bCs/>
          <w:sz w:val="22"/>
          <w:szCs w:val="22"/>
        </w:rPr>
      </w:pPr>
      <w:r w:rsidRPr="00322DC9">
        <w:rPr>
          <w:rFonts w:asciiTheme="minorHAnsi" w:hAnsiTheme="minorHAnsi" w:cstheme="minorHAnsi"/>
          <w:b/>
          <w:bCs/>
          <w:sz w:val="22"/>
          <w:szCs w:val="22"/>
          <w:u w:val="single"/>
        </w:rPr>
        <w:t>REASONS FOR CHANGE IN BURDEN</w:t>
      </w:r>
    </w:p>
    <w:p w:rsidR="00F9397D" w:rsidRPr="008C487B" w:rsidP="00BF5F6A" w14:paraId="779E7644" w14:textId="33FFB885">
      <w:pPr>
        <w:ind w:left="720"/>
        <w:rPr>
          <w:rFonts w:asciiTheme="minorHAnsi" w:hAnsiTheme="minorHAnsi" w:cstheme="minorHAnsi"/>
          <w:sz w:val="22"/>
          <w:szCs w:val="22"/>
        </w:rPr>
      </w:pPr>
      <w:r>
        <w:rPr>
          <w:rFonts w:asciiTheme="minorHAnsi" w:hAnsiTheme="minorHAnsi" w:cstheme="minorHAnsi"/>
          <w:sz w:val="22"/>
          <w:szCs w:val="22"/>
        </w:rPr>
        <w:t>These recordkeeping requirements are a new collection of information.</w:t>
      </w:r>
      <w:bookmarkStart w:id="1" w:name="_Hlk95981193"/>
      <w:bookmarkStart w:id="2" w:name="_Hlk531173354"/>
    </w:p>
    <w:bookmarkEnd w:id="1"/>
    <w:bookmarkEnd w:id="2"/>
    <w:p w:rsidR="00F9397D" w14:paraId="152BF68F" w14:textId="77777777">
      <w:pPr>
        <w:rPr>
          <w:rFonts w:asciiTheme="minorHAnsi" w:hAnsiTheme="minorHAnsi" w:cstheme="minorHAnsi"/>
          <w:sz w:val="22"/>
          <w:szCs w:val="22"/>
        </w:rPr>
      </w:pPr>
      <w:r w:rsidRPr="008C487B">
        <w:rPr>
          <w:rFonts w:asciiTheme="minorHAnsi" w:hAnsiTheme="minorHAnsi" w:cstheme="minorHAnsi"/>
          <w:sz w:val="22"/>
          <w:szCs w:val="22"/>
        </w:rPr>
        <w:tab/>
      </w:r>
    </w:p>
    <w:p w:rsidR="00894418" w:rsidRPr="00322DC9" w:rsidP="00F9397D" w14:paraId="529E7622" w14:textId="77777777">
      <w:pPr>
        <w:pStyle w:val="Level1"/>
        <w:rPr>
          <w:rFonts w:asciiTheme="minorHAnsi" w:hAnsiTheme="minorHAnsi" w:cstheme="minorHAnsi"/>
          <w:b/>
          <w:bCs/>
          <w:sz w:val="22"/>
          <w:szCs w:val="22"/>
          <w:u w:val="single"/>
        </w:rPr>
      </w:pPr>
      <w:r w:rsidRPr="00322DC9">
        <w:rPr>
          <w:rFonts w:asciiTheme="minorHAnsi" w:hAnsiTheme="minorHAnsi" w:cstheme="minorHAnsi"/>
          <w:b/>
          <w:bCs/>
          <w:sz w:val="22"/>
          <w:szCs w:val="22"/>
          <w:u w:val="single"/>
        </w:rPr>
        <w:t>PLANS FOR TABULATION, STATISTICAL ANALYSIS AND PUBLICATION</w:t>
      </w:r>
    </w:p>
    <w:p w:rsidR="00F739C3" w:rsidRPr="008C487B" w:rsidP="00CB77E3" w14:paraId="0191C805" w14:textId="77777777">
      <w:pPr>
        <w:ind w:firstLine="720"/>
        <w:rPr>
          <w:rFonts w:asciiTheme="minorHAnsi" w:hAnsiTheme="minorHAnsi" w:cstheme="minorHAnsi"/>
          <w:sz w:val="22"/>
          <w:szCs w:val="22"/>
        </w:rPr>
      </w:pPr>
      <w:r w:rsidRPr="008C487B">
        <w:rPr>
          <w:rFonts w:asciiTheme="minorHAnsi" w:hAnsiTheme="minorHAnsi" w:cstheme="minorHAnsi"/>
          <w:snapToGrid w:val="0"/>
          <w:sz w:val="22"/>
          <w:szCs w:val="22"/>
        </w:rPr>
        <w:t>There are no plans for tabulation, statistical analysis and publication.</w:t>
      </w:r>
    </w:p>
    <w:p w:rsidR="00DA5719" w:rsidRPr="008C487B" w14:paraId="50B30796" w14:textId="77777777">
      <w:pPr>
        <w:rPr>
          <w:rFonts w:asciiTheme="minorHAnsi" w:hAnsiTheme="minorHAnsi" w:cstheme="minorHAnsi"/>
          <w:sz w:val="22"/>
          <w:szCs w:val="22"/>
        </w:rPr>
      </w:pPr>
    </w:p>
    <w:p w:rsidR="00894418" w:rsidRPr="00322DC9" w:rsidP="00F9397D" w14:paraId="7F36DFEE" w14:textId="77777777">
      <w:pPr>
        <w:pStyle w:val="Level1"/>
        <w:tabs>
          <w:tab w:val="left" w:pos="-1440"/>
        </w:tabs>
        <w:rPr>
          <w:rFonts w:asciiTheme="minorHAnsi" w:hAnsiTheme="minorHAnsi" w:cstheme="minorHAnsi"/>
          <w:b/>
          <w:bCs/>
          <w:sz w:val="22"/>
          <w:szCs w:val="22"/>
        </w:rPr>
      </w:pPr>
      <w:r w:rsidRPr="00322DC9">
        <w:rPr>
          <w:rFonts w:asciiTheme="minorHAnsi" w:hAnsiTheme="minorHAnsi" w:cstheme="minorHAnsi"/>
          <w:b/>
          <w:bCs/>
          <w:sz w:val="22"/>
          <w:szCs w:val="22"/>
          <w:u w:val="single"/>
        </w:rPr>
        <w:t>REASONS WHY DISPLAYING THE OMB EXPIRATION DATE IS</w:t>
      </w:r>
      <w:r w:rsidRPr="00322DC9" w:rsidR="00F9397D">
        <w:rPr>
          <w:rFonts w:asciiTheme="minorHAnsi" w:hAnsiTheme="minorHAnsi" w:cstheme="minorHAnsi"/>
          <w:b/>
          <w:bCs/>
          <w:sz w:val="22"/>
          <w:szCs w:val="22"/>
          <w:u w:val="single"/>
        </w:rPr>
        <w:t xml:space="preserve"> </w:t>
      </w:r>
      <w:r w:rsidRPr="00322DC9">
        <w:rPr>
          <w:rFonts w:asciiTheme="minorHAnsi" w:hAnsiTheme="minorHAnsi" w:cstheme="minorHAnsi"/>
          <w:b/>
          <w:bCs/>
          <w:sz w:val="22"/>
          <w:szCs w:val="22"/>
          <w:u w:val="single"/>
        </w:rPr>
        <w:t>INAPPROPRIATE</w:t>
      </w:r>
    </w:p>
    <w:p w:rsidR="00F9397D" w:rsidP="00CB77E3" w14:paraId="7821C306" w14:textId="77777777">
      <w:pPr>
        <w:ind w:left="720"/>
        <w:rPr>
          <w:rFonts w:asciiTheme="minorHAnsi" w:hAnsiTheme="minorHAnsi" w:cstheme="minorHAnsi"/>
          <w:sz w:val="22"/>
          <w:szCs w:val="22"/>
        </w:rPr>
      </w:pPr>
      <w:r w:rsidRPr="008C487B">
        <w:rPr>
          <w:rFonts w:asciiTheme="minorHAnsi" w:hAnsiTheme="minorHAnsi" w:cstheme="minorHAnsi"/>
          <w:sz w:val="22"/>
          <w:szCs w:val="22"/>
        </w:rPr>
        <w:t xml:space="preserve">IRS believes that displaying the OMB expiration date is inappropriate because it could cause confusion by leading taxpayers to believe that the </w:t>
      </w:r>
      <w:r w:rsidR="00202567">
        <w:rPr>
          <w:rFonts w:asciiTheme="minorHAnsi" w:hAnsiTheme="minorHAnsi" w:cstheme="minorHAnsi"/>
          <w:sz w:val="22"/>
          <w:szCs w:val="22"/>
        </w:rPr>
        <w:t>collection</w:t>
      </w:r>
      <w:r w:rsidRPr="008C487B">
        <w:rPr>
          <w:rFonts w:asciiTheme="minorHAnsi" w:hAnsiTheme="minorHAnsi" w:cstheme="minorHAnsi"/>
          <w:sz w:val="22"/>
          <w:szCs w:val="22"/>
        </w:rPr>
        <w:t xml:space="preserve"> sunsets as of the expiration date.  Taxpayers are not likely to be aware that the </w:t>
      </w:r>
      <w:r>
        <w:rPr>
          <w:rFonts w:asciiTheme="minorHAnsi" w:hAnsiTheme="minorHAnsi" w:cstheme="minorHAnsi"/>
          <w:sz w:val="22"/>
          <w:szCs w:val="22"/>
        </w:rPr>
        <w:t>IRS</w:t>
      </w:r>
      <w:r w:rsidRPr="008C487B">
        <w:rPr>
          <w:rFonts w:asciiTheme="minorHAnsi" w:hAnsiTheme="minorHAnsi" w:cstheme="minorHAnsi"/>
          <w:sz w:val="22"/>
          <w:szCs w:val="22"/>
        </w:rPr>
        <w:t xml:space="preserve"> intends to request renewal of OMB approval and obtain a new expiration date before the old one expires</w:t>
      </w:r>
      <w:r w:rsidRPr="008C487B" w:rsidR="005668A3">
        <w:rPr>
          <w:rFonts w:asciiTheme="minorHAnsi" w:hAnsiTheme="minorHAnsi" w:cstheme="minorHAnsi"/>
          <w:sz w:val="22"/>
          <w:szCs w:val="22"/>
        </w:rPr>
        <w:t>.</w:t>
      </w:r>
    </w:p>
    <w:p w:rsidR="00F9397D" w:rsidRPr="00F9397D" w:rsidP="00F9397D" w14:paraId="4243AB1A" w14:textId="77777777">
      <w:pPr>
        <w:ind w:left="720"/>
        <w:rPr>
          <w:rFonts w:asciiTheme="minorHAnsi" w:hAnsiTheme="minorHAnsi" w:cstheme="minorHAnsi"/>
          <w:sz w:val="22"/>
          <w:szCs w:val="22"/>
        </w:rPr>
      </w:pPr>
    </w:p>
    <w:p w:rsidR="00894418" w:rsidRPr="00322DC9" w:rsidP="00F9397D" w14:paraId="3907C9E8" w14:textId="77777777">
      <w:pPr>
        <w:pStyle w:val="Level1"/>
        <w:keepNext/>
        <w:tabs>
          <w:tab w:val="left" w:pos="-1440"/>
        </w:tabs>
        <w:rPr>
          <w:rFonts w:asciiTheme="minorHAnsi" w:hAnsiTheme="minorHAnsi" w:cstheme="minorHAnsi"/>
          <w:b/>
          <w:bCs/>
          <w:sz w:val="22"/>
          <w:szCs w:val="22"/>
        </w:rPr>
      </w:pPr>
      <w:r w:rsidRPr="00322DC9">
        <w:rPr>
          <w:rFonts w:asciiTheme="minorHAnsi" w:hAnsiTheme="minorHAnsi" w:cstheme="minorHAnsi"/>
          <w:b/>
          <w:bCs/>
          <w:sz w:val="22"/>
          <w:szCs w:val="22"/>
          <w:u w:val="single"/>
        </w:rPr>
        <w:t>EXCEPTIONS TO THE CERTIFICATION STATEMENT</w:t>
      </w:r>
    </w:p>
    <w:p w:rsidR="00894418" w:rsidRPr="008C487B" w:rsidP="00A7299D" w14:paraId="06C476EF" w14:textId="77777777">
      <w:pPr>
        <w:ind w:firstLine="720"/>
        <w:rPr>
          <w:rFonts w:asciiTheme="minorHAnsi" w:hAnsiTheme="minorHAnsi" w:cstheme="minorHAnsi"/>
          <w:sz w:val="22"/>
          <w:szCs w:val="22"/>
        </w:rPr>
      </w:pPr>
      <w:r w:rsidRPr="008C487B">
        <w:rPr>
          <w:rFonts w:asciiTheme="minorHAnsi" w:hAnsiTheme="minorHAnsi" w:cstheme="minorHAnsi"/>
          <w:sz w:val="22"/>
          <w:szCs w:val="22"/>
        </w:rPr>
        <w:t>There are no exceptions to the certification statement.</w:t>
      </w:r>
    </w:p>
    <w:sectPr w:rsidSect="0089441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18189950"/>
    <w:name w:val="AutoList2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DC4552B"/>
    <w:multiLevelType w:val="hybridMultilevel"/>
    <w:tmpl w:val="A2CE4B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DE07964"/>
    <w:multiLevelType w:val="hybridMultilevel"/>
    <w:tmpl w:val="5D04EB0C"/>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F0859D3"/>
    <w:multiLevelType w:val="multilevel"/>
    <w:tmpl w:val="5C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C49AF"/>
    <w:multiLevelType w:val="hybridMultilevel"/>
    <w:tmpl w:val="85DCF0A2"/>
    <w:lvl w:ilvl="0">
      <w:start w:val="1"/>
      <w:numFmt w:val="decimal"/>
      <w:lvlText w:val="%1."/>
      <w:lvlJc w:val="left"/>
      <w:pPr>
        <w:ind w:left="1440" w:hanging="1152"/>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516327B"/>
    <w:multiLevelType w:val="hybridMultilevel"/>
    <w:tmpl w:val="CCC081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A70AC3"/>
    <w:multiLevelType w:val="hybridMultilevel"/>
    <w:tmpl w:val="115EA1B0"/>
    <w:lvl w:ilvl="0">
      <w:start w:val="6"/>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FD6964"/>
    <w:multiLevelType w:val="hybridMultilevel"/>
    <w:tmpl w:val="3C10A556"/>
    <w:lvl w:ilvl="0">
      <w:start w:val="2"/>
      <w:numFmt w:val="lowerLetter"/>
      <w:lvlText w:val="%1."/>
      <w:lvlJc w:val="left"/>
      <w:pPr>
        <w:ind w:left="1080" w:hanging="36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259D3BE6"/>
    <w:multiLevelType w:val="hybridMultilevel"/>
    <w:tmpl w:val="47F4B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B06EF2"/>
    <w:multiLevelType w:val="hybridMultilevel"/>
    <w:tmpl w:val="E9F03942"/>
    <w:lvl w:ilvl="0">
      <w:start w:val="1"/>
      <w:numFmt w:val="bullet"/>
      <w:lvlText w:val=""/>
      <w:lvlJc w:val="left"/>
      <w:pPr>
        <w:ind w:left="1483" w:hanging="360"/>
      </w:pPr>
      <w:rPr>
        <w:rFonts w:ascii="Symbol" w:hAnsi="Symbol" w:hint="default"/>
      </w:rPr>
    </w:lvl>
    <w:lvl w:ilvl="1" w:tentative="1">
      <w:start w:val="1"/>
      <w:numFmt w:val="bullet"/>
      <w:lvlText w:val="o"/>
      <w:lvlJc w:val="left"/>
      <w:pPr>
        <w:ind w:left="2203" w:hanging="360"/>
      </w:pPr>
      <w:rPr>
        <w:rFonts w:ascii="Courier New" w:hAnsi="Courier New" w:cs="Courier New" w:hint="default"/>
      </w:rPr>
    </w:lvl>
    <w:lvl w:ilvl="2" w:tentative="1">
      <w:start w:val="1"/>
      <w:numFmt w:val="bullet"/>
      <w:lvlText w:val=""/>
      <w:lvlJc w:val="left"/>
      <w:pPr>
        <w:ind w:left="2923" w:hanging="360"/>
      </w:pPr>
      <w:rPr>
        <w:rFonts w:ascii="Wingdings" w:hAnsi="Wingdings" w:hint="default"/>
      </w:rPr>
    </w:lvl>
    <w:lvl w:ilvl="3" w:tentative="1">
      <w:start w:val="1"/>
      <w:numFmt w:val="bullet"/>
      <w:lvlText w:val=""/>
      <w:lvlJc w:val="left"/>
      <w:pPr>
        <w:ind w:left="3643" w:hanging="360"/>
      </w:pPr>
      <w:rPr>
        <w:rFonts w:ascii="Symbol" w:hAnsi="Symbol" w:hint="default"/>
      </w:rPr>
    </w:lvl>
    <w:lvl w:ilvl="4" w:tentative="1">
      <w:start w:val="1"/>
      <w:numFmt w:val="bullet"/>
      <w:lvlText w:val="o"/>
      <w:lvlJc w:val="left"/>
      <w:pPr>
        <w:ind w:left="4363" w:hanging="360"/>
      </w:pPr>
      <w:rPr>
        <w:rFonts w:ascii="Courier New" w:hAnsi="Courier New" w:cs="Courier New" w:hint="default"/>
      </w:rPr>
    </w:lvl>
    <w:lvl w:ilvl="5" w:tentative="1">
      <w:start w:val="1"/>
      <w:numFmt w:val="bullet"/>
      <w:lvlText w:val=""/>
      <w:lvlJc w:val="left"/>
      <w:pPr>
        <w:ind w:left="5083" w:hanging="360"/>
      </w:pPr>
      <w:rPr>
        <w:rFonts w:ascii="Wingdings" w:hAnsi="Wingdings" w:hint="default"/>
      </w:rPr>
    </w:lvl>
    <w:lvl w:ilvl="6" w:tentative="1">
      <w:start w:val="1"/>
      <w:numFmt w:val="bullet"/>
      <w:lvlText w:val=""/>
      <w:lvlJc w:val="left"/>
      <w:pPr>
        <w:ind w:left="5803" w:hanging="360"/>
      </w:pPr>
      <w:rPr>
        <w:rFonts w:ascii="Symbol" w:hAnsi="Symbol" w:hint="default"/>
      </w:rPr>
    </w:lvl>
    <w:lvl w:ilvl="7" w:tentative="1">
      <w:start w:val="1"/>
      <w:numFmt w:val="bullet"/>
      <w:lvlText w:val="o"/>
      <w:lvlJc w:val="left"/>
      <w:pPr>
        <w:ind w:left="6523" w:hanging="360"/>
      </w:pPr>
      <w:rPr>
        <w:rFonts w:ascii="Courier New" w:hAnsi="Courier New" w:cs="Courier New" w:hint="default"/>
      </w:rPr>
    </w:lvl>
    <w:lvl w:ilvl="8" w:tentative="1">
      <w:start w:val="1"/>
      <w:numFmt w:val="bullet"/>
      <w:lvlText w:val=""/>
      <w:lvlJc w:val="left"/>
      <w:pPr>
        <w:ind w:left="7243" w:hanging="360"/>
      </w:pPr>
      <w:rPr>
        <w:rFonts w:ascii="Wingdings" w:hAnsi="Wingdings" w:hint="default"/>
      </w:rPr>
    </w:lvl>
  </w:abstractNum>
  <w:abstractNum w:abstractNumId="12">
    <w:nsid w:val="2E4D6FD9"/>
    <w:multiLevelType w:val="hybridMultilevel"/>
    <w:tmpl w:val="9EA82898"/>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3">
    <w:nsid w:val="3DB21A07"/>
    <w:multiLevelType w:val="hybridMultilevel"/>
    <w:tmpl w:val="7166AF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D01236"/>
    <w:multiLevelType w:val="multilevel"/>
    <w:tmpl w:val="18189950"/>
    <w:name w:val="AutoList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4AE02671"/>
    <w:multiLevelType w:val="hybridMultilevel"/>
    <w:tmpl w:val="318C3F7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85738C"/>
    <w:multiLevelType w:val="multilevel"/>
    <w:tmpl w:val="1818995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57AA5570"/>
    <w:multiLevelType w:val="hybridMultilevel"/>
    <w:tmpl w:val="C10A1D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737052A"/>
    <w:multiLevelType w:val="hybridMultilevel"/>
    <w:tmpl w:val="AF640F8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4671702">
    <w:abstractNumId w:val="0"/>
  </w:num>
  <w:num w:numId="2" w16cid:durableId="1985966107">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3" w16cid:durableId="558832692">
    <w:abstractNumId w:val="9"/>
  </w:num>
  <w:num w:numId="4" w16cid:durableId="715354181">
    <w:abstractNumId w:val="4"/>
  </w:num>
  <w:num w:numId="5" w16cid:durableId="532546939">
    <w:abstractNumId w:val="5"/>
  </w:num>
  <w:num w:numId="6" w16cid:durableId="641270891">
    <w:abstractNumId w:val="2"/>
  </w:num>
  <w:num w:numId="7" w16cid:durableId="1898079617">
    <w:abstractNumId w:val="11"/>
  </w:num>
  <w:num w:numId="8" w16cid:durableId="415201855">
    <w:abstractNumId w:val="3"/>
  </w:num>
  <w:num w:numId="9" w16cid:durableId="839737380">
    <w:abstractNumId w:val="10"/>
  </w:num>
  <w:num w:numId="10" w16cid:durableId="1354958652">
    <w:abstractNumId w:val="12"/>
  </w:num>
  <w:num w:numId="11" w16cid:durableId="140136519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2" w16cid:durableId="2102289682">
    <w:abstractNumId w:val="0"/>
    <w:lvlOverride w:ilvl="0">
      <w:lvl w:ilvl="0">
        <w:start w:val="5"/>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3" w16cid:durableId="1929658113">
    <w:abstractNumId w:val="0"/>
    <w:lvlOverride w:ilvl="0">
      <w:lvl w:ilvl="0">
        <w:start w:val="5"/>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14" w16cid:durableId="1197040618">
    <w:abstractNumId w:val="18"/>
  </w:num>
  <w:num w:numId="15" w16cid:durableId="678772861">
    <w:abstractNumId w:val="14"/>
  </w:num>
  <w:num w:numId="16" w16cid:durableId="478377817">
    <w:abstractNumId w:val="8"/>
  </w:num>
  <w:num w:numId="17" w16cid:durableId="899171638">
    <w:abstractNumId w:val="16"/>
  </w:num>
  <w:num w:numId="18" w16cid:durableId="963385307">
    <w:abstractNumId w:val="15"/>
  </w:num>
  <w:num w:numId="19" w16cid:durableId="1110122819">
    <w:abstractNumId w:val="7"/>
  </w:num>
  <w:num w:numId="20" w16cid:durableId="622610898">
    <w:abstractNumId w:val="13"/>
  </w:num>
  <w:num w:numId="21" w16cid:durableId="1583371505">
    <w:abstractNumId w:val="17"/>
  </w:num>
  <w:num w:numId="22" w16cid:durableId="1474371779">
    <w:abstractNumId w:val="6"/>
  </w:num>
  <w:num w:numId="23" w16cid:durableId="1067529048">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EF"/>
    <w:rsid w:val="00005887"/>
    <w:rsid w:val="000118E8"/>
    <w:rsid w:val="00015917"/>
    <w:rsid w:val="000200D7"/>
    <w:rsid w:val="000307B9"/>
    <w:rsid w:val="00033535"/>
    <w:rsid w:val="00035833"/>
    <w:rsid w:val="000416B4"/>
    <w:rsid w:val="00057735"/>
    <w:rsid w:val="00063BF9"/>
    <w:rsid w:val="00065181"/>
    <w:rsid w:val="00076AAC"/>
    <w:rsid w:val="00081D44"/>
    <w:rsid w:val="000A3222"/>
    <w:rsid w:val="000A33A2"/>
    <w:rsid w:val="000A3ACB"/>
    <w:rsid w:val="000B2985"/>
    <w:rsid w:val="000B5CF7"/>
    <w:rsid w:val="000C1CE4"/>
    <w:rsid w:val="000C63CC"/>
    <w:rsid w:val="000D1446"/>
    <w:rsid w:val="000D5098"/>
    <w:rsid w:val="000E5366"/>
    <w:rsid w:val="000E5590"/>
    <w:rsid w:val="000E796B"/>
    <w:rsid w:val="000F2E4D"/>
    <w:rsid w:val="000F5086"/>
    <w:rsid w:val="0010293A"/>
    <w:rsid w:val="00103E46"/>
    <w:rsid w:val="001207CF"/>
    <w:rsid w:val="001533B6"/>
    <w:rsid w:val="00165CBC"/>
    <w:rsid w:val="0017165A"/>
    <w:rsid w:val="00173889"/>
    <w:rsid w:val="001765E8"/>
    <w:rsid w:val="0017783F"/>
    <w:rsid w:val="00184818"/>
    <w:rsid w:val="001A1113"/>
    <w:rsid w:val="001A1CA2"/>
    <w:rsid w:val="001A29C0"/>
    <w:rsid w:val="001A4BB5"/>
    <w:rsid w:val="001B352D"/>
    <w:rsid w:val="001B4ABE"/>
    <w:rsid w:val="001C7A5F"/>
    <w:rsid w:val="001D04B4"/>
    <w:rsid w:val="001D6346"/>
    <w:rsid w:val="001E1936"/>
    <w:rsid w:val="001F4CE6"/>
    <w:rsid w:val="001F543F"/>
    <w:rsid w:val="00202567"/>
    <w:rsid w:val="00203885"/>
    <w:rsid w:val="00207BB8"/>
    <w:rsid w:val="002128D6"/>
    <w:rsid w:val="002150C6"/>
    <w:rsid w:val="00215CC4"/>
    <w:rsid w:val="0021660B"/>
    <w:rsid w:val="00217C6E"/>
    <w:rsid w:val="00221D39"/>
    <w:rsid w:val="0024017C"/>
    <w:rsid w:val="00243A90"/>
    <w:rsid w:val="0025510E"/>
    <w:rsid w:val="00261B02"/>
    <w:rsid w:val="00283A78"/>
    <w:rsid w:val="0028507E"/>
    <w:rsid w:val="00286659"/>
    <w:rsid w:val="002A0EE3"/>
    <w:rsid w:val="002A0F41"/>
    <w:rsid w:val="002A5898"/>
    <w:rsid w:val="002A6618"/>
    <w:rsid w:val="002B3065"/>
    <w:rsid w:val="002B4912"/>
    <w:rsid w:val="002B4992"/>
    <w:rsid w:val="002C097B"/>
    <w:rsid w:val="002D4907"/>
    <w:rsid w:val="002E213F"/>
    <w:rsid w:val="002E499C"/>
    <w:rsid w:val="002F010E"/>
    <w:rsid w:val="002F6C8B"/>
    <w:rsid w:val="00305287"/>
    <w:rsid w:val="00322DC9"/>
    <w:rsid w:val="00323411"/>
    <w:rsid w:val="0033131B"/>
    <w:rsid w:val="00380228"/>
    <w:rsid w:val="003926E6"/>
    <w:rsid w:val="003A4007"/>
    <w:rsid w:val="003A5EFF"/>
    <w:rsid w:val="003B0445"/>
    <w:rsid w:val="003C77C6"/>
    <w:rsid w:val="003D223F"/>
    <w:rsid w:val="003D3A76"/>
    <w:rsid w:val="003D4DAB"/>
    <w:rsid w:val="003E2A66"/>
    <w:rsid w:val="00403AE1"/>
    <w:rsid w:val="00404887"/>
    <w:rsid w:val="004057A6"/>
    <w:rsid w:val="0041628E"/>
    <w:rsid w:val="00416750"/>
    <w:rsid w:val="00416B62"/>
    <w:rsid w:val="00416D5F"/>
    <w:rsid w:val="00430C1C"/>
    <w:rsid w:val="0043112A"/>
    <w:rsid w:val="0043207D"/>
    <w:rsid w:val="00451F62"/>
    <w:rsid w:val="00454C46"/>
    <w:rsid w:val="0046315D"/>
    <w:rsid w:val="00474425"/>
    <w:rsid w:val="00480998"/>
    <w:rsid w:val="00484525"/>
    <w:rsid w:val="004859EE"/>
    <w:rsid w:val="004925EA"/>
    <w:rsid w:val="00495DFF"/>
    <w:rsid w:val="004970E0"/>
    <w:rsid w:val="004B5967"/>
    <w:rsid w:val="004B68C2"/>
    <w:rsid w:val="004C377F"/>
    <w:rsid w:val="004C4228"/>
    <w:rsid w:val="004C526C"/>
    <w:rsid w:val="004E1DC7"/>
    <w:rsid w:val="004F3344"/>
    <w:rsid w:val="00501242"/>
    <w:rsid w:val="005140A8"/>
    <w:rsid w:val="00514521"/>
    <w:rsid w:val="005170DF"/>
    <w:rsid w:val="005265B0"/>
    <w:rsid w:val="00532B5C"/>
    <w:rsid w:val="00533889"/>
    <w:rsid w:val="00540DAC"/>
    <w:rsid w:val="00545D71"/>
    <w:rsid w:val="00552DA2"/>
    <w:rsid w:val="005565B6"/>
    <w:rsid w:val="00561A11"/>
    <w:rsid w:val="00563FB6"/>
    <w:rsid w:val="0056560A"/>
    <w:rsid w:val="005668A3"/>
    <w:rsid w:val="005C13C8"/>
    <w:rsid w:val="005C52B7"/>
    <w:rsid w:val="005D6EC9"/>
    <w:rsid w:val="005E30CA"/>
    <w:rsid w:val="00605C41"/>
    <w:rsid w:val="00607856"/>
    <w:rsid w:val="00613C15"/>
    <w:rsid w:val="00615FF7"/>
    <w:rsid w:val="00616209"/>
    <w:rsid w:val="00617C5F"/>
    <w:rsid w:val="0062214F"/>
    <w:rsid w:val="00625C11"/>
    <w:rsid w:val="00634667"/>
    <w:rsid w:val="00643938"/>
    <w:rsid w:val="006714BB"/>
    <w:rsid w:val="00681762"/>
    <w:rsid w:val="00685558"/>
    <w:rsid w:val="00686079"/>
    <w:rsid w:val="00692CEC"/>
    <w:rsid w:val="006949EF"/>
    <w:rsid w:val="006B4326"/>
    <w:rsid w:val="006B47DC"/>
    <w:rsid w:val="006B75CE"/>
    <w:rsid w:val="006C1C58"/>
    <w:rsid w:val="006D3C87"/>
    <w:rsid w:val="006E574D"/>
    <w:rsid w:val="006F4F30"/>
    <w:rsid w:val="007111FD"/>
    <w:rsid w:val="00714A04"/>
    <w:rsid w:val="00716202"/>
    <w:rsid w:val="007231A7"/>
    <w:rsid w:val="007375F7"/>
    <w:rsid w:val="0074131E"/>
    <w:rsid w:val="007556F0"/>
    <w:rsid w:val="0076673C"/>
    <w:rsid w:val="00767E2E"/>
    <w:rsid w:val="00770E3F"/>
    <w:rsid w:val="0077677C"/>
    <w:rsid w:val="00784708"/>
    <w:rsid w:val="007A7005"/>
    <w:rsid w:val="007C26B9"/>
    <w:rsid w:val="007D0A0B"/>
    <w:rsid w:val="007F3C94"/>
    <w:rsid w:val="007F7517"/>
    <w:rsid w:val="0080002A"/>
    <w:rsid w:val="008038A9"/>
    <w:rsid w:val="00805829"/>
    <w:rsid w:val="008107F4"/>
    <w:rsid w:val="00812358"/>
    <w:rsid w:val="00820B40"/>
    <w:rsid w:val="008250F5"/>
    <w:rsid w:val="00834D67"/>
    <w:rsid w:val="0084235D"/>
    <w:rsid w:val="00847B23"/>
    <w:rsid w:val="0085281D"/>
    <w:rsid w:val="00853660"/>
    <w:rsid w:val="00856A00"/>
    <w:rsid w:val="0086095D"/>
    <w:rsid w:val="00864662"/>
    <w:rsid w:val="008758B7"/>
    <w:rsid w:val="008818C1"/>
    <w:rsid w:val="008857EA"/>
    <w:rsid w:val="00891F8A"/>
    <w:rsid w:val="00892EF6"/>
    <w:rsid w:val="00894418"/>
    <w:rsid w:val="008A7226"/>
    <w:rsid w:val="008C059F"/>
    <w:rsid w:val="008C487B"/>
    <w:rsid w:val="008C7001"/>
    <w:rsid w:val="008D6DE9"/>
    <w:rsid w:val="008E0299"/>
    <w:rsid w:val="008E19E4"/>
    <w:rsid w:val="008E497C"/>
    <w:rsid w:val="008E5289"/>
    <w:rsid w:val="008E59DE"/>
    <w:rsid w:val="008E6687"/>
    <w:rsid w:val="008F3F63"/>
    <w:rsid w:val="008F51BF"/>
    <w:rsid w:val="0090432A"/>
    <w:rsid w:val="00905144"/>
    <w:rsid w:val="00910E2A"/>
    <w:rsid w:val="009201A2"/>
    <w:rsid w:val="00924BE2"/>
    <w:rsid w:val="009262CA"/>
    <w:rsid w:val="009309F0"/>
    <w:rsid w:val="0093212C"/>
    <w:rsid w:val="00934FE3"/>
    <w:rsid w:val="00935F11"/>
    <w:rsid w:val="00952D9C"/>
    <w:rsid w:val="00955809"/>
    <w:rsid w:val="00961100"/>
    <w:rsid w:val="00974751"/>
    <w:rsid w:val="009909A3"/>
    <w:rsid w:val="00992546"/>
    <w:rsid w:val="009A1560"/>
    <w:rsid w:val="009C30A8"/>
    <w:rsid w:val="009C4F91"/>
    <w:rsid w:val="009D4EC5"/>
    <w:rsid w:val="009D5F0A"/>
    <w:rsid w:val="009E7690"/>
    <w:rsid w:val="009F38F0"/>
    <w:rsid w:val="00A03D72"/>
    <w:rsid w:val="00A302C8"/>
    <w:rsid w:val="00A63C30"/>
    <w:rsid w:val="00A64D9B"/>
    <w:rsid w:val="00A678B6"/>
    <w:rsid w:val="00A7299D"/>
    <w:rsid w:val="00A80FFA"/>
    <w:rsid w:val="00A94CCB"/>
    <w:rsid w:val="00A97083"/>
    <w:rsid w:val="00A97EE2"/>
    <w:rsid w:val="00AA262A"/>
    <w:rsid w:val="00AA7AF8"/>
    <w:rsid w:val="00AA7FC3"/>
    <w:rsid w:val="00AD0645"/>
    <w:rsid w:val="00AD0A8D"/>
    <w:rsid w:val="00AD50ED"/>
    <w:rsid w:val="00AE02CC"/>
    <w:rsid w:val="00AE42BA"/>
    <w:rsid w:val="00B03794"/>
    <w:rsid w:val="00B03876"/>
    <w:rsid w:val="00B072D2"/>
    <w:rsid w:val="00B2185A"/>
    <w:rsid w:val="00B238A1"/>
    <w:rsid w:val="00B37B2D"/>
    <w:rsid w:val="00B42E4F"/>
    <w:rsid w:val="00B462B3"/>
    <w:rsid w:val="00B51BA8"/>
    <w:rsid w:val="00B52391"/>
    <w:rsid w:val="00B6569A"/>
    <w:rsid w:val="00B67A59"/>
    <w:rsid w:val="00B712F9"/>
    <w:rsid w:val="00B76053"/>
    <w:rsid w:val="00B844EF"/>
    <w:rsid w:val="00B87DE1"/>
    <w:rsid w:val="00B91A3D"/>
    <w:rsid w:val="00BB4B72"/>
    <w:rsid w:val="00BB65AB"/>
    <w:rsid w:val="00BC25C6"/>
    <w:rsid w:val="00BD0393"/>
    <w:rsid w:val="00BD2DBE"/>
    <w:rsid w:val="00BF219B"/>
    <w:rsid w:val="00BF5F6A"/>
    <w:rsid w:val="00C009E4"/>
    <w:rsid w:val="00C03962"/>
    <w:rsid w:val="00C0718B"/>
    <w:rsid w:val="00C1153B"/>
    <w:rsid w:val="00C40317"/>
    <w:rsid w:val="00C43E8F"/>
    <w:rsid w:val="00C45ED1"/>
    <w:rsid w:val="00C46534"/>
    <w:rsid w:val="00C51E0D"/>
    <w:rsid w:val="00C77026"/>
    <w:rsid w:val="00C8297F"/>
    <w:rsid w:val="00C853D4"/>
    <w:rsid w:val="00C916ED"/>
    <w:rsid w:val="00C93768"/>
    <w:rsid w:val="00C9468F"/>
    <w:rsid w:val="00CA0353"/>
    <w:rsid w:val="00CA2EB8"/>
    <w:rsid w:val="00CA5D7D"/>
    <w:rsid w:val="00CB0D06"/>
    <w:rsid w:val="00CB217E"/>
    <w:rsid w:val="00CB77E3"/>
    <w:rsid w:val="00CC19AA"/>
    <w:rsid w:val="00CC2D45"/>
    <w:rsid w:val="00CD1872"/>
    <w:rsid w:val="00CD1D02"/>
    <w:rsid w:val="00CD27D4"/>
    <w:rsid w:val="00CD67D5"/>
    <w:rsid w:val="00CE3B70"/>
    <w:rsid w:val="00CF6F5A"/>
    <w:rsid w:val="00D13109"/>
    <w:rsid w:val="00D1657B"/>
    <w:rsid w:val="00D17F3C"/>
    <w:rsid w:val="00D3506F"/>
    <w:rsid w:val="00D3662A"/>
    <w:rsid w:val="00D37D90"/>
    <w:rsid w:val="00D45A77"/>
    <w:rsid w:val="00D5503A"/>
    <w:rsid w:val="00D6454F"/>
    <w:rsid w:val="00D661B1"/>
    <w:rsid w:val="00D7440A"/>
    <w:rsid w:val="00D74E0C"/>
    <w:rsid w:val="00D76E55"/>
    <w:rsid w:val="00D87EA7"/>
    <w:rsid w:val="00D96147"/>
    <w:rsid w:val="00DA5719"/>
    <w:rsid w:val="00DA6CC6"/>
    <w:rsid w:val="00DA7B7B"/>
    <w:rsid w:val="00DB2C10"/>
    <w:rsid w:val="00DB30F9"/>
    <w:rsid w:val="00DB754C"/>
    <w:rsid w:val="00DC36A0"/>
    <w:rsid w:val="00DC6824"/>
    <w:rsid w:val="00DD32F9"/>
    <w:rsid w:val="00DD66DD"/>
    <w:rsid w:val="00DD6D05"/>
    <w:rsid w:val="00DE32E4"/>
    <w:rsid w:val="00DE511A"/>
    <w:rsid w:val="00DF419B"/>
    <w:rsid w:val="00DF4FD2"/>
    <w:rsid w:val="00E01607"/>
    <w:rsid w:val="00E13504"/>
    <w:rsid w:val="00E16B62"/>
    <w:rsid w:val="00E20C8E"/>
    <w:rsid w:val="00E21C58"/>
    <w:rsid w:val="00E24A65"/>
    <w:rsid w:val="00E618A7"/>
    <w:rsid w:val="00E71620"/>
    <w:rsid w:val="00E83531"/>
    <w:rsid w:val="00E92A1E"/>
    <w:rsid w:val="00E9559F"/>
    <w:rsid w:val="00EA0A0E"/>
    <w:rsid w:val="00EB2D52"/>
    <w:rsid w:val="00EB4762"/>
    <w:rsid w:val="00EC0BC3"/>
    <w:rsid w:val="00EC1ED9"/>
    <w:rsid w:val="00EC45D1"/>
    <w:rsid w:val="00EC7502"/>
    <w:rsid w:val="00ED08BB"/>
    <w:rsid w:val="00ED1990"/>
    <w:rsid w:val="00EE0029"/>
    <w:rsid w:val="00EE436E"/>
    <w:rsid w:val="00EE5317"/>
    <w:rsid w:val="00EF4AFD"/>
    <w:rsid w:val="00EF5861"/>
    <w:rsid w:val="00F007B0"/>
    <w:rsid w:val="00F03B03"/>
    <w:rsid w:val="00F078AB"/>
    <w:rsid w:val="00F21AE6"/>
    <w:rsid w:val="00F24698"/>
    <w:rsid w:val="00F24B5D"/>
    <w:rsid w:val="00F273A2"/>
    <w:rsid w:val="00F3734C"/>
    <w:rsid w:val="00F4039D"/>
    <w:rsid w:val="00F57976"/>
    <w:rsid w:val="00F601B7"/>
    <w:rsid w:val="00F6186D"/>
    <w:rsid w:val="00F644B0"/>
    <w:rsid w:val="00F72007"/>
    <w:rsid w:val="00F73081"/>
    <w:rsid w:val="00F730CE"/>
    <w:rsid w:val="00F739C3"/>
    <w:rsid w:val="00F77CEA"/>
    <w:rsid w:val="00F831B1"/>
    <w:rsid w:val="00F837CB"/>
    <w:rsid w:val="00F92058"/>
    <w:rsid w:val="00F92B75"/>
    <w:rsid w:val="00F9397D"/>
    <w:rsid w:val="00FB65EF"/>
    <w:rsid w:val="00FC70BB"/>
    <w:rsid w:val="00FF2DA1"/>
    <w:rsid w:val="00FF30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F53A9C1"/>
  <w15:chartTrackingRefBased/>
  <w15:docId w15:val="{45F44FD3-28AA-42A9-8F29-066EDD47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character" w:customStyle="1" w:styleId="SupportingStatementSTANDARDChar">
    <w:name w:val="Supporting Statement STANDARD Char"/>
    <w:link w:val="SupportingStatementSTANDARD"/>
    <w:locked/>
    <w:rsid w:val="002D4907"/>
    <w:rPr>
      <w:sz w:val="24"/>
      <w:szCs w:val="24"/>
    </w:rPr>
  </w:style>
  <w:style w:type="paragraph" w:customStyle="1" w:styleId="SupportingStatementSTANDARD">
    <w:name w:val="Supporting Statement STANDARD"/>
    <w:basedOn w:val="Normal"/>
    <w:link w:val="SupportingStatementSTANDARDChar"/>
    <w:qFormat/>
    <w:rsid w:val="002D4907"/>
    <w:pPr>
      <w:tabs>
        <w:tab w:val="left" w:pos="720"/>
      </w:tabs>
      <w:ind w:left="720" w:hanging="720"/>
    </w:pPr>
    <w:rPr>
      <w:rFonts w:ascii="Times New Roman" w:hAnsi="Times New Roman"/>
    </w:rPr>
  </w:style>
  <w:style w:type="character" w:styleId="FollowedHyperlink">
    <w:name w:val="FollowedHyperlink"/>
    <w:basedOn w:val="DefaultParagraphFont"/>
    <w:rsid w:val="00812358"/>
    <w:rPr>
      <w:color w:val="954F72" w:themeColor="followedHyperlink"/>
      <w:u w:val="single"/>
    </w:rPr>
  </w:style>
  <w:style w:type="paragraph" w:customStyle="1" w:styleId="Default">
    <w:name w:val="Default"/>
    <w:rsid w:val="006714BB"/>
    <w:pPr>
      <w:autoSpaceDE w:val="0"/>
      <w:autoSpaceDN w:val="0"/>
      <w:adjustRightInd w:val="0"/>
    </w:pPr>
    <w:rPr>
      <w:rFonts w:ascii="Helvetica World" w:hAnsi="Helvetica World" w:cs="Helvetica World"/>
      <w:color w:val="000000"/>
      <w:sz w:val="24"/>
      <w:szCs w:val="24"/>
      <w:lang w:bidi="he-IL"/>
    </w:rPr>
  </w:style>
  <w:style w:type="paragraph" w:styleId="ListParagraph">
    <w:name w:val="List Paragraph"/>
    <w:basedOn w:val="Normal"/>
    <w:uiPriority w:val="34"/>
    <w:qFormat/>
    <w:rsid w:val="0080002A"/>
    <w:pPr>
      <w:ind w:left="720"/>
    </w:pPr>
  </w:style>
  <w:style w:type="paragraph" w:styleId="Title">
    <w:name w:val="Title"/>
    <w:basedOn w:val="Normal"/>
    <w:next w:val="Normal"/>
    <w:link w:val="TitleChar"/>
    <w:uiPriority w:val="1"/>
    <w:qFormat/>
    <w:rsid w:val="0046315D"/>
    <w:pPr>
      <w:widowControl/>
      <w:spacing w:before="9"/>
    </w:pPr>
    <w:rPr>
      <w:rFonts w:ascii="Times New Roman" w:hAnsi="Times New Roman"/>
    </w:rPr>
  </w:style>
  <w:style w:type="character" w:customStyle="1" w:styleId="TitleChar">
    <w:name w:val="Title Char"/>
    <w:basedOn w:val="DefaultParagraphFont"/>
    <w:link w:val="Title"/>
    <w:uiPriority w:val="1"/>
    <w:rsid w:val="0046315D"/>
    <w:rPr>
      <w:sz w:val="24"/>
      <w:szCs w:val="24"/>
    </w:rPr>
  </w:style>
  <w:style w:type="paragraph" w:customStyle="1" w:styleId="TableParagraph">
    <w:name w:val="Table Paragraph"/>
    <w:basedOn w:val="Normal"/>
    <w:uiPriority w:val="1"/>
    <w:qFormat/>
    <w:rsid w:val="0046315D"/>
    <w:pPr>
      <w:widowControl/>
      <w:spacing w:before="1" w:line="254" w:lineRule="exact"/>
    </w:pPr>
    <w:rPr>
      <w:rFonts w:ascii="Times New Roman" w:hAnsi="Times New Roman"/>
    </w:rPr>
  </w:style>
  <w:style w:type="paragraph" w:styleId="Revision">
    <w:name w:val="Revision"/>
    <w:hidden/>
    <w:uiPriority w:val="99"/>
    <w:semiHidden/>
    <w:rsid w:val="000D5098"/>
    <w:rPr>
      <w:rFonts w:ascii="Courier" w:hAnsi="Courier"/>
      <w:sz w:val="24"/>
      <w:szCs w:val="24"/>
    </w:rPr>
  </w:style>
  <w:style w:type="paragraph" w:styleId="FootnoteText">
    <w:name w:val="footnote text"/>
    <w:basedOn w:val="Normal"/>
    <w:link w:val="FootnoteTextChar"/>
    <w:rsid w:val="00892EF6"/>
    <w:rPr>
      <w:sz w:val="20"/>
      <w:szCs w:val="20"/>
    </w:rPr>
  </w:style>
  <w:style w:type="character" w:customStyle="1" w:styleId="FootnoteTextChar">
    <w:name w:val="Footnote Text Char"/>
    <w:basedOn w:val="DefaultParagraphFont"/>
    <w:link w:val="FootnoteText"/>
    <w:rsid w:val="00892EF6"/>
    <w:rPr>
      <w:rFonts w:ascii="Courier" w:hAnsi="Courier"/>
    </w:rPr>
  </w:style>
  <w:style w:type="character" w:styleId="CommentReference">
    <w:name w:val="annotation reference"/>
    <w:basedOn w:val="DefaultParagraphFont"/>
    <w:rsid w:val="002A0F41"/>
    <w:rPr>
      <w:sz w:val="16"/>
      <w:szCs w:val="16"/>
    </w:rPr>
  </w:style>
  <w:style w:type="paragraph" w:styleId="CommentText">
    <w:name w:val="annotation text"/>
    <w:basedOn w:val="Normal"/>
    <w:link w:val="CommentTextChar"/>
    <w:rsid w:val="002A0F41"/>
    <w:rPr>
      <w:sz w:val="20"/>
      <w:szCs w:val="20"/>
    </w:rPr>
  </w:style>
  <w:style w:type="character" w:customStyle="1" w:styleId="CommentTextChar">
    <w:name w:val="Comment Text Char"/>
    <w:basedOn w:val="DefaultParagraphFont"/>
    <w:link w:val="CommentText"/>
    <w:rsid w:val="002A0F41"/>
    <w:rPr>
      <w:rFonts w:ascii="Courier" w:hAnsi="Courier"/>
    </w:rPr>
  </w:style>
  <w:style w:type="paragraph" w:styleId="CommentSubject">
    <w:name w:val="annotation subject"/>
    <w:basedOn w:val="CommentText"/>
    <w:next w:val="CommentText"/>
    <w:link w:val="CommentSubjectChar"/>
    <w:rsid w:val="002A0F41"/>
    <w:rPr>
      <w:b/>
      <w:bCs/>
    </w:rPr>
  </w:style>
  <w:style w:type="character" w:customStyle="1" w:styleId="CommentSubjectChar">
    <w:name w:val="Comment Subject Char"/>
    <w:basedOn w:val="CommentTextChar"/>
    <w:link w:val="CommentSubject"/>
    <w:rsid w:val="002A0F4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0KTWB\AppData\Local\Microsoft\Windows\INetCache\Content.Outlook\A9Z54V2D\Supporting%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89A2-E75B-42A5-8D3E-3B049F44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 Template</Template>
  <TotalTime>38</TotalTime>
  <Pages>3</Pages>
  <Words>1326</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Williamson Cameron T</dc:creator>
  <cp:lastModifiedBy>Durbala R Joseph</cp:lastModifiedBy>
  <cp:revision>16</cp:revision>
  <cp:lastPrinted>2006-05-24T14:55:00Z</cp:lastPrinted>
  <dcterms:created xsi:type="dcterms:W3CDTF">2024-11-12T17:25:00Z</dcterms:created>
  <dcterms:modified xsi:type="dcterms:W3CDTF">2024-11-20T18:11:00Z</dcterms:modified>
</cp:coreProperties>
</file>