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P="00813459" w14:paraId="707D28C5" w14:textId="1AAE09CA">
      <w:pPr>
        <w:pStyle w:val="Title"/>
      </w:pPr>
      <w:r>
        <w:t xml:space="preserve"> Supporting Statement</w:t>
      </w:r>
    </w:p>
    <w:p w:rsidR="006836D3" w:rsidP="00813459" w14:paraId="39F1ABB2" w14:textId="2E45F133">
      <w:pPr>
        <w:tabs>
          <w:tab w:val="left" w:pos="-1080"/>
          <w:tab w:val="left" w:pos="-720"/>
          <w:tab w:val="left" w:pos="0"/>
          <w:tab w:val="left" w:pos="720"/>
          <w:tab w:val="left" w:pos="1080"/>
        </w:tabs>
        <w:jc w:val="center"/>
        <w:rPr>
          <w:rFonts w:cs="Arial"/>
          <w:snapToGrid/>
          <w:color w:val="000000"/>
          <w:szCs w:val="26"/>
        </w:rPr>
      </w:pPr>
      <w:r w:rsidRPr="008C6FF7">
        <w:rPr>
          <w:rFonts w:ascii="Arial" w:hAnsi="Arial"/>
          <w:b/>
          <w:sz w:val="26"/>
        </w:rPr>
        <w:t xml:space="preserve">  </w:t>
      </w:r>
      <w:bookmarkStart w:id="0" w:name="OLE_LINK37"/>
      <w:r w:rsidRPr="008C6FF7">
        <w:rPr>
          <w:rFonts w:ascii="Arial" w:hAnsi="Arial"/>
          <w:b/>
          <w:sz w:val="26"/>
        </w:rPr>
        <w:t xml:space="preserve">Global Interoperability </w:t>
      </w:r>
      <w:r w:rsidR="002251EB">
        <w:rPr>
          <w:rFonts w:ascii="Arial" w:hAnsi="Arial"/>
          <w:b/>
          <w:sz w:val="26"/>
        </w:rPr>
        <w:t>Standard</w:t>
      </w:r>
      <w:r w:rsidR="00684346">
        <w:rPr>
          <w:rFonts w:ascii="Arial" w:hAnsi="Arial"/>
          <w:b/>
          <w:sz w:val="26"/>
        </w:rPr>
        <w:t xml:space="preserve"> (GIS</w:t>
      </w:r>
      <w:bookmarkEnd w:id="0"/>
      <w:r w:rsidR="00684346">
        <w:rPr>
          <w:rFonts w:ascii="Arial" w:hAnsi="Arial"/>
          <w:b/>
          <w:sz w:val="26"/>
        </w:rPr>
        <w:t>)</w:t>
      </w:r>
      <w:r w:rsidR="00DE7667">
        <w:rPr>
          <w:rFonts w:ascii="Arial" w:hAnsi="Arial"/>
          <w:b/>
          <w:sz w:val="26"/>
        </w:rPr>
        <w:t xml:space="preserve"> </w:t>
      </w:r>
      <w:r w:rsidRPr="002C065F">
        <w:rPr>
          <w:rFonts w:cs="Arial"/>
          <w:snapToGrid/>
          <w:color w:val="000000"/>
          <w:szCs w:val="26"/>
        </w:rPr>
        <w:t xml:space="preserve"> </w:t>
      </w:r>
    </w:p>
    <w:p w:rsidR="00D169E0" w:rsidP="00813459" w14:paraId="5866A47D" w14:textId="0B759C16">
      <w:pPr>
        <w:tabs>
          <w:tab w:val="left" w:pos="-1080"/>
          <w:tab w:val="left" w:pos="-720"/>
          <w:tab w:val="left" w:pos="0"/>
          <w:tab w:val="left" w:pos="720"/>
          <w:tab w:val="left" w:pos="1080"/>
        </w:tabs>
        <w:jc w:val="center"/>
        <w:rPr>
          <w:rFonts w:ascii="Arial" w:hAnsi="Arial"/>
          <w:b/>
          <w:sz w:val="28"/>
        </w:rPr>
      </w:pPr>
      <w:r>
        <w:rPr>
          <w:rFonts w:ascii="Arial" w:hAnsi="Arial"/>
          <w:b/>
          <w:sz w:val="28"/>
        </w:rPr>
        <w:t>1651-</w:t>
      </w:r>
      <w:r w:rsidR="006220FB">
        <w:rPr>
          <w:rFonts w:ascii="Arial" w:hAnsi="Arial"/>
          <w:b/>
          <w:sz w:val="28"/>
        </w:rPr>
        <w:t>0</w:t>
      </w:r>
      <w:r>
        <w:rPr>
          <w:rFonts w:ascii="Arial" w:hAnsi="Arial"/>
          <w:b/>
          <w:sz w:val="28"/>
        </w:rPr>
        <w:t>NEW</w:t>
      </w:r>
    </w:p>
    <w:p w:rsidR="00D169E0" w:rsidP="00D169E0" w14:paraId="74C12679" w14:textId="77777777">
      <w:pPr>
        <w:tabs>
          <w:tab w:val="left" w:pos="3780"/>
          <w:tab w:val="center" w:pos="4824"/>
        </w:tabs>
        <w:rPr>
          <w:rFonts w:ascii="Arial" w:hAnsi="Arial"/>
        </w:rPr>
      </w:pPr>
      <w:r>
        <w:rPr>
          <w:rFonts w:ascii="Arial" w:hAnsi="Arial"/>
        </w:rPr>
        <w:tab/>
      </w:r>
    </w:p>
    <w:p w:rsidR="00D169E0" w:rsidP="00D169E0" w14:paraId="30EDF2B5" w14:textId="77777777">
      <w:pPr>
        <w:tabs>
          <w:tab w:val="center" w:pos="4824"/>
        </w:tabs>
        <w:jc w:val="both"/>
        <w:rPr>
          <w:rFonts w:ascii="Arial" w:hAnsi="Arial"/>
          <w:b/>
          <w:sz w:val="28"/>
        </w:rPr>
      </w:pPr>
      <w:r>
        <w:rPr>
          <w:rFonts w:ascii="Arial" w:hAnsi="Arial"/>
          <w:b/>
          <w:sz w:val="28"/>
        </w:rPr>
        <w:t>A.      Justification</w:t>
      </w:r>
    </w:p>
    <w:p w:rsidR="00D169E0" w:rsidP="00D169E0" w14:paraId="3384E23F" w14:textId="77777777">
      <w:pPr>
        <w:pStyle w:val="Heading1"/>
        <w:jc w:val="both"/>
      </w:pPr>
    </w:p>
    <w:p w:rsidR="00D169E0" w:rsidRPr="006220FB" w:rsidP="00D169E0" w14:paraId="0BE85239" w14:textId="77777777">
      <w:pPr>
        <w:numPr>
          <w:ilvl w:val="0"/>
          <w:numId w:val="5"/>
        </w:numPr>
        <w:jc w:val="both"/>
        <w:rPr>
          <w:rFonts w:ascii="Arial" w:hAnsi="Arial" w:cs="Arial"/>
          <w:b/>
          <w:bCs/>
          <w:szCs w:val="24"/>
        </w:rPr>
      </w:pPr>
      <w:r w:rsidRPr="006220FB">
        <w:rPr>
          <w:rFonts w:ascii="Arial" w:hAnsi="Arial" w:cs="Arial"/>
          <w:b/>
          <w:bCs/>
          <w:szCs w:val="24"/>
        </w:rPr>
        <w:t xml:space="preserve">Explain the circumstances that make the collection of information necessary.  Identify any legal or administrative requirements that necessitate the </w:t>
      </w:r>
      <w:r w:rsidRPr="006220FB">
        <w:rPr>
          <w:rFonts w:ascii="Arial" w:hAnsi="Arial" w:cs="Arial"/>
          <w:b/>
          <w:bCs/>
          <w:szCs w:val="24"/>
        </w:rPr>
        <w:t>collection.  Attach a copy of the appropriate section of each statu</w:t>
      </w:r>
      <w:r w:rsidRPr="006220FB" w:rsidR="000D2B8B">
        <w:rPr>
          <w:rFonts w:ascii="Arial" w:hAnsi="Arial" w:cs="Arial"/>
          <w:b/>
          <w:bCs/>
          <w:szCs w:val="24"/>
        </w:rPr>
        <w:t>t</w:t>
      </w:r>
      <w:r w:rsidRPr="006220FB">
        <w:rPr>
          <w:rFonts w:ascii="Arial" w:hAnsi="Arial" w:cs="Arial"/>
          <w:b/>
          <w:bCs/>
          <w:szCs w:val="24"/>
        </w:rPr>
        <w:t>e and regulation mandating or authorizing the collection of information.</w:t>
      </w:r>
    </w:p>
    <w:p w:rsidR="00D169E0" w:rsidP="00D169E0" w14:paraId="6AA7052F"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DC71F0" w:rsidRPr="00C372C3" w:rsidP="0094476C" w14:paraId="4311E414" w14:textId="5317FC6A">
      <w:pPr>
        <w:pStyle w:val="Level1"/>
        <w:numPr>
          <w:ilvl w:val="0"/>
          <w:numId w:val="0"/>
        </w:numPr>
        <w:tabs>
          <w:tab w:val="left" w:pos="-1080"/>
          <w:tab w:val="left" w:pos="-720"/>
          <w:tab w:val="left" w:pos="0"/>
          <w:tab w:val="left" w:pos="720"/>
        </w:tabs>
        <w:jc w:val="both"/>
        <w:outlineLvl w:val="9"/>
        <w:rPr>
          <w:rFonts w:ascii="Arial" w:hAnsi="Arial"/>
          <w:sz w:val="20"/>
        </w:rPr>
      </w:pPr>
    </w:p>
    <w:p w:rsidR="006F55F1" w:rsidP="006273F0" w14:paraId="176180FE" w14:textId="73BC5D96">
      <w:pPr>
        <w:pStyle w:val="Default"/>
        <w:ind w:left="720"/>
      </w:pPr>
      <w:bookmarkStart w:id="1" w:name="OLE_LINK36"/>
      <w:r>
        <w:t>Currently, f</w:t>
      </w:r>
      <w:r w:rsidRPr="00A82EC6" w:rsidR="005C65A1">
        <w:t>or pipelines, it takes days for a batch of crude oil to cross the United States border from Canada and eventually travel to the entry point within the United States, leaving no easily identifiable starting point for monitoring timely entry and entry summary filing</w:t>
      </w:r>
      <w:r>
        <w:t>s</w:t>
      </w:r>
      <w:r w:rsidRPr="00A82EC6" w:rsidR="005C65A1">
        <w:t xml:space="preserve">. Moreover, Canadian crude oil is actively traded as a commodity while in transit though the North American pipeline network, so ownership (and thus the right to make entry) may not be known to CBP until after the commodity </w:t>
      </w:r>
      <w:r>
        <w:t>crosses</w:t>
      </w:r>
      <w:r w:rsidRPr="00A82EC6" w:rsidR="005C65A1">
        <w:t xml:space="preserve"> the U.S. border. </w:t>
      </w:r>
    </w:p>
    <w:p w:rsidR="006F55F1" w:rsidP="006273F0" w14:paraId="50A95280" w14:textId="77777777">
      <w:pPr>
        <w:pStyle w:val="Default"/>
        <w:ind w:left="720"/>
      </w:pPr>
    </w:p>
    <w:p w:rsidR="00762CC8" w:rsidRPr="00A82EC6" w:rsidP="006273F0" w14:paraId="52655AEA" w14:textId="6740CCE8">
      <w:pPr>
        <w:pStyle w:val="Default"/>
        <w:ind w:left="720"/>
      </w:pPr>
      <w:r w:rsidRPr="00A82EC6">
        <w:t>Further, the need for confidentiality of transactional data among private parties</w:t>
      </w:r>
      <w:r w:rsidR="006F55F1">
        <w:t>,</w:t>
      </w:r>
      <w:r w:rsidRPr="00A82EC6">
        <w:t xml:space="preserve"> means there are limitations on CBP’s</w:t>
      </w:r>
      <w:r w:rsidR="005B5C49">
        <w:t>,</w:t>
      </w:r>
      <w:r w:rsidRPr="00A82EC6">
        <w:t xml:space="preserve"> and the trade’s</w:t>
      </w:r>
      <w:r w:rsidR="005B5C49">
        <w:t>,</w:t>
      </w:r>
      <w:r w:rsidRPr="00A82EC6">
        <w:t xml:space="preserve"> visibility into product origin traceability through the supply chain to establish Free Trade Agreement (FTA) eligibility. The current absence of a technology capable of tracking changes in ownership and destination of pipeline-borne goods, from wellhead to refinery, has resulted in CBP creating a patchwork of local policies for data collection from carriers and importers over the course of five decades. </w:t>
      </w:r>
    </w:p>
    <w:p w:rsidR="00762CC8" w:rsidRPr="00A82EC6" w:rsidP="006273F0" w14:paraId="79FE738E" w14:textId="77777777">
      <w:pPr>
        <w:pStyle w:val="Default"/>
        <w:ind w:left="720"/>
      </w:pPr>
    </w:p>
    <w:p w:rsidR="005B5C49" w:rsidP="006273F0" w14:paraId="74A2B532" w14:textId="5492CD29">
      <w:pPr>
        <w:pStyle w:val="Default"/>
        <w:ind w:left="720"/>
      </w:pPr>
      <w:r w:rsidRPr="00A82EC6">
        <w:t xml:space="preserve">Under the auspices of the Department of Homeland Security (DHS) Science and Technology Directorate’s (S&amp;T) Silicon Valley Innovation Program (SVIP), with the endorsement of the Commercial Customs Operations Advisory Committee (COAC), </w:t>
      </w:r>
      <w:r w:rsidR="00353E0D">
        <w:t xml:space="preserve">and </w:t>
      </w:r>
      <w:r w:rsidRPr="00A82EC6">
        <w:t>at the suggestion of the COAC's Pipeline Working Group (PWG), industry and CBP Subject Matter Experts conducted three and a half years of joint development</w:t>
      </w:r>
      <w:r w:rsidR="00080AEA">
        <w:t xml:space="preserve"> with a cohort of SVIP software companies</w:t>
      </w:r>
      <w:r w:rsidRPr="00A82EC6">
        <w:t>. They determined that entry summary data derived from private party transactions using a common platform of emergent technologies, which passes th</w:t>
      </w:r>
      <w:r w:rsidRPr="00A82EC6" w:rsidR="000B22A5">
        <w:t>i</w:t>
      </w:r>
      <w:r w:rsidRPr="00A82EC6">
        <w:t>s data to CBP using the same platform, represents a viable means of regulating continuous flow commodities on a pipeline network.</w:t>
      </w:r>
    </w:p>
    <w:p w:rsidR="005B5C49" w:rsidP="006273F0" w14:paraId="0420A384" w14:textId="77777777">
      <w:pPr>
        <w:pStyle w:val="Default"/>
        <w:ind w:left="720"/>
      </w:pPr>
    </w:p>
    <w:p w:rsidR="00BB6A7A" w:rsidP="006273F0" w14:paraId="4331E820" w14:textId="7C367860">
      <w:pPr>
        <w:pStyle w:val="Default"/>
        <w:ind w:left="720"/>
      </w:pPr>
      <w:r>
        <w:t>T</w:t>
      </w:r>
      <w:r w:rsidR="005B5C49">
        <w:t xml:space="preserve">he </w:t>
      </w:r>
      <w:r w:rsidR="007C4481">
        <w:t>Neoflow</w:t>
      </w:r>
      <w:r w:rsidR="00D74481">
        <w:t xml:space="preserve"> </w:t>
      </w:r>
      <w:r w:rsidRPr="00A82EC6" w:rsidR="005C65A1">
        <w:t>platform will</w:t>
      </w:r>
      <w:r w:rsidR="00F31C35">
        <w:t xml:space="preserve"> consist</w:t>
      </w:r>
      <w:r w:rsidRPr="00A82EC6" w:rsidR="005C65A1">
        <w:t xml:space="preserve"> of decentralized Identifiers (DIDs) and verifiable credentials (VCs)</w:t>
      </w:r>
      <w:r w:rsidR="003C4CC7">
        <w:t>, secured, exchanged and rendered to CBP’s Automated Commercial Environment (ACE) in accordance with Global Interoperability Standards (GIS)</w:t>
      </w:r>
      <w:r w:rsidRPr="00A82EC6" w:rsidR="005C65A1">
        <w:t xml:space="preserve">. </w:t>
      </w:r>
      <w:r w:rsidR="00A0354A">
        <w:t>In CBP’s first o</w:t>
      </w:r>
      <w:r w:rsidR="00D21FBE">
        <w:t xml:space="preserve">perational </w:t>
      </w:r>
      <w:r w:rsidR="00A0354A">
        <w:t>use of GIS</w:t>
      </w:r>
      <w:r w:rsidR="006C1701">
        <w:t xml:space="preserve"> data</w:t>
      </w:r>
      <w:r w:rsidR="00A0354A">
        <w:t>, an</w:t>
      </w:r>
      <w:r w:rsidR="00D21FBE">
        <w:t xml:space="preserve"> SVIP cohort company</w:t>
      </w:r>
      <w:r w:rsidR="009E0917">
        <w:t xml:space="preserve"> </w:t>
      </w:r>
      <w:r w:rsidR="008B2181">
        <w:t xml:space="preserve">will </w:t>
      </w:r>
      <w:r w:rsidRPr="00A82EC6" w:rsidR="005C65A1">
        <w:t>identify legitimate products and associated companies to build a transparent supply chain</w:t>
      </w:r>
      <w:r w:rsidR="00FD27DD">
        <w:t xml:space="preserve"> for pipeline-borne crude oil imported from Canada</w:t>
      </w:r>
      <w:r w:rsidRPr="00A82EC6" w:rsidR="005C65A1">
        <w:t xml:space="preserve">. This </w:t>
      </w:r>
      <w:r w:rsidRPr="00A82EC6" w:rsidR="005C65A1">
        <w:t xml:space="preserve">will enable recordation of bi-lateral transaction data at each step in a supply chain, secure it from disclosure to unauthorized parties, allow dynamic updates of ownership and destination information, and render these data to CBP in real time while creating an immutable chain of custody from wellhead to refinery. In addition to potentially eliminating all port level paper processes, adoption of these technologies could create a revolutionary automation environment in which pre-arrival data collection, in-bond tracking, and Free Trade Agreement compliance traceability – the business process goals of the PWG – are achieved as a matter of course. </w:t>
      </w:r>
    </w:p>
    <w:p w:rsidR="00BB6A7A" w:rsidP="006273F0" w14:paraId="77F03FC7" w14:textId="77777777">
      <w:pPr>
        <w:pStyle w:val="Default"/>
        <w:ind w:left="720"/>
      </w:pPr>
    </w:p>
    <w:p w:rsidR="005C65A1" w:rsidP="006273F0" w14:paraId="2554E970" w14:textId="0B498CB0">
      <w:pPr>
        <w:pStyle w:val="Default"/>
        <w:ind w:left="720"/>
      </w:pPr>
      <w:r w:rsidRPr="00A82EC6">
        <w:t xml:space="preserve">Therefore, the purpose of the requested </w:t>
      </w:r>
      <w:r w:rsidR="00BB6A7A">
        <w:t>pilot</w:t>
      </w:r>
      <w:r w:rsidRPr="00A82EC6">
        <w:t xml:space="preserve"> is to test the usefulness of</w:t>
      </w:r>
      <w:r w:rsidR="002A648A">
        <w:t xml:space="preserve"> </w:t>
      </w:r>
      <w:r w:rsidR="00A77A9A">
        <w:t xml:space="preserve">supplying </w:t>
      </w:r>
      <w:r w:rsidR="00E54BE5">
        <w:t>GIS</w:t>
      </w:r>
      <w:r w:rsidR="000C1EDB">
        <w:t xml:space="preserve"> data</w:t>
      </w:r>
      <w:r w:rsidR="00E54BE5">
        <w:t xml:space="preserve"> </w:t>
      </w:r>
      <w:r w:rsidR="00A77A9A">
        <w:t>to</w:t>
      </w:r>
      <w:r w:rsidR="00E54BE5">
        <w:t xml:space="preserve"> </w:t>
      </w:r>
      <w:r w:rsidR="00952E03">
        <w:t xml:space="preserve">ACE </w:t>
      </w:r>
      <w:r w:rsidRPr="00A82EC6">
        <w:t>technology with a view toward resolving existing and anticipated issues</w:t>
      </w:r>
      <w:r w:rsidR="00BB6A7A">
        <w:t>, and</w:t>
      </w:r>
      <w:r w:rsidRPr="00A82EC6">
        <w:t xml:space="preserve"> by eventually</w:t>
      </w:r>
      <w:r w:rsidR="00BB6A7A">
        <w:t>, if the pilot is successful,</w:t>
      </w:r>
      <w:r w:rsidRPr="00A82EC6">
        <w:t xml:space="preserve"> changing existing policy and regulations to implement </w:t>
      </w:r>
      <w:r w:rsidR="00BB6A7A">
        <w:t xml:space="preserve">the </w:t>
      </w:r>
      <w:r w:rsidRPr="00A82EC6">
        <w:t xml:space="preserve">new policies and regulations. </w:t>
      </w:r>
    </w:p>
    <w:p w:rsidR="00E23EF7" w:rsidP="006273F0" w14:paraId="27B6130B" w14:textId="77777777">
      <w:pPr>
        <w:pStyle w:val="Default"/>
        <w:ind w:left="720"/>
      </w:pPr>
    </w:p>
    <w:p w:rsidR="00E23EF7" w:rsidRPr="00A82EC6" w:rsidP="006273F0" w14:paraId="598C9C59" w14:textId="66E38D0E">
      <w:pPr>
        <w:pStyle w:val="Default"/>
        <w:ind w:left="720"/>
      </w:pPr>
      <w:r>
        <w:t xml:space="preserve">This collection of information is authorized by </w:t>
      </w:r>
      <w:r w:rsidRPr="00E23EF7">
        <w:t>19</w:t>
      </w:r>
      <w:r>
        <w:t xml:space="preserve"> </w:t>
      </w:r>
      <w:r w:rsidRPr="00E23EF7">
        <w:t>USC 1411</w:t>
      </w:r>
      <w:r>
        <w:t xml:space="preserve"> </w:t>
      </w:r>
      <w:r w:rsidRPr="00E23EF7">
        <w:t>National Customs Automation Program</w:t>
      </w:r>
      <w:r>
        <w:t>.</w:t>
      </w:r>
    </w:p>
    <w:bookmarkEnd w:id="1"/>
    <w:p w:rsidR="005C65A1" w:rsidP="005C65A1" w14:paraId="458C3671" w14:textId="28C653B5">
      <w:pPr>
        <w:pStyle w:val="Default"/>
        <w:rPr>
          <w:sz w:val="23"/>
          <w:szCs w:val="23"/>
        </w:rPr>
      </w:pPr>
    </w:p>
    <w:p w:rsidR="00FB6B76" w:rsidRPr="00FB6B76" w:rsidP="00FB6B76" w14:paraId="63BC7A16"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D169E0" w:rsidRPr="006220FB" w:rsidP="00D169E0" w14:paraId="58A59468" w14:textId="77777777">
      <w:pPr>
        <w:tabs>
          <w:tab w:val="left" w:pos="-1440"/>
        </w:tabs>
        <w:ind w:left="720" w:hanging="720"/>
        <w:jc w:val="both"/>
        <w:rPr>
          <w:rFonts w:ascii="Arial" w:hAnsi="Arial" w:cs="Arial"/>
          <w:szCs w:val="24"/>
        </w:rPr>
      </w:pPr>
      <w:r w:rsidRPr="006220FB">
        <w:rPr>
          <w:rFonts w:ascii="Arial" w:hAnsi="Arial" w:cs="Arial"/>
          <w:b/>
          <w:bCs/>
          <w:szCs w:val="24"/>
        </w:rPr>
        <w:t>2.</w:t>
      </w:r>
      <w:r w:rsidRPr="006220FB">
        <w:rPr>
          <w:rFonts w:ascii="Arial" w:hAnsi="Arial" w:cs="Arial"/>
          <w:szCs w:val="24"/>
        </w:rPr>
        <w:tab/>
      </w:r>
      <w:r w:rsidRPr="006220FB">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6220FB">
        <w:rPr>
          <w:rFonts w:ascii="Arial" w:hAnsi="Arial" w:cs="Arial"/>
          <w:szCs w:val="24"/>
        </w:rPr>
        <w:t>.</w:t>
      </w:r>
    </w:p>
    <w:p w:rsidR="00D169E0" w:rsidRPr="006220FB" w:rsidP="00D169E0" w14:paraId="633B3F4F" w14:textId="77777777">
      <w:pPr>
        <w:jc w:val="both"/>
        <w:rPr>
          <w:rFonts w:ascii="Arial" w:hAnsi="Arial" w:cs="Arial"/>
          <w:szCs w:val="24"/>
        </w:rPr>
      </w:pPr>
      <w:r w:rsidRPr="006220FB">
        <w:rPr>
          <w:rFonts w:ascii="Arial" w:hAnsi="Arial" w:cs="Arial"/>
          <w:szCs w:val="24"/>
        </w:rPr>
        <w:tab/>
      </w:r>
    </w:p>
    <w:p w:rsidR="00BB6A7A" w:rsidP="00106C11" w14:paraId="2480C0BA" w14:textId="721D914D">
      <w:pPr>
        <w:tabs>
          <w:tab w:val="left" w:pos="-1080"/>
          <w:tab w:val="left" w:pos="-720"/>
          <w:tab w:val="left" w:pos="0"/>
          <w:tab w:val="left" w:pos="720"/>
          <w:tab w:val="left" w:pos="1080"/>
        </w:tabs>
        <w:ind w:left="720" w:hanging="720"/>
        <w:jc w:val="both"/>
        <w:rPr>
          <w:rFonts w:ascii="Arial" w:hAnsi="Arial" w:cs="Arial"/>
        </w:rPr>
      </w:pPr>
      <w:r w:rsidRPr="006220FB">
        <w:rPr>
          <w:rFonts w:ascii="Arial" w:hAnsi="Arial" w:cs="Arial"/>
          <w:szCs w:val="24"/>
        </w:rPr>
        <w:tab/>
      </w:r>
      <w:r w:rsidRPr="236CB306" w:rsidR="00C372C3">
        <w:rPr>
          <w:rFonts w:ascii="Arial" w:hAnsi="Arial" w:cs="Arial"/>
        </w:rPr>
        <w:t xml:space="preserve">CBP intends to </w:t>
      </w:r>
      <w:r w:rsidR="000320C2">
        <w:rPr>
          <w:rFonts w:ascii="Arial" w:hAnsi="Arial" w:cs="Arial"/>
        </w:rPr>
        <w:t xml:space="preserve">start a new pipeline pilot to </w:t>
      </w:r>
      <w:r w:rsidRPr="236CB306" w:rsidR="00C372C3">
        <w:rPr>
          <w:rFonts w:ascii="Arial" w:hAnsi="Arial" w:cs="Arial"/>
        </w:rPr>
        <w:t xml:space="preserve">test a new method of data collection for pipeline processes relevant to the pre-arrival, importation, in-bond transportation, entry and entry summary of imported crude oil from Canada. CBP has been working with DHS S&amp;T to develop global interoperability standards and modernize its systems. The pipeline test will potentially set the future course for modernization and streamlining current business practices by building transparent supply chains, using digital twins, which is a representation of events and transactions taking place in the physical world (e.g., the handing off of a product from one entity to another), </w:t>
      </w:r>
      <w:r>
        <w:rPr>
          <w:rFonts w:ascii="Arial" w:hAnsi="Arial" w:cs="Arial"/>
        </w:rPr>
        <w:t>additionally, t</w:t>
      </w:r>
      <w:r w:rsidRPr="00BB6A7A">
        <w:rPr>
          <w:rFonts w:ascii="Arial" w:hAnsi="Arial" w:cs="Arial"/>
        </w:rPr>
        <w:t>ransparent supply chains make use of traditional as well as non-traditional actors (e.g., producers, shippers, pipeline operators and in-line sellers/purchasers) to answer these questions</w:t>
      </w:r>
      <w:r>
        <w:rPr>
          <w:rFonts w:ascii="Arial" w:hAnsi="Arial" w:cs="Arial"/>
        </w:rPr>
        <w:t xml:space="preserve">:  </w:t>
      </w:r>
      <w:r w:rsidRPr="236CB306" w:rsidR="00C372C3">
        <w:rPr>
          <w:rFonts w:ascii="Arial" w:hAnsi="Arial" w:cs="Arial"/>
        </w:rPr>
        <w:t xml:space="preserve">: Who is in control? What are the goods? </w:t>
      </w:r>
      <w:r w:rsidRPr="236CB306" w:rsidR="3982FD3D">
        <w:rPr>
          <w:rFonts w:ascii="Arial" w:hAnsi="Arial" w:cs="Arial"/>
        </w:rPr>
        <w:t>W</w:t>
      </w:r>
      <w:r w:rsidRPr="236CB306" w:rsidR="00C372C3">
        <w:rPr>
          <w:rFonts w:ascii="Arial" w:hAnsi="Arial" w:cs="Arial"/>
        </w:rPr>
        <w:t xml:space="preserve">here is the product geographically located? </w:t>
      </w:r>
    </w:p>
    <w:p w:rsidR="00BB6A7A" w:rsidP="00106C11" w14:paraId="7682D2E2" w14:textId="77777777">
      <w:pPr>
        <w:tabs>
          <w:tab w:val="left" w:pos="-1080"/>
          <w:tab w:val="left" w:pos="-720"/>
          <w:tab w:val="left" w:pos="0"/>
          <w:tab w:val="left" w:pos="720"/>
          <w:tab w:val="left" w:pos="1080"/>
        </w:tabs>
        <w:ind w:left="720" w:hanging="720"/>
        <w:jc w:val="both"/>
        <w:rPr>
          <w:rFonts w:ascii="Arial" w:hAnsi="Arial" w:cs="Arial"/>
        </w:rPr>
      </w:pPr>
    </w:p>
    <w:p w:rsidR="000320C2" w:rsidP="00F66350" w14:paraId="458AA3CD" w14:textId="5B1C9E4E">
      <w:pPr>
        <w:tabs>
          <w:tab w:val="left" w:pos="-1080"/>
          <w:tab w:val="left" w:pos="-720"/>
          <w:tab w:val="left" w:pos="0"/>
          <w:tab w:val="left" w:pos="720"/>
          <w:tab w:val="left" w:pos="1080"/>
        </w:tabs>
        <w:ind w:left="720"/>
        <w:jc w:val="both"/>
        <w:rPr>
          <w:rFonts w:ascii="Arial" w:hAnsi="Arial" w:cs="Arial"/>
        </w:rPr>
      </w:pPr>
      <w:r w:rsidRPr="236CB306">
        <w:rPr>
          <w:rFonts w:ascii="Arial" w:hAnsi="Arial" w:cs="Arial"/>
        </w:rPr>
        <w:t xml:space="preserve">. </w:t>
      </w:r>
    </w:p>
    <w:p w:rsidR="006D07B5" w:rsidP="00D61875" w14:paraId="038691CC" w14:textId="529AA64E">
      <w:pPr>
        <w:tabs>
          <w:tab w:val="left" w:pos="-1080"/>
          <w:tab w:val="left" w:pos="-720"/>
          <w:tab w:val="left" w:pos="0"/>
          <w:tab w:val="left" w:pos="720"/>
          <w:tab w:val="left" w:pos="1080"/>
        </w:tabs>
        <w:ind w:left="720"/>
        <w:jc w:val="both"/>
        <w:rPr>
          <w:sz w:val="16"/>
          <w:szCs w:val="16"/>
        </w:rPr>
      </w:pPr>
      <w:r w:rsidRPr="236CB306">
        <w:rPr>
          <w:rFonts w:ascii="Arial" w:hAnsi="Arial" w:cs="Arial"/>
        </w:rPr>
        <w:t>In this</w:t>
      </w:r>
      <w:r w:rsidR="00A7637B">
        <w:rPr>
          <w:rFonts w:ascii="Arial" w:hAnsi="Arial" w:cs="Arial"/>
        </w:rPr>
        <w:t xml:space="preserve"> </w:t>
      </w:r>
      <w:r w:rsidRPr="236CB306">
        <w:rPr>
          <w:rFonts w:ascii="Arial" w:hAnsi="Arial" w:cs="Arial"/>
        </w:rPr>
        <w:t xml:space="preserve">test, CBP will measure the effectiveness of receiving pre-arrival data </w:t>
      </w:r>
      <w:r w:rsidRPr="236CB306" w:rsidR="3B76BE47">
        <w:rPr>
          <w:rFonts w:ascii="Arial" w:hAnsi="Arial" w:cs="Arial"/>
        </w:rPr>
        <w:t xml:space="preserve">regarding events and transactions in the pipeline oil supply chain, e.g., transfers of ownership, </w:t>
      </w:r>
      <w:r w:rsidRPr="236CB306">
        <w:rPr>
          <w:rFonts w:ascii="Arial" w:hAnsi="Arial" w:cs="Arial"/>
        </w:rPr>
        <w:t>in near real time and matching the new</w:t>
      </w:r>
      <w:r w:rsidRPr="236CB306" w:rsidR="56F622E5">
        <w:rPr>
          <w:rFonts w:ascii="Arial" w:hAnsi="Arial" w:cs="Arial"/>
        </w:rPr>
        <w:t>ly received</w:t>
      </w:r>
      <w:r w:rsidRPr="236CB306">
        <w:rPr>
          <w:rFonts w:ascii="Arial" w:hAnsi="Arial" w:cs="Arial"/>
        </w:rPr>
        <w:t xml:space="preserve"> data to its legacy data in</w:t>
      </w:r>
      <w:r w:rsidRPr="236CB306" w:rsidR="00F94E0E">
        <w:rPr>
          <w:rFonts w:ascii="Arial" w:hAnsi="Arial" w:cs="Arial"/>
        </w:rPr>
        <w:t xml:space="preserve"> </w:t>
      </w:r>
      <w:r w:rsidRPr="008C6FF7" w:rsidR="00F94E0E">
        <w:rPr>
          <w:rFonts w:ascii="Arial" w:hAnsi="Arial" w:cs="Arial"/>
        </w:rPr>
        <w:t xml:space="preserve">the Automated Commercial Environment (ACE </w:t>
      </w:r>
      <w:r w:rsidRPr="008C6FF7" w:rsidR="00FB5026">
        <w:rPr>
          <w:rFonts w:ascii="Arial" w:hAnsi="Arial" w:cs="Arial"/>
        </w:rPr>
        <w:t>–</w:t>
      </w:r>
      <w:r w:rsidRPr="008C6FF7" w:rsidR="00F94E0E">
        <w:rPr>
          <w:rFonts w:ascii="Arial" w:hAnsi="Arial" w:cs="Arial"/>
        </w:rPr>
        <w:t xml:space="preserve"> </w:t>
      </w:r>
      <w:r w:rsidRPr="008C6FF7" w:rsidR="00FB5026">
        <w:rPr>
          <w:rFonts w:ascii="Arial" w:hAnsi="Arial" w:cs="Arial"/>
        </w:rPr>
        <w:t>CBP’s current trade data system of record)</w:t>
      </w:r>
      <w:r w:rsidRPr="008C6FF7">
        <w:rPr>
          <w:rFonts w:ascii="Arial" w:hAnsi="Arial" w:cs="Arial"/>
        </w:rPr>
        <w:t>.</w:t>
      </w:r>
      <w:r w:rsidRPr="236CB306">
        <w:rPr>
          <w:rFonts w:ascii="Arial" w:hAnsi="Arial" w:cs="Arial"/>
        </w:rPr>
        <w:t xml:space="preserve"> This test will inform CBP on how well it can facilitate the importation of legitimate products by legitimate businesses, create a more efficient importation and entry process, an</w:t>
      </w:r>
      <w:r w:rsidRPr="236CB306">
        <w:rPr>
          <w:rFonts w:ascii="Arial" w:hAnsi="Arial" w:cs="Arial"/>
        </w:rPr>
        <w:t xml:space="preserve">d develop a more secure supply chain, </w:t>
      </w:r>
      <w:r w:rsidR="00900A29">
        <w:rPr>
          <w:rFonts w:ascii="Arial" w:hAnsi="Arial" w:cs="Arial"/>
        </w:rPr>
        <w:t xml:space="preserve">by supplying ACE </w:t>
      </w:r>
      <w:r w:rsidR="00896A8B">
        <w:rPr>
          <w:rFonts w:ascii="Arial" w:hAnsi="Arial" w:cs="Arial"/>
        </w:rPr>
        <w:t xml:space="preserve">with </w:t>
      </w:r>
      <w:r w:rsidR="00900A29">
        <w:rPr>
          <w:rFonts w:ascii="Arial" w:hAnsi="Arial" w:cs="Arial"/>
        </w:rPr>
        <w:t>GIS</w:t>
      </w:r>
      <w:r w:rsidR="00896A8B">
        <w:rPr>
          <w:rFonts w:ascii="Arial" w:hAnsi="Arial" w:cs="Arial"/>
        </w:rPr>
        <w:t xml:space="preserve"> data</w:t>
      </w:r>
      <w:r w:rsidRPr="236CB306">
        <w:rPr>
          <w:rFonts w:ascii="Arial" w:hAnsi="Arial" w:cs="Arial"/>
        </w:rPr>
        <w:t xml:space="preserve">. The test will be limited to pipeline oil products coming from Canada but may be expanded in the future to other </w:t>
      </w:r>
      <w:r w:rsidR="00F37D57">
        <w:rPr>
          <w:rFonts w:ascii="Arial" w:hAnsi="Arial" w:cs="Arial"/>
        </w:rPr>
        <w:t>commodities</w:t>
      </w:r>
      <w:r w:rsidRPr="236CB306">
        <w:rPr>
          <w:rFonts w:ascii="Arial" w:hAnsi="Arial" w:cs="Arial"/>
        </w:rPr>
        <w:t xml:space="preserve"> upon </w:t>
      </w:r>
      <w:r w:rsidRPr="236CB306">
        <w:rPr>
          <w:rFonts w:ascii="Arial" w:hAnsi="Arial" w:cs="Arial"/>
        </w:rPr>
        <w:t xml:space="preserve">successful </w:t>
      </w:r>
      <w:r w:rsidR="00843473">
        <w:rPr>
          <w:rFonts w:ascii="Arial" w:hAnsi="Arial" w:cs="Arial"/>
        </w:rPr>
        <w:t>implementation</w:t>
      </w:r>
      <w:r w:rsidRPr="236CB306" w:rsidR="00843473">
        <w:rPr>
          <w:rFonts w:ascii="Arial" w:hAnsi="Arial" w:cs="Arial"/>
        </w:rPr>
        <w:t xml:space="preserve"> </w:t>
      </w:r>
      <w:r w:rsidRPr="236CB306">
        <w:rPr>
          <w:rFonts w:ascii="Arial" w:hAnsi="Arial" w:cs="Arial"/>
        </w:rPr>
        <w:t>of the test.</w:t>
      </w:r>
      <w:r w:rsidRPr="236CB306">
        <w:rPr>
          <w:sz w:val="16"/>
          <w:szCs w:val="16"/>
        </w:rPr>
        <w:t xml:space="preserve"> </w:t>
      </w:r>
    </w:p>
    <w:p w:rsidR="002F6055" w:rsidP="00106C11" w14:paraId="59906D18" w14:textId="77777777">
      <w:pPr>
        <w:tabs>
          <w:tab w:val="left" w:pos="-1080"/>
          <w:tab w:val="left" w:pos="-720"/>
          <w:tab w:val="left" w:pos="0"/>
          <w:tab w:val="left" w:pos="720"/>
          <w:tab w:val="left" w:pos="1080"/>
        </w:tabs>
        <w:ind w:left="720" w:hanging="720"/>
        <w:jc w:val="both"/>
        <w:rPr>
          <w:rFonts w:ascii="Arial" w:hAnsi="Arial"/>
        </w:rPr>
      </w:pPr>
    </w:p>
    <w:p w:rsidR="00235C26" w:rsidP="008C6FF7" w14:paraId="4C769C9E" w14:textId="09B3F9EE">
      <w:pPr>
        <w:tabs>
          <w:tab w:val="left" w:pos="720"/>
          <w:tab w:val="left" w:pos="1080"/>
        </w:tabs>
        <w:ind w:left="720"/>
        <w:jc w:val="both"/>
        <w:rPr>
          <w:rFonts w:ascii="Arial" w:hAnsi="Arial"/>
        </w:rPr>
      </w:pPr>
      <w:r>
        <w:rPr>
          <w:rFonts w:ascii="Arial" w:hAnsi="Arial"/>
        </w:rPr>
        <w:t xml:space="preserve">The </w:t>
      </w:r>
      <w:r w:rsidR="0041000A">
        <w:rPr>
          <w:rFonts w:ascii="Arial" w:hAnsi="Arial"/>
        </w:rPr>
        <w:t>table</w:t>
      </w:r>
      <w:r w:rsidR="003A4DD7">
        <w:rPr>
          <w:rFonts w:ascii="Arial" w:hAnsi="Arial"/>
        </w:rPr>
        <w:t>s</w:t>
      </w:r>
      <w:r w:rsidR="0041000A">
        <w:rPr>
          <w:rFonts w:ascii="Arial" w:hAnsi="Arial"/>
        </w:rPr>
        <w:t xml:space="preserve"> below list</w:t>
      </w:r>
      <w:r>
        <w:rPr>
          <w:rFonts w:ascii="Arial" w:hAnsi="Arial"/>
        </w:rPr>
        <w:t xml:space="preserve"> </w:t>
      </w:r>
      <w:r w:rsidR="0041000A">
        <w:rPr>
          <w:rFonts w:ascii="Arial" w:hAnsi="Arial"/>
        </w:rPr>
        <w:t>the</w:t>
      </w:r>
      <w:r>
        <w:rPr>
          <w:rFonts w:ascii="Arial" w:hAnsi="Arial"/>
        </w:rPr>
        <w:t xml:space="preserve"> </w:t>
      </w:r>
      <w:r w:rsidR="00172EAA">
        <w:rPr>
          <w:rFonts w:ascii="Arial" w:hAnsi="Arial"/>
        </w:rPr>
        <w:t xml:space="preserve">data points </w:t>
      </w:r>
      <w:r w:rsidR="5113BEA3">
        <w:rPr>
          <w:rFonts w:ascii="Arial" w:hAnsi="Arial"/>
        </w:rPr>
        <w:t xml:space="preserve">currently </w:t>
      </w:r>
      <w:r w:rsidR="3CAF2BE2">
        <w:rPr>
          <w:rFonts w:ascii="Arial" w:hAnsi="Arial"/>
        </w:rPr>
        <w:t xml:space="preserve">required to be </w:t>
      </w:r>
      <w:r w:rsidR="00172EAA">
        <w:rPr>
          <w:rFonts w:ascii="Arial" w:hAnsi="Arial"/>
        </w:rPr>
        <w:t xml:space="preserve">submitted to CBP ports in </w:t>
      </w:r>
      <w:r>
        <w:rPr>
          <w:rFonts w:ascii="Arial" w:hAnsi="Arial"/>
        </w:rPr>
        <w:t xml:space="preserve">paper/near paper </w:t>
      </w:r>
      <w:r w:rsidR="00CA771D">
        <w:rPr>
          <w:rFonts w:ascii="Arial" w:hAnsi="Arial"/>
        </w:rPr>
        <w:t xml:space="preserve">(e.g. email attachment) </w:t>
      </w:r>
      <w:r w:rsidR="00172EAA">
        <w:rPr>
          <w:rFonts w:ascii="Arial" w:hAnsi="Arial"/>
        </w:rPr>
        <w:t>format, which t</w:t>
      </w:r>
      <w:r w:rsidR="003A4DD7">
        <w:rPr>
          <w:rFonts w:ascii="Arial" w:hAnsi="Arial"/>
        </w:rPr>
        <w:t xml:space="preserve">he </w:t>
      </w:r>
      <w:r>
        <w:rPr>
          <w:rFonts w:ascii="Arial" w:hAnsi="Arial"/>
        </w:rPr>
        <w:t>proposed technolog</w:t>
      </w:r>
      <w:r w:rsidR="00001282">
        <w:rPr>
          <w:rFonts w:ascii="Arial" w:hAnsi="Arial"/>
        </w:rPr>
        <w:t>y</w:t>
      </w:r>
      <w:r w:rsidR="00172EAA">
        <w:rPr>
          <w:rFonts w:ascii="Arial" w:hAnsi="Arial"/>
        </w:rPr>
        <w:t xml:space="preserve"> will replace</w:t>
      </w:r>
      <w:r w:rsidR="00640B4B">
        <w:rPr>
          <w:rFonts w:ascii="Arial" w:hAnsi="Arial"/>
        </w:rPr>
        <w:t xml:space="preserve">.  </w:t>
      </w:r>
    </w:p>
    <w:p w:rsidR="00235C26" w:rsidP="008C6FF7" w14:paraId="7E1FD939" w14:textId="77777777">
      <w:pPr>
        <w:tabs>
          <w:tab w:val="left" w:pos="720"/>
          <w:tab w:val="left" w:pos="1080"/>
        </w:tabs>
        <w:ind w:left="720"/>
        <w:jc w:val="both"/>
        <w:rPr>
          <w:rFonts w:ascii="Arial" w:hAnsi="Arial"/>
        </w:rPr>
      </w:pPr>
    </w:p>
    <w:p w:rsidR="002F6055" w:rsidP="008C6FF7" w14:paraId="24F5FC1B" w14:textId="4D7D78B5">
      <w:pPr>
        <w:tabs>
          <w:tab w:val="left" w:pos="720"/>
          <w:tab w:val="left" w:pos="1080"/>
        </w:tabs>
        <w:ind w:left="720"/>
        <w:jc w:val="both"/>
        <w:rPr>
          <w:rFonts w:ascii="Arial" w:hAnsi="Arial"/>
        </w:rPr>
      </w:pPr>
      <w:r>
        <w:rPr>
          <w:rFonts w:ascii="Arial" w:hAnsi="Arial"/>
        </w:rPr>
        <w:t>Where there is a full description in the right column, the data elements map</w:t>
      </w:r>
      <w:r w:rsidR="00A26A38">
        <w:rPr>
          <w:rFonts w:ascii="Arial" w:hAnsi="Arial"/>
        </w:rPr>
        <w:t>,</w:t>
      </w:r>
      <w:r>
        <w:rPr>
          <w:rFonts w:ascii="Arial" w:hAnsi="Arial"/>
        </w:rPr>
        <w:t xml:space="preserve"> one-to-one</w:t>
      </w:r>
      <w:r w:rsidR="00A26A38">
        <w:rPr>
          <w:rFonts w:ascii="Arial" w:hAnsi="Arial"/>
        </w:rPr>
        <w:t>,</w:t>
      </w:r>
      <w:r>
        <w:rPr>
          <w:rFonts w:ascii="Arial" w:hAnsi="Arial"/>
        </w:rPr>
        <w:t xml:space="preserve"> to existing </w:t>
      </w:r>
      <w:r w:rsidR="00C87AAE">
        <w:rPr>
          <w:rFonts w:ascii="Arial" w:hAnsi="Arial"/>
        </w:rPr>
        <w:t>A</w:t>
      </w:r>
      <w:r w:rsidR="00A26A38">
        <w:rPr>
          <w:rFonts w:ascii="Arial" w:hAnsi="Arial"/>
        </w:rPr>
        <w:t xml:space="preserve">CE </w:t>
      </w:r>
      <w:r w:rsidR="00DF2B37">
        <w:rPr>
          <w:rFonts w:ascii="Arial" w:hAnsi="Arial"/>
        </w:rPr>
        <w:t>requirements</w:t>
      </w:r>
      <w:r w:rsidRPr="236CB306" w:rsidR="009371C5">
        <w:rPr>
          <w:rFonts w:ascii="Arial" w:hAnsi="Arial"/>
        </w:rPr>
        <w:t xml:space="preserve"> </w:t>
      </w:r>
      <w:r w:rsidRPr="236CB306" w:rsidR="00616E87">
        <w:rPr>
          <w:rFonts w:ascii="Arial" w:hAnsi="Arial"/>
        </w:rPr>
        <w:t>for</w:t>
      </w:r>
      <w:r w:rsidRPr="236CB306" w:rsidR="009371C5">
        <w:rPr>
          <w:rFonts w:ascii="Arial" w:hAnsi="Arial"/>
        </w:rPr>
        <w:t xml:space="preserve"> other modes of transportation</w:t>
      </w:r>
      <w:r w:rsidR="003A4DD7">
        <w:rPr>
          <w:rFonts w:ascii="Arial" w:hAnsi="Arial"/>
        </w:rPr>
        <w:t>.  T</w:t>
      </w:r>
      <w:r w:rsidR="00A26A38">
        <w:rPr>
          <w:rFonts w:ascii="Arial" w:hAnsi="Arial"/>
        </w:rPr>
        <w:t xml:space="preserve">he </w:t>
      </w:r>
      <w:r>
        <w:rPr>
          <w:rFonts w:ascii="Arial" w:hAnsi="Arial"/>
        </w:rPr>
        <w:t xml:space="preserve">word “Aggregation” </w:t>
      </w:r>
      <w:r w:rsidR="007744F3">
        <w:rPr>
          <w:rFonts w:ascii="Arial" w:hAnsi="Arial"/>
        </w:rPr>
        <w:t xml:space="preserve">(in the shipper tables) </w:t>
      </w:r>
      <w:r w:rsidR="00A26A38">
        <w:rPr>
          <w:rFonts w:ascii="Arial" w:hAnsi="Arial"/>
        </w:rPr>
        <w:t xml:space="preserve">indicates </w:t>
      </w:r>
      <w:r w:rsidR="00DF2B37">
        <w:rPr>
          <w:rFonts w:ascii="Arial" w:hAnsi="Arial"/>
        </w:rPr>
        <w:t xml:space="preserve">that the technology compiles data for submission </w:t>
      </w:r>
      <w:r w:rsidR="00653AA1">
        <w:rPr>
          <w:rFonts w:ascii="Arial" w:hAnsi="Arial"/>
        </w:rPr>
        <w:t>to CBP in ABI’s expected format</w:t>
      </w:r>
      <w:r w:rsidR="00DF2B37">
        <w:rPr>
          <w:rFonts w:ascii="Arial" w:hAnsi="Arial"/>
        </w:rPr>
        <w:t xml:space="preserve">.  </w:t>
      </w:r>
    </w:p>
    <w:p w:rsidR="002F6055" w:rsidP="008C6FF7" w14:paraId="3263CE7A" w14:textId="77777777">
      <w:pPr>
        <w:tabs>
          <w:tab w:val="left" w:pos="720"/>
          <w:tab w:val="left" w:pos="1080"/>
        </w:tabs>
        <w:ind w:left="720"/>
        <w:jc w:val="both"/>
        <w:rPr>
          <w:rFonts w:ascii="Arial" w:hAnsi="Arial"/>
        </w:rPr>
      </w:pPr>
    </w:p>
    <w:p w:rsidR="006D07B5" w:rsidP="008C6FF7" w14:paraId="5B269AE5" w14:textId="02C3F392">
      <w:pPr>
        <w:tabs>
          <w:tab w:val="left" w:pos="720"/>
          <w:tab w:val="left" w:pos="1080"/>
        </w:tabs>
        <w:ind w:left="720"/>
        <w:jc w:val="both"/>
        <w:rPr>
          <w:rFonts w:ascii="Arial" w:hAnsi="Arial"/>
        </w:rPr>
      </w:pPr>
      <w:r>
        <w:rPr>
          <w:rFonts w:ascii="Arial" w:hAnsi="Arial"/>
        </w:rPr>
        <w:t>Where t</w:t>
      </w:r>
      <w:r w:rsidR="0041000A">
        <w:rPr>
          <w:rFonts w:ascii="Arial" w:hAnsi="Arial"/>
        </w:rPr>
        <w:t xml:space="preserve">he term “Free Text #” appears in the left most column, the data </w:t>
      </w:r>
      <w:r w:rsidR="00AF1126">
        <w:rPr>
          <w:rFonts w:ascii="Arial" w:hAnsi="Arial"/>
        </w:rPr>
        <w:t xml:space="preserve">are </w:t>
      </w:r>
      <w:r w:rsidR="00653AA1">
        <w:rPr>
          <w:rFonts w:ascii="Arial" w:hAnsi="Arial"/>
        </w:rPr>
        <w:t xml:space="preserve">not </w:t>
      </w:r>
      <w:r w:rsidR="00AF1126">
        <w:rPr>
          <w:rFonts w:ascii="Arial" w:hAnsi="Arial"/>
        </w:rPr>
        <w:t xml:space="preserve">discrete </w:t>
      </w:r>
      <w:r w:rsidR="00653AA1">
        <w:rPr>
          <w:rFonts w:ascii="Arial" w:hAnsi="Arial"/>
        </w:rPr>
        <w:t>ACE</w:t>
      </w:r>
      <w:r w:rsidR="00AF1126">
        <w:rPr>
          <w:rFonts w:ascii="Arial" w:hAnsi="Arial"/>
        </w:rPr>
        <w:t xml:space="preserve"> data elements</w:t>
      </w:r>
      <w:r w:rsidR="00AF385E">
        <w:rPr>
          <w:rFonts w:ascii="Arial" w:hAnsi="Arial"/>
        </w:rPr>
        <w:t xml:space="preserve"> but are consistently provided to CBP as part of the port control process</w:t>
      </w:r>
      <w:r w:rsidR="00AF1126">
        <w:rPr>
          <w:rFonts w:ascii="Arial" w:hAnsi="Arial"/>
        </w:rPr>
        <w:t xml:space="preserve">.  </w:t>
      </w:r>
      <w:r w:rsidR="00AF385E">
        <w:rPr>
          <w:rFonts w:ascii="Arial" w:hAnsi="Arial"/>
        </w:rPr>
        <w:t>“</w:t>
      </w:r>
      <w:r w:rsidR="00653AA1">
        <w:rPr>
          <w:rFonts w:ascii="Arial" w:hAnsi="Arial"/>
        </w:rPr>
        <w:t xml:space="preserve">Free Text </w:t>
      </w:r>
      <w:r w:rsidR="00AF1126">
        <w:rPr>
          <w:rFonts w:ascii="Arial" w:hAnsi="Arial"/>
        </w:rPr>
        <w:t>1</w:t>
      </w:r>
      <w:r w:rsidR="00AF385E">
        <w:rPr>
          <w:rFonts w:ascii="Arial" w:hAnsi="Arial"/>
        </w:rPr>
        <w:t>”</w:t>
      </w:r>
      <w:r w:rsidR="00AF1126">
        <w:rPr>
          <w:rFonts w:ascii="Arial" w:hAnsi="Arial"/>
        </w:rPr>
        <w:t xml:space="preserve"> references a heat value used to derive</w:t>
      </w:r>
      <w:r w:rsidR="00653AA1">
        <w:rPr>
          <w:rFonts w:ascii="Arial" w:hAnsi="Arial"/>
        </w:rPr>
        <w:t xml:space="preserve"> </w:t>
      </w:r>
      <w:r w:rsidR="0041000A">
        <w:rPr>
          <w:rFonts w:ascii="Arial" w:hAnsi="Arial"/>
        </w:rPr>
        <w:t>quantity for Natural Gas</w:t>
      </w:r>
      <w:r w:rsidRPr="236CB306" w:rsidR="00C47B4D">
        <w:rPr>
          <w:rFonts w:ascii="Arial" w:hAnsi="Arial"/>
        </w:rPr>
        <w:t xml:space="preserve">, which </w:t>
      </w:r>
      <w:r w:rsidRPr="236CB306" w:rsidR="006A56AC">
        <w:rPr>
          <w:rFonts w:ascii="Arial" w:hAnsi="Arial"/>
        </w:rPr>
        <w:t xml:space="preserve">is </w:t>
      </w:r>
      <w:r w:rsidRPr="236CB306" w:rsidR="00C47B4D">
        <w:rPr>
          <w:rFonts w:ascii="Arial" w:hAnsi="Arial"/>
        </w:rPr>
        <w:t xml:space="preserve">a </w:t>
      </w:r>
      <w:r w:rsidRPr="236CB306" w:rsidR="006A56AC">
        <w:rPr>
          <w:rFonts w:ascii="Arial" w:hAnsi="Arial"/>
        </w:rPr>
        <w:t xml:space="preserve">potential </w:t>
      </w:r>
      <w:r w:rsidRPr="236CB306" w:rsidR="00C47B4D">
        <w:rPr>
          <w:rFonts w:ascii="Arial" w:hAnsi="Arial"/>
        </w:rPr>
        <w:t>follow-on project to crude oil</w:t>
      </w:r>
      <w:r w:rsidRPr="236CB306" w:rsidR="006A56AC">
        <w:rPr>
          <w:rFonts w:ascii="Arial" w:hAnsi="Arial"/>
        </w:rPr>
        <w:t xml:space="preserve"> using similar technology</w:t>
      </w:r>
      <w:r w:rsidR="00653AA1">
        <w:rPr>
          <w:rFonts w:ascii="Arial" w:hAnsi="Arial"/>
        </w:rPr>
        <w:t xml:space="preserve">.  </w:t>
      </w:r>
      <w:r w:rsidR="00AF385E">
        <w:rPr>
          <w:rFonts w:ascii="Arial" w:hAnsi="Arial"/>
        </w:rPr>
        <w:t>“</w:t>
      </w:r>
      <w:r w:rsidR="00653AA1">
        <w:rPr>
          <w:rFonts w:ascii="Arial" w:hAnsi="Arial"/>
        </w:rPr>
        <w:t>Free Text 2</w:t>
      </w:r>
      <w:r w:rsidR="00AF385E">
        <w:rPr>
          <w:rFonts w:ascii="Arial" w:hAnsi="Arial"/>
        </w:rPr>
        <w:t>”</w:t>
      </w:r>
      <w:r w:rsidR="00653AA1">
        <w:rPr>
          <w:rFonts w:ascii="Arial" w:hAnsi="Arial"/>
        </w:rPr>
        <w:t xml:space="preserve"> </w:t>
      </w:r>
      <w:r w:rsidR="00AF1126">
        <w:rPr>
          <w:rFonts w:ascii="Arial" w:hAnsi="Arial"/>
        </w:rPr>
        <w:t xml:space="preserve">combines an industry control number (Batch) and proof of deliver (Delivery ticket).  </w:t>
      </w:r>
      <w:r w:rsidR="00AF385E">
        <w:rPr>
          <w:rFonts w:ascii="Arial" w:hAnsi="Arial"/>
        </w:rPr>
        <w:t>“</w:t>
      </w:r>
      <w:r w:rsidR="00AF1126">
        <w:rPr>
          <w:rFonts w:ascii="Arial" w:hAnsi="Arial"/>
        </w:rPr>
        <w:t>Free Text 3</w:t>
      </w:r>
      <w:r w:rsidR="00AF385E">
        <w:rPr>
          <w:rFonts w:ascii="Arial" w:hAnsi="Arial"/>
        </w:rPr>
        <w:t>”</w:t>
      </w:r>
      <w:r w:rsidR="00AF1126">
        <w:rPr>
          <w:rFonts w:ascii="Arial" w:hAnsi="Arial"/>
        </w:rPr>
        <w:t xml:space="preserve"> </w:t>
      </w:r>
      <w:r w:rsidR="00AF385E">
        <w:rPr>
          <w:rFonts w:ascii="Arial" w:hAnsi="Arial"/>
        </w:rPr>
        <w:t>describes the trade name and density of crude oil.</w:t>
      </w:r>
    </w:p>
    <w:p w:rsidR="006D07B5" w:rsidP="00FE034E" w14:paraId="511DE1CA" w14:textId="77777777">
      <w:pPr>
        <w:tabs>
          <w:tab w:val="left" w:pos="-1080"/>
          <w:tab w:val="left" w:pos="-720"/>
          <w:tab w:val="left" w:pos="0"/>
          <w:tab w:val="left" w:pos="720"/>
          <w:tab w:val="left" w:pos="1080"/>
        </w:tabs>
        <w:ind w:left="1440" w:hanging="720"/>
        <w:jc w:val="both"/>
        <w:rPr>
          <w:rFonts w:ascii="Arial" w:hAnsi="Arial"/>
        </w:rPr>
      </w:pPr>
    </w:p>
    <w:tbl>
      <w:tblPr>
        <w:tblW w:w="13144" w:type="dxa"/>
        <w:tblInd w:w="720" w:type="dxa"/>
        <w:tblLayout w:type="fixed"/>
        <w:tblLook w:val="04A0"/>
      </w:tblPr>
      <w:tblGrid>
        <w:gridCol w:w="2628"/>
        <w:gridCol w:w="607"/>
        <w:gridCol w:w="2022"/>
        <w:gridCol w:w="2629"/>
        <w:gridCol w:w="1019"/>
        <w:gridCol w:w="1610"/>
        <w:gridCol w:w="2629"/>
      </w:tblGrid>
      <w:tr w14:paraId="76F1BB44" w14:textId="77777777" w:rsidTr="00FE034E">
        <w:tblPrEx>
          <w:tblW w:w="13144" w:type="dxa"/>
          <w:tblInd w:w="720" w:type="dxa"/>
          <w:tblLayout w:type="fixed"/>
          <w:tblLook w:val="04A0"/>
        </w:tblPrEx>
        <w:trPr>
          <w:gridAfter w:val="2"/>
          <w:wAfter w:w="4239" w:type="dxa"/>
          <w:trHeight w:val="375"/>
        </w:trPr>
        <w:tc>
          <w:tcPr>
            <w:tcW w:w="890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07B5" w:rsidRPr="006D07B5" w:rsidP="006D07B5" w14:paraId="73113A2D" w14:textId="3F1F6464">
            <w:pPr>
              <w:widowControl/>
              <w:jc w:val="center"/>
              <w:rPr>
                <w:rFonts w:ascii="Calibri" w:hAnsi="Calibri" w:cs="Calibri"/>
                <w:b/>
                <w:bCs/>
                <w:snapToGrid/>
                <w:color w:val="000000"/>
                <w:sz w:val="28"/>
                <w:szCs w:val="28"/>
              </w:rPr>
            </w:pPr>
            <w:r w:rsidRPr="006D07B5">
              <w:rPr>
                <w:rFonts w:ascii="Calibri" w:hAnsi="Calibri" w:cs="Calibri"/>
                <w:b/>
                <w:bCs/>
                <w:snapToGrid/>
                <w:color w:val="000000"/>
                <w:sz w:val="28"/>
                <w:szCs w:val="28"/>
              </w:rPr>
              <w:t xml:space="preserve">Shipper Pre-Arrival Information </w:t>
            </w:r>
          </w:p>
        </w:tc>
      </w:tr>
      <w:tr w14:paraId="3C25E46D" w14:textId="77777777" w:rsidTr="00FE034E">
        <w:tblPrEx>
          <w:tblW w:w="13144" w:type="dxa"/>
          <w:tblInd w:w="720" w:type="dxa"/>
          <w:tblLayout w:type="fixed"/>
          <w:tblLook w:val="04A0"/>
        </w:tblPrEx>
        <w:trPr>
          <w:trHeight w:val="300"/>
        </w:trPr>
        <w:tc>
          <w:tcPr>
            <w:tcW w:w="2628" w:type="dxa"/>
            <w:tcBorders>
              <w:top w:val="nil"/>
              <w:left w:val="nil"/>
              <w:bottom w:val="nil"/>
              <w:right w:val="nil"/>
            </w:tcBorders>
            <w:shd w:val="clear" w:color="000000" w:fill="FFFFFF"/>
            <w:noWrap/>
            <w:vAlign w:val="bottom"/>
            <w:hideMark/>
          </w:tcPr>
          <w:p w:rsidR="006D07B5" w:rsidRPr="006D07B5" w:rsidP="006D07B5" w14:paraId="32AA27B3" w14:textId="58D0BB4B">
            <w:pPr>
              <w:widowControl/>
              <w:rPr>
                <w:rFonts w:ascii="Calibri" w:hAnsi="Calibri" w:cs="Calibri"/>
                <w:snapToGrid/>
                <w:color w:val="000000"/>
                <w:sz w:val="22"/>
                <w:szCs w:val="22"/>
              </w:rPr>
            </w:pPr>
          </w:p>
        </w:tc>
        <w:tc>
          <w:tcPr>
            <w:tcW w:w="2629" w:type="dxa"/>
            <w:gridSpan w:val="2"/>
            <w:tcBorders>
              <w:top w:val="nil"/>
              <w:left w:val="nil"/>
              <w:bottom w:val="nil"/>
              <w:right w:val="nil"/>
            </w:tcBorders>
            <w:shd w:val="clear" w:color="000000" w:fill="FFFFFF"/>
            <w:vAlign w:val="bottom"/>
            <w:hideMark/>
          </w:tcPr>
          <w:p w:rsidR="006D07B5" w:rsidRPr="006D07B5" w:rsidP="006D07B5" w14:paraId="44C1CB94" w14:textId="77777777">
            <w:pPr>
              <w:widowControl/>
              <w:jc w:val="center"/>
              <w:rPr>
                <w:rFonts w:ascii="Calibri" w:hAnsi="Calibri" w:cs="Calibri"/>
                <w:snapToGrid/>
                <w:color w:val="000000"/>
                <w:sz w:val="22"/>
                <w:szCs w:val="22"/>
              </w:rPr>
            </w:pPr>
            <w:r w:rsidRPr="006D07B5">
              <w:rPr>
                <w:rFonts w:ascii="Calibri" w:hAnsi="Calibri" w:cs="Calibri"/>
                <w:snapToGrid/>
                <w:color w:val="000000"/>
                <w:sz w:val="22"/>
                <w:szCs w:val="22"/>
              </w:rPr>
              <w:t> </w:t>
            </w:r>
          </w:p>
        </w:tc>
        <w:tc>
          <w:tcPr>
            <w:tcW w:w="2629" w:type="dxa"/>
            <w:tcBorders>
              <w:top w:val="nil"/>
              <w:left w:val="nil"/>
              <w:bottom w:val="nil"/>
              <w:right w:val="nil"/>
            </w:tcBorders>
            <w:shd w:val="clear" w:color="000000" w:fill="FFFFFF"/>
            <w:noWrap/>
            <w:vAlign w:val="bottom"/>
            <w:hideMark/>
          </w:tcPr>
          <w:p w:rsidR="006D07B5" w:rsidRPr="006D07B5" w:rsidP="006D07B5" w14:paraId="59ABC687" w14:textId="77777777">
            <w:pPr>
              <w:widowControl/>
              <w:jc w:val="center"/>
              <w:rPr>
                <w:rFonts w:ascii="Calibri" w:hAnsi="Calibri" w:cs="Calibri"/>
                <w:snapToGrid/>
                <w:color w:val="000000"/>
                <w:sz w:val="22"/>
                <w:szCs w:val="22"/>
              </w:rPr>
            </w:pPr>
            <w:r w:rsidRPr="006D07B5">
              <w:rPr>
                <w:rFonts w:ascii="Calibri" w:hAnsi="Calibri" w:cs="Calibri"/>
                <w:snapToGrid/>
                <w:color w:val="000000"/>
                <w:sz w:val="22"/>
                <w:szCs w:val="22"/>
              </w:rPr>
              <w:t> </w:t>
            </w:r>
          </w:p>
        </w:tc>
        <w:tc>
          <w:tcPr>
            <w:tcW w:w="2629" w:type="dxa"/>
            <w:gridSpan w:val="2"/>
            <w:tcBorders>
              <w:top w:val="nil"/>
              <w:left w:val="nil"/>
              <w:bottom w:val="nil"/>
              <w:right w:val="nil"/>
            </w:tcBorders>
            <w:shd w:val="clear" w:color="auto" w:fill="auto"/>
            <w:noWrap/>
            <w:vAlign w:val="bottom"/>
            <w:hideMark/>
          </w:tcPr>
          <w:p w:rsidR="006D07B5" w:rsidRPr="006D07B5" w:rsidP="006D07B5" w14:paraId="2DEC1A1C" w14:textId="77777777">
            <w:pPr>
              <w:widowControl/>
              <w:jc w:val="center"/>
              <w:rPr>
                <w:rFonts w:ascii="Calibri" w:hAnsi="Calibri" w:cs="Calibri"/>
                <w:snapToGrid/>
                <w:color w:val="000000"/>
                <w:sz w:val="22"/>
                <w:szCs w:val="22"/>
              </w:rPr>
            </w:pPr>
          </w:p>
        </w:tc>
        <w:tc>
          <w:tcPr>
            <w:tcW w:w="2629" w:type="dxa"/>
            <w:tcBorders>
              <w:top w:val="nil"/>
              <w:left w:val="nil"/>
              <w:bottom w:val="nil"/>
              <w:right w:val="nil"/>
            </w:tcBorders>
            <w:shd w:val="clear" w:color="auto" w:fill="auto"/>
            <w:noWrap/>
            <w:vAlign w:val="bottom"/>
            <w:hideMark/>
          </w:tcPr>
          <w:p w:rsidR="006D07B5" w:rsidRPr="006D07B5" w:rsidP="006D07B5" w14:paraId="55B281AE" w14:textId="77777777">
            <w:pPr>
              <w:widowControl/>
              <w:jc w:val="center"/>
              <w:rPr>
                <w:snapToGrid/>
                <w:sz w:val="20"/>
              </w:rPr>
            </w:pPr>
          </w:p>
        </w:tc>
      </w:tr>
      <w:tr w14:paraId="50F789E2" w14:textId="77777777" w:rsidTr="00FE034E">
        <w:tblPrEx>
          <w:tblW w:w="13144" w:type="dxa"/>
          <w:tblInd w:w="720" w:type="dxa"/>
          <w:tblLayout w:type="fixed"/>
          <w:tblLook w:val="04A0"/>
        </w:tblPrEx>
        <w:trPr>
          <w:gridAfter w:val="2"/>
          <w:wAfter w:w="4239" w:type="dxa"/>
          <w:trHeight w:val="287"/>
        </w:trPr>
        <w:tc>
          <w:tcPr>
            <w:tcW w:w="32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14B8F8E0" w14:textId="77777777">
            <w:pPr>
              <w:widowControl/>
              <w:jc w:val="center"/>
              <w:rPr>
                <w:rFonts w:ascii="Calibri" w:hAnsi="Calibri" w:cs="Calibri"/>
                <w:b/>
                <w:bCs/>
                <w:snapToGrid/>
                <w:color w:val="000000"/>
                <w:sz w:val="20"/>
              </w:rPr>
            </w:pPr>
            <w:r w:rsidRPr="006D07B5">
              <w:rPr>
                <w:rFonts w:ascii="Calibri" w:hAnsi="Calibri" w:cs="Calibri"/>
                <w:b/>
                <w:bCs/>
                <w:snapToGrid/>
                <w:color w:val="000000"/>
                <w:sz w:val="20"/>
              </w:rPr>
              <w:t xml:space="preserve">ACE CATAIR Requirements </w:t>
            </w:r>
          </w:p>
        </w:tc>
        <w:tc>
          <w:tcPr>
            <w:tcW w:w="5670" w:type="dxa"/>
            <w:gridSpan w:val="3"/>
            <w:tcBorders>
              <w:top w:val="single" w:sz="4" w:space="0" w:color="auto"/>
              <w:left w:val="nil"/>
              <w:bottom w:val="single" w:sz="4" w:space="0" w:color="auto"/>
              <w:right w:val="single" w:sz="4" w:space="0" w:color="auto"/>
            </w:tcBorders>
            <w:shd w:val="clear" w:color="000000" w:fill="FFFFFF"/>
            <w:vAlign w:val="center"/>
            <w:hideMark/>
          </w:tcPr>
          <w:p w:rsidR="000E6E78" w:rsidRPr="006D07B5" w:rsidP="006D07B5" w14:paraId="17306399" w14:textId="77777777">
            <w:pPr>
              <w:widowControl/>
              <w:jc w:val="center"/>
              <w:rPr>
                <w:rFonts w:ascii="Calibri" w:hAnsi="Calibri" w:cs="Calibri"/>
                <w:b/>
                <w:bCs/>
                <w:snapToGrid/>
                <w:color w:val="000000"/>
                <w:sz w:val="20"/>
              </w:rPr>
            </w:pPr>
            <w:r w:rsidRPr="006D07B5">
              <w:rPr>
                <w:rFonts w:ascii="Calibri" w:hAnsi="Calibri" w:cs="Calibri"/>
                <w:b/>
                <w:bCs/>
                <w:snapToGrid/>
                <w:color w:val="000000"/>
                <w:sz w:val="20"/>
              </w:rPr>
              <w:t>Description</w:t>
            </w:r>
          </w:p>
        </w:tc>
      </w:tr>
      <w:tr w14:paraId="04A4B527" w14:textId="77777777" w:rsidTr="00FE034E">
        <w:tblPrEx>
          <w:tblW w:w="13144" w:type="dxa"/>
          <w:tblInd w:w="720" w:type="dxa"/>
          <w:tblLayout w:type="fixed"/>
          <w:tblLook w:val="04A0"/>
        </w:tblPrEx>
        <w:trPr>
          <w:gridAfter w:val="2"/>
          <w:wAfter w:w="4239" w:type="dxa"/>
          <w:trHeight w:val="300"/>
        </w:trPr>
        <w:tc>
          <w:tcPr>
            <w:tcW w:w="8905" w:type="dxa"/>
            <w:gridSpan w:val="5"/>
            <w:tcBorders>
              <w:top w:val="nil"/>
              <w:left w:val="nil"/>
              <w:bottom w:val="nil"/>
              <w:right w:val="nil"/>
            </w:tcBorders>
            <w:shd w:val="clear" w:color="000000" w:fill="FFFFFF"/>
            <w:noWrap/>
            <w:vAlign w:val="center"/>
            <w:hideMark/>
          </w:tcPr>
          <w:p w:rsidR="000E6E78" w:rsidRPr="006D07B5" w:rsidP="006D07B5" w14:paraId="4371887B" w14:textId="77777777">
            <w:pPr>
              <w:widowControl/>
              <w:rPr>
                <w:rFonts w:ascii="Calibri" w:hAnsi="Calibri" w:cs="Calibri"/>
                <w:b/>
                <w:bCs/>
                <w:snapToGrid/>
                <w:color w:val="000000"/>
                <w:sz w:val="20"/>
              </w:rPr>
            </w:pPr>
            <w:r w:rsidRPr="006D07B5">
              <w:rPr>
                <w:rFonts w:ascii="Calibri" w:hAnsi="Calibri" w:cs="Calibri"/>
                <w:b/>
                <w:bCs/>
                <w:snapToGrid/>
                <w:color w:val="000000"/>
                <w:sz w:val="20"/>
              </w:rPr>
              <w:t>ENTRY SUMMARY HEADER LEVEL INFORMATION</w:t>
            </w:r>
          </w:p>
        </w:tc>
      </w:tr>
      <w:tr w14:paraId="0419EE73" w14:textId="77777777" w:rsidTr="00FE034E">
        <w:tblPrEx>
          <w:tblW w:w="13144" w:type="dxa"/>
          <w:tblInd w:w="720" w:type="dxa"/>
          <w:tblLayout w:type="fixed"/>
          <w:tblLook w:val="04A0"/>
        </w:tblPrEx>
        <w:trPr>
          <w:gridAfter w:val="2"/>
          <w:wAfter w:w="4239" w:type="dxa"/>
          <w:trHeight w:val="510"/>
        </w:trPr>
        <w:tc>
          <w:tcPr>
            <w:tcW w:w="32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3DC6459A" w14:textId="77777777">
            <w:pPr>
              <w:widowControl/>
              <w:rPr>
                <w:rFonts w:ascii="Calibri" w:hAnsi="Calibri" w:cs="Calibri"/>
                <w:snapToGrid/>
                <w:color w:val="000000"/>
                <w:sz w:val="20"/>
              </w:rPr>
            </w:pPr>
            <w:r w:rsidRPr="006D07B5">
              <w:rPr>
                <w:rFonts w:ascii="Calibri" w:hAnsi="Calibri" w:cs="Calibri"/>
                <w:snapToGrid/>
                <w:color w:val="000000"/>
                <w:sz w:val="20"/>
              </w:rPr>
              <w:t>District/Port of Entry</w:t>
            </w:r>
          </w:p>
        </w:tc>
        <w:tc>
          <w:tcPr>
            <w:tcW w:w="5670" w:type="dxa"/>
            <w:gridSpan w:val="3"/>
            <w:tcBorders>
              <w:top w:val="single" w:sz="4" w:space="0" w:color="auto"/>
              <w:left w:val="nil"/>
              <w:bottom w:val="single" w:sz="4" w:space="0" w:color="auto"/>
              <w:right w:val="single" w:sz="4" w:space="0" w:color="auto"/>
            </w:tcBorders>
            <w:shd w:val="clear" w:color="000000" w:fill="FFFFFF"/>
            <w:vAlign w:val="center"/>
            <w:hideMark/>
          </w:tcPr>
          <w:p w:rsidR="000E6E78" w:rsidRPr="006D07B5" w:rsidP="006D07B5" w14:paraId="7A68F3C4" w14:textId="77777777">
            <w:pPr>
              <w:widowControl/>
              <w:rPr>
                <w:rFonts w:ascii="Calibri" w:hAnsi="Calibri" w:cs="Calibri"/>
                <w:snapToGrid/>
                <w:color w:val="000000"/>
                <w:sz w:val="20"/>
              </w:rPr>
            </w:pPr>
            <w:r w:rsidRPr="006D07B5">
              <w:rPr>
                <w:rFonts w:ascii="Calibri" w:hAnsi="Calibri" w:cs="Calibri"/>
                <w:snapToGrid/>
                <w:color w:val="000000"/>
                <w:sz w:val="20"/>
              </w:rPr>
              <w:t>Port where merchandise is entered (under entry or immediate delivery permit)</w:t>
            </w:r>
          </w:p>
        </w:tc>
      </w:tr>
      <w:tr w14:paraId="4B11B060" w14:textId="77777777" w:rsidTr="00FE034E">
        <w:tblPrEx>
          <w:tblW w:w="13144" w:type="dxa"/>
          <w:tblInd w:w="720" w:type="dxa"/>
          <w:tblLayout w:type="fixed"/>
          <w:tblLook w:val="04A0"/>
        </w:tblPrEx>
        <w:trPr>
          <w:gridAfter w:val="2"/>
          <w:wAfter w:w="4239" w:type="dxa"/>
          <w:trHeight w:val="510"/>
        </w:trPr>
        <w:tc>
          <w:tcPr>
            <w:tcW w:w="323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71DD560A" w14:textId="77777777">
            <w:pPr>
              <w:widowControl/>
              <w:rPr>
                <w:rFonts w:ascii="Calibri" w:hAnsi="Calibri" w:cs="Calibri"/>
                <w:snapToGrid/>
                <w:color w:val="000000"/>
                <w:sz w:val="20"/>
              </w:rPr>
            </w:pPr>
            <w:r w:rsidRPr="006D07B5">
              <w:rPr>
                <w:rFonts w:ascii="Calibri" w:hAnsi="Calibri" w:cs="Calibri"/>
                <w:snapToGrid/>
                <w:color w:val="000000"/>
                <w:sz w:val="20"/>
              </w:rPr>
              <w:t>Mode of Transportation (MOT) Code</w:t>
            </w:r>
          </w:p>
        </w:tc>
        <w:tc>
          <w:tcPr>
            <w:tcW w:w="5670" w:type="dxa"/>
            <w:gridSpan w:val="3"/>
            <w:tcBorders>
              <w:top w:val="nil"/>
              <w:left w:val="nil"/>
              <w:bottom w:val="single" w:sz="4" w:space="0" w:color="auto"/>
              <w:right w:val="single" w:sz="4" w:space="0" w:color="auto"/>
            </w:tcBorders>
            <w:shd w:val="clear" w:color="000000" w:fill="FFFFFF"/>
            <w:vAlign w:val="center"/>
            <w:hideMark/>
          </w:tcPr>
          <w:p w:rsidR="000E6E78" w:rsidRPr="006D07B5" w:rsidP="006D07B5" w14:paraId="533ABA8A" w14:textId="026BE884">
            <w:pPr>
              <w:widowControl/>
              <w:rPr>
                <w:rFonts w:ascii="Calibri" w:hAnsi="Calibri" w:cs="Calibri"/>
                <w:snapToGrid/>
                <w:color w:val="000000"/>
                <w:sz w:val="20"/>
              </w:rPr>
            </w:pPr>
            <w:r w:rsidRPr="006D07B5">
              <w:rPr>
                <w:rFonts w:ascii="Calibri" w:hAnsi="Calibri" w:cs="Calibri"/>
                <w:snapToGrid/>
                <w:color w:val="000000"/>
                <w:sz w:val="20"/>
              </w:rPr>
              <w:t xml:space="preserve">Mode by </w:t>
            </w:r>
            <w:r w:rsidRPr="006D07B5">
              <w:rPr>
                <w:rFonts w:ascii="Calibri" w:hAnsi="Calibri" w:cs="Calibri"/>
                <w:snapToGrid/>
                <w:color w:val="000000"/>
                <w:sz w:val="20"/>
              </w:rPr>
              <w:t>which me</w:t>
            </w:r>
            <w:r>
              <w:rPr>
                <w:rFonts w:ascii="Calibri" w:hAnsi="Calibri" w:cs="Calibri"/>
                <w:snapToGrid/>
                <w:color w:val="000000"/>
                <w:sz w:val="20"/>
              </w:rPr>
              <w:t>r</w:t>
            </w:r>
            <w:r w:rsidRPr="006D07B5">
              <w:rPr>
                <w:rFonts w:ascii="Calibri" w:hAnsi="Calibri" w:cs="Calibri"/>
                <w:snapToGrid/>
                <w:color w:val="000000"/>
                <w:sz w:val="20"/>
              </w:rPr>
              <w:t>chandise entered US port or arrival from the last foreign county</w:t>
            </w:r>
          </w:p>
        </w:tc>
      </w:tr>
      <w:tr w14:paraId="421B1316" w14:textId="77777777" w:rsidTr="00FE034E">
        <w:tblPrEx>
          <w:tblW w:w="13144" w:type="dxa"/>
          <w:tblInd w:w="720" w:type="dxa"/>
          <w:tblLayout w:type="fixed"/>
          <w:tblLook w:val="04A0"/>
        </w:tblPrEx>
        <w:trPr>
          <w:gridAfter w:val="2"/>
          <w:wAfter w:w="4239" w:type="dxa"/>
          <w:trHeight w:val="305"/>
        </w:trPr>
        <w:tc>
          <w:tcPr>
            <w:tcW w:w="323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00A8339D" w14:textId="77777777">
            <w:pPr>
              <w:widowControl/>
              <w:rPr>
                <w:rFonts w:ascii="Calibri" w:hAnsi="Calibri" w:cs="Calibri"/>
                <w:snapToGrid/>
                <w:color w:val="000000"/>
                <w:sz w:val="20"/>
              </w:rPr>
            </w:pPr>
            <w:r w:rsidRPr="006D07B5">
              <w:rPr>
                <w:rFonts w:ascii="Calibri" w:hAnsi="Calibri" w:cs="Calibri"/>
                <w:snapToGrid/>
                <w:color w:val="000000"/>
                <w:sz w:val="20"/>
              </w:rPr>
              <w:t>Importer of Record Number</w:t>
            </w:r>
          </w:p>
        </w:tc>
        <w:tc>
          <w:tcPr>
            <w:tcW w:w="5670" w:type="dxa"/>
            <w:gridSpan w:val="3"/>
            <w:tcBorders>
              <w:top w:val="nil"/>
              <w:left w:val="nil"/>
              <w:bottom w:val="single" w:sz="4" w:space="0" w:color="auto"/>
              <w:right w:val="single" w:sz="4" w:space="0" w:color="auto"/>
            </w:tcBorders>
            <w:shd w:val="clear" w:color="000000" w:fill="FFFFFF"/>
            <w:vAlign w:val="center"/>
            <w:hideMark/>
          </w:tcPr>
          <w:p w:rsidR="000E6E78" w:rsidRPr="006D07B5" w:rsidP="006D07B5" w14:paraId="4FD0AE41" w14:textId="77777777">
            <w:pPr>
              <w:widowControl/>
              <w:rPr>
                <w:rFonts w:ascii="Calibri" w:hAnsi="Calibri" w:cs="Calibri"/>
                <w:snapToGrid/>
                <w:color w:val="000000"/>
                <w:sz w:val="20"/>
              </w:rPr>
            </w:pPr>
            <w:r w:rsidRPr="006D07B5">
              <w:rPr>
                <w:rFonts w:ascii="Calibri" w:hAnsi="Calibri" w:cs="Calibri"/>
                <w:snapToGrid/>
                <w:color w:val="000000"/>
                <w:sz w:val="20"/>
              </w:rPr>
              <w:t>Party liable for payment of duties and meeting import requirements</w:t>
            </w:r>
          </w:p>
        </w:tc>
      </w:tr>
      <w:tr w14:paraId="00B5DEEF" w14:textId="77777777" w:rsidTr="00FE034E">
        <w:tblPrEx>
          <w:tblW w:w="13144" w:type="dxa"/>
          <w:tblInd w:w="720" w:type="dxa"/>
          <w:tblLayout w:type="fixed"/>
          <w:tblLook w:val="04A0"/>
        </w:tblPrEx>
        <w:trPr>
          <w:gridAfter w:val="2"/>
          <w:wAfter w:w="4239" w:type="dxa"/>
          <w:trHeight w:val="300"/>
        </w:trPr>
        <w:tc>
          <w:tcPr>
            <w:tcW w:w="323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E78" w:rsidRPr="000E6E78" w:rsidP="006D07B5" w14:paraId="23B8135A" w14:textId="77777777">
            <w:pPr>
              <w:widowControl/>
              <w:rPr>
                <w:rFonts w:ascii="Calibri" w:hAnsi="Calibri" w:cs="Calibri"/>
                <w:snapToGrid/>
                <w:color w:val="000000"/>
                <w:sz w:val="20"/>
              </w:rPr>
            </w:pPr>
            <w:r w:rsidRPr="000E6E78">
              <w:rPr>
                <w:rFonts w:ascii="Calibri" w:hAnsi="Calibri" w:cs="Calibri"/>
                <w:snapToGrid/>
                <w:color w:val="000000"/>
                <w:sz w:val="20"/>
              </w:rPr>
              <w:t>Consignee Number</w:t>
            </w:r>
          </w:p>
        </w:tc>
        <w:tc>
          <w:tcPr>
            <w:tcW w:w="5670" w:type="dxa"/>
            <w:gridSpan w:val="3"/>
            <w:tcBorders>
              <w:top w:val="nil"/>
              <w:left w:val="nil"/>
              <w:bottom w:val="single" w:sz="4" w:space="0" w:color="auto"/>
              <w:right w:val="single" w:sz="4" w:space="0" w:color="auto"/>
            </w:tcBorders>
            <w:shd w:val="clear" w:color="000000" w:fill="FFFFFF"/>
            <w:vAlign w:val="center"/>
            <w:hideMark/>
          </w:tcPr>
          <w:p w:rsidR="000E6E78" w:rsidRPr="000E6E78" w:rsidP="006D07B5" w14:paraId="67CB2DCC" w14:textId="77777777">
            <w:pPr>
              <w:widowControl/>
              <w:rPr>
                <w:rFonts w:ascii="Calibri" w:hAnsi="Calibri" w:cs="Calibri"/>
                <w:snapToGrid/>
                <w:color w:val="000000"/>
                <w:sz w:val="20"/>
              </w:rPr>
            </w:pPr>
            <w:r w:rsidRPr="000E6E78">
              <w:rPr>
                <w:rFonts w:ascii="Calibri" w:hAnsi="Calibri" w:cs="Calibri"/>
                <w:snapToGrid/>
                <w:color w:val="000000"/>
                <w:sz w:val="20"/>
              </w:rPr>
              <w:t>Party on whose account merchandise is shipped</w:t>
            </w:r>
          </w:p>
        </w:tc>
      </w:tr>
      <w:tr w14:paraId="194471ED" w14:textId="77777777" w:rsidTr="00FE034E">
        <w:tblPrEx>
          <w:tblW w:w="13144" w:type="dxa"/>
          <w:tblInd w:w="720" w:type="dxa"/>
          <w:tblLayout w:type="fixed"/>
          <w:tblLook w:val="04A0"/>
        </w:tblPrEx>
        <w:trPr>
          <w:gridAfter w:val="2"/>
          <w:wAfter w:w="4239" w:type="dxa"/>
          <w:trHeight w:val="300"/>
        </w:trPr>
        <w:tc>
          <w:tcPr>
            <w:tcW w:w="323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E6E78" w:rsidRPr="006D07B5" w:rsidP="000E6E78" w14:paraId="5C361BE0" w14:textId="77777777">
            <w:pPr>
              <w:widowControl/>
              <w:rPr>
                <w:rFonts w:ascii="Calibri" w:hAnsi="Calibri" w:cs="Calibri"/>
                <w:snapToGrid/>
                <w:color w:val="000000"/>
                <w:sz w:val="20"/>
              </w:rPr>
            </w:pPr>
            <w:r w:rsidRPr="006D07B5">
              <w:rPr>
                <w:rFonts w:ascii="Calibri" w:hAnsi="Calibri" w:cs="Calibri"/>
                <w:snapToGrid/>
                <w:color w:val="000000"/>
                <w:sz w:val="20"/>
              </w:rPr>
              <w:t xml:space="preserve">Estimated Date of </w:t>
            </w:r>
            <w:r w:rsidRPr="006D07B5">
              <w:rPr>
                <w:rFonts w:ascii="Calibri" w:hAnsi="Calibri" w:cs="Calibri"/>
                <w:snapToGrid/>
                <w:color w:val="000000"/>
                <w:sz w:val="20"/>
              </w:rPr>
              <w:t>Export</w:t>
            </w:r>
          </w:p>
        </w:tc>
        <w:tc>
          <w:tcPr>
            <w:tcW w:w="5670" w:type="dxa"/>
            <w:gridSpan w:val="3"/>
            <w:tcBorders>
              <w:top w:val="nil"/>
              <w:left w:val="nil"/>
              <w:bottom w:val="single" w:sz="4" w:space="0" w:color="auto"/>
              <w:right w:val="single" w:sz="4" w:space="0" w:color="auto"/>
            </w:tcBorders>
            <w:shd w:val="clear" w:color="000000" w:fill="FFFFFF"/>
            <w:vAlign w:val="center"/>
            <w:hideMark/>
          </w:tcPr>
          <w:p w:rsidR="000E6E78" w:rsidRPr="006D07B5" w:rsidP="000E6E78" w14:paraId="22D8468B" w14:textId="3D6209E4">
            <w:pPr>
              <w:widowControl/>
              <w:rPr>
                <w:rFonts w:ascii="Calibri" w:hAnsi="Calibri" w:cs="Calibri"/>
                <w:snapToGrid/>
                <w:color w:val="000000"/>
                <w:sz w:val="20"/>
              </w:rPr>
            </w:pPr>
            <w:r w:rsidRPr="006D07B5">
              <w:rPr>
                <w:rFonts w:ascii="Calibri" w:hAnsi="Calibri" w:cs="Calibri"/>
                <w:snapToGrid/>
                <w:color w:val="000000"/>
                <w:sz w:val="20"/>
              </w:rPr>
              <w:t>Scheduled Injection Date</w:t>
            </w:r>
          </w:p>
        </w:tc>
      </w:tr>
      <w:tr w14:paraId="08061032" w14:textId="77777777" w:rsidTr="00FE034E">
        <w:tblPrEx>
          <w:tblW w:w="13144" w:type="dxa"/>
          <w:tblInd w:w="720" w:type="dxa"/>
          <w:tblLayout w:type="fixed"/>
          <w:tblLook w:val="04A0"/>
        </w:tblPrEx>
        <w:trPr>
          <w:gridAfter w:val="2"/>
          <w:wAfter w:w="4239" w:type="dxa"/>
          <w:trHeight w:val="510"/>
        </w:trPr>
        <w:tc>
          <w:tcPr>
            <w:tcW w:w="323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E6E78" w:rsidRPr="006D07B5" w:rsidP="000E6E78" w14:paraId="71D35F3F" w14:textId="77777777">
            <w:pPr>
              <w:widowControl/>
              <w:rPr>
                <w:rFonts w:ascii="Calibri" w:hAnsi="Calibri" w:cs="Calibri"/>
                <w:snapToGrid/>
                <w:color w:val="000000"/>
                <w:sz w:val="20"/>
              </w:rPr>
            </w:pPr>
            <w:r w:rsidRPr="006D07B5">
              <w:rPr>
                <w:rFonts w:ascii="Calibri" w:hAnsi="Calibri" w:cs="Calibri"/>
                <w:snapToGrid/>
                <w:color w:val="000000"/>
                <w:sz w:val="20"/>
              </w:rPr>
              <w:t>Carrier Code</w:t>
            </w:r>
          </w:p>
        </w:tc>
        <w:tc>
          <w:tcPr>
            <w:tcW w:w="5670" w:type="dxa"/>
            <w:gridSpan w:val="3"/>
            <w:tcBorders>
              <w:top w:val="nil"/>
              <w:left w:val="nil"/>
              <w:bottom w:val="single" w:sz="4" w:space="0" w:color="auto"/>
              <w:right w:val="single" w:sz="4" w:space="0" w:color="auto"/>
            </w:tcBorders>
            <w:shd w:val="clear" w:color="000000" w:fill="FFFFFF"/>
            <w:vAlign w:val="center"/>
            <w:hideMark/>
          </w:tcPr>
          <w:p w:rsidR="000E6E78" w:rsidRPr="006D07B5" w:rsidP="000E6E78" w14:paraId="54F9DF09" w14:textId="44A23CF3">
            <w:pPr>
              <w:widowControl/>
              <w:rPr>
                <w:rFonts w:ascii="Calibri" w:hAnsi="Calibri" w:cs="Calibri"/>
                <w:snapToGrid/>
                <w:color w:val="000000"/>
                <w:sz w:val="20"/>
              </w:rPr>
            </w:pPr>
            <w:r w:rsidRPr="006D07B5">
              <w:rPr>
                <w:rFonts w:ascii="Calibri" w:hAnsi="Calibri" w:cs="Calibri"/>
                <w:snapToGrid/>
                <w:color w:val="000000"/>
                <w:sz w:val="20"/>
              </w:rPr>
              <w:t>Entity responsible for transporting merchandise from foreign port of lading to first US port of unlading</w:t>
            </w:r>
            <w:r w:rsidR="0025223F">
              <w:rPr>
                <w:rFonts w:ascii="Calibri" w:hAnsi="Calibri" w:cs="Calibri"/>
                <w:snapToGrid/>
                <w:color w:val="000000"/>
                <w:sz w:val="20"/>
              </w:rPr>
              <w:t xml:space="preserve"> (SCAC)</w:t>
            </w:r>
          </w:p>
        </w:tc>
      </w:tr>
      <w:tr w14:paraId="1F75C3E7" w14:textId="77777777" w:rsidTr="00FE034E">
        <w:tblPrEx>
          <w:tblW w:w="13144" w:type="dxa"/>
          <w:tblInd w:w="720" w:type="dxa"/>
          <w:tblLayout w:type="fixed"/>
          <w:tblLook w:val="04A0"/>
        </w:tblPrEx>
        <w:trPr>
          <w:gridAfter w:val="2"/>
          <w:wAfter w:w="4239" w:type="dxa"/>
          <w:trHeight w:val="300"/>
        </w:trPr>
        <w:tc>
          <w:tcPr>
            <w:tcW w:w="323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E6E78" w:rsidRPr="006D07B5" w:rsidP="000E6E78" w14:paraId="6BA81053" w14:textId="77777777">
            <w:pPr>
              <w:widowControl/>
              <w:rPr>
                <w:rFonts w:ascii="Calibri" w:hAnsi="Calibri" w:cs="Calibri"/>
                <w:snapToGrid/>
                <w:color w:val="000000"/>
                <w:sz w:val="20"/>
              </w:rPr>
            </w:pPr>
            <w:r w:rsidRPr="006D07B5">
              <w:rPr>
                <w:rFonts w:ascii="Calibri" w:hAnsi="Calibri" w:cs="Calibri"/>
                <w:snapToGrid/>
                <w:color w:val="000000"/>
                <w:sz w:val="20"/>
              </w:rPr>
              <w:t>Estimated Date of Entry</w:t>
            </w:r>
          </w:p>
        </w:tc>
        <w:tc>
          <w:tcPr>
            <w:tcW w:w="5670" w:type="dxa"/>
            <w:gridSpan w:val="3"/>
            <w:tcBorders>
              <w:top w:val="nil"/>
              <w:left w:val="nil"/>
              <w:bottom w:val="single" w:sz="4" w:space="0" w:color="auto"/>
              <w:right w:val="single" w:sz="4" w:space="0" w:color="auto"/>
            </w:tcBorders>
            <w:shd w:val="clear" w:color="000000" w:fill="FFFFFF"/>
            <w:vAlign w:val="center"/>
            <w:hideMark/>
          </w:tcPr>
          <w:p w:rsidR="000E6E78" w:rsidRPr="006D07B5" w:rsidP="000E6E78" w14:paraId="298728E7" w14:textId="77777777">
            <w:pPr>
              <w:widowControl/>
              <w:rPr>
                <w:rFonts w:ascii="Calibri" w:hAnsi="Calibri" w:cs="Calibri"/>
                <w:snapToGrid/>
                <w:color w:val="000000"/>
                <w:sz w:val="20"/>
              </w:rPr>
            </w:pPr>
            <w:r w:rsidRPr="006D07B5">
              <w:rPr>
                <w:rFonts w:ascii="Calibri" w:hAnsi="Calibri" w:cs="Calibri"/>
                <w:snapToGrid/>
                <w:color w:val="000000"/>
                <w:sz w:val="20"/>
              </w:rPr>
              <w:t>Date merchandise arrived or expected to arrive at port of entry</w:t>
            </w:r>
          </w:p>
        </w:tc>
      </w:tr>
      <w:tr w14:paraId="642AD730" w14:textId="77777777" w:rsidTr="00FE034E">
        <w:tblPrEx>
          <w:tblW w:w="13144" w:type="dxa"/>
          <w:tblInd w:w="720" w:type="dxa"/>
          <w:tblLayout w:type="fixed"/>
          <w:tblLook w:val="04A0"/>
        </w:tblPrEx>
        <w:trPr>
          <w:gridAfter w:val="2"/>
          <w:wAfter w:w="4239" w:type="dxa"/>
          <w:trHeight w:val="323"/>
        </w:trPr>
        <w:tc>
          <w:tcPr>
            <w:tcW w:w="323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E6E78" w:rsidRPr="006D07B5" w:rsidP="000E6E78" w14:paraId="03E93E47" w14:textId="77777777">
            <w:pPr>
              <w:widowControl/>
              <w:rPr>
                <w:rFonts w:ascii="Calibri" w:hAnsi="Calibri" w:cs="Calibri"/>
                <w:snapToGrid/>
                <w:color w:val="000000"/>
                <w:sz w:val="20"/>
              </w:rPr>
            </w:pPr>
            <w:r w:rsidRPr="006D07B5">
              <w:rPr>
                <w:rFonts w:ascii="Calibri" w:hAnsi="Calibri" w:cs="Calibri"/>
                <w:snapToGrid/>
                <w:color w:val="000000"/>
                <w:sz w:val="20"/>
              </w:rPr>
              <w:t xml:space="preserve">Bill </w:t>
            </w:r>
            <w:r w:rsidRPr="006D07B5">
              <w:rPr>
                <w:rFonts w:ascii="Calibri" w:hAnsi="Calibri" w:cs="Calibri"/>
                <w:snapToGrid/>
                <w:color w:val="000000"/>
                <w:sz w:val="20"/>
              </w:rPr>
              <w:t>of Lading</w:t>
            </w:r>
          </w:p>
        </w:tc>
        <w:tc>
          <w:tcPr>
            <w:tcW w:w="5670" w:type="dxa"/>
            <w:gridSpan w:val="3"/>
            <w:tcBorders>
              <w:top w:val="nil"/>
              <w:left w:val="nil"/>
              <w:bottom w:val="single" w:sz="4" w:space="0" w:color="auto"/>
              <w:right w:val="single" w:sz="4" w:space="0" w:color="auto"/>
            </w:tcBorders>
            <w:shd w:val="clear" w:color="000000" w:fill="FFFFFF"/>
            <w:vAlign w:val="center"/>
            <w:hideMark/>
          </w:tcPr>
          <w:p w:rsidR="000E6E78" w:rsidRPr="006D07B5" w:rsidP="000E6E78" w14:paraId="2606D69A" w14:textId="77777777">
            <w:pPr>
              <w:widowControl/>
              <w:rPr>
                <w:rFonts w:ascii="Calibri" w:hAnsi="Calibri" w:cs="Calibri"/>
                <w:snapToGrid/>
                <w:sz w:val="20"/>
              </w:rPr>
            </w:pPr>
            <w:r w:rsidRPr="006D07B5">
              <w:rPr>
                <w:rFonts w:ascii="Calibri" w:hAnsi="Calibri" w:cs="Calibri"/>
                <w:snapToGrid/>
                <w:sz w:val="20"/>
              </w:rPr>
              <w:t xml:space="preserve">Free Text field to record batch # </w:t>
            </w:r>
          </w:p>
        </w:tc>
      </w:tr>
    </w:tbl>
    <w:p w:rsidR="006D07B5" w:rsidP="00FE034E" w14:paraId="3507C95C" w14:textId="3333894A">
      <w:pPr>
        <w:tabs>
          <w:tab w:val="left" w:pos="-1080"/>
          <w:tab w:val="left" w:pos="-720"/>
          <w:tab w:val="left" w:pos="0"/>
          <w:tab w:val="left" w:pos="720"/>
          <w:tab w:val="left" w:pos="1080"/>
        </w:tabs>
        <w:ind w:left="1440" w:hanging="720"/>
        <w:jc w:val="both"/>
        <w:rPr>
          <w:rFonts w:ascii="Arial" w:hAnsi="Arial"/>
        </w:rPr>
      </w:pPr>
    </w:p>
    <w:tbl>
      <w:tblPr>
        <w:tblW w:w="8910" w:type="dxa"/>
        <w:tblInd w:w="720" w:type="dxa"/>
        <w:tblLayout w:type="fixed"/>
        <w:tblLook w:val="04A0"/>
      </w:tblPr>
      <w:tblGrid>
        <w:gridCol w:w="3240"/>
        <w:gridCol w:w="5670"/>
      </w:tblGrid>
      <w:tr w14:paraId="0DE740E4" w14:textId="77777777" w:rsidTr="00FE034E">
        <w:tblPrEx>
          <w:tblW w:w="8910" w:type="dxa"/>
          <w:tblInd w:w="720" w:type="dxa"/>
          <w:tblLayout w:type="fixed"/>
          <w:tblLook w:val="04A0"/>
        </w:tblPrEx>
        <w:trPr>
          <w:trHeight w:val="300"/>
        </w:trPr>
        <w:tc>
          <w:tcPr>
            <w:tcW w:w="8910" w:type="dxa"/>
            <w:gridSpan w:val="2"/>
            <w:tcBorders>
              <w:top w:val="nil"/>
              <w:left w:val="nil"/>
              <w:bottom w:val="single" w:sz="4" w:space="0" w:color="auto"/>
            </w:tcBorders>
            <w:shd w:val="clear" w:color="000000" w:fill="FFFFFF"/>
            <w:noWrap/>
            <w:vAlign w:val="center"/>
            <w:hideMark/>
          </w:tcPr>
          <w:p w:rsidR="000E6E78" w:rsidRPr="006D07B5" w:rsidP="006D07B5" w14:paraId="0FFFA21F" w14:textId="77777777">
            <w:pPr>
              <w:widowControl/>
              <w:rPr>
                <w:rFonts w:ascii="Calibri" w:hAnsi="Calibri" w:cs="Calibri"/>
                <w:b/>
                <w:bCs/>
                <w:snapToGrid/>
                <w:color w:val="000000"/>
                <w:sz w:val="20"/>
              </w:rPr>
            </w:pPr>
            <w:r w:rsidRPr="006D07B5">
              <w:rPr>
                <w:rFonts w:ascii="Calibri" w:hAnsi="Calibri" w:cs="Calibri"/>
                <w:b/>
                <w:bCs/>
                <w:snapToGrid/>
                <w:color w:val="000000"/>
                <w:sz w:val="20"/>
              </w:rPr>
              <w:t>ENTRY SUMMARY LINE LEVEL INFORMATION</w:t>
            </w:r>
          </w:p>
        </w:tc>
      </w:tr>
      <w:tr w14:paraId="5B72E03A" w14:textId="77777777" w:rsidTr="00FE034E">
        <w:tblPrEx>
          <w:tblW w:w="8910" w:type="dxa"/>
          <w:tblInd w:w="720" w:type="dxa"/>
          <w:tblLayout w:type="fixed"/>
          <w:tblLook w:val="04A0"/>
        </w:tblPrEx>
        <w:trPr>
          <w:trHeight w:val="287"/>
        </w:trPr>
        <w:tc>
          <w:tcPr>
            <w:tcW w:w="3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7BB11768" w14:textId="77777777">
            <w:pPr>
              <w:widowControl/>
              <w:rPr>
                <w:rFonts w:ascii="Calibri" w:hAnsi="Calibri" w:cs="Calibri"/>
                <w:snapToGrid/>
                <w:color w:val="000000"/>
                <w:sz w:val="20"/>
              </w:rPr>
            </w:pPr>
            <w:r w:rsidRPr="006D07B5">
              <w:rPr>
                <w:rFonts w:ascii="Calibri" w:hAnsi="Calibri" w:cs="Calibri"/>
                <w:snapToGrid/>
                <w:color w:val="000000"/>
                <w:sz w:val="20"/>
              </w:rPr>
              <w:t>HTS Number</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0E6E78" w:rsidRPr="006D07B5" w:rsidP="006D07B5" w14:paraId="53DBF3E8" w14:textId="72EF344E">
            <w:pPr>
              <w:widowControl/>
              <w:rPr>
                <w:rFonts w:ascii="Calibri" w:hAnsi="Calibri" w:cs="Calibri"/>
                <w:snapToGrid/>
                <w:color w:val="000000"/>
                <w:sz w:val="20"/>
              </w:rPr>
            </w:pPr>
            <w:r w:rsidRPr="006D07B5">
              <w:rPr>
                <w:rFonts w:ascii="Calibri" w:hAnsi="Calibri" w:cs="Calibri"/>
                <w:snapToGrid/>
                <w:color w:val="000000"/>
                <w:sz w:val="20"/>
              </w:rPr>
              <w:t xml:space="preserve">Numeric code </w:t>
            </w:r>
            <w:r w:rsidR="00D80944">
              <w:rPr>
                <w:rFonts w:ascii="Calibri" w:hAnsi="Calibri" w:cs="Calibri"/>
                <w:snapToGrid/>
                <w:color w:val="000000"/>
                <w:sz w:val="20"/>
              </w:rPr>
              <w:t>–</w:t>
            </w:r>
            <w:r w:rsidRPr="006D07B5">
              <w:rPr>
                <w:rFonts w:ascii="Calibri" w:hAnsi="Calibri" w:cs="Calibri"/>
                <w:snapToGrid/>
                <w:color w:val="000000"/>
                <w:sz w:val="20"/>
              </w:rPr>
              <w:t xml:space="preserve"> 10 digits</w:t>
            </w:r>
          </w:p>
        </w:tc>
      </w:tr>
      <w:tr w14:paraId="01C27E64" w14:textId="77777777" w:rsidTr="00FE034E">
        <w:tblPrEx>
          <w:tblW w:w="8910" w:type="dxa"/>
          <w:tblInd w:w="720" w:type="dxa"/>
          <w:tblLayout w:type="fixed"/>
          <w:tblLook w:val="04A0"/>
        </w:tblPrEx>
        <w:trPr>
          <w:trHeight w:val="300"/>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6110FE64" w14:textId="77777777">
            <w:pPr>
              <w:widowControl/>
              <w:rPr>
                <w:rFonts w:ascii="Calibri" w:hAnsi="Calibri" w:cs="Calibri"/>
                <w:snapToGrid/>
                <w:color w:val="000000"/>
                <w:sz w:val="20"/>
              </w:rPr>
            </w:pPr>
            <w:r w:rsidRPr="006D07B5">
              <w:rPr>
                <w:rFonts w:ascii="Calibri" w:hAnsi="Calibri" w:cs="Calibri"/>
                <w:snapToGrid/>
                <w:color w:val="000000"/>
                <w:sz w:val="20"/>
              </w:rPr>
              <w:t>Country of Export Code</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6D07B5" w:rsidP="006D07B5" w14:paraId="63FC1CB1" w14:textId="77777777">
            <w:pPr>
              <w:widowControl/>
              <w:rPr>
                <w:rFonts w:ascii="Calibri" w:hAnsi="Calibri" w:cs="Calibri"/>
                <w:snapToGrid/>
                <w:color w:val="000000"/>
                <w:sz w:val="20"/>
              </w:rPr>
            </w:pPr>
            <w:r w:rsidRPr="006D07B5">
              <w:rPr>
                <w:rFonts w:ascii="Calibri" w:hAnsi="Calibri" w:cs="Calibri"/>
                <w:snapToGrid/>
                <w:color w:val="000000"/>
                <w:sz w:val="20"/>
              </w:rPr>
              <w:t>Country from which article was shipped to US</w:t>
            </w:r>
          </w:p>
        </w:tc>
      </w:tr>
      <w:tr w14:paraId="2B3B46C4" w14:textId="77777777" w:rsidTr="00FE034E">
        <w:tblPrEx>
          <w:tblW w:w="8910" w:type="dxa"/>
          <w:tblInd w:w="720" w:type="dxa"/>
          <w:tblLayout w:type="fixed"/>
          <w:tblLook w:val="04A0"/>
        </w:tblPrEx>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rsidR="000E6E78" w:rsidRPr="000E6E78" w:rsidP="006D07B5" w14:paraId="1D777129" w14:textId="77777777">
            <w:pPr>
              <w:widowControl/>
              <w:rPr>
                <w:rFonts w:ascii="Calibri" w:hAnsi="Calibri" w:cs="Calibri"/>
                <w:snapToGrid/>
                <w:color w:val="000000"/>
                <w:sz w:val="20"/>
              </w:rPr>
            </w:pPr>
            <w:r w:rsidRPr="000E6E78">
              <w:rPr>
                <w:rFonts w:ascii="Calibri" w:hAnsi="Calibri" w:cs="Calibri"/>
                <w:snapToGrid/>
                <w:color w:val="000000"/>
                <w:sz w:val="20"/>
              </w:rPr>
              <w:t>Foreign Port of Lading Code</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0E6E78" w:rsidP="006D07B5" w14:paraId="0A3CF988" w14:textId="77777777">
            <w:pPr>
              <w:widowControl/>
              <w:rPr>
                <w:rFonts w:ascii="Calibri" w:hAnsi="Calibri" w:cs="Calibri"/>
                <w:snapToGrid/>
                <w:color w:val="000000"/>
                <w:sz w:val="20"/>
              </w:rPr>
            </w:pPr>
            <w:r w:rsidRPr="000E6E78">
              <w:rPr>
                <w:rFonts w:ascii="Calibri" w:hAnsi="Calibri" w:cs="Calibri"/>
                <w:snapToGrid/>
                <w:color w:val="000000"/>
                <w:sz w:val="20"/>
              </w:rPr>
              <w:t xml:space="preserve">Foreign port where </w:t>
            </w:r>
            <w:r w:rsidRPr="000E6E78">
              <w:rPr>
                <w:rFonts w:ascii="Calibri" w:hAnsi="Calibri" w:cs="Calibri"/>
                <w:snapToGrid/>
                <w:color w:val="000000"/>
                <w:sz w:val="20"/>
              </w:rPr>
              <w:t>merchandise laden</w:t>
            </w:r>
          </w:p>
        </w:tc>
      </w:tr>
      <w:tr w14:paraId="28494868" w14:textId="77777777" w:rsidTr="00FE034E">
        <w:tblPrEx>
          <w:tblW w:w="8910" w:type="dxa"/>
          <w:tblInd w:w="720" w:type="dxa"/>
          <w:tblLayout w:type="fixed"/>
          <w:tblLook w:val="04A0"/>
        </w:tblPrEx>
        <w:trPr>
          <w:trHeight w:val="300"/>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1C16A612" w14:textId="77777777">
            <w:pPr>
              <w:widowControl/>
              <w:rPr>
                <w:rFonts w:ascii="Calibri" w:hAnsi="Calibri" w:cs="Calibri"/>
                <w:snapToGrid/>
                <w:color w:val="000000"/>
                <w:sz w:val="20"/>
              </w:rPr>
            </w:pPr>
            <w:r w:rsidRPr="006D07B5">
              <w:rPr>
                <w:rFonts w:ascii="Calibri" w:hAnsi="Calibri" w:cs="Calibri"/>
                <w:snapToGrid/>
                <w:color w:val="000000"/>
                <w:sz w:val="20"/>
              </w:rPr>
              <w:t xml:space="preserve">Quantity </w:t>
            </w:r>
          </w:p>
        </w:tc>
        <w:tc>
          <w:tcPr>
            <w:tcW w:w="5670" w:type="dxa"/>
            <w:tcBorders>
              <w:top w:val="nil"/>
              <w:left w:val="nil"/>
              <w:bottom w:val="single" w:sz="4" w:space="0" w:color="auto"/>
              <w:right w:val="single" w:sz="4" w:space="0" w:color="auto"/>
            </w:tcBorders>
            <w:shd w:val="clear" w:color="000000" w:fill="FFFFFF"/>
            <w:noWrap/>
            <w:vAlign w:val="center"/>
            <w:hideMark/>
          </w:tcPr>
          <w:p w:rsidR="000E6E78" w:rsidRPr="006D07B5" w:rsidP="006D07B5" w14:paraId="2BEDC45A" w14:textId="77777777">
            <w:pPr>
              <w:widowControl/>
              <w:rPr>
                <w:rFonts w:ascii="Calibri" w:hAnsi="Calibri" w:cs="Calibri"/>
                <w:snapToGrid/>
                <w:color w:val="000000"/>
                <w:sz w:val="20"/>
              </w:rPr>
            </w:pPr>
            <w:r w:rsidRPr="006D07B5">
              <w:rPr>
                <w:rFonts w:ascii="Calibri" w:hAnsi="Calibri" w:cs="Calibri"/>
                <w:snapToGrid/>
                <w:color w:val="000000"/>
                <w:sz w:val="20"/>
              </w:rPr>
              <w:t>Net Quantity expressed in HTSUS unit of measurement</w:t>
            </w:r>
          </w:p>
        </w:tc>
      </w:tr>
    </w:tbl>
    <w:p w:rsidR="006D07B5" w:rsidP="00FE034E" w14:paraId="02211764" w14:textId="77777777">
      <w:pPr>
        <w:tabs>
          <w:tab w:val="left" w:pos="-1080"/>
          <w:tab w:val="left" w:pos="-720"/>
          <w:tab w:val="left" w:pos="0"/>
          <w:tab w:val="left" w:pos="720"/>
          <w:tab w:val="left" w:pos="1080"/>
        </w:tabs>
        <w:ind w:left="1440" w:hanging="720"/>
        <w:jc w:val="both"/>
        <w:rPr>
          <w:rFonts w:ascii="Arial" w:hAnsi="Arial"/>
        </w:rPr>
      </w:pPr>
    </w:p>
    <w:p w:rsidR="00123DEC" w:rsidP="00FE034E" w14:paraId="32F9E2E8" w14:textId="77777777">
      <w:pPr>
        <w:tabs>
          <w:tab w:val="left" w:pos="-1080"/>
          <w:tab w:val="left" w:pos="-720"/>
          <w:tab w:val="left" w:pos="0"/>
          <w:tab w:val="left" w:pos="720"/>
          <w:tab w:val="left" w:pos="1080"/>
        </w:tabs>
        <w:ind w:left="1440" w:hanging="720"/>
        <w:jc w:val="both"/>
        <w:rPr>
          <w:rFonts w:ascii="Arial" w:hAnsi="Arial"/>
        </w:rPr>
      </w:pPr>
    </w:p>
    <w:p w:rsidR="006D07B5" w:rsidP="00FE034E" w14:paraId="335D5735" w14:textId="187E2FA3">
      <w:pPr>
        <w:tabs>
          <w:tab w:val="left" w:pos="-1080"/>
          <w:tab w:val="left" w:pos="-720"/>
          <w:tab w:val="left" w:pos="0"/>
          <w:tab w:val="left" w:pos="720"/>
          <w:tab w:val="left" w:pos="1080"/>
        </w:tabs>
        <w:ind w:left="1440" w:hanging="720"/>
        <w:jc w:val="both"/>
        <w:rPr>
          <w:rFonts w:ascii="Arial" w:hAnsi="Arial"/>
        </w:rPr>
      </w:pPr>
      <w:r>
        <w:rPr>
          <w:rFonts w:ascii="Arial" w:hAnsi="Arial"/>
        </w:rPr>
        <w:t xml:space="preserve"> </w:t>
      </w:r>
    </w:p>
    <w:tbl>
      <w:tblPr>
        <w:tblW w:w="8905" w:type="dxa"/>
        <w:tblInd w:w="720" w:type="dxa"/>
        <w:tblLayout w:type="fixed"/>
        <w:tblLook w:val="04A0"/>
      </w:tblPr>
      <w:tblGrid>
        <w:gridCol w:w="3235"/>
        <w:gridCol w:w="5670"/>
      </w:tblGrid>
      <w:tr w14:paraId="2B72F8DA" w14:textId="77777777" w:rsidTr="00FE034E">
        <w:tblPrEx>
          <w:tblW w:w="8905" w:type="dxa"/>
          <w:tblInd w:w="720" w:type="dxa"/>
          <w:tblLayout w:type="fixed"/>
          <w:tblLook w:val="04A0"/>
        </w:tblPrEx>
        <w:trPr>
          <w:trHeight w:val="375"/>
        </w:trPr>
        <w:tc>
          <w:tcPr>
            <w:tcW w:w="890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07B5" w:rsidRPr="006D07B5" w:rsidP="006D07B5" w14:paraId="1EE7534A" w14:textId="45C66156">
            <w:pPr>
              <w:widowControl/>
              <w:jc w:val="center"/>
              <w:rPr>
                <w:rFonts w:ascii="Calibri" w:hAnsi="Calibri" w:cs="Calibri"/>
                <w:b/>
                <w:bCs/>
                <w:snapToGrid/>
                <w:color w:val="000000"/>
                <w:sz w:val="28"/>
                <w:szCs w:val="28"/>
              </w:rPr>
            </w:pPr>
            <w:r w:rsidRPr="006D07B5">
              <w:rPr>
                <w:rFonts w:ascii="Calibri" w:hAnsi="Calibri" w:cs="Calibri"/>
                <w:b/>
                <w:bCs/>
                <w:snapToGrid/>
                <w:color w:val="000000"/>
                <w:sz w:val="28"/>
                <w:szCs w:val="28"/>
              </w:rPr>
              <w:t>Shipper Post-Arrival Information for Filing Entry</w:t>
            </w:r>
          </w:p>
        </w:tc>
      </w:tr>
      <w:tr w14:paraId="1A5AB9E2" w14:textId="77777777" w:rsidTr="00FE034E">
        <w:tblPrEx>
          <w:tblW w:w="8905" w:type="dxa"/>
          <w:tblInd w:w="720" w:type="dxa"/>
          <w:tblLayout w:type="fixed"/>
          <w:tblLook w:val="04A0"/>
        </w:tblPrEx>
        <w:trPr>
          <w:trHeight w:val="300"/>
        </w:trPr>
        <w:tc>
          <w:tcPr>
            <w:tcW w:w="3235" w:type="dxa"/>
            <w:tcBorders>
              <w:top w:val="nil"/>
              <w:left w:val="nil"/>
              <w:bottom w:val="single" w:sz="4" w:space="0" w:color="auto"/>
              <w:right w:val="nil"/>
            </w:tcBorders>
            <w:shd w:val="clear" w:color="000000" w:fill="FFFFFF"/>
            <w:noWrap/>
            <w:vAlign w:val="bottom"/>
            <w:hideMark/>
          </w:tcPr>
          <w:p w:rsidR="000E6E78" w:rsidRPr="006D07B5" w:rsidP="006D07B5" w14:paraId="74C19B29" w14:textId="77777777">
            <w:pPr>
              <w:widowControl/>
              <w:rPr>
                <w:rFonts w:ascii="Calibri" w:hAnsi="Calibri" w:cs="Calibri"/>
                <w:snapToGrid/>
                <w:color w:val="000000"/>
                <w:sz w:val="22"/>
                <w:szCs w:val="22"/>
              </w:rPr>
            </w:pPr>
            <w:r w:rsidRPr="006D07B5">
              <w:rPr>
                <w:rFonts w:ascii="Calibri" w:hAnsi="Calibri" w:cs="Calibri"/>
                <w:snapToGrid/>
                <w:color w:val="000000"/>
                <w:sz w:val="22"/>
                <w:szCs w:val="22"/>
              </w:rPr>
              <w:t> </w:t>
            </w:r>
          </w:p>
        </w:tc>
        <w:tc>
          <w:tcPr>
            <w:tcW w:w="5670" w:type="dxa"/>
            <w:tcBorders>
              <w:top w:val="nil"/>
              <w:left w:val="nil"/>
              <w:bottom w:val="single" w:sz="4" w:space="0" w:color="auto"/>
              <w:right w:val="nil"/>
            </w:tcBorders>
            <w:shd w:val="clear" w:color="000000" w:fill="FFFFFF"/>
            <w:vAlign w:val="bottom"/>
            <w:hideMark/>
          </w:tcPr>
          <w:p w:rsidR="000E6E78" w:rsidRPr="006D07B5" w:rsidP="006D07B5" w14:paraId="426A572D" w14:textId="77777777">
            <w:pPr>
              <w:widowControl/>
              <w:jc w:val="center"/>
              <w:rPr>
                <w:rFonts w:ascii="Calibri" w:hAnsi="Calibri" w:cs="Calibri"/>
                <w:snapToGrid/>
                <w:color w:val="000000"/>
                <w:sz w:val="22"/>
                <w:szCs w:val="22"/>
              </w:rPr>
            </w:pPr>
            <w:r w:rsidRPr="006D07B5">
              <w:rPr>
                <w:rFonts w:ascii="Calibri" w:hAnsi="Calibri" w:cs="Calibri"/>
                <w:snapToGrid/>
                <w:color w:val="000000"/>
                <w:sz w:val="22"/>
                <w:szCs w:val="22"/>
              </w:rPr>
              <w:t> </w:t>
            </w:r>
          </w:p>
        </w:tc>
      </w:tr>
      <w:tr w14:paraId="7CC847CE" w14:textId="77777777" w:rsidTr="00FE034E">
        <w:tblPrEx>
          <w:tblW w:w="8905" w:type="dxa"/>
          <w:tblInd w:w="720" w:type="dxa"/>
          <w:tblLayout w:type="fixed"/>
          <w:tblLook w:val="04A0"/>
        </w:tblPrEx>
        <w:trPr>
          <w:trHeight w:val="260"/>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2599C1A2" w14:textId="77777777">
            <w:pPr>
              <w:widowControl/>
              <w:jc w:val="center"/>
              <w:rPr>
                <w:rFonts w:ascii="Calibri" w:hAnsi="Calibri" w:cs="Calibri"/>
                <w:b/>
                <w:bCs/>
                <w:snapToGrid/>
                <w:color w:val="000000"/>
                <w:sz w:val="20"/>
              </w:rPr>
            </w:pPr>
            <w:r w:rsidRPr="006D07B5">
              <w:rPr>
                <w:rFonts w:ascii="Calibri" w:hAnsi="Calibri" w:cs="Calibri"/>
                <w:b/>
                <w:bCs/>
                <w:snapToGrid/>
                <w:color w:val="000000"/>
                <w:sz w:val="20"/>
              </w:rPr>
              <w:t xml:space="preserve">ACE CATAIR Requirements </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0E6E78" w:rsidRPr="006D07B5" w:rsidP="006D07B5" w14:paraId="16A635FA" w14:textId="77777777">
            <w:pPr>
              <w:widowControl/>
              <w:jc w:val="center"/>
              <w:rPr>
                <w:rFonts w:ascii="Calibri" w:hAnsi="Calibri" w:cs="Calibri"/>
                <w:b/>
                <w:bCs/>
                <w:snapToGrid/>
                <w:color w:val="000000"/>
                <w:sz w:val="20"/>
              </w:rPr>
            </w:pPr>
            <w:r w:rsidRPr="006D07B5">
              <w:rPr>
                <w:rFonts w:ascii="Calibri" w:hAnsi="Calibri" w:cs="Calibri"/>
                <w:b/>
                <w:bCs/>
                <w:snapToGrid/>
                <w:color w:val="000000"/>
                <w:sz w:val="20"/>
              </w:rPr>
              <w:t>Description</w:t>
            </w:r>
          </w:p>
        </w:tc>
      </w:tr>
      <w:tr w14:paraId="38AEF148" w14:textId="77777777" w:rsidTr="00FE034E">
        <w:tblPrEx>
          <w:tblW w:w="8905" w:type="dxa"/>
          <w:tblInd w:w="720" w:type="dxa"/>
          <w:tblLayout w:type="fixed"/>
          <w:tblLook w:val="04A0"/>
        </w:tblPrEx>
        <w:trPr>
          <w:trHeight w:val="300"/>
        </w:trPr>
        <w:tc>
          <w:tcPr>
            <w:tcW w:w="8905" w:type="dxa"/>
            <w:gridSpan w:val="2"/>
            <w:tcBorders>
              <w:top w:val="single" w:sz="4" w:space="0" w:color="auto"/>
              <w:left w:val="nil"/>
              <w:bottom w:val="single" w:sz="4" w:space="0" w:color="auto"/>
            </w:tcBorders>
            <w:shd w:val="clear" w:color="000000" w:fill="FFFFFF"/>
            <w:noWrap/>
            <w:vAlign w:val="center"/>
            <w:hideMark/>
          </w:tcPr>
          <w:p w:rsidR="000E6E78" w:rsidRPr="006D07B5" w:rsidP="006D07B5" w14:paraId="2A77AE89" w14:textId="77777777">
            <w:pPr>
              <w:widowControl/>
              <w:rPr>
                <w:rFonts w:ascii="Calibri" w:hAnsi="Calibri" w:cs="Calibri"/>
                <w:b/>
                <w:bCs/>
                <w:snapToGrid/>
                <w:color w:val="000000"/>
                <w:sz w:val="20"/>
              </w:rPr>
            </w:pPr>
            <w:r w:rsidRPr="006D07B5">
              <w:rPr>
                <w:rFonts w:ascii="Calibri" w:hAnsi="Calibri" w:cs="Calibri"/>
                <w:b/>
                <w:bCs/>
                <w:snapToGrid/>
                <w:color w:val="000000"/>
                <w:sz w:val="20"/>
              </w:rPr>
              <w:t>ENTRY SUMMARY HEADER LEVEL INFORMATION</w:t>
            </w:r>
          </w:p>
        </w:tc>
      </w:tr>
      <w:tr w14:paraId="116F32EC" w14:textId="77777777" w:rsidTr="00FE034E">
        <w:tblPrEx>
          <w:tblW w:w="8905" w:type="dxa"/>
          <w:tblInd w:w="720" w:type="dxa"/>
          <w:tblLayout w:type="fixed"/>
          <w:tblLook w:val="04A0"/>
        </w:tblPrEx>
        <w:trPr>
          <w:trHeight w:val="300"/>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6E78" w:rsidRPr="004810C9" w:rsidP="006D07B5" w14:paraId="2A6B1DF7" w14:textId="77777777">
            <w:pPr>
              <w:widowControl/>
              <w:rPr>
                <w:rFonts w:ascii="Calibri" w:hAnsi="Calibri" w:cs="Calibri"/>
                <w:snapToGrid/>
                <w:color w:val="000000"/>
                <w:sz w:val="20"/>
              </w:rPr>
            </w:pPr>
            <w:r w:rsidRPr="004810C9">
              <w:rPr>
                <w:rFonts w:ascii="Calibri" w:hAnsi="Calibri" w:cs="Calibri"/>
                <w:snapToGrid/>
                <w:color w:val="000000"/>
                <w:sz w:val="20"/>
              </w:rPr>
              <w:t>Entry Filer Code</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0E6E78" w:rsidRPr="004810C9" w:rsidP="006D07B5" w14:paraId="6A695928" w14:textId="11C3BCEB">
            <w:pPr>
              <w:widowControl/>
              <w:rPr>
                <w:rFonts w:ascii="Calibri" w:hAnsi="Calibri" w:cs="Calibri"/>
                <w:snapToGrid/>
                <w:color w:val="000000"/>
                <w:sz w:val="20"/>
              </w:rPr>
            </w:pPr>
            <w:r w:rsidRPr="004810C9">
              <w:rPr>
                <w:rFonts w:ascii="Calibri" w:hAnsi="Calibri" w:cs="Calibri"/>
                <w:snapToGrid/>
                <w:color w:val="000000"/>
                <w:sz w:val="20"/>
              </w:rPr>
              <w:t>3</w:t>
            </w:r>
            <w:r w:rsidR="0025223F">
              <w:rPr>
                <w:rFonts w:ascii="Calibri" w:hAnsi="Calibri" w:cs="Calibri"/>
                <w:snapToGrid/>
                <w:color w:val="000000"/>
                <w:sz w:val="20"/>
              </w:rPr>
              <w:t>-</w:t>
            </w:r>
            <w:r w:rsidRPr="004810C9">
              <w:rPr>
                <w:rFonts w:ascii="Calibri" w:hAnsi="Calibri" w:cs="Calibri"/>
                <w:snapToGrid/>
                <w:color w:val="000000"/>
                <w:sz w:val="20"/>
              </w:rPr>
              <w:t>character filer code</w:t>
            </w:r>
          </w:p>
        </w:tc>
      </w:tr>
      <w:tr w14:paraId="6864C6FA" w14:textId="77777777" w:rsidTr="00FE034E">
        <w:tblPrEx>
          <w:tblW w:w="8905" w:type="dxa"/>
          <w:tblInd w:w="720" w:type="dxa"/>
          <w:tblLayout w:type="fixed"/>
          <w:tblLook w:val="04A0"/>
        </w:tblPrEx>
        <w:trPr>
          <w:trHeight w:val="287"/>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rsidR="000E6E78" w:rsidRPr="004810C9" w:rsidP="006D07B5" w14:paraId="720139C9" w14:textId="77777777">
            <w:pPr>
              <w:widowControl/>
              <w:rPr>
                <w:rFonts w:ascii="Calibri" w:hAnsi="Calibri" w:cs="Calibri"/>
                <w:snapToGrid/>
                <w:color w:val="000000"/>
                <w:sz w:val="20"/>
              </w:rPr>
            </w:pPr>
            <w:r w:rsidRPr="004810C9">
              <w:rPr>
                <w:rFonts w:ascii="Calibri" w:hAnsi="Calibri" w:cs="Calibri"/>
                <w:snapToGrid/>
                <w:color w:val="000000"/>
                <w:sz w:val="20"/>
              </w:rPr>
              <w:t>Entry Number</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4810C9" w:rsidP="006D07B5" w14:paraId="3412BABF" w14:textId="77777777">
            <w:pPr>
              <w:widowControl/>
              <w:rPr>
                <w:rFonts w:ascii="Calibri" w:hAnsi="Calibri" w:cs="Calibri"/>
                <w:snapToGrid/>
                <w:color w:val="000000"/>
                <w:sz w:val="20"/>
              </w:rPr>
            </w:pPr>
            <w:r w:rsidRPr="004810C9">
              <w:rPr>
                <w:rFonts w:ascii="Calibri" w:hAnsi="Calibri" w:cs="Calibri"/>
                <w:snapToGrid/>
                <w:color w:val="000000"/>
                <w:sz w:val="20"/>
              </w:rPr>
              <w:t>Unique 7-digit identifying number assigned by filer plus 1 check digit</w:t>
            </w:r>
          </w:p>
        </w:tc>
      </w:tr>
      <w:tr w14:paraId="72EE67BF" w14:textId="77777777" w:rsidTr="00FE034E">
        <w:tblPrEx>
          <w:tblW w:w="8905" w:type="dxa"/>
          <w:tblInd w:w="720" w:type="dxa"/>
          <w:tblLayout w:type="fixed"/>
          <w:tblLook w:val="04A0"/>
        </w:tblPrEx>
        <w:trPr>
          <w:trHeight w:val="440"/>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rsidR="000E6E78" w:rsidRPr="004810C9" w:rsidP="006D07B5" w14:paraId="7D3244F3" w14:textId="77777777">
            <w:pPr>
              <w:widowControl/>
              <w:rPr>
                <w:rFonts w:ascii="Calibri" w:hAnsi="Calibri" w:cs="Calibri"/>
                <w:snapToGrid/>
                <w:color w:val="000000"/>
                <w:sz w:val="20"/>
              </w:rPr>
            </w:pPr>
            <w:r w:rsidRPr="004810C9">
              <w:rPr>
                <w:rFonts w:ascii="Calibri" w:hAnsi="Calibri" w:cs="Calibri"/>
                <w:snapToGrid/>
                <w:color w:val="000000"/>
                <w:sz w:val="20"/>
              </w:rPr>
              <w:t>District/Port of Entry</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4810C9" w:rsidP="006D07B5" w14:paraId="0C8C2035" w14:textId="77777777">
            <w:pPr>
              <w:widowControl/>
              <w:rPr>
                <w:rFonts w:ascii="Calibri" w:hAnsi="Calibri" w:cs="Calibri"/>
                <w:snapToGrid/>
                <w:color w:val="000000"/>
                <w:sz w:val="20"/>
              </w:rPr>
            </w:pPr>
            <w:r w:rsidRPr="004810C9">
              <w:rPr>
                <w:rFonts w:ascii="Calibri" w:hAnsi="Calibri" w:cs="Calibri"/>
                <w:snapToGrid/>
                <w:color w:val="000000"/>
                <w:sz w:val="20"/>
              </w:rPr>
              <w:t>Port where merchandise is entered (under entry or immediate delivery permit)</w:t>
            </w:r>
          </w:p>
        </w:tc>
      </w:tr>
      <w:tr w14:paraId="73275597" w14:textId="77777777" w:rsidTr="00FE034E">
        <w:tblPrEx>
          <w:tblW w:w="8905" w:type="dxa"/>
          <w:tblInd w:w="720" w:type="dxa"/>
          <w:tblLayout w:type="fixed"/>
          <w:tblLook w:val="04A0"/>
        </w:tblPrEx>
        <w:trPr>
          <w:trHeight w:val="300"/>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6E78" w:rsidRPr="004810C9" w:rsidP="006D07B5" w14:paraId="3F0F063E" w14:textId="77777777">
            <w:pPr>
              <w:widowControl/>
              <w:rPr>
                <w:rFonts w:ascii="Calibri" w:hAnsi="Calibri" w:cs="Calibri"/>
                <w:snapToGrid/>
                <w:color w:val="000000"/>
                <w:sz w:val="20"/>
              </w:rPr>
            </w:pPr>
            <w:r w:rsidRPr="004810C9">
              <w:rPr>
                <w:rFonts w:ascii="Calibri" w:hAnsi="Calibri" w:cs="Calibri"/>
                <w:snapToGrid/>
                <w:color w:val="000000"/>
                <w:sz w:val="20"/>
              </w:rPr>
              <w:t>Entry Type Code</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0E6E78" w:rsidRPr="004810C9" w:rsidP="006D07B5" w14:paraId="3E6F5C1B" w14:textId="33EF4F4C">
            <w:pPr>
              <w:widowControl/>
              <w:rPr>
                <w:rFonts w:ascii="Calibri" w:hAnsi="Calibri" w:cs="Calibri"/>
                <w:snapToGrid/>
                <w:color w:val="000000"/>
                <w:sz w:val="20"/>
              </w:rPr>
            </w:pPr>
            <w:r w:rsidRPr="004810C9">
              <w:rPr>
                <w:rFonts w:ascii="Calibri" w:hAnsi="Calibri" w:cs="Calibri"/>
                <w:snapToGrid/>
                <w:color w:val="000000"/>
                <w:sz w:val="20"/>
              </w:rPr>
              <w:t xml:space="preserve">Code identifying type of </w:t>
            </w:r>
            <w:r w:rsidRPr="004810C9">
              <w:rPr>
                <w:rFonts w:ascii="Calibri" w:hAnsi="Calibri" w:cs="Calibri"/>
                <w:snapToGrid/>
                <w:color w:val="000000"/>
                <w:sz w:val="20"/>
              </w:rPr>
              <w:t>entry being submitted</w:t>
            </w:r>
          </w:p>
        </w:tc>
      </w:tr>
      <w:tr w14:paraId="3CCF86ED" w14:textId="77777777" w:rsidTr="00FE034E">
        <w:tblPrEx>
          <w:tblW w:w="8905" w:type="dxa"/>
          <w:tblInd w:w="720" w:type="dxa"/>
          <w:tblLayout w:type="fixed"/>
          <w:tblLook w:val="04A0"/>
        </w:tblPrEx>
        <w:trPr>
          <w:trHeight w:val="242"/>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6E78" w:rsidRPr="004810C9" w:rsidP="006D07B5" w14:paraId="470B7B04" w14:textId="77777777">
            <w:pPr>
              <w:widowControl/>
              <w:rPr>
                <w:rFonts w:ascii="Calibri" w:hAnsi="Calibri" w:cs="Calibri"/>
                <w:snapToGrid/>
                <w:color w:val="000000"/>
                <w:sz w:val="20"/>
              </w:rPr>
            </w:pPr>
            <w:r w:rsidRPr="004810C9">
              <w:rPr>
                <w:rFonts w:ascii="Calibri" w:hAnsi="Calibri" w:cs="Calibri"/>
                <w:snapToGrid/>
                <w:color w:val="000000"/>
                <w:sz w:val="20"/>
              </w:rPr>
              <w:t>Mode of Transportation (MOT) Code</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0E6E78" w:rsidRPr="004810C9" w:rsidP="006D07B5" w14:paraId="1E7B175B" w14:textId="7EC1F324">
            <w:pPr>
              <w:widowControl/>
              <w:rPr>
                <w:rFonts w:ascii="Calibri" w:hAnsi="Calibri" w:cs="Calibri"/>
                <w:snapToGrid/>
                <w:color w:val="000000"/>
                <w:sz w:val="20"/>
              </w:rPr>
            </w:pPr>
            <w:r w:rsidRPr="004810C9">
              <w:rPr>
                <w:rFonts w:ascii="Calibri" w:hAnsi="Calibri" w:cs="Calibri"/>
                <w:snapToGrid/>
                <w:color w:val="000000"/>
                <w:sz w:val="20"/>
              </w:rPr>
              <w:t>Mode by which merchandise entered US port or arrival from the last foreign county</w:t>
            </w:r>
          </w:p>
        </w:tc>
      </w:tr>
      <w:tr w14:paraId="473784E8" w14:textId="77777777" w:rsidTr="00FE034E">
        <w:tblPrEx>
          <w:tblW w:w="8905" w:type="dxa"/>
          <w:tblInd w:w="720" w:type="dxa"/>
          <w:tblLayout w:type="fixed"/>
          <w:tblLook w:val="04A0"/>
        </w:tblPrEx>
        <w:trPr>
          <w:trHeight w:val="125"/>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rsidR="000E6E78" w:rsidRPr="004810C9" w:rsidP="006D07B5" w14:paraId="007809FE" w14:textId="77777777">
            <w:pPr>
              <w:widowControl/>
              <w:rPr>
                <w:rFonts w:ascii="Calibri" w:hAnsi="Calibri" w:cs="Calibri"/>
                <w:snapToGrid/>
                <w:sz w:val="20"/>
              </w:rPr>
            </w:pPr>
            <w:r w:rsidRPr="004810C9">
              <w:rPr>
                <w:rFonts w:ascii="Calibri" w:hAnsi="Calibri" w:cs="Calibri"/>
                <w:snapToGrid/>
                <w:sz w:val="20"/>
              </w:rPr>
              <w:t>Bond Type Code</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4810C9" w:rsidP="006D07B5" w14:paraId="18240B39" w14:textId="77777777">
            <w:pPr>
              <w:widowControl/>
              <w:rPr>
                <w:rFonts w:ascii="Calibri" w:hAnsi="Calibri" w:cs="Calibri"/>
                <w:snapToGrid/>
                <w:sz w:val="20"/>
              </w:rPr>
            </w:pPr>
            <w:r w:rsidRPr="004810C9">
              <w:rPr>
                <w:rFonts w:ascii="Calibri" w:hAnsi="Calibri" w:cs="Calibri"/>
                <w:snapToGrid/>
                <w:sz w:val="20"/>
              </w:rPr>
              <w:t>Indication of importer bond type</w:t>
            </w:r>
          </w:p>
        </w:tc>
      </w:tr>
      <w:tr w14:paraId="2D838E4C" w14:textId="77777777" w:rsidTr="00FE034E">
        <w:tblPrEx>
          <w:tblW w:w="8905" w:type="dxa"/>
          <w:tblInd w:w="720" w:type="dxa"/>
          <w:tblLayout w:type="fixed"/>
          <w:tblLook w:val="04A0"/>
        </w:tblPrEx>
        <w:trPr>
          <w:trHeight w:val="233"/>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rsidR="000E6E78" w:rsidRPr="004810C9" w:rsidP="006D07B5" w14:paraId="37F290D9" w14:textId="77777777">
            <w:pPr>
              <w:widowControl/>
              <w:rPr>
                <w:rFonts w:ascii="Calibri" w:hAnsi="Calibri" w:cs="Calibri"/>
                <w:snapToGrid/>
                <w:color w:val="000000"/>
                <w:sz w:val="20"/>
              </w:rPr>
            </w:pPr>
            <w:r w:rsidRPr="004810C9">
              <w:rPr>
                <w:rFonts w:ascii="Calibri" w:hAnsi="Calibri" w:cs="Calibri"/>
                <w:snapToGrid/>
                <w:color w:val="000000"/>
                <w:sz w:val="20"/>
              </w:rPr>
              <w:t>Importer of Record Number</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4810C9" w:rsidP="006D07B5" w14:paraId="6FABA321" w14:textId="77777777">
            <w:pPr>
              <w:widowControl/>
              <w:rPr>
                <w:rFonts w:ascii="Calibri" w:hAnsi="Calibri" w:cs="Calibri"/>
                <w:snapToGrid/>
                <w:color w:val="000000"/>
                <w:sz w:val="20"/>
              </w:rPr>
            </w:pPr>
            <w:r w:rsidRPr="004810C9">
              <w:rPr>
                <w:rFonts w:ascii="Calibri" w:hAnsi="Calibri" w:cs="Calibri"/>
                <w:snapToGrid/>
                <w:color w:val="000000"/>
                <w:sz w:val="20"/>
              </w:rPr>
              <w:t xml:space="preserve">Party liable for payment of duties and </w:t>
            </w:r>
            <w:r w:rsidRPr="004810C9">
              <w:rPr>
                <w:rFonts w:ascii="Calibri" w:hAnsi="Calibri" w:cs="Calibri"/>
                <w:snapToGrid/>
                <w:color w:val="000000"/>
                <w:sz w:val="20"/>
              </w:rPr>
              <w:t>meeting import requirements</w:t>
            </w:r>
          </w:p>
        </w:tc>
      </w:tr>
      <w:tr w14:paraId="3617A870" w14:textId="77777777" w:rsidTr="00FE034E">
        <w:tblPrEx>
          <w:tblW w:w="8905" w:type="dxa"/>
          <w:tblInd w:w="720" w:type="dxa"/>
          <w:tblLayout w:type="fixed"/>
          <w:tblLook w:val="04A0"/>
        </w:tblPrEx>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0E6E78" w:rsidRPr="004810C9" w:rsidP="006D07B5" w14:paraId="2AF6BAA6" w14:textId="77777777">
            <w:pPr>
              <w:widowControl/>
              <w:rPr>
                <w:rFonts w:ascii="Calibri" w:hAnsi="Calibri" w:cs="Calibri"/>
                <w:snapToGrid/>
                <w:color w:val="000000"/>
                <w:sz w:val="20"/>
              </w:rPr>
            </w:pPr>
            <w:r w:rsidRPr="004810C9">
              <w:rPr>
                <w:rFonts w:ascii="Calibri" w:hAnsi="Calibri" w:cs="Calibri"/>
                <w:snapToGrid/>
                <w:color w:val="000000"/>
                <w:sz w:val="20"/>
              </w:rPr>
              <w:t>Importer of Record Name/Address</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4810C9" w:rsidP="006D07B5" w14:paraId="56633F41" w14:textId="66CB4557">
            <w:pPr>
              <w:widowControl/>
              <w:rPr>
                <w:rFonts w:ascii="Calibri" w:hAnsi="Calibri" w:cs="Calibri"/>
                <w:snapToGrid/>
                <w:color w:val="000000"/>
                <w:sz w:val="20"/>
              </w:rPr>
            </w:pPr>
            <w:r>
              <w:rPr>
                <w:rFonts w:ascii="Calibri" w:hAnsi="Calibri" w:cs="Calibri"/>
                <w:snapToGrid/>
                <w:color w:val="000000"/>
                <w:sz w:val="20"/>
              </w:rPr>
              <w:t>N</w:t>
            </w:r>
            <w:r w:rsidRPr="004810C9">
              <w:rPr>
                <w:rFonts w:ascii="Calibri" w:hAnsi="Calibri" w:cs="Calibri"/>
                <w:snapToGrid/>
                <w:color w:val="000000"/>
                <w:sz w:val="20"/>
              </w:rPr>
              <w:t>ame and address of importer number above</w:t>
            </w:r>
          </w:p>
        </w:tc>
      </w:tr>
      <w:tr w14:paraId="5F1CD7F4" w14:textId="77777777" w:rsidTr="00FE034E">
        <w:tblPrEx>
          <w:tblW w:w="8905" w:type="dxa"/>
          <w:tblInd w:w="720" w:type="dxa"/>
          <w:tblLayout w:type="fixed"/>
          <w:tblLook w:val="04A0"/>
        </w:tblPrEx>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0E6E78" w:rsidRPr="004810C9" w:rsidP="006D07B5" w14:paraId="44A5AB5A" w14:textId="77777777">
            <w:pPr>
              <w:widowControl/>
              <w:rPr>
                <w:rFonts w:ascii="Calibri" w:hAnsi="Calibri" w:cs="Calibri"/>
                <w:snapToGrid/>
                <w:color w:val="000000"/>
                <w:sz w:val="20"/>
              </w:rPr>
            </w:pPr>
            <w:r w:rsidRPr="004810C9">
              <w:rPr>
                <w:rFonts w:ascii="Calibri" w:hAnsi="Calibri" w:cs="Calibri"/>
                <w:snapToGrid/>
                <w:color w:val="000000"/>
                <w:sz w:val="20"/>
              </w:rPr>
              <w:t>Consignee Number</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4810C9" w:rsidP="006D07B5" w14:paraId="22AB6D4B" w14:textId="77777777">
            <w:pPr>
              <w:widowControl/>
              <w:rPr>
                <w:rFonts w:ascii="Calibri" w:hAnsi="Calibri" w:cs="Calibri"/>
                <w:snapToGrid/>
                <w:color w:val="000000"/>
                <w:sz w:val="20"/>
              </w:rPr>
            </w:pPr>
            <w:r w:rsidRPr="004810C9">
              <w:rPr>
                <w:rFonts w:ascii="Calibri" w:hAnsi="Calibri" w:cs="Calibri"/>
                <w:snapToGrid/>
                <w:color w:val="000000"/>
                <w:sz w:val="20"/>
              </w:rPr>
              <w:t>Party on whose account merchandise is shipped</w:t>
            </w:r>
          </w:p>
        </w:tc>
      </w:tr>
      <w:tr w14:paraId="391B9C8E" w14:textId="77777777" w:rsidTr="00FE034E">
        <w:tblPrEx>
          <w:tblW w:w="8905" w:type="dxa"/>
          <w:tblInd w:w="720" w:type="dxa"/>
          <w:tblLayout w:type="fixed"/>
          <w:tblLook w:val="04A0"/>
        </w:tblPrEx>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0E6E78" w:rsidRPr="004810C9" w:rsidP="006D07B5" w14:paraId="7095A120" w14:textId="77777777">
            <w:pPr>
              <w:widowControl/>
              <w:rPr>
                <w:rFonts w:ascii="Calibri" w:hAnsi="Calibri" w:cs="Calibri"/>
                <w:snapToGrid/>
                <w:color w:val="000000"/>
                <w:sz w:val="20"/>
              </w:rPr>
            </w:pPr>
            <w:r w:rsidRPr="004810C9">
              <w:rPr>
                <w:rFonts w:ascii="Calibri" w:hAnsi="Calibri" w:cs="Calibri"/>
                <w:snapToGrid/>
                <w:color w:val="000000"/>
                <w:sz w:val="20"/>
              </w:rPr>
              <w:t>Consignee Name/Address</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4810C9" w:rsidP="006D07B5" w14:paraId="375341A3" w14:textId="1B671D7D">
            <w:pPr>
              <w:widowControl/>
              <w:rPr>
                <w:rFonts w:ascii="Calibri" w:hAnsi="Calibri" w:cs="Calibri"/>
                <w:snapToGrid/>
                <w:color w:val="000000"/>
                <w:sz w:val="20"/>
              </w:rPr>
            </w:pPr>
            <w:r>
              <w:rPr>
                <w:rFonts w:ascii="Calibri" w:hAnsi="Calibri" w:cs="Calibri"/>
                <w:snapToGrid/>
                <w:color w:val="000000"/>
                <w:sz w:val="20"/>
              </w:rPr>
              <w:t>N</w:t>
            </w:r>
            <w:r w:rsidRPr="004810C9">
              <w:rPr>
                <w:rFonts w:ascii="Calibri" w:hAnsi="Calibri" w:cs="Calibri"/>
                <w:snapToGrid/>
                <w:color w:val="000000"/>
                <w:sz w:val="20"/>
              </w:rPr>
              <w:t>ame and address of consignee number above</w:t>
            </w:r>
          </w:p>
        </w:tc>
      </w:tr>
      <w:tr w14:paraId="5D007214" w14:textId="77777777" w:rsidTr="00FE034E">
        <w:tblPrEx>
          <w:tblW w:w="8905" w:type="dxa"/>
          <w:tblInd w:w="720" w:type="dxa"/>
          <w:tblLayout w:type="fixed"/>
          <w:tblLook w:val="04A0"/>
        </w:tblPrEx>
        <w:trPr>
          <w:trHeight w:val="170"/>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7351D19E" w14:textId="77777777">
            <w:pPr>
              <w:widowControl/>
              <w:rPr>
                <w:rFonts w:ascii="Calibri" w:hAnsi="Calibri" w:cs="Calibri"/>
                <w:snapToGrid/>
                <w:color w:val="000000"/>
                <w:sz w:val="20"/>
              </w:rPr>
            </w:pPr>
            <w:r w:rsidRPr="006D07B5">
              <w:rPr>
                <w:rFonts w:ascii="Calibri" w:hAnsi="Calibri" w:cs="Calibri"/>
                <w:snapToGrid/>
                <w:color w:val="000000"/>
                <w:sz w:val="20"/>
              </w:rPr>
              <w:t xml:space="preserve">Date of </w:t>
            </w:r>
            <w:r w:rsidRPr="006D07B5">
              <w:rPr>
                <w:rFonts w:ascii="Calibri" w:hAnsi="Calibri" w:cs="Calibri"/>
                <w:snapToGrid/>
                <w:color w:val="000000"/>
                <w:sz w:val="20"/>
              </w:rPr>
              <w:t>Importation</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6D07B5" w:rsidP="006D07B5" w14:paraId="24E39907" w14:textId="0B200044">
            <w:pPr>
              <w:widowControl/>
              <w:rPr>
                <w:rFonts w:ascii="Calibri" w:hAnsi="Calibri" w:cs="Calibri"/>
                <w:snapToGrid/>
                <w:color w:val="000000"/>
                <w:sz w:val="20"/>
              </w:rPr>
            </w:pPr>
            <w:r w:rsidRPr="006D07B5">
              <w:rPr>
                <w:rFonts w:ascii="Calibri" w:hAnsi="Calibri" w:cs="Calibri"/>
                <w:snapToGrid/>
                <w:color w:val="000000"/>
                <w:sz w:val="20"/>
              </w:rPr>
              <w:t>Date me</w:t>
            </w:r>
            <w:r>
              <w:rPr>
                <w:rFonts w:ascii="Calibri" w:hAnsi="Calibri" w:cs="Calibri"/>
                <w:snapToGrid/>
                <w:color w:val="000000"/>
                <w:sz w:val="20"/>
              </w:rPr>
              <w:t>r</w:t>
            </w:r>
            <w:r w:rsidRPr="006D07B5">
              <w:rPr>
                <w:rFonts w:ascii="Calibri" w:hAnsi="Calibri" w:cs="Calibri"/>
                <w:snapToGrid/>
                <w:color w:val="000000"/>
                <w:sz w:val="20"/>
              </w:rPr>
              <w:t>chandise arrived in port of arrival</w:t>
            </w:r>
          </w:p>
        </w:tc>
      </w:tr>
      <w:tr w14:paraId="0247CE3B" w14:textId="77777777" w:rsidTr="00FE034E">
        <w:tblPrEx>
          <w:tblW w:w="8905" w:type="dxa"/>
          <w:tblInd w:w="720" w:type="dxa"/>
          <w:tblLayout w:type="fixed"/>
          <w:tblLook w:val="04A0"/>
        </w:tblPrEx>
        <w:trPr>
          <w:trHeight w:val="510"/>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75255F46" w14:textId="77777777">
            <w:pPr>
              <w:widowControl/>
              <w:rPr>
                <w:rFonts w:ascii="Calibri" w:hAnsi="Calibri" w:cs="Calibri"/>
                <w:snapToGrid/>
                <w:color w:val="000000"/>
                <w:sz w:val="20"/>
              </w:rPr>
            </w:pPr>
            <w:r w:rsidRPr="006D07B5">
              <w:rPr>
                <w:rFonts w:ascii="Calibri" w:hAnsi="Calibri" w:cs="Calibri"/>
                <w:snapToGrid/>
                <w:color w:val="000000"/>
                <w:sz w:val="20"/>
              </w:rPr>
              <w:t>Carrier Code</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0E6E78" w:rsidRPr="006D07B5" w:rsidP="006D07B5" w14:paraId="35C503DB" w14:textId="77777777">
            <w:pPr>
              <w:widowControl/>
              <w:rPr>
                <w:rFonts w:ascii="Calibri" w:hAnsi="Calibri" w:cs="Calibri"/>
                <w:snapToGrid/>
                <w:color w:val="000000"/>
                <w:sz w:val="20"/>
              </w:rPr>
            </w:pPr>
            <w:r w:rsidRPr="006D07B5">
              <w:rPr>
                <w:rFonts w:ascii="Calibri" w:hAnsi="Calibri" w:cs="Calibri"/>
                <w:snapToGrid/>
                <w:color w:val="000000"/>
                <w:sz w:val="20"/>
              </w:rPr>
              <w:t>Entity responsible for transporting merchandise from foreign port of lading to first US port of unlading</w:t>
            </w:r>
          </w:p>
        </w:tc>
      </w:tr>
      <w:tr w14:paraId="6A160DE5" w14:textId="77777777" w:rsidTr="00FE034E">
        <w:tblPrEx>
          <w:tblW w:w="8905" w:type="dxa"/>
          <w:tblInd w:w="720" w:type="dxa"/>
          <w:tblLayout w:type="fixed"/>
          <w:tblLook w:val="04A0"/>
        </w:tblPrEx>
        <w:trPr>
          <w:trHeight w:val="125"/>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17BF6EB3" w14:textId="77777777">
            <w:pPr>
              <w:widowControl/>
              <w:rPr>
                <w:rFonts w:ascii="Calibri" w:hAnsi="Calibri" w:cs="Calibri"/>
                <w:snapToGrid/>
                <w:color w:val="000000"/>
                <w:sz w:val="20"/>
              </w:rPr>
            </w:pPr>
            <w:r w:rsidRPr="006D07B5">
              <w:rPr>
                <w:rFonts w:ascii="Calibri" w:hAnsi="Calibri" w:cs="Calibri"/>
                <w:snapToGrid/>
                <w:color w:val="000000"/>
                <w:sz w:val="20"/>
              </w:rPr>
              <w:t>Estimated Date of Arrival</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6D07B5" w:rsidP="006D07B5" w14:paraId="26068486" w14:textId="77777777">
            <w:pPr>
              <w:widowControl/>
              <w:rPr>
                <w:rFonts w:ascii="Calibri" w:hAnsi="Calibri" w:cs="Calibri"/>
                <w:snapToGrid/>
                <w:color w:val="000000"/>
                <w:sz w:val="20"/>
              </w:rPr>
            </w:pPr>
            <w:r w:rsidRPr="006D07B5">
              <w:rPr>
                <w:rFonts w:ascii="Calibri" w:hAnsi="Calibri" w:cs="Calibri"/>
                <w:snapToGrid/>
                <w:color w:val="000000"/>
                <w:sz w:val="20"/>
              </w:rPr>
              <w:t xml:space="preserve">Date merchandise arrived or expected to arrive at </w:t>
            </w:r>
            <w:r w:rsidRPr="006D07B5">
              <w:rPr>
                <w:rFonts w:ascii="Calibri" w:hAnsi="Calibri" w:cs="Calibri"/>
                <w:snapToGrid/>
                <w:color w:val="000000"/>
                <w:sz w:val="20"/>
              </w:rPr>
              <w:t>port of entry</w:t>
            </w:r>
          </w:p>
        </w:tc>
      </w:tr>
      <w:tr w14:paraId="69479C0C" w14:textId="77777777" w:rsidTr="00FE034E">
        <w:tblPrEx>
          <w:tblW w:w="8905" w:type="dxa"/>
          <w:tblInd w:w="720" w:type="dxa"/>
          <w:tblLayout w:type="fixed"/>
          <w:tblLook w:val="04A0"/>
        </w:tblPrEx>
        <w:trPr>
          <w:trHeight w:val="70"/>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6B1FF184" w14:textId="77777777">
            <w:pPr>
              <w:widowControl/>
              <w:rPr>
                <w:rFonts w:ascii="Calibri" w:hAnsi="Calibri" w:cs="Calibri"/>
                <w:snapToGrid/>
                <w:sz w:val="20"/>
              </w:rPr>
            </w:pPr>
            <w:r w:rsidRPr="006D07B5">
              <w:rPr>
                <w:rFonts w:ascii="Calibri" w:hAnsi="Calibri" w:cs="Calibri"/>
                <w:snapToGrid/>
                <w:sz w:val="20"/>
              </w:rPr>
              <w:t>Bill of Lading</w:t>
            </w:r>
          </w:p>
        </w:tc>
        <w:tc>
          <w:tcPr>
            <w:tcW w:w="5670" w:type="dxa"/>
            <w:tcBorders>
              <w:top w:val="nil"/>
              <w:left w:val="nil"/>
              <w:bottom w:val="single" w:sz="4" w:space="0" w:color="auto"/>
              <w:right w:val="single" w:sz="4" w:space="0" w:color="auto"/>
            </w:tcBorders>
            <w:shd w:val="clear" w:color="000000" w:fill="FFFFFF"/>
            <w:vAlign w:val="center"/>
            <w:hideMark/>
          </w:tcPr>
          <w:p w:rsidR="000E6E78" w:rsidRPr="006D07B5" w:rsidP="006D07B5" w14:paraId="4381414D" w14:textId="77777777">
            <w:pPr>
              <w:widowControl/>
              <w:rPr>
                <w:rFonts w:ascii="Calibri" w:hAnsi="Calibri" w:cs="Calibri"/>
                <w:snapToGrid/>
                <w:sz w:val="20"/>
              </w:rPr>
            </w:pPr>
            <w:r w:rsidRPr="006D07B5">
              <w:rPr>
                <w:rFonts w:ascii="Calibri" w:hAnsi="Calibri" w:cs="Calibri"/>
                <w:snapToGrid/>
                <w:sz w:val="20"/>
              </w:rPr>
              <w:t>Free Text field to record batch # and ticket # for oil</w:t>
            </w:r>
          </w:p>
        </w:tc>
      </w:tr>
      <w:tr w14:paraId="2A35B6ED" w14:textId="77777777" w:rsidTr="00FE034E">
        <w:tblPrEx>
          <w:tblW w:w="8905" w:type="dxa"/>
          <w:tblInd w:w="720" w:type="dxa"/>
          <w:tblLayout w:type="fixed"/>
          <w:tblLook w:val="04A0"/>
        </w:tblPrEx>
        <w:trPr>
          <w:trHeight w:val="300"/>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6E78" w:rsidRPr="006D07B5" w:rsidP="006D07B5" w14:paraId="7B3A776F" w14:textId="77777777">
            <w:pPr>
              <w:widowControl/>
              <w:rPr>
                <w:rFonts w:ascii="Calibri" w:hAnsi="Calibri" w:cs="Calibri"/>
                <w:snapToGrid/>
                <w:sz w:val="20"/>
              </w:rPr>
            </w:pPr>
            <w:r w:rsidRPr="006D07B5">
              <w:rPr>
                <w:rFonts w:ascii="Calibri" w:hAnsi="Calibri" w:cs="Calibri"/>
                <w:snapToGrid/>
                <w:sz w:val="20"/>
              </w:rPr>
              <w:t>FIRMS Code</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0E6E78" w:rsidRPr="006D07B5" w:rsidP="006D07B5" w14:paraId="0D04DFED" w14:textId="6E34F289">
            <w:pPr>
              <w:widowControl/>
              <w:rPr>
                <w:rFonts w:ascii="Calibri" w:hAnsi="Calibri" w:cs="Calibri"/>
                <w:snapToGrid/>
                <w:sz w:val="20"/>
              </w:rPr>
            </w:pPr>
            <w:r>
              <w:rPr>
                <w:rFonts w:ascii="Calibri" w:hAnsi="Calibri" w:cs="Calibri"/>
                <w:snapToGrid/>
                <w:sz w:val="20"/>
              </w:rPr>
              <w:t>K</w:t>
            </w:r>
            <w:r w:rsidRPr="006D07B5">
              <w:rPr>
                <w:rFonts w:ascii="Calibri" w:hAnsi="Calibri" w:cs="Calibri"/>
                <w:snapToGrid/>
                <w:sz w:val="20"/>
              </w:rPr>
              <w:t>nown location of merchandise at time of filing</w:t>
            </w:r>
          </w:p>
        </w:tc>
      </w:tr>
      <w:tr w14:paraId="39EA1C9B" w14:textId="77777777" w:rsidTr="00FE034E">
        <w:tblPrEx>
          <w:tblW w:w="8905" w:type="dxa"/>
          <w:tblInd w:w="720" w:type="dxa"/>
          <w:tblLayout w:type="fixed"/>
          <w:tblLook w:val="04A0"/>
        </w:tblPrEx>
        <w:trPr>
          <w:trHeight w:val="300"/>
        </w:trPr>
        <w:tc>
          <w:tcPr>
            <w:tcW w:w="8905" w:type="dxa"/>
            <w:gridSpan w:val="2"/>
            <w:tcBorders>
              <w:top w:val="single" w:sz="4" w:space="0" w:color="auto"/>
              <w:left w:val="nil"/>
              <w:bottom w:val="nil"/>
            </w:tcBorders>
            <w:shd w:val="clear" w:color="000000" w:fill="FFFFFF"/>
            <w:noWrap/>
            <w:vAlign w:val="center"/>
            <w:hideMark/>
          </w:tcPr>
          <w:p w:rsidR="004810C9" w:rsidRPr="006D07B5" w:rsidP="006D07B5" w14:paraId="69B7635C" w14:textId="77777777">
            <w:pPr>
              <w:widowControl/>
              <w:rPr>
                <w:rFonts w:ascii="Calibri" w:hAnsi="Calibri" w:cs="Calibri"/>
                <w:b/>
                <w:bCs/>
                <w:snapToGrid/>
                <w:color w:val="000000"/>
                <w:sz w:val="20"/>
              </w:rPr>
            </w:pPr>
            <w:r w:rsidRPr="006D07B5">
              <w:rPr>
                <w:rFonts w:ascii="Calibri" w:hAnsi="Calibri" w:cs="Calibri"/>
                <w:b/>
                <w:bCs/>
                <w:snapToGrid/>
                <w:color w:val="000000"/>
                <w:sz w:val="20"/>
              </w:rPr>
              <w:t>ENTRY SUMMARY LINE LEVEL INFORMATION</w:t>
            </w:r>
          </w:p>
        </w:tc>
      </w:tr>
      <w:tr w14:paraId="18A6292B" w14:textId="77777777" w:rsidTr="00FE034E">
        <w:tblPrEx>
          <w:tblW w:w="8905" w:type="dxa"/>
          <w:tblInd w:w="720" w:type="dxa"/>
          <w:tblLayout w:type="fixed"/>
          <w:tblLook w:val="04A0"/>
        </w:tblPrEx>
        <w:trPr>
          <w:trHeight w:val="300"/>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10C9" w:rsidRPr="006D07B5" w:rsidP="006D07B5" w14:paraId="655838F4" w14:textId="77777777">
            <w:pPr>
              <w:widowControl/>
              <w:rPr>
                <w:rFonts w:ascii="Calibri" w:hAnsi="Calibri" w:cs="Calibri"/>
                <w:snapToGrid/>
                <w:color w:val="000000"/>
                <w:sz w:val="20"/>
              </w:rPr>
            </w:pPr>
            <w:r w:rsidRPr="006D07B5">
              <w:rPr>
                <w:rFonts w:ascii="Calibri" w:hAnsi="Calibri" w:cs="Calibri"/>
                <w:snapToGrid/>
                <w:color w:val="000000"/>
                <w:sz w:val="20"/>
              </w:rPr>
              <w:t>Line Item Identifier</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4810C9" w:rsidRPr="006D07B5" w:rsidP="006D07B5" w14:paraId="048DCFE5" w14:textId="6930DCD4">
            <w:pPr>
              <w:widowControl/>
              <w:rPr>
                <w:rFonts w:ascii="Calibri" w:hAnsi="Calibri" w:cs="Calibri"/>
                <w:snapToGrid/>
                <w:color w:val="000000"/>
                <w:sz w:val="20"/>
              </w:rPr>
            </w:pPr>
            <w:r w:rsidRPr="006D07B5">
              <w:rPr>
                <w:rFonts w:ascii="Calibri" w:hAnsi="Calibri" w:cs="Calibri"/>
                <w:snapToGrid/>
                <w:color w:val="000000"/>
                <w:sz w:val="20"/>
              </w:rPr>
              <w:t>Identifi</w:t>
            </w:r>
            <w:r>
              <w:rPr>
                <w:rFonts w:ascii="Calibri" w:hAnsi="Calibri" w:cs="Calibri"/>
                <w:snapToGrid/>
                <w:color w:val="000000"/>
                <w:sz w:val="20"/>
              </w:rPr>
              <w:t>c</w:t>
            </w:r>
            <w:r w:rsidRPr="006D07B5">
              <w:rPr>
                <w:rFonts w:ascii="Calibri" w:hAnsi="Calibri" w:cs="Calibri"/>
                <w:snapToGrid/>
                <w:color w:val="000000"/>
                <w:sz w:val="20"/>
              </w:rPr>
              <w:t xml:space="preserve">ation of specific line within entry </w:t>
            </w:r>
            <w:r w:rsidRPr="006D07B5">
              <w:rPr>
                <w:rFonts w:ascii="Calibri" w:hAnsi="Calibri" w:cs="Calibri"/>
                <w:snapToGrid/>
                <w:color w:val="000000"/>
                <w:sz w:val="20"/>
              </w:rPr>
              <w:t>summary</w:t>
            </w:r>
          </w:p>
        </w:tc>
      </w:tr>
      <w:tr w14:paraId="19520C76" w14:textId="77777777" w:rsidTr="00FE034E">
        <w:tblPrEx>
          <w:tblW w:w="8905" w:type="dxa"/>
          <w:tblInd w:w="720" w:type="dxa"/>
          <w:tblLayout w:type="fixed"/>
          <w:tblLook w:val="04A0"/>
        </w:tblPrEx>
        <w:trPr>
          <w:trHeight w:val="188"/>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rsidR="004810C9" w:rsidRPr="006D07B5" w:rsidP="006D07B5" w14:paraId="39861D21" w14:textId="77777777">
            <w:pPr>
              <w:widowControl/>
              <w:rPr>
                <w:rFonts w:ascii="Calibri" w:hAnsi="Calibri" w:cs="Calibri"/>
                <w:snapToGrid/>
                <w:color w:val="000000"/>
                <w:sz w:val="20"/>
              </w:rPr>
            </w:pPr>
            <w:r w:rsidRPr="006D07B5">
              <w:rPr>
                <w:rFonts w:ascii="Calibri" w:hAnsi="Calibri" w:cs="Calibri"/>
                <w:snapToGrid/>
                <w:color w:val="000000"/>
                <w:sz w:val="20"/>
              </w:rPr>
              <w:t>HTS Number</w:t>
            </w:r>
          </w:p>
        </w:tc>
        <w:tc>
          <w:tcPr>
            <w:tcW w:w="5670" w:type="dxa"/>
            <w:tcBorders>
              <w:top w:val="nil"/>
              <w:left w:val="nil"/>
              <w:bottom w:val="single" w:sz="4" w:space="0" w:color="auto"/>
              <w:right w:val="single" w:sz="4" w:space="0" w:color="auto"/>
            </w:tcBorders>
            <w:shd w:val="clear" w:color="000000" w:fill="FFFFFF"/>
            <w:vAlign w:val="center"/>
            <w:hideMark/>
          </w:tcPr>
          <w:p w:rsidR="004810C9" w:rsidRPr="006D07B5" w:rsidP="006D07B5" w14:paraId="691851E7" w14:textId="77777777">
            <w:pPr>
              <w:widowControl/>
              <w:rPr>
                <w:rFonts w:ascii="Calibri" w:hAnsi="Calibri" w:cs="Calibri"/>
                <w:snapToGrid/>
                <w:color w:val="000000"/>
                <w:sz w:val="20"/>
              </w:rPr>
            </w:pPr>
            <w:r w:rsidRPr="006D07B5">
              <w:rPr>
                <w:rFonts w:ascii="Calibri" w:hAnsi="Calibri" w:cs="Calibri"/>
                <w:snapToGrid/>
                <w:color w:val="000000"/>
                <w:sz w:val="20"/>
              </w:rPr>
              <w:t>Numeric code - 10 digits</w:t>
            </w:r>
          </w:p>
        </w:tc>
      </w:tr>
      <w:tr w14:paraId="7F9792A5" w14:textId="77777777" w:rsidTr="00FE034E">
        <w:tblPrEx>
          <w:tblW w:w="8905" w:type="dxa"/>
          <w:tblInd w:w="720" w:type="dxa"/>
          <w:tblLayout w:type="fixed"/>
          <w:tblLook w:val="04A0"/>
        </w:tblPrEx>
        <w:trPr>
          <w:trHeight w:val="300"/>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10C9" w:rsidRPr="006D07B5" w:rsidP="006D07B5" w14:paraId="7BB4DBC9" w14:textId="77777777">
            <w:pPr>
              <w:widowControl/>
              <w:rPr>
                <w:rFonts w:ascii="Calibri" w:hAnsi="Calibri" w:cs="Calibri"/>
                <w:snapToGrid/>
                <w:color w:val="000000"/>
                <w:sz w:val="20"/>
              </w:rPr>
            </w:pPr>
            <w:r w:rsidRPr="006D07B5">
              <w:rPr>
                <w:rFonts w:ascii="Calibri" w:hAnsi="Calibri" w:cs="Calibri"/>
                <w:snapToGrid/>
                <w:color w:val="000000"/>
                <w:sz w:val="20"/>
              </w:rPr>
              <w:t>Country of Origin Code</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4810C9" w:rsidRPr="006D07B5" w:rsidP="006D07B5" w14:paraId="6460B4D0" w14:textId="0DA915AD">
            <w:pPr>
              <w:widowControl/>
              <w:rPr>
                <w:rFonts w:ascii="Calibri" w:hAnsi="Calibri" w:cs="Calibri"/>
                <w:snapToGrid/>
                <w:color w:val="000000"/>
                <w:sz w:val="20"/>
              </w:rPr>
            </w:pPr>
            <w:r>
              <w:rPr>
                <w:rFonts w:ascii="Calibri" w:hAnsi="Calibri" w:cs="Calibri"/>
                <w:snapToGrid/>
                <w:color w:val="000000"/>
                <w:sz w:val="20"/>
              </w:rPr>
              <w:t>C</w:t>
            </w:r>
            <w:r w:rsidRPr="006D07B5">
              <w:rPr>
                <w:rFonts w:ascii="Calibri" w:hAnsi="Calibri" w:cs="Calibri"/>
                <w:snapToGrid/>
                <w:color w:val="000000"/>
                <w:sz w:val="20"/>
              </w:rPr>
              <w:t>ountry from which article originated</w:t>
            </w:r>
          </w:p>
        </w:tc>
      </w:tr>
      <w:tr w14:paraId="3C11C1A6" w14:textId="77777777" w:rsidTr="00FE034E">
        <w:tblPrEx>
          <w:tblW w:w="8905" w:type="dxa"/>
          <w:tblInd w:w="720" w:type="dxa"/>
          <w:tblLayout w:type="fixed"/>
          <w:tblLook w:val="04A0"/>
        </w:tblPrEx>
        <w:trPr>
          <w:trHeight w:val="300"/>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10C9" w:rsidRPr="006D07B5" w:rsidP="006D07B5" w14:paraId="74E1C6B0" w14:textId="77777777">
            <w:pPr>
              <w:widowControl/>
              <w:rPr>
                <w:rFonts w:ascii="Calibri" w:hAnsi="Calibri" w:cs="Calibri"/>
                <w:snapToGrid/>
                <w:color w:val="000000"/>
                <w:sz w:val="20"/>
              </w:rPr>
            </w:pPr>
            <w:r w:rsidRPr="006D07B5">
              <w:rPr>
                <w:rFonts w:ascii="Calibri" w:hAnsi="Calibri" w:cs="Calibri"/>
                <w:snapToGrid/>
                <w:color w:val="000000"/>
                <w:sz w:val="20"/>
              </w:rPr>
              <w:t>Country of Export Code</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4810C9" w:rsidRPr="006D07B5" w:rsidP="006D07B5" w14:paraId="14904CCB" w14:textId="77777777">
            <w:pPr>
              <w:widowControl/>
              <w:rPr>
                <w:rFonts w:ascii="Calibri" w:hAnsi="Calibri" w:cs="Calibri"/>
                <w:snapToGrid/>
                <w:color w:val="000000"/>
                <w:sz w:val="20"/>
              </w:rPr>
            </w:pPr>
            <w:r w:rsidRPr="006D07B5">
              <w:rPr>
                <w:rFonts w:ascii="Calibri" w:hAnsi="Calibri" w:cs="Calibri"/>
                <w:snapToGrid/>
                <w:color w:val="000000"/>
                <w:sz w:val="20"/>
              </w:rPr>
              <w:t>Country from which article was shipped to US</w:t>
            </w:r>
          </w:p>
        </w:tc>
      </w:tr>
      <w:tr w14:paraId="499F0DF7" w14:textId="77777777" w:rsidTr="00FE034E">
        <w:tblPrEx>
          <w:tblW w:w="8905" w:type="dxa"/>
          <w:tblInd w:w="720" w:type="dxa"/>
          <w:tblLayout w:type="fixed"/>
          <w:tblLook w:val="04A0"/>
        </w:tblPrEx>
        <w:trPr>
          <w:trHeight w:val="300"/>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10C9" w:rsidRPr="006D07B5" w:rsidP="006D07B5" w14:paraId="103EDF64" w14:textId="77777777">
            <w:pPr>
              <w:widowControl/>
              <w:rPr>
                <w:rFonts w:ascii="Calibri" w:hAnsi="Calibri" w:cs="Calibri"/>
                <w:snapToGrid/>
                <w:color w:val="000000"/>
                <w:sz w:val="20"/>
              </w:rPr>
            </w:pPr>
            <w:r w:rsidRPr="006D07B5">
              <w:rPr>
                <w:rFonts w:ascii="Calibri" w:hAnsi="Calibri" w:cs="Calibri"/>
                <w:snapToGrid/>
                <w:color w:val="000000"/>
                <w:sz w:val="20"/>
              </w:rPr>
              <w:t>Date of Export</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4810C9" w:rsidRPr="006D07B5" w:rsidP="006D07B5" w14:paraId="570CA9E3" w14:textId="77777777">
            <w:pPr>
              <w:widowControl/>
              <w:rPr>
                <w:rFonts w:ascii="Calibri" w:hAnsi="Calibri" w:cs="Calibri"/>
                <w:snapToGrid/>
                <w:color w:val="000000"/>
                <w:sz w:val="20"/>
              </w:rPr>
            </w:pPr>
            <w:r w:rsidRPr="006D07B5">
              <w:rPr>
                <w:rFonts w:ascii="Calibri" w:hAnsi="Calibri" w:cs="Calibri"/>
                <w:snapToGrid/>
                <w:color w:val="000000"/>
                <w:sz w:val="20"/>
              </w:rPr>
              <w:t>Date the vessel departed from exporting county</w:t>
            </w:r>
          </w:p>
        </w:tc>
      </w:tr>
      <w:tr w14:paraId="589C6C01" w14:textId="77777777" w:rsidTr="00FE034E">
        <w:tblPrEx>
          <w:tblW w:w="8905" w:type="dxa"/>
          <w:tblInd w:w="720" w:type="dxa"/>
          <w:tblLayout w:type="fixed"/>
          <w:tblLook w:val="04A0"/>
        </w:tblPrEx>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810C9" w:rsidRPr="00401D45" w:rsidP="006D07B5" w14:paraId="75E7ABD9" w14:textId="77777777">
            <w:pPr>
              <w:widowControl/>
              <w:rPr>
                <w:rFonts w:ascii="Calibri" w:hAnsi="Calibri" w:cs="Calibri"/>
                <w:snapToGrid/>
                <w:color w:val="000000"/>
                <w:sz w:val="20"/>
              </w:rPr>
            </w:pPr>
            <w:r w:rsidRPr="00401D45">
              <w:rPr>
                <w:rFonts w:ascii="Calibri" w:hAnsi="Calibri" w:cs="Calibri"/>
                <w:snapToGrid/>
                <w:color w:val="000000"/>
                <w:sz w:val="20"/>
              </w:rPr>
              <w:t xml:space="preserve">Foreign Port </w:t>
            </w:r>
            <w:r w:rsidRPr="00401D45">
              <w:rPr>
                <w:rFonts w:ascii="Calibri" w:hAnsi="Calibri" w:cs="Calibri"/>
                <w:snapToGrid/>
                <w:color w:val="000000"/>
                <w:sz w:val="20"/>
              </w:rPr>
              <w:t>of Lading Code</w:t>
            </w:r>
          </w:p>
        </w:tc>
        <w:tc>
          <w:tcPr>
            <w:tcW w:w="5670" w:type="dxa"/>
            <w:tcBorders>
              <w:top w:val="nil"/>
              <w:left w:val="nil"/>
              <w:bottom w:val="single" w:sz="4" w:space="0" w:color="auto"/>
              <w:right w:val="single" w:sz="4" w:space="0" w:color="auto"/>
            </w:tcBorders>
            <w:shd w:val="clear" w:color="000000" w:fill="FFFFFF"/>
            <w:vAlign w:val="center"/>
            <w:hideMark/>
          </w:tcPr>
          <w:p w:rsidR="004810C9" w:rsidRPr="006D07B5" w:rsidP="006D07B5" w14:paraId="53B88BFB" w14:textId="77777777">
            <w:pPr>
              <w:widowControl/>
              <w:rPr>
                <w:rFonts w:ascii="Calibri" w:hAnsi="Calibri" w:cs="Calibri"/>
                <w:snapToGrid/>
                <w:color w:val="000000"/>
                <w:sz w:val="20"/>
              </w:rPr>
            </w:pPr>
            <w:r w:rsidRPr="006D07B5">
              <w:rPr>
                <w:rFonts w:ascii="Calibri" w:hAnsi="Calibri" w:cs="Calibri"/>
                <w:snapToGrid/>
                <w:color w:val="000000"/>
                <w:sz w:val="20"/>
              </w:rPr>
              <w:t>Foreign port where merchandise laden</w:t>
            </w:r>
          </w:p>
        </w:tc>
      </w:tr>
      <w:tr w14:paraId="5A096544" w14:textId="77777777" w:rsidTr="00FE034E">
        <w:tblPrEx>
          <w:tblW w:w="8905" w:type="dxa"/>
          <w:tblInd w:w="720" w:type="dxa"/>
          <w:tblLayout w:type="fixed"/>
          <w:tblLook w:val="04A0"/>
        </w:tblPrEx>
        <w:trPr>
          <w:trHeight w:val="233"/>
        </w:trPr>
        <w:tc>
          <w:tcPr>
            <w:tcW w:w="3235" w:type="dxa"/>
            <w:tcBorders>
              <w:top w:val="nil"/>
              <w:left w:val="single" w:sz="4" w:space="0" w:color="auto"/>
              <w:bottom w:val="single" w:sz="4" w:space="0" w:color="auto"/>
              <w:right w:val="single" w:sz="4" w:space="0" w:color="auto"/>
            </w:tcBorders>
            <w:shd w:val="clear" w:color="000000" w:fill="FFFFFF"/>
            <w:noWrap/>
            <w:vAlign w:val="center"/>
            <w:hideMark/>
          </w:tcPr>
          <w:p w:rsidR="004810C9" w:rsidRPr="006D07B5" w:rsidP="006D07B5" w14:paraId="03E8371C" w14:textId="77777777">
            <w:pPr>
              <w:widowControl/>
              <w:rPr>
                <w:rFonts w:ascii="Calibri" w:hAnsi="Calibri" w:cs="Calibri"/>
                <w:snapToGrid/>
                <w:color w:val="000000"/>
                <w:sz w:val="20"/>
              </w:rPr>
            </w:pPr>
            <w:r w:rsidRPr="006D07B5">
              <w:rPr>
                <w:rFonts w:ascii="Calibri" w:hAnsi="Calibri" w:cs="Calibri"/>
                <w:snapToGrid/>
                <w:color w:val="000000"/>
                <w:sz w:val="20"/>
              </w:rPr>
              <w:t xml:space="preserve">Quantity </w:t>
            </w:r>
          </w:p>
        </w:tc>
        <w:tc>
          <w:tcPr>
            <w:tcW w:w="5670" w:type="dxa"/>
            <w:tcBorders>
              <w:top w:val="nil"/>
              <w:left w:val="nil"/>
              <w:bottom w:val="single" w:sz="4" w:space="0" w:color="auto"/>
              <w:right w:val="single" w:sz="4" w:space="0" w:color="auto"/>
            </w:tcBorders>
            <w:shd w:val="clear" w:color="000000" w:fill="FFFFFF"/>
            <w:noWrap/>
            <w:vAlign w:val="center"/>
            <w:hideMark/>
          </w:tcPr>
          <w:p w:rsidR="004810C9" w:rsidRPr="006D07B5" w:rsidP="006D07B5" w14:paraId="7E96F15A" w14:textId="77777777">
            <w:pPr>
              <w:widowControl/>
              <w:rPr>
                <w:rFonts w:ascii="Calibri" w:hAnsi="Calibri" w:cs="Calibri"/>
                <w:snapToGrid/>
                <w:color w:val="000000"/>
                <w:sz w:val="20"/>
              </w:rPr>
            </w:pPr>
            <w:r w:rsidRPr="006D07B5">
              <w:rPr>
                <w:rFonts w:ascii="Calibri" w:hAnsi="Calibri" w:cs="Calibri"/>
                <w:snapToGrid/>
                <w:color w:val="000000"/>
                <w:sz w:val="20"/>
              </w:rPr>
              <w:t>Net Quantity expressed in HTSUS unit of measurement</w:t>
            </w:r>
          </w:p>
        </w:tc>
      </w:tr>
      <w:tr w14:paraId="157A1C04" w14:textId="77777777" w:rsidTr="00FE034E">
        <w:tblPrEx>
          <w:tblW w:w="8905" w:type="dxa"/>
          <w:tblInd w:w="720" w:type="dxa"/>
          <w:tblLayout w:type="fixed"/>
          <w:tblLook w:val="04A0"/>
        </w:tblPrEx>
        <w:trPr>
          <w:trHeight w:val="305"/>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10C9" w:rsidRPr="000A170E" w:rsidP="00796CF3" w14:paraId="357ED8EA" w14:textId="77BB8E0E">
            <w:pPr>
              <w:widowControl/>
              <w:rPr>
                <w:rFonts w:ascii="Calibri" w:hAnsi="Calibri" w:cs="Calibri"/>
                <w:b/>
                <w:bCs/>
                <w:snapToGrid/>
                <w:color w:val="000000"/>
                <w:sz w:val="20"/>
              </w:rPr>
            </w:pPr>
            <w:r w:rsidRPr="000A170E">
              <w:rPr>
                <w:rFonts w:ascii="Calibri" w:hAnsi="Calibri" w:cs="Calibri"/>
                <w:b/>
                <w:bCs/>
                <w:snapToGrid/>
                <w:color w:val="000000"/>
                <w:sz w:val="20"/>
              </w:rPr>
              <w:t>Free Text 1</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4810C9" w:rsidRPr="006D07B5" w:rsidP="00796CF3" w14:paraId="5E546278" w14:textId="3A3498DF">
            <w:pPr>
              <w:widowControl/>
              <w:rPr>
                <w:rFonts w:ascii="Calibri" w:hAnsi="Calibri" w:cs="Calibri"/>
                <w:snapToGrid/>
                <w:color w:val="000000"/>
                <w:sz w:val="20"/>
              </w:rPr>
            </w:pPr>
            <w:r>
              <w:rPr>
                <w:rFonts w:ascii="Calibri" w:hAnsi="Calibri" w:cs="Calibri"/>
                <w:snapToGrid/>
                <w:color w:val="000000"/>
                <w:sz w:val="20"/>
              </w:rPr>
              <w:t>R</w:t>
            </w:r>
            <w:r w:rsidR="0025223F">
              <w:rPr>
                <w:rFonts w:ascii="Calibri" w:hAnsi="Calibri" w:cs="Calibri"/>
                <w:snapToGrid/>
                <w:color w:val="000000"/>
                <w:sz w:val="20"/>
              </w:rPr>
              <w:t xml:space="preserve">eserved for </w:t>
            </w:r>
            <w:r>
              <w:rPr>
                <w:rFonts w:ascii="Calibri" w:hAnsi="Calibri" w:cs="Calibri"/>
                <w:snapToGrid/>
                <w:color w:val="000000"/>
                <w:sz w:val="20"/>
              </w:rPr>
              <w:t>Natural Gas</w:t>
            </w:r>
            <w:r w:rsidR="0025223F">
              <w:rPr>
                <w:rFonts w:ascii="Calibri" w:hAnsi="Calibri" w:cs="Calibri"/>
                <w:snapToGrid/>
                <w:color w:val="000000"/>
                <w:sz w:val="20"/>
              </w:rPr>
              <w:t xml:space="preserve"> Heat Content</w:t>
            </w:r>
          </w:p>
        </w:tc>
      </w:tr>
      <w:tr w14:paraId="5BA1A80A" w14:textId="77777777" w:rsidTr="00567561">
        <w:tblPrEx>
          <w:tblW w:w="8905" w:type="dxa"/>
          <w:tblInd w:w="720" w:type="dxa"/>
          <w:tblLayout w:type="fixed"/>
          <w:tblLook w:val="04A0"/>
        </w:tblPrEx>
        <w:trPr>
          <w:trHeight w:val="305"/>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7561" w:rsidRPr="00567561" w:rsidP="00567561" w14:paraId="0515A209" w14:textId="77777777">
            <w:pPr>
              <w:widowControl/>
              <w:rPr>
                <w:rFonts w:ascii="Calibri" w:hAnsi="Calibri" w:cs="Calibri"/>
                <w:b/>
                <w:bCs/>
                <w:snapToGrid/>
                <w:color w:val="000000"/>
                <w:sz w:val="20"/>
              </w:rPr>
            </w:pPr>
            <w:r w:rsidRPr="00567561">
              <w:rPr>
                <w:rFonts w:ascii="Calibri" w:hAnsi="Calibri" w:cs="Calibri"/>
                <w:b/>
                <w:bCs/>
                <w:snapToGrid/>
                <w:color w:val="000000"/>
                <w:sz w:val="20"/>
              </w:rPr>
              <w:t>Surety Company Code</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567561" w:rsidRPr="00567561" w:rsidP="00567561" w14:paraId="29F5F416" w14:textId="77777777">
            <w:pPr>
              <w:widowControl/>
              <w:rPr>
                <w:rFonts w:ascii="Calibri" w:hAnsi="Calibri" w:cs="Calibri"/>
                <w:snapToGrid/>
                <w:color w:val="000000"/>
                <w:sz w:val="20"/>
              </w:rPr>
            </w:pPr>
            <w:r w:rsidRPr="00567561">
              <w:rPr>
                <w:rFonts w:ascii="Calibri" w:hAnsi="Calibri" w:cs="Calibri"/>
                <w:snapToGrid/>
                <w:color w:val="000000"/>
                <w:sz w:val="20"/>
              </w:rPr>
              <w:t>identification of surety underwriting bond</w:t>
            </w:r>
          </w:p>
        </w:tc>
      </w:tr>
      <w:tr w14:paraId="0D224951" w14:textId="77777777" w:rsidTr="00567561">
        <w:tblPrEx>
          <w:tblW w:w="8905" w:type="dxa"/>
          <w:tblInd w:w="720" w:type="dxa"/>
          <w:tblLayout w:type="fixed"/>
          <w:tblLook w:val="04A0"/>
        </w:tblPrEx>
        <w:trPr>
          <w:trHeight w:val="305"/>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7561" w:rsidRPr="00567561" w:rsidP="00567561" w14:paraId="63B85C60" w14:textId="77777777">
            <w:pPr>
              <w:widowControl/>
              <w:rPr>
                <w:rFonts w:ascii="Calibri" w:hAnsi="Calibri" w:cs="Calibri"/>
                <w:b/>
                <w:bCs/>
                <w:snapToGrid/>
                <w:color w:val="000000"/>
                <w:sz w:val="20"/>
              </w:rPr>
            </w:pPr>
            <w:r w:rsidRPr="00567561">
              <w:rPr>
                <w:rFonts w:ascii="Calibri" w:hAnsi="Calibri" w:cs="Calibri"/>
                <w:b/>
                <w:bCs/>
                <w:snapToGrid/>
                <w:color w:val="000000"/>
                <w:sz w:val="20"/>
              </w:rPr>
              <w:t xml:space="preserve">Gross Shipping </w:t>
            </w:r>
            <w:r w:rsidRPr="00567561">
              <w:rPr>
                <w:rFonts w:ascii="Calibri" w:hAnsi="Calibri" w:cs="Calibri"/>
                <w:b/>
                <w:bCs/>
                <w:snapToGrid/>
                <w:color w:val="000000"/>
                <w:sz w:val="20"/>
              </w:rPr>
              <w:t>Weight</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567561" w:rsidRPr="00567561" w:rsidP="00567561" w14:paraId="32BCB96D" w14:textId="77777777">
            <w:pPr>
              <w:widowControl/>
              <w:rPr>
                <w:rFonts w:ascii="Calibri" w:hAnsi="Calibri" w:cs="Calibri"/>
                <w:snapToGrid/>
                <w:color w:val="000000"/>
                <w:sz w:val="20"/>
              </w:rPr>
            </w:pPr>
            <w:r w:rsidRPr="00567561">
              <w:rPr>
                <w:rFonts w:ascii="Calibri" w:hAnsi="Calibri" w:cs="Calibri"/>
                <w:snapToGrid/>
                <w:color w:val="000000"/>
                <w:sz w:val="20"/>
              </w:rPr>
              <w:t>Gross weight in Kilograms</w:t>
            </w:r>
          </w:p>
        </w:tc>
      </w:tr>
      <w:tr w14:paraId="54B74876" w14:textId="77777777" w:rsidTr="00567561">
        <w:tblPrEx>
          <w:tblW w:w="8905" w:type="dxa"/>
          <w:tblInd w:w="720" w:type="dxa"/>
          <w:tblLayout w:type="fixed"/>
          <w:tblLook w:val="04A0"/>
        </w:tblPrEx>
        <w:trPr>
          <w:trHeight w:val="305"/>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7561" w:rsidRPr="00567561" w:rsidP="00567561" w14:paraId="77635D2C" w14:textId="77777777">
            <w:pPr>
              <w:widowControl/>
              <w:rPr>
                <w:rFonts w:ascii="Calibri" w:hAnsi="Calibri" w:cs="Calibri"/>
                <w:b/>
                <w:bCs/>
                <w:snapToGrid/>
                <w:color w:val="000000"/>
                <w:sz w:val="20"/>
              </w:rPr>
            </w:pPr>
            <w:r w:rsidRPr="00567561">
              <w:rPr>
                <w:rFonts w:ascii="Calibri" w:hAnsi="Calibri" w:cs="Calibri"/>
                <w:b/>
                <w:bCs/>
                <w:snapToGrid/>
                <w:color w:val="000000"/>
                <w:sz w:val="20"/>
              </w:rPr>
              <w:t>Electronic Signature</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567561" w:rsidRPr="00567561" w:rsidP="00567561" w14:paraId="39FA5C64" w14:textId="77777777">
            <w:pPr>
              <w:widowControl/>
              <w:rPr>
                <w:rFonts w:ascii="Calibri" w:hAnsi="Calibri" w:cs="Calibri"/>
                <w:snapToGrid/>
                <w:color w:val="000000"/>
                <w:sz w:val="20"/>
              </w:rPr>
            </w:pPr>
            <w:r w:rsidRPr="00567561">
              <w:rPr>
                <w:rFonts w:ascii="Calibri" w:hAnsi="Calibri" w:cs="Calibri"/>
                <w:snapToGrid/>
                <w:color w:val="000000"/>
                <w:sz w:val="20"/>
              </w:rPr>
              <w:t>Filers Electronic Signature</w:t>
            </w:r>
          </w:p>
        </w:tc>
      </w:tr>
      <w:tr w14:paraId="4BEE6F79" w14:textId="77777777" w:rsidTr="00567561">
        <w:tblPrEx>
          <w:tblW w:w="8905" w:type="dxa"/>
          <w:tblInd w:w="720" w:type="dxa"/>
          <w:tblLayout w:type="fixed"/>
          <w:tblLook w:val="04A0"/>
        </w:tblPrEx>
        <w:trPr>
          <w:trHeight w:val="305"/>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7561" w:rsidRPr="00567561" w:rsidP="00567561" w14:paraId="1663B26F" w14:textId="77777777">
            <w:pPr>
              <w:widowControl/>
              <w:rPr>
                <w:rFonts w:ascii="Calibri" w:hAnsi="Calibri" w:cs="Calibri"/>
                <w:b/>
                <w:bCs/>
                <w:snapToGrid/>
                <w:color w:val="000000"/>
                <w:sz w:val="20"/>
              </w:rPr>
            </w:pPr>
            <w:r w:rsidRPr="00567561">
              <w:rPr>
                <w:rFonts w:ascii="Calibri" w:hAnsi="Calibri" w:cs="Calibri"/>
                <w:b/>
                <w:bCs/>
                <w:snapToGrid/>
                <w:color w:val="000000"/>
                <w:sz w:val="20"/>
              </w:rPr>
              <w:t>In-Bond/In-Transit date</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567561" w:rsidRPr="00567561" w:rsidP="00567561" w14:paraId="09C0FE74" w14:textId="71ECCB66">
            <w:pPr>
              <w:widowControl/>
              <w:rPr>
                <w:rFonts w:ascii="Calibri" w:hAnsi="Calibri" w:cs="Calibri"/>
                <w:snapToGrid/>
                <w:color w:val="000000"/>
                <w:sz w:val="20"/>
              </w:rPr>
            </w:pPr>
            <w:r w:rsidRPr="00567561">
              <w:rPr>
                <w:rFonts w:ascii="Calibri" w:hAnsi="Calibri" w:cs="Calibri"/>
                <w:snapToGrid/>
                <w:color w:val="000000"/>
                <w:sz w:val="20"/>
              </w:rPr>
              <w:t>Date the in-bond movement referenced in the in</w:t>
            </w:r>
            <w:r w:rsidR="008C6FF7">
              <w:rPr>
                <w:rFonts w:ascii="Calibri" w:hAnsi="Calibri" w:cs="Calibri"/>
                <w:snapToGrid/>
                <w:color w:val="000000"/>
                <w:sz w:val="20"/>
              </w:rPr>
              <w:t>-</w:t>
            </w:r>
            <w:r w:rsidRPr="00567561">
              <w:rPr>
                <w:rFonts w:ascii="Calibri" w:hAnsi="Calibri" w:cs="Calibri"/>
                <w:snapToGrid/>
                <w:color w:val="000000"/>
                <w:sz w:val="20"/>
              </w:rPr>
              <w:t>bond/in</w:t>
            </w:r>
            <w:r w:rsidR="008C6FF7">
              <w:rPr>
                <w:rFonts w:ascii="Calibri" w:hAnsi="Calibri" w:cs="Calibri"/>
                <w:snapToGrid/>
                <w:color w:val="000000"/>
                <w:sz w:val="20"/>
              </w:rPr>
              <w:t>-</w:t>
            </w:r>
            <w:r w:rsidRPr="00567561">
              <w:rPr>
                <w:rFonts w:ascii="Calibri" w:hAnsi="Calibri" w:cs="Calibri"/>
                <w:snapToGrid/>
                <w:color w:val="000000"/>
                <w:sz w:val="20"/>
              </w:rPr>
              <w:t>transit numbers took place</w:t>
            </w:r>
          </w:p>
        </w:tc>
      </w:tr>
    </w:tbl>
    <w:p w:rsidR="006D07B5" w:rsidP="00FE034E" w14:paraId="31E84083" w14:textId="699C7C66">
      <w:pPr>
        <w:tabs>
          <w:tab w:val="left" w:pos="-1080"/>
          <w:tab w:val="left" w:pos="-720"/>
          <w:tab w:val="left" w:pos="0"/>
          <w:tab w:val="left" w:pos="720"/>
          <w:tab w:val="left" w:pos="1080"/>
        </w:tabs>
        <w:ind w:left="1440" w:hanging="720"/>
        <w:jc w:val="both"/>
        <w:rPr>
          <w:rFonts w:ascii="Arial" w:hAnsi="Arial"/>
        </w:rPr>
      </w:pPr>
    </w:p>
    <w:p w:rsidR="00D169E0" w:rsidP="00FE034E" w14:paraId="72F89842" w14:textId="209FA9F2">
      <w:pPr>
        <w:tabs>
          <w:tab w:val="left" w:pos="-1080"/>
          <w:tab w:val="left" w:pos="-720"/>
          <w:tab w:val="left" w:pos="0"/>
          <w:tab w:val="left" w:pos="720"/>
          <w:tab w:val="left" w:pos="1080"/>
        </w:tabs>
        <w:ind w:left="1440" w:hanging="720"/>
        <w:jc w:val="both"/>
        <w:rPr>
          <w:rFonts w:ascii="Arial" w:hAnsi="Arial"/>
        </w:rPr>
      </w:pPr>
    </w:p>
    <w:tbl>
      <w:tblPr>
        <w:tblW w:w="13212" w:type="dxa"/>
        <w:tblInd w:w="720" w:type="dxa"/>
        <w:tblLook w:val="04A0"/>
      </w:tblPr>
      <w:tblGrid>
        <w:gridCol w:w="3235"/>
        <w:gridCol w:w="5670"/>
        <w:gridCol w:w="1151"/>
        <w:gridCol w:w="1639"/>
        <w:gridCol w:w="1517"/>
      </w:tblGrid>
      <w:tr w14:paraId="1864C492" w14:textId="77777777" w:rsidTr="00FE034E">
        <w:tblPrEx>
          <w:tblW w:w="13212" w:type="dxa"/>
          <w:tblInd w:w="720" w:type="dxa"/>
          <w:tblLook w:val="04A0"/>
        </w:tblPrEx>
        <w:trPr>
          <w:gridAfter w:val="3"/>
          <w:wAfter w:w="4307" w:type="dxa"/>
          <w:trHeight w:val="375"/>
        </w:trPr>
        <w:tc>
          <w:tcPr>
            <w:tcW w:w="890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1282" w:rsidRPr="00001282" w:rsidP="00001282" w14:paraId="3DA90655" w14:textId="6A7A6C98">
            <w:pPr>
              <w:widowControl/>
              <w:jc w:val="center"/>
              <w:rPr>
                <w:rFonts w:ascii="Calibri" w:hAnsi="Calibri" w:cs="Calibri"/>
                <w:b/>
                <w:bCs/>
                <w:snapToGrid/>
                <w:color w:val="000000"/>
                <w:sz w:val="28"/>
                <w:szCs w:val="28"/>
              </w:rPr>
            </w:pPr>
            <w:r w:rsidRPr="00001282">
              <w:rPr>
                <w:rFonts w:ascii="Calibri" w:hAnsi="Calibri" w:cs="Calibri"/>
                <w:b/>
                <w:bCs/>
                <w:snapToGrid/>
                <w:color w:val="000000"/>
                <w:sz w:val="28"/>
                <w:szCs w:val="28"/>
              </w:rPr>
              <w:t xml:space="preserve">Pipeline In-Bond Pre-Arrival Information </w:t>
            </w:r>
          </w:p>
        </w:tc>
      </w:tr>
      <w:tr w14:paraId="4E3A8E1C" w14:textId="77777777" w:rsidTr="00FE034E">
        <w:tblPrEx>
          <w:tblW w:w="13212" w:type="dxa"/>
          <w:tblInd w:w="720" w:type="dxa"/>
          <w:tblLook w:val="04A0"/>
        </w:tblPrEx>
        <w:trPr>
          <w:trHeight w:val="375"/>
        </w:trPr>
        <w:tc>
          <w:tcPr>
            <w:tcW w:w="3235" w:type="dxa"/>
            <w:tcBorders>
              <w:top w:val="nil"/>
              <w:left w:val="nil"/>
              <w:bottom w:val="nil"/>
              <w:right w:val="nil"/>
            </w:tcBorders>
            <w:shd w:val="clear" w:color="000000" w:fill="FFFFFF"/>
            <w:noWrap/>
            <w:vAlign w:val="center"/>
            <w:hideMark/>
          </w:tcPr>
          <w:p w:rsidR="00001282" w:rsidRPr="00001282" w:rsidP="00001282" w14:paraId="6CD5D8C6" w14:textId="77777777">
            <w:pPr>
              <w:widowControl/>
              <w:jc w:val="center"/>
              <w:rPr>
                <w:rFonts w:ascii="Calibri" w:hAnsi="Calibri" w:cs="Calibri"/>
                <w:b/>
                <w:bCs/>
                <w:snapToGrid/>
                <w:color w:val="000000"/>
                <w:sz w:val="28"/>
                <w:szCs w:val="28"/>
              </w:rPr>
            </w:pPr>
            <w:r w:rsidRPr="00001282">
              <w:rPr>
                <w:rFonts w:ascii="Calibri" w:hAnsi="Calibri" w:cs="Calibri"/>
                <w:b/>
                <w:bCs/>
                <w:snapToGrid/>
                <w:color w:val="000000"/>
                <w:sz w:val="28"/>
                <w:szCs w:val="28"/>
              </w:rPr>
              <w:t> </w:t>
            </w:r>
          </w:p>
        </w:tc>
        <w:tc>
          <w:tcPr>
            <w:tcW w:w="5670" w:type="dxa"/>
            <w:tcBorders>
              <w:top w:val="nil"/>
              <w:left w:val="nil"/>
              <w:bottom w:val="nil"/>
              <w:right w:val="nil"/>
            </w:tcBorders>
            <w:shd w:val="clear" w:color="000000" w:fill="FFFFFF"/>
            <w:noWrap/>
            <w:vAlign w:val="center"/>
            <w:hideMark/>
          </w:tcPr>
          <w:p w:rsidR="00001282" w:rsidRPr="00001282" w:rsidP="00001282" w14:paraId="62EA058F" w14:textId="77777777">
            <w:pPr>
              <w:widowControl/>
              <w:jc w:val="center"/>
              <w:rPr>
                <w:rFonts w:ascii="Calibri" w:hAnsi="Calibri" w:cs="Calibri"/>
                <w:b/>
                <w:bCs/>
                <w:snapToGrid/>
                <w:color w:val="000000"/>
                <w:sz w:val="28"/>
                <w:szCs w:val="28"/>
              </w:rPr>
            </w:pPr>
            <w:r w:rsidRPr="00001282">
              <w:rPr>
                <w:rFonts w:ascii="Calibri" w:hAnsi="Calibri" w:cs="Calibri"/>
                <w:b/>
                <w:bCs/>
                <w:snapToGrid/>
                <w:color w:val="000000"/>
                <w:sz w:val="28"/>
                <w:szCs w:val="28"/>
              </w:rPr>
              <w:t> </w:t>
            </w:r>
          </w:p>
        </w:tc>
        <w:tc>
          <w:tcPr>
            <w:tcW w:w="1151" w:type="dxa"/>
            <w:tcBorders>
              <w:top w:val="nil"/>
              <w:left w:val="nil"/>
              <w:bottom w:val="nil"/>
              <w:right w:val="nil"/>
            </w:tcBorders>
            <w:shd w:val="clear" w:color="000000" w:fill="FFFFFF"/>
            <w:noWrap/>
            <w:vAlign w:val="center"/>
            <w:hideMark/>
          </w:tcPr>
          <w:p w:rsidR="00001282" w:rsidRPr="00001282" w:rsidP="00001282" w14:paraId="46E432DD" w14:textId="77777777">
            <w:pPr>
              <w:widowControl/>
              <w:jc w:val="center"/>
              <w:rPr>
                <w:rFonts w:ascii="Calibri" w:hAnsi="Calibri" w:cs="Calibri"/>
                <w:b/>
                <w:bCs/>
                <w:snapToGrid/>
                <w:color w:val="000000"/>
                <w:sz w:val="28"/>
                <w:szCs w:val="28"/>
              </w:rPr>
            </w:pPr>
            <w:r w:rsidRPr="00001282">
              <w:rPr>
                <w:rFonts w:ascii="Calibri" w:hAnsi="Calibri" w:cs="Calibri"/>
                <w:b/>
                <w:bCs/>
                <w:snapToGrid/>
                <w:color w:val="000000"/>
                <w:sz w:val="28"/>
                <w:szCs w:val="28"/>
              </w:rPr>
              <w:t> </w:t>
            </w:r>
          </w:p>
        </w:tc>
        <w:tc>
          <w:tcPr>
            <w:tcW w:w="1639" w:type="dxa"/>
            <w:tcBorders>
              <w:top w:val="nil"/>
              <w:left w:val="nil"/>
              <w:bottom w:val="nil"/>
              <w:right w:val="nil"/>
            </w:tcBorders>
            <w:shd w:val="clear" w:color="000000" w:fill="FFFFFF"/>
            <w:noWrap/>
            <w:vAlign w:val="center"/>
            <w:hideMark/>
          </w:tcPr>
          <w:p w:rsidR="00001282" w:rsidRPr="00001282" w:rsidP="00001282" w14:paraId="3B80220D" w14:textId="77777777">
            <w:pPr>
              <w:widowControl/>
              <w:jc w:val="center"/>
              <w:rPr>
                <w:rFonts w:ascii="Calibri" w:hAnsi="Calibri" w:cs="Calibri"/>
                <w:b/>
                <w:bCs/>
                <w:snapToGrid/>
                <w:color w:val="000000"/>
                <w:sz w:val="28"/>
                <w:szCs w:val="28"/>
              </w:rPr>
            </w:pPr>
            <w:r w:rsidRPr="00001282">
              <w:rPr>
                <w:rFonts w:ascii="Calibri" w:hAnsi="Calibri" w:cs="Calibri"/>
                <w:b/>
                <w:bCs/>
                <w:snapToGrid/>
                <w:color w:val="000000"/>
                <w:sz w:val="28"/>
                <w:szCs w:val="28"/>
              </w:rPr>
              <w:t> </w:t>
            </w:r>
          </w:p>
        </w:tc>
        <w:tc>
          <w:tcPr>
            <w:tcW w:w="1517" w:type="dxa"/>
            <w:tcBorders>
              <w:top w:val="nil"/>
              <w:left w:val="nil"/>
              <w:bottom w:val="nil"/>
              <w:right w:val="nil"/>
            </w:tcBorders>
            <w:shd w:val="clear" w:color="000000" w:fill="FFFFFF"/>
            <w:noWrap/>
            <w:vAlign w:val="center"/>
            <w:hideMark/>
          </w:tcPr>
          <w:p w:rsidR="00001282" w:rsidRPr="00001282" w:rsidP="00001282" w14:paraId="3DA7176D" w14:textId="77777777">
            <w:pPr>
              <w:widowControl/>
              <w:jc w:val="center"/>
              <w:rPr>
                <w:rFonts w:ascii="Calibri" w:hAnsi="Calibri" w:cs="Calibri"/>
                <w:b/>
                <w:bCs/>
                <w:snapToGrid/>
                <w:color w:val="000000"/>
                <w:sz w:val="28"/>
                <w:szCs w:val="28"/>
              </w:rPr>
            </w:pPr>
            <w:r w:rsidRPr="00001282">
              <w:rPr>
                <w:rFonts w:ascii="Calibri" w:hAnsi="Calibri" w:cs="Calibri"/>
                <w:b/>
                <w:bCs/>
                <w:snapToGrid/>
                <w:color w:val="000000"/>
                <w:sz w:val="28"/>
                <w:szCs w:val="28"/>
              </w:rPr>
              <w:t> </w:t>
            </w:r>
          </w:p>
        </w:tc>
      </w:tr>
      <w:tr w14:paraId="0F0A3375" w14:textId="77777777" w:rsidTr="00FE034E">
        <w:tblPrEx>
          <w:tblW w:w="13212" w:type="dxa"/>
          <w:tblInd w:w="720" w:type="dxa"/>
          <w:tblLook w:val="04A0"/>
        </w:tblPrEx>
        <w:trPr>
          <w:gridAfter w:val="3"/>
          <w:wAfter w:w="4307" w:type="dxa"/>
          <w:trHeight w:val="315"/>
        </w:trPr>
        <w:tc>
          <w:tcPr>
            <w:tcW w:w="8905"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01282" w:rsidRPr="00001282" w:rsidP="00001282" w14:paraId="376A9606" w14:textId="77777777">
            <w:pPr>
              <w:widowControl/>
              <w:jc w:val="center"/>
              <w:rPr>
                <w:rFonts w:ascii="Calibri" w:hAnsi="Calibri" w:cs="Calibri"/>
                <w:b/>
                <w:bCs/>
                <w:snapToGrid/>
                <w:color w:val="000000"/>
                <w:szCs w:val="24"/>
              </w:rPr>
            </w:pPr>
            <w:r w:rsidRPr="00001282">
              <w:rPr>
                <w:rFonts w:ascii="Calibri" w:hAnsi="Calibri" w:cs="Calibri"/>
                <w:b/>
                <w:bCs/>
                <w:snapToGrid/>
                <w:color w:val="000000"/>
                <w:szCs w:val="24"/>
              </w:rPr>
              <w:t>Consolidated Volumetric Filing for each Delivery Site in each Port of Entry to open in-bond filing by location</w:t>
            </w:r>
          </w:p>
        </w:tc>
      </w:tr>
      <w:tr w14:paraId="606250F4" w14:textId="77777777" w:rsidTr="00FE034E">
        <w:tblPrEx>
          <w:tblW w:w="13212" w:type="dxa"/>
          <w:tblInd w:w="720" w:type="dxa"/>
          <w:tblLook w:val="04A0"/>
        </w:tblPrEx>
        <w:trPr>
          <w:trHeight w:val="300"/>
        </w:trPr>
        <w:tc>
          <w:tcPr>
            <w:tcW w:w="3235" w:type="dxa"/>
            <w:tcBorders>
              <w:top w:val="nil"/>
              <w:left w:val="nil"/>
              <w:bottom w:val="nil"/>
              <w:right w:val="nil"/>
            </w:tcBorders>
            <w:shd w:val="clear" w:color="000000" w:fill="FFFFFF"/>
            <w:noWrap/>
            <w:vAlign w:val="bottom"/>
            <w:hideMark/>
          </w:tcPr>
          <w:p w:rsidR="00001282" w:rsidRPr="00001282" w:rsidP="00001282" w14:paraId="1564C9BA" w14:textId="77777777">
            <w:pPr>
              <w:widowControl/>
              <w:rPr>
                <w:rFonts w:ascii="Calibri" w:hAnsi="Calibri" w:cs="Calibri"/>
                <w:snapToGrid/>
                <w:color w:val="000000"/>
                <w:sz w:val="22"/>
                <w:szCs w:val="22"/>
              </w:rPr>
            </w:pPr>
            <w:r w:rsidRPr="00001282">
              <w:rPr>
                <w:rFonts w:ascii="Calibri" w:hAnsi="Calibri" w:cs="Calibri"/>
                <w:snapToGrid/>
                <w:color w:val="000000"/>
                <w:sz w:val="22"/>
                <w:szCs w:val="22"/>
              </w:rPr>
              <w:t> </w:t>
            </w:r>
          </w:p>
        </w:tc>
        <w:tc>
          <w:tcPr>
            <w:tcW w:w="5670" w:type="dxa"/>
            <w:tcBorders>
              <w:top w:val="nil"/>
              <w:left w:val="nil"/>
              <w:bottom w:val="nil"/>
              <w:right w:val="nil"/>
            </w:tcBorders>
            <w:shd w:val="clear" w:color="000000" w:fill="FFFFFF"/>
            <w:vAlign w:val="bottom"/>
            <w:hideMark/>
          </w:tcPr>
          <w:p w:rsidR="00001282" w:rsidRPr="00001282" w:rsidP="00001282" w14:paraId="569B9D37" w14:textId="77777777">
            <w:pPr>
              <w:widowControl/>
              <w:jc w:val="center"/>
              <w:rPr>
                <w:rFonts w:ascii="Calibri" w:hAnsi="Calibri" w:cs="Calibri"/>
                <w:snapToGrid/>
                <w:color w:val="000000"/>
                <w:sz w:val="22"/>
                <w:szCs w:val="22"/>
              </w:rPr>
            </w:pPr>
            <w:r w:rsidRPr="00001282">
              <w:rPr>
                <w:rFonts w:ascii="Calibri" w:hAnsi="Calibri" w:cs="Calibri"/>
                <w:snapToGrid/>
                <w:color w:val="000000"/>
                <w:sz w:val="22"/>
                <w:szCs w:val="22"/>
              </w:rPr>
              <w:t> </w:t>
            </w:r>
          </w:p>
        </w:tc>
        <w:tc>
          <w:tcPr>
            <w:tcW w:w="1151" w:type="dxa"/>
            <w:tcBorders>
              <w:top w:val="nil"/>
              <w:left w:val="nil"/>
              <w:bottom w:val="nil"/>
              <w:right w:val="nil"/>
            </w:tcBorders>
            <w:shd w:val="clear" w:color="000000" w:fill="FFFFFF"/>
            <w:noWrap/>
            <w:vAlign w:val="bottom"/>
            <w:hideMark/>
          </w:tcPr>
          <w:p w:rsidR="00001282" w:rsidRPr="00001282" w:rsidP="00001282" w14:paraId="2AEB2D1C" w14:textId="77777777">
            <w:pPr>
              <w:widowControl/>
              <w:jc w:val="center"/>
              <w:rPr>
                <w:rFonts w:ascii="Calibri" w:hAnsi="Calibri" w:cs="Calibri"/>
                <w:snapToGrid/>
                <w:color w:val="000000"/>
                <w:sz w:val="22"/>
                <w:szCs w:val="22"/>
              </w:rPr>
            </w:pPr>
            <w:r w:rsidRPr="00001282">
              <w:rPr>
                <w:rFonts w:ascii="Calibri" w:hAnsi="Calibri" w:cs="Calibri"/>
                <w:snapToGrid/>
                <w:color w:val="000000"/>
                <w:sz w:val="22"/>
                <w:szCs w:val="22"/>
              </w:rPr>
              <w:t> </w:t>
            </w:r>
          </w:p>
        </w:tc>
        <w:tc>
          <w:tcPr>
            <w:tcW w:w="1639" w:type="dxa"/>
            <w:tcBorders>
              <w:top w:val="nil"/>
              <w:left w:val="nil"/>
              <w:bottom w:val="nil"/>
              <w:right w:val="nil"/>
            </w:tcBorders>
            <w:shd w:val="clear" w:color="auto" w:fill="auto"/>
            <w:noWrap/>
            <w:vAlign w:val="bottom"/>
            <w:hideMark/>
          </w:tcPr>
          <w:p w:rsidR="00001282" w:rsidRPr="00001282" w:rsidP="00001282" w14:paraId="1B2E54C1" w14:textId="77777777">
            <w:pPr>
              <w:widowControl/>
              <w:jc w:val="center"/>
              <w:rPr>
                <w:rFonts w:ascii="Calibri" w:hAnsi="Calibri" w:cs="Calibri"/>
                <w:snapToGrid/>
                <w:color w:val="000000"/>
                <w:sz w:val="22"/>
                <w:szCs w:val="22"/>
              </w:rPr>
            </w:pPr>
          </w:p>
        </w:tc>
        <w:tc>
          <w:tcPr>
            <w:tcW w:w="1517" w:type="dxa"/>
            <w:tcBorders>
              <w:top w:val="nil"/>
              <w:left w:val="nil"/>
              <w:bottom w:val="nil"/>
              <w:right w:val="nil"/>
            </w:tcBorders>
            <w:shd w:val="clear" w:color="auto" w:fill="auto"/>
            <w:noWrap/>
            <w:vAlign w:val="bottom"/>
            <w:hideMark/>
          </w:tcPr>
          <w:p w:rsidR="00001282" w:rsidRPr="00001282" w:rsidP="00001282" w14:paraId="5B7631D3" w14:textId="77777777">
            <w:pPr>
              <w:widowControl/>
              <w:jc w:val="center"/>
              <w:rPr>
                <w:snapToGrid/>
                <w:sz w:val="20"/>
              </w:rPr>
            </w:pPr>
          </w:p>
        </w:tc>
      </w:tr>
      <w:tr w14:paraId="7FBF092E" w14:textId="77777777" w:rsidTr="00FE034E">
        <w:tblPrEx>
          <w:tblW w:w="13212" w:type="dxa"/>
          <w:tblInd w:w="720" w:type="dxa"/>
          <w:tblLook w:val="04A0"/>
        </w:tblPrEx>
        <w:trPr>
          <w:gridAfter w:val="3"/>
          <w:wAfter w:w="4307" w:type="dxa"/>
          <w:trHeight w:val="803"/>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28A5" w:rsidRPr="00001282" w:rsidP="00001282" w14:paraId="36C890A9" w14:textId="77777777">
            <w:pPr>
              <w:widowControl/>
              <w:jc w:val="center"/>
              <w:rPr>
                <w:rFonts w:ascii="Calibri" w:hAnsi="Calibri" w:cs="Calibri"/>
                <w:b/>
                <w:bCs/>
                <w:snapToGrid/>
                <w:color w:val="000000"/>
                <w:sz w:val="20"/>
              </w:rPr>
            </w:pPr>
            <w:r w:rsidRPr="00001282">
              <w:rPr>
                <w:rFonts w:ascii="Calibri" w:hAnsi="Calibri" w:cs="Calibri"/>
                <w:b/>
                <w:bCs/>
                <w:snapToGrid/>
                <w:color w:val="000000"/>
                <w:sz w:val="20"/>
              </w:rPr>
              <w:t xml:space="preserve">ACE CATAIR Requirements </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4128A5" w:rsidRPr="00001282" w:rsidP="00001282" w14:paraId="47626C13" w14:textId="77777777">
            <w:pPr>
              <w:widowControl/>
              <w:jc w:val="center"/>
              <w:rPr>
                <w:rFonts w:ascii="Calibri" w:hAnsi="Calibri" w:cs="Calibri"/>
                <w:b/>
                <w:bCs/>
                <w:snapToGrid/>
                <w:color w:val="000000"/>
                <w:sz w:val="20"/>
              </w:rPr>
            </w:pPr>
            <w:r w:rsidRPr="00001282">
              <w:rPr>
                <w:rFonts w:ascii="Calibri" w:hAnsi="Calibri" w:cs="Calibri"/>
                <w:b/>
                <w:bCs/>
                <w:snapToGrid/>
                <w:color w:val="000000"/>
                <w:sz w:val="20"/>
              </w:rPr>
              <w:t>Description</w:t>
            </w:r>
          </w:p>
        </w:tc>
      </w:tr>
      <w:tr w14:paraId="563AD568" w14:textId="77777777" w:rsidTr="00FE034E">
        <w:tblPrEx>
          <w:tblW w:w="13212" w:type="dxa"/>
          <w:tblInd w:w="720" w:type="dxa"/>
          <w:tblLook w:val="04A0"/>
        </w:tblPrEx>
        <w:trPr>
          <w:gridAfter w:val="3"/>
          <w:wAfter w:w="4307" w:type="dxa"/>
          <w:trHeight w:val="602"/>
        </w:trPr>
        <w:tc>
          <w:tcPr>
            <w:tcW w:w="32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28A5" w:rsidRPr="000A170E" w:rsidP="00001282" w14:paraId="5ED01BFA"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In-Bond Entry Type</w:t>
            </w:r>
          </w:p>
        </w:tc>
        <w:tc>
          <w:tcPr>
            <w:tcW w:w="5670" w:type="dxa"/>
            <w:tcBorders>
              <w:top w:val="nil"/>
              <w:left w:val="nil"/>
              <w:bottom w:val="single" w:sz="4" w:space="0" w:color="auto"/>
              <w:right w:val="single" w:sz="4" w:space="0" w:color="auto"/>
            </w:tcBorders>
            <w:shd w:val="clear" w:color="auto" w:fill="auto"/>
            <w:vAlign w:val="center"/>
            <w:hideMark/>
          </w:tcPr>
          <w:p w:rsidR="004128A5" w:rsidRPr="000A170E" w:rsidP="00001282" w14:paraId="70CE1FCE"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 xml:space="preserve">61 = Immediate </w:t>
            </w:r>
            <w:r w:rsidRPr="000A170E">
              <w:rPr>
                <w:rFonts w:asciiTheme="minorHAnsi" w:hAnsiTheme="minorHAnsi" w:cstheme="minorHAnsi"/>
                <w:snapToGrid/>
                <w:color w:val="000000"/>
                <w:sz w:val="20"/>
              </w:rPr>
              <w:t>Transport (IT) (moving into US without entry at border)</w:t>
            </w:r>
          </w:p>
        </w:tc>
      </w:tr>
      <w:tr w14:paraId="32FA642B" w14:textId="77777777" w:rsidTr="00FE034E">
        <w:tblPrEx>
          <w:tblW w:w="13212" w:type="dxa"/>
          <w:tblInd w:w="720" w:type="dxa"/>
          <w:tblLook w:val="04A0"/>
        </w:tblPrEx>
        <w:trPr>
          <w:gridAfter w:val="3"/>
          <w:wAfter w:w="4307" w:type="dxa"/>
          <w:trHeight w:val="530"/>
        </w:trPr>
        <w:tc>
          <w:tcPr>
            <w:tcW w:w="3235" w:type="dxa"/>
            <w:vMerge/>
            <w:tcBorders>
              <w:top w:val="nil"/>
              <w:left w:val="single" w:sz="4" w:space="0" w:color="auto"/>
              <w:bottom w:val="single" w:sz="4" w:space="0" w:color="000000"/>
              <w:right w:val="single" w:sz="4" w:space="0" w:color="auto"/>
            </w:tcBorders>
            <w:vAlign w:val="center"/>
            <w:hideMark/>
          </w:tcPr>
          <w:p w:rsidR="004128A5" w:rsidRPr="000A170E" w:rsidP="00001282" w14:paraId="2A19E647" w14:textId="77777777">
            <w:pPr>
              <w:widowControl/>
              <w:rPr>
                <w:rFonts w:asciiTheme="minorHAnsi" w:hAnsiTheme="minorHAnsi" w:cstheme="minorHAnsi"/>
                <w:snapToGrid/>
                <w:color w:val="000000"/>
                <w:sz w:val="20"/>
              </w:rPr>
            </w:pPr>
          </w:p>
        </w:tc>
        <w:tc>
          <w:tcPr>
            <w:tcW w:w="5670" w:type="dxa"/>
            <w:tcBorders>
              <w:top w:val="nil"/>
              <w:left w:val="nil"/>
              <w:bottom w:val="single" w:sz="4" w:space="0" w:color="auto"/>
              <w:right w:val="single" w:sz="4" w:space="0" w:color="auto"/>
            </w:tcBorders>
            <w:shd w:val="clear" w:color="auto" w:fill="auto"/>
            <w:vAlign w:val="center"/>
            <w:hideMark/>
          </w:tcPr>
          <w:p w:rsidR="004128A5" w:rsidRPr="000A170E" w:rsidP="00001282" w14:paraId="3EA3F00F" w14:textId="7DAB7683">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62 - Transportation and Exportation (T&amp;E) (in-transit CA-US-CA movements)</w:t>
            </w:r>
          </w:p>
        </w:tc>
      </w:tr>
      <w:tr w14:paraId="2159C3E5" w14:textId="77777777" w:rsidTr="00FE034E">
        <w:tblPrEx>
          <w:tblW w:w="13212" w:type="dxa"/>
          <w:tblInd w:w="720" w:type="dxa"/>
          <w:tblLook w:val="04A0"/>
        </w:tblPrEx>
        <w:trPr>
          <w:gridAfter w:val="3"/>
          <w:wAfter w:w="4307"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0A170E" w:rsidP="00001282" w14:paraId="4AE18469"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In-Bond Number</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0A170E" w:rsidP="00001282" w14:paraId="48A1923A" w14:textId="27518ED1">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 </w:t>
            </w:r>
            <w:r w:rsidR="00AF385E">
              <w:rPr>
                <w:rFonts w:asciiTheme="minorHAnsi" w:hAnsiTheme="minorHAnsi" w:cstheme="minorHAnsi"/>
                <w:snapToGrid/>
                <w:color w:val="000000"/>
                <w:sz w:val="20"/>
              </w:rPr>
              <w:t>CBP Control Number</w:t>
            </w:r>
          </w:p>
        </w:tc>
      </w:tr>
      <w:tr w14:paraId="319F02CC" w14:textId="77777777" w:rsidTr="00FE034E">
        <w:tblPrEx>
          <w:tblW w:w="13212" w:type="dxa"/>
          <w:tblInd w:w="720" w:type="dxa"/>
          <w:tblLook w:val="04A0"/>
        </w:tblPrEx>
        <w:trPr>
          <w:gridAfter w:val="3"/>
          <w:wAfter w:w="4307"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0A170E" w:rsidP="00001282" w14:paraId="0BBCECE7"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Carrier Code</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0A170E" w:rsidP="00001282" w14:paraId="69D9230C" w14:textId="475CC939">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Carrier SCAC code</w:t>
            </w:r>
          </w:p>
        </w:tc>
      </w:tr>
      <w:tr w14:paraId="3650230A" w14:textId="77777777" w:rsidTr="00FE034E">
        <w:tblPrEx>
          <w:tblW w:w="13212" w:type="dxa"/>
          <w:tblInd w:w="720" w:type="dxa"/>
          <w:tblLook w:val="04A0"/>
        </w:tblPrEx>
        <w:trPr>
          <w:gridAfter w:val="3"/>
          <w:wAfter w:w="4307"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0A170E" w:rsidP="00001282" w14:paraId="3C3B0F78"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In-bond Carrier ID</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0A170E" w:rsidP="00001282" w14:paraId="40CD53BF"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Carrier Bond Number</w:t>
            </w:r>
          </w:p>
        </w:tc>
      </w:tr>
      <w:tr w14:paraId="350F472F" w14:textId="77777777" w:rsidTr="00FE034E">
        <w:tblPrEx>
          <w:tblW w:w="13212" w:type="dxa"/>
          <w:tblInd w:w="720" w:type="dxa"/>
          <w:tblLook w:val="04A0"/>
        </w:tblPrEx>
        <w:trPr>
          <w:gridAfter w:val="3"/>
          <w:wAfter w:w="4307"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8A5" w:rsidRPr="000A170E" w:rsidP="00001282" w14:paraId="3B5CFEA4"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 xml:space="preserve">Mode of </w:t>
            </w:r>
            <w:r w:rsidRPr="000A170E">
              <w:rPr>
                <w:rFonts w:asciiTheme="minorHAnsi" w:hAnsiTheme="minorHAnsi" w:cstheme="minorHAnsi"/>
                <w:snapToGrid/>
                <w:color w:val="000000"/>
                <w:sz w:val="20"/>
              </w:rPr>
              <w:t>Transport Code</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4128A5" w:rsidRPr="000A170E" w:rsidP="00001282" w14:paraId="79A1A268" w14:textId="2309E3F9">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Default to 70</w:t>
            </w:r>
          </w:p>
        </w:tc>
      </w:tr>
      <w:tr w14:paraId="0A83B26A" w14:textId="77777777" w:rsidTr="00FE034E">
        <w:tblPrEx>
          <w:tblW w:w="13212" w:type="dxa"/>
          <w:tblInd w:w="720" w:type="dxa"/>
          <w:tblLook w:val="04A0"/>
        </w:tblPrEx>
        <w:trPr>
          <w:gridAfter w:val="3"/>
          <w:wAfter w:w="4307"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0A170E" w:rsidP="00001282" w14:paraId="262A9F82"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Country Code of Importing Carrier</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0A170E" w:rsidP="00001282" w14:paraId="4C360901" w14:textId="6A0A525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 CA</w:t>
            </w:r>
          </w:p>
        </w:tc>
      </w:tr>
      <w:tr w14:paraId="0FB8D478" w14:textId="77777777" w:rsidTr="00FE034E">
        <w:tblPrEx>
          <w:tblW w:w="13212" w:type="dxa"/>
          <w:tblInd w:w="720" w:type="dxa"/>
          <w:tblLook w:val="04A0"/>
        </w:tblPrEx>
        <w:trPr>
          <w:gridAfter w:val="3"/>
          <w:wAfter w:w="4307"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8A5" w:rsidRPr="000A170E" w:rsidP="00001282" w14:paraId="7960308C"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Importing Conveyance Name</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4128A5" w:rsidRPr="000A170E" w:rsidP="00001282" w14:paraId="7A3352DB" w14:textId="04DAF8A0">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 Pipeline Name</w:t>
            </w:r>
          </w:p>
        </w:tc>
      </w:tr>
      <w:tr w14:paraId="4AFAD0FE" w14:textId="77777777" w:rsidTr="00FE034E">
        <w:tblPrEx>
          <w:tblW w:w="13212" w:type="dxa"/>
          <w:tblInd w:w="720" w:type="dxa"/>
          <w:tblLook w:val="04A0"/>
        </w:tblPrEx>
        <w:trPr>
          <w:gridAfter w:val="3"/>
          <w:wAfter w:w="4307"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0A170E" w:rsidP="00001282" w14:paraId="40BBB83D"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Foreign Port of Lading</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0A170E" w:rsidP="00001282" w14:paraId="7C97E249" w14:textId="6F1BDDC6">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 Injection Site</w:t>
            </w:r>
          </w:p>
        </w:tc>
      </w:tr>
      <w:tr w14:paraId="74AAE170" w14:textId="77777777" w:rsidTr="0069032F">
        <w:tblPrEx>
          <w:tblW w:w="13212" w:type="dxa"/>
          <w:tblInd w:w="720" w:type="dxa"/>
          <w:tblLook w:val="04A0"/>
        </w:tblPrEx>
        <w:trPr>
          <w:gridAfter w:val="3"/>
          <w:wAfter w:w="4307"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8A5" w:rsidRPr="000A170E" w:rsidP="00001282" w14:paraId="13309012"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US Port of Destination</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4128A5" w:rsidRPr="000A170E" w:rsidP="00001282" w14:paraId="4913B650" w14:textId="710184F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 xml:space="preserve">61 = </w:t>
            </w:r>
            <w:r>
              <w:rPr>
                <w:rFonts w:asciiTheme="minorHAnsi" w:hAnsiTheme="minorHAnsi" w:cstheme="minorHAnsi"/>
                <w:snapToGrid/>
                <w:color w:val="000000"/>
                <w:sz w:val="20"/>
              </w:rPr>
              <w:t>P</w:t>
            </w:r>
            <w:r w:rsidRPr="000A170E">
              <w:rPr>
                <w:rFonts w:asciiTheme="minorHAnsi" w:hAnsiTheme="minorHAnsi" w:cstheme="minorHAnsi"/>
                <w:snapToGrid/>
                <w:color w:val="000000"/>
                <w:sz w:val="20"/>
              </w:rPr>
              <w:t>ort of termination</w:t>
            </w:r>
          </w:p>
        </w:tc>
      </w:tr>
      <w:tr w14:paraId="4240108F" w14:textId="77777777" w:rsidTr="00FE034E">
        <w:tblPrEx>
          <w:tblW w:w="13212" w:type="dxa"/>
          <w:tblInd w:w="720" w:type="dxa"/>
          <w:tblLook w:val="04A0"/>
        </w:tblPrEx>
        <w:trPr>
          <w:gridAfter w:val="3"/>
          <w:wAfter w:w="4307"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8A5" w:rsidRPr="000A170E" w:rsidP="00001282" w14:paraId="5A977268"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Foreign Port of Destination</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4128A5" w:rsidRPr="000A170E" w:rsidP="00001282" w14:paraId="7F0CEF32" w14:textId="3A7B7FB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 xml:space="preserve">62 - </w:t>
            </w:r>
            <w:r>
              <w:rPr>
                <w:rFonts w:asciiTheme="minorHAnsi" w:hAnsiTheme="minorHAnsi" w:cstheme="minorHAnsi"/>
                <w:snapToGrid/>
                <w:color w:val="000000"/>
                <w:sz w:val="20"/>
              </w:rPr>
              <w:t>P</w:t>
            </w:r>
            <w:r w:rsidRPr="000A170E">
              <w:rPr>
                <w:rFonts w:asciiTheme="minorHAnsi" w:hAnsiTheme="minorHAnsi" w:cstheme="minorHAnsi"/>
                <w:snapToGrid/>
                <w:color w:val="000000"/>
                <w:sz w:val="20"/>
              </w:rPr>
              <w:t xml:space="preserve">ort of </w:t>
            </w:r>
            <w:r w:rsidRPr="000A170E">
              <w:rPr>
                <w:rFonts w:asciiTheme="minorHAnsi" w:hAnsiTheme="minorHAnsi" w:cstheme="minorHAnsi"/>
                <w:snapToGrid/>
                <w:color w:val="000000"/>
                <w:sz w:val="20"/>
              </w:rPr>
              <w:t>exportation</w:t>
            </w:r>
          </w:p>
        </w:tc>
      </w:tr>
      <w:tr w14:paraId="5560676A" w14:textId="77777777" w:rsidTr="00FE034E">
        <w:tblPrEx>
          <w:tblW w:w="13212" w:type="dxa"/>
          <w:tblInd w:w="720" w:type="dxa"/>
          <w:tblLook w:val="04A0"/>
        </w:tblPrEx>
        <w:trPr>
          <w:gridAfter w:val="3"/>
          <w:wAfter w:w="4307"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401D45" w:rsidRPr="000A170E" w:rsidP="00401D45" w14:paraId="2EC816AA" w14:textId="77777777">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Estimated Date of Arrival</w:t>
            </w:r>
          </w:p>
        </w:tc>
        <w:tc>
          <w:tcPr>
            <w:tcW w:w="5670" w:type="dxa"/>
            <w:tcBorders>
              <w:top w:val="nil"/>
              <w:left w:val="nil"/>
              <w:bottom w:val="single" w:sz="4" w:space="0" w:color="auto"/>
              <w:right w:val="single" w:sz="4" w:space="0" w:color="auto"/>
            </w:tcBorders>
            <w:shd w:val="clear" w:color="auto" w:fill="auto"/>
            <w:noWrap/>
            <w:vAlign w:val="center"/>
            <w:hideMark/>
          </w:tcPr>
          <w:p w:rsidR="00401D45" w:rsidRPr="000A170E" w:rsidP="00401D45" w14:paraId="4D1A53FE" w14:textId="3C3AFBBF">
            <w:pPr>
              <w:widowControl/>
              <w:rPr>
                <w:rFonts w:asciiTheme="minorHAnsi" w:hAnsiTheme="minorHAnsi" w:cstheme="minorHAnsi"/>
                <w:snapToGrid/>
                <w:color w:val="000000"/>
                <w:sz w:val="20"/>
              </w:rPr>
            </w:pPr>
            <w:r w:rsidRPr="006D07B5">
              <w:rPr>
                <w:rFonts w:ascii="Calibri" w:hAnsi="Calibri" w:cs="Calibri"/>
                <w:snapToGrid/>
                <w:color w:val="000000"/>
                <w:sz w:val="20"/>
              </w:rPr>
              <w:t>Date merchandise arrived or expected to arrive at port of entry</w:t>
            </w:r>
          </w:p>
        </w:tc>
      </w:tr>
      <w:tr w14:paraId="33726DFE" w14:textId="77777777" w:rsidTr="00FE034E">
        <w:tblPrEx>
          <w:tblW w:w="13212" w:type="dxa"/>
          <w:tblInd w:w="720" w:type="dxa"/>
          <w:tblLook w:val="04A0"/>
        </w:tblPrEx>
        <w:trPr>
          <w:gridAfter w:val="3"/>
          <w:wAfter w:w="4307"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01D45" w:rsidRPr="000A170E" w:rsidP="00401D45" w14:paraId="6E6C38A7" w14:textId="7B6B4A06">
            <w:pPr>
              <w:widowControl/>
              <w:rPr>
                <w:rFonts w:asciiTheme="minorHAnsi" w:hAnsiTheme="minorHAnsi" w:cstheme="minorHAnsi"/>
                <w:snapToGrid/>
                <w:color w:val="000000"/>
                <w:sz w:val="20"/>
              </w:rPr>
            </w:pPr>
            <w:r w:rsidRPr="000A170E">
              <w:rPr>
                <w:rFonts w:asciiTheme="minorHAnsi" w:hAnsiTheme="minorHAnsi" w:cstheme="minorHAnsi"/>
                <w:snapToGrid/>
                <w:color w:val="000000"/>
                <w:sz w:val="20"/>
              </w:rPr>
              <w:t>In</w:t>
            </w:r>
            <w:r w:rsidR="00312927">
              <w:rPr>
                <w:rFonts w:asciiTheme="minorHAnsi" w:hAnsiTheme="minorHAnsi" w:cstheme="minorHAnsi"/>
                <w:snapToGrid/>
                <w:color w:val="000000"/>
                <w:sz w:val="20"/>
              </w:rPr>
              <w:t>-</w:t>
            </w:r>
            <w:r w:rsidRPr="000A170E">
              <w:rPr>
                <w:rFonts w:asciiTheme="minorHAnsi" w:hAnsiTheme="minorHAnsi" w:cstheme="minorHAnsi"/>
                <w:snapToGrid/>
                <w:color w:val="000000"/>
                <w:sz w:val="20"/>
              </w:rPr>
              <w:t>bond Quantity</w:t>
            </w:r>
          </w:p>
        </w:tc>
        <w:tc>
          <w:tcPr>
            <w:tcW w:w="5670" w:type="dxa"/>
            <w:tcBorders>
              <w:top w:val="nil"/>
              <w:left w:val="nil"/>
              <w:bottom w:val="single" w:sz="4" w:space="0" w:color="auto"/>
              <w:right w:val="single" w:sz="4" w:space="0" w:color="auto"/>
            </w:tcBorders>
            <w:shd w:val="clear" w:color="auto" w:fill="auto"/>
            <w:noWrap/>
            <w:vAlign w:val="center"/>
            <w:hideMark/>
          </w:tcPr>
          <w:p w:rsidR="00401D45" w:rsidRPr="000A170E" w:rsidP="00401D45" w14:paraId="48C65521" w14:textId="0593BD2A">
            <w:pPr>
              <w:widowControl/>
              <w:rPr>
                <w:rFonts w:asciiTheme="minorHAnsi" w:hAnsiTheme="minorHAnsi" w:cstheme="minorHAnsi"/>
                <w:snapToGrid/>
                <w:color w:val="000000"/>
                <w:sz w:val="20"/>
              </w:rPr>
            </w:pPr>
            <w:r>
              <w:rPr>
                <w:rFonts w:asciiTheme="minorHAnsi" w:hAnsiTheme="minorHAnsi" w:cstheme="minorHAnsi"/>
                <w:snapToGrid/>
                <w:color w:val="000000"/>
                <w:sz w:val="20"/>
              </w:rPr>
              <w:t>Aggregation</w:t>
            </w:r>
          </w:p>
        </w:tc>
      </w:tr>
      <w:tr w14:paraId="7B3E7B0D" w14:textId="77777777" w:rsidTr="00FE034E">
        <w:tblPrEx>
          <w:tblW w:w="13212" w:type="dxa"/>
          <w:tblInd w:w="720" w:type="dxa"/>
          <w:tblLook w:val="04A0"/>
        </w:tblPrEx>
        <w:trPr>
          <w:gridAfter w:val="3"/>
          <w:wAfter w:w="4307"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01D45" w:rsidRPr="000A170E" w:rsidP="00401D45" w14:paraId="47F26AFC" w14:textId="77777777">
            <w:pPr>
              <w:widowControl/>
              <w:rPr>
                <w:rFonts w:asciiTheme="minorHAnsi" w:hAnsiTheme="minorHAnsi" w:cstheme="minorHAnsi"/>
                <w:snapToGrid/>
                <w:sz w:val="20"/>
              </w:rPr>
            </w:pPr>
            <w:r w:rsidRPr="000A170E">
              <w:rPr>
                <w:rFonts w:asciiTheme="minorHAnsi" w:hAnsiTheme="minorHAnsi" w:cstheme="minorHAnsi"/>
                <w:snapToGrid/>
                <w:sz w:val="20"/>
              </w:rPr>
              <w:t>Manifest Quantity</w:t>
            </w:r>
          </w:p>
        </w:tc>
        <w:tc>
          <w:tcPr>
            <w:tcW w:w="5670" w:type="dxa"/>
            <w:tcBorders>
              <w:top w:val="nil"/>
              <w:left w:val="nil"/>
              <w:bottom w:val="single" w:sz="4" w:space="0" w:color="auto"/>
              <w:right w:val="single" w:sz="4" w:space="0" w:color="auto"/>
            </w:tcBorders>
            <w:shd w:val="clear" w:color="auto" w:fill="auto"/>
            <w:noWrap/>
            <w:vAlign w:val="center"/>
            <w:hideMark/>
          </w:tcPr>
          <w:p w:rsidR="00401D45" w:rsidRPr="000A170E" w:rsidP="00401D45" w14:paraId="39FF2ADA" w14:textId="0FCCB73F">
            <w:pPr>
              <w:widowControl/>
              <w:rPr>
                <w:rFonts w:asciiTheme="minorHAnsi" w:hAnsiTheme="minorHAnsi" w:cstheme="minorHAnsi"/>
                <w:snapToGrid/>
                <w:sz w:val="20"/>
              </w:rPr>
            </w:pPr>
            <w:r>
              <w:rPr>
                <w:rFonts w:asciiTheme="minorHAnsi" w:hAnsiTheme="minorHAnsi" w:cstheme="minorHAnsi"/>
                <w:snapToGrid/>
                <w:color w:val="000000"/>
                <w:sz w:val="20"/>
              </w:rPr>
              <w:t>Aggregation</w:t>
            </w:r>
          </w:p>
        </w:tc>
      </w:tr>
      <w:tr w14:paraId="219F158A" w14:textId="77777777" w:rsidTr="00FE034E">
        <w:tblPrEx>
          <w:tblW w:w="13212" w:type="dxa"/>
          <w:tblInd w:w="720" w:type="dxa"/>
          <w:tblLook w:val="04A0"/>
        </w:tblPrEx>
        <w:trPr>
          <w:gridAfter w:val="3"/>
          <w:wAfter w:w="4307"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01D45" w:rsidRPr="000A170E" w:rsidP="00401D45" w14:paraId="27039437" w14:textId="77777777">
            <w:pPr>
              <w:widowControl/>
              <w:rPr>
                <w:rFonts w:asciiTheme="minorHAnsi" w:hAnsiTheme="minorHAnsi" w:cstheme="minorHAnsi"/>
                <w:snapToGrid/>
                <w:sz w:val="20"/>
              </w:rPr>
            </w:pPr>
            <w:r w:rsidRPr="000A170E">
              <w:rPr>
                <w:rFonts w:asciiTheme="minorHAnsi" w:hAnsiTheme="minorHAnsi" w:cstheme="minorHAnsi"/>
                <w:snapToGrid/>
                <w:sz w:val="20"/>
              </w:rPr>
              <w:t>Consignee</w:t>
            </w:r>
          </w:p>
        </w:tc>
        <w:tc>
          <w:tcPr>
            <w:tcW w:w="5670" w:type="dxa"/>
            <w:tcBorders>
              <w:top w:val="nil"/>
              <w:left w:val="nil"/>
              <w:bottom w:val="single" w:sz="4" w:space="0" w:color="auto"/>
              <w:right w:val="single" w:sz="4" w:space="0" w:color="auto"/>
            </w:tcBorders>
            <w:shd w:val="clear" w:color="auto" w:fill="auto"/>
            <w:noWrap/>
            <w:vAlign w:val="center"/>
            <w:hideMark/>
          </w:tcPr>
          <w:p w:rsidR="00401D45" w:rsidRPr="000A170E" w:rsidP="00401D45" w14:paraId="4F59CA6F" w14:textId="3B9EAE33">
            <w:pPr>
              <w:widowControl/>
              <w:rPr>
                <w:rFonts w:asciiTheme="minorHAnsi" w:hAnsiTheme="minorHAnsi" w:cstheme="minorHAnsi"/>
                <w:b/>
                <w:bCs/>
                <w:snapToGrid/>
                <w:sz w:val="20"/>
              </w:rPr>
            </w:pPr>
            <w:r>
              <w:rPr>
                <w:rFonts w:asciiTheme="minorHAnsi" w:hAnsiTheme="minorHAnsi" w:cstheme="minorHAnsi"/>
                <w:snapToGrid/>
                <w:color w:val="000000"/>
                <w:sz w:val="20"/>
              </w:rPr>
              <w:t>Aggregation (Count of Consignees)</w:t>
            </w:r>
          </w:p>
        </w:tc>
      </w:tr>
    </w:tbl>
    <w:p w:rsidR="00001282" w:rsidP="00FE034E" w14:paraId="546B3D1A" w14:textId="77777777">
      <w:pPr>
        <w:tabs>
          <w:tab w:val="left" w:pos="-1080"/>
          <w:tab w:val="left" w:pos="-720"/>
          <w:tab w:val="left" w:pos="0"/>
          <w:tab w:val="left" w:pos="720"/>
          <w:tab w:val="left" w:pos="1080"/>
        </w:tabs>
        <w:ind w:left="1440" w:hanging="720"/>
        <w:jc w:val="both"/>
        <w:rPr>
          <w:rFonts w:ascii="Arial" w:hAnsi="Arial"/>
        </w:rPr>
      </w:pPr>
    </w:p>
    <w:p w:rsidR="009F1F29" w:rsidP="00FE034E" w14:paraId="527D63C3" w14:textId="77777777">
      <w:pPr>
        <w:tabs>
          <w:tab w:val="left" w:pos="-1080"/>
          <w:tab w:val="left" w:pos="-720"/>
          <w:tab w:val="left" w:pos="0"/>
          <w:tab w:val="left" w:pos="720"/>
          <w:tab w:val="left" w:pos="1080"/>
        </w:tabs>
        <w:ind w:left="1440" w:hanging="720"/>
        <w:jc w:val="both"/>
        <w:rPr>
          <w:rFonts w:ascii="Arial" w:hAnsi="Arial"/>
        </w:rPr>
      </w:pPr>
    </w:p>
    <w:tbl>
      <w:tblPr>
        <w:tblW w:w="13643" w:type="dxa"/>
        <w:tblInd w:w="720" w:type="dxa"/>
        <w:tblLook w:val="04A0"/>
      </w:tblPr>
      <w:tblGrid>
        <w:gridCol w:w="3235"/>
        <w:gridCol w:w="5670"/>
        <w:gridCol w:w="1090"/>
        <w:gridCol w:w="1774"/>
        <w:gridCol w:w="1874"/>
      </w:tblGrid>
      <w:tr w14:paraId="3FEF35AE" w14:textId="77777777" w:rsidTr="00FE034E">
        <w:tblPrEx>
          <w:tblW w:w="13643" w:type="dxa"/>
          <w:tblInd w:w="720" w:type="dxa"/>
          <w:tblLook w:val="04A0"/>
        </w:tblPrEx>
        <w:trPr>
          <w:gridAfter w:val="3"/>
          <w:wAfter w:w="4738" w:type="dxa"/>
          <w:trHeight w:val="375"/>
        </w:trPr>
        <w:tc>
          <w:tcPr>
            <w:tcW w:w="890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11C1" w:rsidRPr="002711C1" w:rsidP="002711C1" w14:paraId="07F0E789" w14:textId="206556F9">
            <w:pPr>
              <w:widowControl/>
              <w:jc w:val="center"/>
              <w:rPr>
                <w:rFonts w:ascii="Calibri" w:hAnsi="Calibri" w:cs="Calibri"/>
                <w:b/>
                <w:bCs/>
                <w:snapToGrid/>
                <w:color w:val="000000"/>
                <w:sz w:val="28"/>
                <w:szCs w:val="28"/>
              </w:rPr>
            </w:pPr>
            <w:r w:rsidRPr="002711C1">
              <w:rPr>
                <w:rFonts w:ascii="Calibri" w:hAnsi="Calibri" w:cs="Calibri"/>
                <w:b/>
                <w:bCs/>
                <w:snapToGrid/>
                <w:color w:val="000000"/>
                <w:sz w:val="28"/>
                <w:szCs w:val="28"/>
              </w:rPr>
              <w:t>Pipeline In-Bond P</w:t>
            </w:r>
            <w:r>
              <w:rPr>
                <w:rFonts w:ascii="Calibri" w:hAnsi="Calibri" w:cs="Calibri"/>
                <w:b/>
                <w:bCs/>
                <w:snapToGrid/>
                <w:color w:val="000000"/>
                <w:sz w:val="28"/>
                <w:szCs w:val="28"/>
              </w:rPr>
              <w:t>ost</w:t>
            </w:r>
            <w:r w:rsidRPr="002711C1">
              <w:rPr>
                <w:rFonts w:ascii="Calibri" w:hAnsi="Calibri" w:cs="Calibri"/>
                <w:b/>
                <w:bCs/>
                <w:snapToGrid/>
                <w:color w:val="000000"/>
                <w:sz w:val="28"/>
                <w:szCs w:val="28"/>
              </w:rPr>
              <w:t xml:space="preserve">-Arrival Information </w:t>
            </w:r>
          </w:p>
        </w:tc>
      </w:tr>
      <w:tr w14:paraId="56AE9437" w14:textId="77777777" w:rsidTr="00FE034E">
        <w:tblPrEx>
          <w:tblW w:w="13643" w:type="dxa"/>
          <w:tblInd w:w="720" w:type="dxa"/>
          <w:tblLook w:val="04A0"/>
        </w:tblPrEx>
        <w:trPr>
          <w:trHeight w:val="375"/>
        </w:trPr>
        <w:tc>
          <w:tcPr>
            <w:tcW w:w="3235" w:type="dxa"/>
            <w:tcBorders>
              <w:top w:val="nil"/>
              <w:left w:val="nil"/>
              <w:bottom w:val="nil"/>
              <w:right w:val="nil"/>
            </w:tcBorders>
            <w:shd w:val="clear" w:color="000000" w:fill="FFFFFF"/>
            <w:noWrap/>
            <w:vAlign w:val="center"/>
            <w:hideMark/>
          </w:tcPr>
          <w:p w:rsidR="002711C1" w:rsidRPr="002711C1" w:rsidP="002711C1" w14:paraId="56EB35EB" w14:textId="77777777">
            <w:pPr>
              <w:widowControl/>
              <w:jc w:val="center"/>
              <w:rPr>
                <w:rFonts w:ascii="Calibri" w:hAnsi="Calibri" w:cs="Calibri"/>
                <w:b/>
                <w:bCs/>
                <w:snapToGrid/>
                <w:color w:val="000000"/>
                <w:sz w:val="28"/>
                <w:szCs w:val="28"/>
              </w:rPr>
            </w:pPr>
            <w:r w:rsidRPr="002711C1">
              <w:rPr>
                <w:rFonts w:ascii="Calibri" w:hAnsi="Calibri" w:cs="Calibri"/>
                <w:b/>
                <w:bCs/>
                <w:snapToGrid/>
                <w:color w:val="000000"/>
                <w:sz w:val="28"/>
                <w:szCs w:val="28"/>
              </w:rPr>
              <w:t> </w:t>
            </w:r>
          </w:p>
        </w:tc>
        <w:tc>
          <w:tcPr>
            <w:tcW w:w="5670" w:type="dxa"/>
            <w:tcBorders>
              <w:top w:val="nil"/>
              <w:left w:val="nil"/>
              <w:bottom w:val="nil"/>
              <w:right w:val="nil"/>
            </w:tcBorders>
            <w:shd w:val="clear" w:color="000000" w:fill="FFFFFF"/>
            <w:noWrap/>
            <w:vAlign w:val="center"/>
            <w:hideMark/>
          </w:tcPr>
          <w:p w:rsidR="002711C1" w:rsidRPr="002711C1" w:rsidP="002711C1" w14:paraId="18804CD1" w14:textId="77777777">
            <w:pPr>
              <w:widowControl/>
              <w:jc w:val="center"/>
              <w:rPr>
                <w:rFonts w:ascii="Calibri" w:hAnsi="Calibri" w:cs="Calibri"/>
                <w:b/>
                <w:bCs/>
                <w:snapToGrid/>
                <w:color w:val="000000"/>
                <w:sz w:val="28"/>
                <w:szCs w:val="28"/>
              </w:rPr>
            </w:pPr>
            <w:r w:rsidRPr="002711C1">
              <w:rPr>
                <w:rFonts w:ascii="Calibri" w:hAnsi="Calibri" w:cs="Calibri"/>
                <w:b/>
                <w:bCs/>
                <w:snapToGrid/>
                <w:color w:val="000000"/>
                <w:sz w:val="28"/>
                <w:szCs w:val="28"/>
              </w:rPr>
              <w:t> </w:t>
            </w:r>
          </w:p>
        </w:tc>
        <w:tc>
          <w:tcPr>
            <w:tcW w:w="1090" w:type="dxa"/>
            <w:tcBorders>
              <w:top w:val="nil"/>
              <w:left w:val="nil"/>
              <w:bottom w:val="nil"/>
              <w:right w:val="nil"/>
            </w:tcBorders>
            <w:shd w:val="clear" w:color="000000" w:fill="FFFFFF"/>
            <w:noWrap/>
            <w:vAlign w:val="center"/>
            <w:hideMark/>
          </w:tcPr>
          <w:p w:rsidR="002711C1" w:rsidRPr="002711C1" w:rsidP="002711C1" w14:paraId="0D0FBC9B" w14:textId="77777777">
            <w:pPr>
              <w:widowControl/>
              <w:jc w:val="center"/>
              <w:rPr>
                <w:rFonts w:ascii="Calibri" w:hAnsi="Calibri" w:cs="Calibri"/>
                <w:b/>
                <w:bCs/>
                <w:snapToGrid/>
                <w:color w:val="000000"/>
                <w:sz w:val="28"/>
                <w:szCs w:val="28"/>
              </w:rPr>
            </w:pPr>
            <w:r w:rsidRPr="002711C1">
              <w:rPr>
                <w:rFonts w:ascii="Calibri" w:hAnsi="Calibri" w:cs="Calibri"/>
                <w:b/>
                <w:bCs/>
                <w:snapToGrid/>
                <w:color w:val="000000"/>
                <w:sz w:val="28"/>
                <w:szCs w:val="28"/>
              </w:rPr>
              <w:t> </w:t>
            </w:r>
          </w:p>
        </w:tc>
        <w:tc>
          <w:tcPr>
            <w:tcW w:w="1774" w:type="dxa"/>
            <w:tcBorders>
              <w:top w:val="nil"/>
              <w:left w:val="nil"/>
              <w:bottom w:val="nil"/>
              <w:right w:val="nil"/>
            </w:tcBorders>
            <w:shd w:val="clear" w:color="000000" w:fill="FFFFFF"/>
            <w:noWrap/>
            <w:vAlign w:val="center"/>
            <w:hideMark/>
          </w:tcPr>
          <w:p w:rsidR="002711C1" w:rsidRPr="002711C1" w:rsidP="002711C1" w14:paraId="2FC32F25" w14:textId="77777777">
            <w:pPr>
              <w:widowControl/>
              <w:jc w:val="center"/>
              <w:rPr>
                <w:rFonts w:ascii="Calibri" w:hAnsi="Calibri" w:cs="Calibri"/>
                <w:b/>
                <w:bCs/>
                <w:snapToGrid/>
                <w:color w:val="000000"/>
                <w:sz w:val="28"/>
                <w:szCs w:val="28"/>
              </w:rPr>
            </w:pPr>
            <w:r w:rsidRPr="002711C1">
              <w:rPr>
                <w:rFonts w:ascii="Calibri" w:hAnsi="Calibri" w:cs="Calibri"/>
                <w:b/>
                <w:bCs/>
                <w:snapToGrid/>
                <w:color w:val="000000"/>
                <w:sz w:val="28"/>
                <w:szCs w:val="28"/>
              </w:rPr>
              <w:t> </w:t>
            </w:r>
          </w:p>
        </w:tc>
        <w:tc>
          <w:tcPr>
            <w:tcW w:w="1874" w:type="dxa"/>
            <w:tcBorders>
              <w:top w:val="nil"/>
              <w:left w:val="nil"/>
              <w:bottom w:val="nil"/>
              <w:right w:val="nil"/>
            </w:tcBorders>
            <w:shd w:val="clear" w:color="000000" w:fill="FFFFFF"/>
            <w:noWrap/>
            <w:vAlign w:val="center"/>
            <w:hideMark/>
          </w:tcPr>
          <w:p w:rsidR="002711C1" w:rsidRPr="002711C1" w:rsidP="002711C1" w14:paraId="6DF4780E" w14:textId="77777777">
            <w:pPr>
              <w:widowControl/>
              <w:jc w:val="center"/>
              <w:rPr>
                <w:rFonts w:ascii="Calibri" w:hAnsi="Calibri" w:cs="Calibri"/>
                <w:b/>
                <w:bCs/>
                <w:snapToGrid/>
                <w:color w:val="000000"/>
                <w:sz w:val="28"/>
                <w:szCs w:val="28"/>
              </w:rPr>
            </w:pPr>
            <w:r w:rsidRPr="002711C1">
              <w:rPr>
                <w:rFonts w:ascii="Calibri" w:hAnsi="Calibri" w:cs="Calibri"/>
                <w:b/>
                <w:bCs/>
                <w:snapToGrid/>
                <w:color w:val="000000"/>
                <w:sz w:val="28"/>
                <w:szCs w:val="28"/>
              </w:rPr>
              <w:t> </w:t>
            </w:r>
          </w:p>
        </w:tc>
      </w:tr>
      <w:tr w14:paraId="7361C444" w14:textId="77777777" w:rsidTr="00FE034E">
        <w:tblPrEx>
          <w:tblW w:w="13643" w:type="dxa"/>
          <w:tblInd w:w="720" w:type="dxa"/>
          <w:tblLook w:val="04A0"/>
        </w:tblPrEx>
        <w:trPr>
          <w:gridAfter w:val="3"/>
          <w:wAfter w:w="4738" w:type="dxa"/>
          <w:trHeight w:val="315"/>
        </w:trPr>
        <w:tc>
          <w:tcPr>
            <w:tcW w:w="8905"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711C1" w:rsidRPr="002711C1" w:rsidP="002711C1" w14:paraId="0278E7D0" w14:textId="77777777">
            <w:pPr>
              <w:widowControl/>
              <w:jc w:val="center"/>
              <w:rPr>
                <w:rFonts w:ascii="Calibri" w:hAnsi="Calibri" w:cs="Calibri"/>
                <w:b/>
                <w:bCs/>
                <w:snapToGrid/>
                <w:color w:val="000000"/>
                <w:szCs w:val="24"/>
              </w:rPr>
            </w:pPr>
            <w:r w:rsidRPr="002711C1">
              <w:rPr>
                <w:rFonts w:ascii="Calibri" w:hAnsi="Calibri" w:cs="Calibri"/>
                <w:b/>
                <w:bCs/>
                <w:snapToGrid/>
                <w:color w:val="000000"/>
                <w:szCs w:val="24"/>
              </w:rPr>
              <w:t>Detailed Delivery Filing to close In-bond filings by location</w:t>
            </w:r>
          </w:p>
        </w:tc>
      </w:tr>
      <w:tr w14:paraId="415E691D" w14:textId="77777777" w:rsidTr="00FE034E">
        <w:tblPrEx>
          <w:tblW w:w="13643" w:type="dxa"/>
          <w:tblInd w:w="720" w:type="dxa"/>
          <w:tblLook w:val="04A0"/>
        </w:tblPrEx>
        <w:trPr>
          <w:trHeight w:val="300"/>
        </w:trPr>
        <w:tc>
          <w:tcPr>
            <w:tcW w:w="3235" w:type="dxa"/>
            <w:tcBorders>
              <w:top w:val="nil"/>
              <w:left w:val="nil"/>
              <w:bottom w:val="nil"/>
              <w:right w:val="nil"/>
            </w:tcBorders>
            <w:shd w:val="clear" w:color="000000" w:fill="FFFFFF"/>
            <w:noWrap/>
            <w:vAlign w:val="bottom"/>
            <w:hideMark/>
          </w:tcPr>
          <w:p w:rsidR="002711C1" w:rsidRPr="002711C1" w:rsidP="002711C1" w14:paraId="08B35D45" w14:textId="77777777">
            <w:pPr>
              <w:widowControl/>
              <w:rPr>
                <w:rFonts w:ascii="Calibri" w:hAnsi="Calibri" w:cs="Calibri"/>
                <w:snapToGrid/>
                <w:color w:val="000000"/>
                <w:sz w:val="22"/>
                <w:szCs w:val="22"/>
              </w:rPr>
            </w:pPr>
            <w:r w:rsidRPr="002711C1">
              <w:rPr>
                <w:rFonts w:ascii="Calibri" w:hAnsi="Calibri" w:cs="Calibri"/>
                <w:snapToGrid/>
                <w:color w:val="000000"/>
                <w:sz w:val="22"/>
                <w:szCs w:val="22"/>
              </w:rPr>
              <w:t> </w:t>
            </w:r>
          </w:p>
        </w:tc>
        <w:tc>
          <w:tcPr>
            <w:tcW w:w="5670" w:type="dxa"/>
            <w:tcBorders>
              <w:top w:val="nil"/>
              <w:left w:val="nil"/>
              <w:bottom w:val="nil"/>
              <w:right w:val="nil"/>
            </w:tcBorders>
            <w:shd w:val="clear" w:color="000000" w:fill="FFFFFF"/>
            <w:vAlign w:val="bottom"/>
            <w:hideMark/>
          </w:tcPr>
          <w:p w:rsidR="002711C1" w:rsidRPr="002711C1" w:rsidP="002711C1" w14:paraId="640DCE25" w14:textId="77777777">
            <w:pPr>
              <w:widowControl/>
              <w:jc w:val="center"/>
              <w:rPr>
                <w:rFonts w:ascii="Calibri" w:hAnsi="Calibri" w:cs="Calibri"/>
                <w:snapToGrid/>
                <w:color w:val="000000"/>
                <w:sz w:val="22"/>
                <w:szCs w:val="22"/>
              </w:rPr>
            </w:pPr>
            <w:r w:rsidRPr="002711C1">
              <w:rPr>
                <w:rFonts w:ascii="Calibri" w:hAnsi="Calibri" w:cs="Calibri"/>
                <w:snapToGrid/>
                <w:color w:val="000000"/>
                <w:sz w:val="22"/>
                <w:szCs w:val="22"/>
              </w:rPr>
              <w:t> </w:t>
            </w:r>
          </w:p>
        </w:tc>
        <w:tc>
          <w:tcPr>
            <w:tcW w:w="1090" w:type="dxa"/>
            <w:tcBorders>
              <w:top w:val="nil"/>
              <w:left w:val="nil"/>
              <w:bottom w:val="nil"/>
              <w:right w:val="nil"/>
            </w:tcBorders>
            <w:shd w:val="clear" w:color="000000" w:fill="FFFFFF"/>
            <w:noWrap/>
            <w:vAlign w:val="bottom"/>
            <w:hideMark/>
          </w:tcPr>
          <w:p w:rsidR="002711C1" w:rsidRPr="002711C1" w:rsidP="002711C1" w14:paraId="00AA567C" w14:textId="77777777">
            <w:pPr>
              <w:widowControl/>
              <w:jc w:val="center"/>
              <w:rPr>
                <w:rFonts w:ascii="Calibri" w:hAnsi="Calibri" w:cs="Calibri"/>
                <w:snapToGrid/>
                <w:color w:val="000000"/>
                <w:sz w:val="22"/>
                <w:szCs w:val="22"/>
              </w:rPr>
            </w:pPr>
            <w:r w:rsidRPr="002711C1">
              <w:rPr>
                <w:rFonts w:ascii="Calibri" w:hAnsi="Calibri" w:cs="Calibri"/>
                <w:snapToGrid/>
                <w:color w:val="000000"/>
                <w:sz w:val="22"/>
                <w:szCs w:val="22"/>
              </w:rPr>
              <w:t> </w:t>
            </w:r>
          </w:p>
        </w:tc>
        <w:tc>
          <w:tcPr>
            <w:tcW w:w="1774" w:type="dxa"/>
            <w:tcBorders>
              <w:top w:val="nil"/>
              <w:left w:val="nil"/>
              <w:bottom w:val="nil"/>
              <w:right w:val="nil"/>
            </w:tcBorders>
            <w:shd w:val="clear" w:color="auto" w:fill="auto"/>
            <w:noWrap/>
            <w:vAlign w:val="bottom"/>
            <w:hideMark/>
          </w:tcPr>
          <w:p w:rsidR="002711C1" w:rsidRPr="002711C1" w:rsidP="002711C1" w14:paraId="21C47BE3" w14:textId="77777777">
            <w:pPr>
              <w:widowControl/>
              <w:jc w:val="center"/>
              <w:rPr>
                <w:rFonts w:ascii="Calibri" w:hAnsi="Calibri" w:cs="Calibri"/>
                <w:snapToGrid/>
                <w:color w:val="000000"/>
                <w:sz w:val="22"/>
                <w:szCs w:val="22"/>
              </w:rPr>
            </w:pPr>
          </w:p>
        </w:tc>
        <w:tc>
          <w:tcPr>
            <w:tcW w:w="1874" w:type="dxa"/>
            <w:tcBorders>
              <w:top w:val="nil"/>
              <w:left w:val="nil"/>
              <w:bottom w:val="nil"/>
              <w:right w:val="nil"/>
            </w:tcBorders>
            <w:shd w:val="clear" w:color="auto" w:fill="auto"/>
            <w:noWrap/>
            <w:vAlign w:val="bottom"/>
            <w:hideMark/>
          </w:tcPr>
          <w:p w:rsidR="002711C1" w:rsidRPr="002711C1" w:rsidP="002711C1" w14:paraId="09D166B8" w14:textId="77777777">
            <w:pPr>
              <w:widowControl/>
              <w:jc w:val="center"/>
              <w:rPr>
                <w:snapToGrid/>
                <w:sz w:val="20"/>
              </w:rPr>
            </w:pPr>
          </w:p>
        </w:tc>
      </w:tr>
      <w:tr w14:paraId="40D3C36E" w14:textId="77777777" w:rsidTr="00FE034E">
        <w:tblPrEx>
          <w:tblW w:w="13643" w:type="dxa"/>
          <w:tblInd w:w="720" w:type="dxa"/>
          <w:tblLook w:val="04A0"/>
        </w:tblPrEx>
        <w:trPr>
          <w:gridAfter w:val="3"/>
          <w:wAfter w:w="4738" w:type="dxa"/>
          <w:trHeight w:val="803"/>
        </w:trPr>
        <w:tc>
          <w:tcPr>
            <w:tcW w:w="32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28A5" w:rsidRPr="002711C1" w:rsidP="002711C1" w14:paraId="5DF34B92" w14:textId="77777777">
            <w:pPr>
              <w:widowControl/>
              <w:jc w:val="center"/>
              <w:rPr>
                <w:rFonts w:ascii="Calibri" w:hAnsi="Calibri" w:cs="Calibri"/>
                <w:b/>
                <w:bCs/>
                <w:snapToGrid/>
                <w:color w:val="000000"/>
                <w:sz w:val="20"/>
              </w:rPr>
            </w:pPr>
            <w:r w:rsidRPr="002711C1">
              <w:rPr>
                <w:rFonts w:ascii="Calibri" w:hAnsi="Calibri" w:cs="Calibri"/>
                <w:b/>
                <w:bCs/>
                <w:snapToGrid/>
                <w:color w:val="000000"/>
                <w:sz w:val="20"/>
              </w:rPr>
              <w:t xml:space="preserve">ACE CATAIR Requirements </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rsidR="004128A5" w:rsidRPr="002711C1" w:rsidP="002711C1" w14:paraId="59A713E1" w14:textId="77777777">
            <w:pPr>
              <w:widowControl/>
              <w:jc w:val="center"/>
              <w:rPr>
                <w:rFonts w:ascii="Calibri" w:hAnsi="Calibri" w:cs="Calibri"/>
                <w:b/>
                <w:bCs/>
                <w:snapToGrid/>
                <w:color w:val="000000"/>
                <w:sz w:val="20"/>
              </w:rPr>
            </w:pPr>
            <w:r w:rsidRPr="002711C1">
              <w:rPr>
                <w:rFonts w:ascii="Calibri" w:hAnsi="Calibri" w:cs="Calibri"/>
                <w:b/>
                <w:bCs/>
                <w:snapToGrid/>
                <w:color w:val="000000"/>
                <w:sz w:val="20"/>
              </w:rPr>
              <w:t>Description</w:t>
            </w:r>
          </w:p>
        </w:tc>
      </w:tr>
      <w:tr w14:paraId="6B672667" w14:textId="77777777" w:rsidTr="00FE034E">
        <w:tblPrEx>
          <w:tblW w:w="13643" w:type="dxa"/>
          <w:tblInd w:w="720" w:type="dxa"/>
          <w:tblLook w:val="04A0"/>
        </w:tblPrEx>
        <w:trPr>
          <w:gridAfter w:val="3"/>
          <w:wAfter w:w="4738" w:type="dxa"/>
          <w:trHeight w:val="323"/>
        </w:trPr>
        <w:tc>
          <w:tcPr>
            <w:tcW w:w="32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28A5" w:rsidRPr="004128A5" w:rsidP="002711C1" w14:paraId="16FD36D8" w14:textId="77777777">
            <w:pPr>
              <w:widowControl/>
              <w:rPr>
                <w:rFonts w:ascii="Calibri" w:hAnsi="Calibri" w:cs="Calibri"/>
                <w:snapToGrid/>
                <w:color w:val="000000"/>
                <w:sz w:val="20"/>
              </w:rPr>
            </w:pPr>
            <w:r w:rsidRPr="004128A5">
              <w:rPr>
                <w:rFonts w:ascii="Calibri" w:hAnsi="Calibri" w:cs="Calibri"/>
                <w:snapToGrid/>
                <w:color w:val="000000"/>
                <w:sz w:val="20"/>
              </w:rPr>
              <w:t>In-Bond Entry Type</w:t>
            </w:r>
          </w:p>
        </w:tc>
        <w:tc>
          <w:tcPr>
            <w:tcW w:w="5670" w:type="dxa"/>
            <w:tcBorders>
              <w:top w:val="nil"/>
              <w:left w:val="nil"/>
              <w:bottom w:val="single" w:sz="4" w:space="0" w:color="auto"/>
              <w:right w:val="single" w:sz="4" w:space="0" w:color="auto"/>
            </w:tcBorders>
            <w:shd w:val="clear" w:color="auto" w:fill="auto"/>
            <w:vAlign w:val="center"/>
            <w:hideMark/>
          </w:tcPr>
          <w:p w:rsidR="004128A5" w:rsidRPr="004128A5" w:rsidP="002711C1" w14:paraId="0B2DCBD2" w14:textId="77777777">
            <w:pPr>
              <w:widowControl/>
              <w:rPr>
                <w:rFonts w:ascii="Calibri" w:hAnsi="Calibri" w:cs="Calibri"/>
                <w:snapToGrid/>
                <w:color w:val="000000"/>
                <w:sz w:val="20"/>
              </w:rPr>
            </w:pPr>
            <w:r w:rsidRPr="004128A5">
              <w:rPr>
                <w:rFonts w:ascii="Calibri" w:hAnsi="Calibri" w:cs="Calibri"/>
                <w:snapToGrid/>
                <w:color w:val="000000"/>
                <w:sz w:val="20"/>
              </w:rPr>
              <w:t>61 = Immediate Transport (IT) (moving into US without entry at border)</w:t>
            </w:r>
          </w:p>
        </w:tc>
      </w:tr>
      <w:tr w14:paraId="13669207" w14:textId="77777777" w:rsidTr="00FE034E">
        <w:tblPrEx>
          <w:tblW w:w="13643" w:type="dxa"/>
          <w:tblInd w:w="720" w:type="dxa"/>
          <w:tblLook w:val="04A0"/>
        </w:tblPrEx>
        <w:trPr>
          <w:gridAfter w:val="3"/>
          <w:wAfter w:w="4738" w:type="dxa"/>
          <w:trHeight w:val="305"/>
        </w:trPr>
        <w:tc>
          <w:tcPr>
            <w:tcW w:w="3235" w:type="dxa"/>
            <w:vMerge/>
            <w:tcBorders>
              <w:top w:val="nil"/>
              <w:left w:val="single" w:sz="4" w:space="0" w:color="auto"/>
              <w:bottom w:val="single" w:sz="4" w:space="0" w:color="000000"/>
              <w:right w:val="single" w:sz="4" w:space="0" w:color="auto"/>
            </w:tcBorders>
            <w:vAlign w:val="center"/>
            <w:hideMark/>
          </w:tcPr>
          <w:p w:rsidR="004128A5" w:rsidRPr="004128A5" w:rsidP="002711C1" w14:paraId="6F393321" w14:textId="77777777">
            <w:pPr>
              <w:widowControl/>
              <w:rPr>
                <w:rFonts w:ascii="Calibri" w:hAnsi="Calibri" w:cs="Calibri"/>
                <w:snapToGrid/>
                <w:color w:val="000000"/>
                <w:sz w:val="20"/>
              </w:rPr>
            </w:pPr>
          </w:p>
        </w:tc>
        <w:tc>
          <w:tcPr>
            <w:tcW w:w="5670" w:type="dxa"/>
            <w:tcBorders>
              <w:top w:val="nil"/>
              <w:left w:val="nil"/>
              <w:bottom w:val="single" w:sz="4" w:space="0" w:color="auto"/>
              <w:right w:val="single" w:sz="4" w:space="0" w:color="auto"/>
            </w:tcBorders>
            <w:shd w:val="clear" w:color="auto" w:fill="auto"/>
            <w:vAlign w:val="center"/>
            <w:hideMark/>
          </w:tcPr>
          <w:p w:rsidR="004128A5" w:rsidRPr="004128A5" w:rsidP="002711C1" w14:paraId="006B609E" w14:textId="263E89FC">
            <w:pPr>
              <w:widowControl/>
              <w:rPr>
                <w:rFonts w:ascii="Calibri" w:hAnsi="Calibri" w:cs="Calibri"/>
                <w:snapToGrid/>
                <w:color w:val="000000"/>
                <w:sz w:val="20"/>
              </w:rPr>
            </w:pPr>
            <w:r w:rsidRPr="004128A5">
              <w:rPr>
                <w:rFonts w:ascii="Calibri" w:hAnsi="Calibri" w:cs="Calibri"/>
                <w:snapToGrid/>
                <w:color w:val="000000"/>
                <w:sz w:val="20"/>
              </w:rPr>
              <w:t xml:space="preserve">62 - </w:t>
            </w:r>
            <w:r w:rsidRPr="004128A5">
              <w:rPr>
                <w:rFonts w:ascii="Calibri" w:hAnsi="Calibri" w:cs="Calibri"/>
                <w:snapToGrid/>
                <w:color w:val="000000"/>
                <w:sz w:val="20"/>
              </w:rPr>
              <w:t>Transportation and Exportation (T&amp;E) (in-transit CA-US-CA movements)</w:t>
            </w:r>
          </w:p>
        </w:tc>
      </w:tr>
      <w:tr w14:paraId="732B4CFD" w14:textId="77777777" w:rsidTr="00FE034E">
        <w:tblPrEx>
          <w:tblW w:w="13643" w:type="dxa"/>
          <w:tblInd w:w="720" w:type="dxa"/>
          <w:tblLook w:val="04A0"/>
        </w:tblPrEx>
        <w:trPr>
          <w:gridAfter w:val="3"/>
          <w:wAfter w:w="4738"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2D6B87" w:rsidP="002711C1" w14:paraId="60FCBFA4" w14:textId="77777777">
            <w:pPr>
              <w:widowControl/>
              <w:rPr>
                <w:rFonts w:ascii="Calibri" w:hAnsi="Calibri" w:cs="Calibri"/>
                <w:snapToGrid/>
                <w:color w:val="000000"/>
                <w:sz w:val="20"/>
              </w:rPr>
            </w:pPr>
            <w:r w:rsidRPr="002D6B87">
              <w:rPr>
                <w:rFonts w:ascii="Calibri" w:hAnsi="Calibri" w:cs="Calibri"/>
                <w:snapToGrid/>
                <w:color w:val="000000"/>
                <w:sz w:val="20"/>
              </w:rPr>
              <w:t>In-Bond Number</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2D6B87" w:rsidP="002711C1" w14:paraId="5B50D566" w14:textId="67BC385D">
            <w:pPr>
              <w:widowControl/>
              <w:rPr>
                <w:rFonts w:ascii="Calibri" w:hAnsi="Calibri" w:cs="Calibri"/>
                <w:snapToGrid/>
                <w:color w:val="000000"/>
                <w:sz w:val="20"/>
              </w:rPr>
            </w:pPr>
            <w:r>
              <w:rPr>
                <w:rFonts w:ascii="Calibri" w:hAnsi="Calibri" w:cs="Calibri"/>
                <w:snapToGrid/>
                <w:color w:val="000000"/>
                <w:sz w:val="20"/>
              </w:rPr>
              <w:t>CBP Control Number</w:t>
            </w:r>
          </w:p>
        </w:tc>
      </w:tr>
      <w:tr w14:paraId="6F162AAB" w14:textId="77777777" w:rsidTr="00FE034E">
        <w:tblPrEx>
          <w:tblW w:w="13643" w:type="dxa"/>
          <w:tblInd w:w="720" w:type="dxa"/>
          <w:tblLook w:val="04A0"/>
        </w:tblPrEx>
        <w:trPr>
          <w:gridAfter w:val="3"/>
          <w:wAfter w:w="4738"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2D6B87" w:rsidP="002711C1" w14:paraId="5F3571BB" w14:textId="77777777">
            <w:pPr>
              <w:widowControl/>
              <w:rPr>
                <w:rFonts w:ascii="Calibri" w:hAnsi="Calibri" w:cs="Calibri"/>
                <w:snapToGrid/>
                <w:color w:val="000000"/>
                <w:sz w:val="20"/>
              </w:rPr>
            </w:pPr>
            <w:r w:rsidRPr="002D6B87">
              <w:rPr>
                <w:rFonts w:ascii="Calibri" w:hAnsi="Calibri" w:cs="Calibri"/>
                <w:snapToGrid/>
                <w:color w:val="000000"/>
                <w:sz w:val="20"/>
              </w:rPr>
              <w:t>Carrier Code</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2D6B87" w:rsidP="002711C1" w14:paraId="2058FB76" w14:textId="751127B2">
            <w:pPr>
              <w:widowControl/>
              <w:rPr>
                <w:rFonts w:ascii="Calibri" w:hAnsi="Calibri" w:cs="Calibri"/>
                <w:snapToGrid/>
                <w:color w:val="000000"/>
                <w:sz w:val="20"/>
              </w:rPr>
            </w:pPr>
            <w:r w:rsidRPr="002D6B87">
              <w:rPr>
                <w:rFonts w:ascii="Calibri" w:hAnsi="Calibri" w:cs="Calibri"/>
                <w:snapToGrid/>
                <w:color w:val="000000"/>
                <w:sz w:val="20"/>
              </w:rPr>
              <w:t>Carrier SCAC code</w:t>
            </w:r>
          </w:p>
        </w:tc>
      </w:tr>
      <w:tr w14:paraId="39FE44FE" w14:textId="77777777" w:rsidTr="00FE034E">
        <w:tblPrEx>
          <w:tblW w:w="13643" w:type="dxa"/>
          <w:tblInd w:w="720" w:type="dxa"/>
          <w:tblLook w:val="04A0"/>
        </w:tblPrEx>
        <w:trPr>
          <w:gridAfter w:val="3"/>
          <w:wAfter w:w="4738"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2D6B87" w:rsidP="002711C1" w14:paraId="406FC9F9" w14:textId="77777777">
            <w:pPr>
              <w:widowControl/>
              <w:rPr>
                <w:rFonts w:ascii="Calibri" w:hAnsi="Calibri" w:cs="Calibri"/>
                <w:snapToGrid/>
                <w:color w:val="000000"/>
                <w:sz w:val="20"/>
              </w:rPr>
            </w:pPr>
            <w:r w:rsidRPr="002D6B87">
              <w:rPr>
                <w:rFonts w:ascii="Calibri" w:hAnsi="Calibri" w:cs="Calibri"/>
                <w:snapToGrid/>
                <w:color w:val="000000"/>
                <w:sz w:val="20"/>
              </w:rPr>
              <w:t>In-bond Carrier ID</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2D6B87" w:rsidP="002711C1" w14:paraId="1BA42602" w14:textId="77777777">
            <w:pPr>
              <w:widowControl/>
              <w:rPr>
                <w:rFonts w:ascii="Calibri" w:hAnsi="Calibri" w:cs="Calibri"/>
                <w:snapToGrid/>
                <w:color w:val="000000"/>
                <w:sz w:val="20"/>
              </w:rPr>
            </w:pPr>
            <w:r w:rsidRPr="002D6B87">
              <w:rPr>
                <w:rFonts w:ascii="Calibri" w:hAnsi="Calibri" w:cs="Calibri"/>
                <w:snapToGrid/>
                <w:color w:val="000000"/>
                <w:sz w:val="20"/>
              </w:rPr>
              <w:t>Carrier Bond Number</w:t>
            </w:r>
          </w:p>
        </w:tc>
      </w:tr>
      <w:tr w14:paraId="120327AB" w14:textId="77777777" w:rsidTr="00FE034E">
        <w:tblPrEx>
          <w:tblW w:w="13643" w:type="dxa"/>
          <w:tblInd w:w="720" w:type="dxa"/>
          <w:tblLook w:val="04A0"/>
        </w:tblPrEx>
        <w:trPr>
          <w:gridAfter w:val="3"/>
          <w:wAfter w:w="4738"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2D6B87" w:rsidP="002711C1" w14:paraId="6AA99E43" w14:textId="77777777">
            <w:pPr>
              <w:widowControl/>
              <w:rPr>
                <w:rFonts w:ascii="Calibri" w:hAnsi="Calibri" w:cs="Calibri"/>
                <w:snapToGrid/>
                <w:color w:val="000000"/>
                <w:sz w:val="20"/>
              </w:rPr>
            </w:pPr>
            <w:r w:rsidRPr="002D6B87">
              <w:rPr>
                <w:rFonts w:ascii="Calibri" w:hAnsi="Calibri" w:cs="Calibri"/>
                <w:snapToGrid/>
                <w:color w:val="000000"/>
                <w:sz w:val="20"/>
              </w:rPr>
              <w:t>Mode of Transport Code</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2D6B87" w:rsidP="002711C1" w14:paraId="08294FF4" w14:textId="0802F8D8">
            <w:pPr>
              <w:widowControl/>
              <w:rPr>
                <w:rFonts w:ascii="Calibri" w:hAnsi="Calibri" w:cs="Calibri"/>
                <w:snapToGrid/>
                <w:color w:val="000000"/>
                <w:sz w:val="20"/>
              </w:rPr>
            </w:pPr>
            <w:r w:rsidRPr="002D6B87">
              <w:rPr>
                <w:rFonts w:ascii="Calibri" w:hAnsi="Calibri" w:cs="Calibri"/>
                <w:snapToGrid/>
                <w:color w:val="000000"/>
                <w:sz w:val="20"/>
              </w:rPr>
              <w:t>Default to 70</w:t>
            </w:r>
          </w:p>
        </w:tc>
      </w:tr>
      <w:tr w14:paraId="1EBE272E" w14:textId="77777777" w:rsidTr="00FE034E">
        <w:tblPrEx>
          <w:tblW w:w="13643" w:type="dxa"/>
          <w:tblInd w:w="720" w:type="dxa"/>
          <w:tblLook w:val="04A0"/>
        </w:tblPrEx>
        <w:trPr>
          <w:gridAfter w:val="3"/>
          <w:wAfter w:w="4738"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8A5" w:rsidRPr="002D6B87" w:rsidP="002711C1" w14:paraId="1E158964" w14:textId="77777777">
            <w:pPr>
              <w:widowControl/>
              <w:rPr>
                <w:rFonts w:ascii="Calibri" w:hAnsi="Calibri" w:cs="Calibri"/>
                <w:snapToGrid/>
                <w:color w:val="000000"/>
                <w:sz w:val="20"/>
              </w:rPr>
            </w:pPr>
            <w:r w:rsidRPr="002D6B87">
              <w:rPr>
                <w:rFonts w:ascii="Calibri" w:hAnsi="Calibri" w:cs="Calibri"/>
                <w:snapToGrid/>
                <w:color w:val="000000"/>
                <w:sz w:val="20"/>
              </w:rPr>
              <w:t>Country Code of Importing Carrier</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4128A5" w:rsidRPr="002D6B87" w:rsidP="002711C1" w14:paraId="3B4472A2" w14:textId="594004BF">
            <w:pPr>
              <w:widowControl/>
              <w:rPr>
                <w:rFonts w:ascii="Calibri" w:hAnsi="Calibri" w:cs="Calibri"/>
                <w:snapToGrid/>
                <w:color w:val="000000"/>
                <w:sz w:val="20"/>
              </w:rPr>
            </w:pPr>
            <w:r w:rsidRPr="002D6B87">
              <w:rPr>
                <w:rFonts w:ascii="Calibri" w:hAnsi="Calibri" w:cs="Calibri"/>
                <w:snapToGrid/>
                <w:color w:val="000000"/>
                <w:sz w:val="20"/>
              </w:rPr>
              <w:t>CA</w:t>
            </w:r>
          </w:p>
        </w:tc>
      </w:tr>
      <w:tr w14:paraId="405C120B" w14:textId="77777777" w:rsidTr="00FE034E">
        <w:tblPrEx>
          <w:tblW w:w="13643" w:type="dxa"/>
          <w:tblInd w:w="720" w:type="dxa"/>
          <w:tblLook w:val="04A0"/>
        </w:tblPrEx>
        <w:trPr>
          <w:gridAfter w:val="3"/>
          <w:wAfter w:w="4738"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2D6B87" w:rsidP="002711C1" w14:paraId="7FF1CB6D" w14:textId="77777777">
            <w:pPr>
              <w:widowControl/>
              <w:rPr>
                <w:rFonts w:ascii="Calibri" w:hAnsi="Calibri" w:cs="Calibri"/>
                <w:snapToGrid/>
                <w:color w:val="000000"/>
                <w:sz w:val="20"/>
              </w:rPr>
            </w:pPr>
            <w:r w:rsidRPr="002D6B87">
              <w:rPr>
                <w:rFonts w:ascii="Calibri" w:hAnsi="Calibri" w:cs="Calibri"/>
                <w:snapToGrid/>
                <w:color w:val="000000"/>
                <w:sz w:val="20"/>
              </w:rPr>
              <w:t>Importing Conveyance Name</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2D6B87" w:rsidP="002711C1" w14:paraId="7A160BE1" w14:textId="2E2CBE78">
            <w:pPr>
              <w:widowControl/>
              <w:rPr>
                <w:rFonts w:ascii="Calibri" w:hAnsi="Calibri" w:cs="Calibri"/>
                <w:snapToGrid/>
                <w:color w:val="000000"/>
                <w:sz w:val="20"/>
              </w:rPr>
            </w:pPr>
            <w:r w:rsidRPr="002D6B87">
              <w:rPr>
                <w:rFonts w:ascii="Calibri" w:hAnsi="Calibri" w:cs="Calibri"/>
                <w:snapToGrid/>
                <w:color w:val="000000"/>
                <w:sz w:val="20"/>
              </w:rPr>
              <w:t>Pipeline Name</w:t>
            </w:r>
          </w:p>
        </w:tc>
      </w:tr>
      <w:tr w14:paraId="29A6EFFD" w14:textId="77777777" w:rsidTr="00FE034E">
        <w:tblPrEx>
          <w:tblW w:w="13643" w:type="dxa"/>
          <w:tblInd w:w="720" w:type="dxa"/>
          <w:tblLook w:val="04A0"/>
        </w:tblPrEx>
        <w:trPr>
          <w:gridAfter w:val="3"/>
          <w:wAfter w:w="4738"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8A5" w:rsidRPr="002D6B87" w:rsidP="002711C1" w14:paraId="272CF921" w14:textId="53EC4471">
            <w:pPr>
              <w:widowControl/>
              <w:rPr>
                <w:rFonts w:ascii="Calibri" w:hAnsi="Calibri" w:cs="Calibri"/>
                <w:snapToGrid/>
                <w:color w:val="000000"/>
                <w:sz w:val="20"/>
              </w:rPr>
            </w:pPr>
            <w:r w:rsidRPr="002D6B87">
              <w:rPr>
                <w:rFonts w:ascii="Calibri" w:hAnsi="Calibri" w:cs="Calibri"/>
                <w:snapToGrid/>
                <w:color w:val="000000"/>
                <w:sz w:val="20"/>
              </w:rPr>
              <w:t>In</w:t>
            </w:r>
            <w:r w:rsidR="008C6FF7">
              <w:rPr>
                <w:rFonts w:ascii="Calibri" w:hAnsi="Calibri" w:cs="Calibri"/>
                <w:snapToGrid/>
                <w:color w:val="000000"/>
                <w:sz w:val="20"/>
              </w:rPr>
              <w:t>-</w:t>
            </w:r>
            <w:r w:rsidRPr="002D6B87">
              <w:rPr>
                <w:rFonts w:ascii="Calibri" w:hAnsi="Calibri" w:cs="Calibri"/>
                <w:snapToGrid/>
                <w:color w:val="000000"/>
                <w:sz w:val="20"/>
              </w:rPr>
              <w:t>bond Quantity</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4128A5" w:rsidRPr="002D6B87" w:rsidP="002711C1" w14:paraId="035E2542" w14:textId="410A297F">
            <w:pPr>
              <w:widowControl/>
              <w:rPr>
                <w:rFonts w:ascii="Calibri" w:hAnsi="Calibri" w:cs="Calibri"/>
                <w:snapToGrid/>
                <w:color w:val="000000"/>
                <w:sz w:val="20"/>
              </w:rPr>
            </w:pPr>
            <w:r w:rsidRPr="002D6B87">
              <w:rPr>
                <w:rFonts w:ascii="Calibri" w:hAnsi="Calibri" w:cs="Calibri"/>
                <w:snapToGrid/>
                <w:color w:val="000000"/>
                <w:sz w:val="20"/>
              </w:rPr>
              <w:t>Total Delivered volume for month</w:t>
            </w:r>
          </w:p>
        </w:tc>
      </w:tr>
      <w:tr w14:paraId="4503641C" w14:textId="77777777" w:rsidTr="00FE034E">
        <w:tblPrEx>
          <w:tblW w:w="13643" w:type="dxa"/>
          <w:tblInd w:w="720" w:type="dxa"/>
          <w:tblLook w:val="04A0"/>
        </w:tblPrEx>
        <w:trPr>
          <w:gridAfter w:val="3"/>
          <w:wAfter w:w="4738" w:type="dxa"/>
          <w:trHeight w:val="552"/>
        </w:trPr>
        <w:tc>
          <w:tcPr>
            <w:tcW w:w="89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711C1" w:rsidRPr="002711C1" w:rsidP="002711C1" w14:paraId="04517BB4" w14:textId="77777777">
            <w:pPr>
              <w:widowControl/>
              <w:rPr>
                <w:rFonts w:ascii="Calibri" w:hAnsi="Calibri" w:cs="Calibri"/>
                <w:b/>
                <w:bCs/>
                <w:snapToGrid/>
                <w:color w:val="000000"/>
                <w:sz w:val="22"/>
                <w:szCs w:val="22"/>
              </w:rPr>
            </w:pPr>
            <w:r w:rsidRPr="002711C1">
              <w:rPr>
                <w:rFonts w:ascii="Calibri" w:hAnsi="Calibri" w:cs="Calibri"/>
                <w:b/>
                <w:bCs/>
                <w:snapToGrid/>
                <w:color w:val="000000"/>
                <w:sz w:val="22"/>
                <w:szCs w:val="22"/>
              </w:rPr>
              <w:t>Per Batch information to confirm delivery of volume</w:t>
            </w:r>
          </w:p>
        </w:tc>
      </w:tr>
      <w:tr w14:paraId="290BF1EB" w14:textId="77777777" w:rsidTr="00FE034E">
        <w:tblPrEx>
          <w:tblW w:w="13643" w:type="dxa"/>
          <w:tblInd w:w="720" w:type="dxa"/>
          <w:tblLook w:val="04A0"/>
        </w:tblPrEx>
        <w:trPr>
          <w:gridAfter w:val="3"/>
          <w:wAfter w:w="4738" w:type="dxa"/>
          <w:trHeight w:val="300"/>
        </w:trPr>
        <w:tc>
          <w:tcPr>
            <w:tcW w:w="3235" w:type="dxa"/>
            <w:tcBorders>
              <w:top w:val="nil"/>
              <w:left w:val="single" w:sz="4" w:space="0" w:color="auto"/>
              <w:bottom w:val="nil"/>
              <w:right w:val="single" w:sz="4" w:space="0" w:color="auto"/>
            </w:tcBorders>
            <w:shd w:val="clear" w:color="auto" w:fill="auto"/>
            <w:noWrap/>
            <w:vAlign w:val="center"/>
            <w:hideMark/>
          </w:tcPr>
          <w:p w:rsidR="004128A5" w:rsidRPr="00401D45" w:rsidP="002711C1" w14:paraId="2E245719" w14:textId="77777777">
            <w:pPr>
              <w:widowControl/>
              <w:rPr>
                <w:rFonts w:ascii="Calibri" w:hAnsi="Calibri" w:cs="Calibri"/>
                <w:snapToGrid/>
                <w:color w:val="000000"/>
                <w:sz w:val="20"/>
              </w:rPr>
            </w:pPr>
            <w:r w:rsidRPr="00401D45">
              <w:rPr>
                <w:rFonts w:ascii="Calibri" w:hAnsi="Calibri" w:cs="Calibri"/>
                <w:snapToGrid/>
                <w:color w:val="000000"/>
                <w:sz w:val="20"/>
              </w:rPr>
              <w:t>Foreign Port of Lading</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401D45" w:rsidP="002711C1" w14:paraId="432E1427" w14:textId="45328762">
            <w:pPr>
              <w:widowControl/>
              <w:rPr>
                <w:rFonts w:ascii="Calibri" w:hAnsi="Calibri" w:cs="Calibri"/>
                <w:snapToGrid/>
                <w:color w:val="000000"/>
                <w:sz w:val="20"/>
              </w:rPr>
            </w:pPr>
            <w:r w:rsidRPr="00401D45">
              <w:rPr>
                <w:rFonts w:ascii="Calibri" w:hAnsi="Calibri" w:cs="Calibri"/>
                <w:snapToGrid/>
                <w:color w:val="000000"/>
                <w:sz w:val="20"/>
              </w:rPr>
              <w:t>Foreign port where merchandise laden</w:t>
            </w:r>
          </w:p>
        </w:tc>
      </w:tr>
      <w:tr w14:paraId="60F4302D" w14:textId="77777777" w:rsidTr="00FE034E">
        <w:tblPrEx>
          <w:tblW w:w="13643" w:type="dxa"/>
          <w:tblInd w:w="720" w:type="dxa"/>
          <w:tblLook w:val="04A0"/>
        </w:tblPrEx>
        <w:trPr>
          <w:gridAfter w:val="3"/>
          <w:wAfter w:w="4738" w:type="dxa"/>
          <w:trHeight w:val="300"/>
        </w:trPr>
        <w:tc>
          <w:tcPr>
            <w:tcW w:w="3235" w:type="dxa"/>
            <w:tcBorders>
              <w:top w:val="single" w:sz="4" w:space="0" w:color="auto"/>
              <w:left w:val="single" w:sz="4" w:space="0" w:color="auto"/>
              <w:bottom w:val="nil"/>
              <w:right w:val="single" w:sz="4" w:space="0" w:color="auto"/>
            </w:tcBorders>
            <w:shd w:val="clear" w:color="auto" w:fill="auto"/>
            <w:noWrap/>
            <w:vAlign w:val="center"/>
            <w:hideMark/>
          </w:tcPr>
          <w:p w:rsidR="004128A5" w:rsidRPr="00401D45" w:rsidP="002711C1" w14:paraId="4A4C8628" w14:textId="77777777">
            <w:pPr>
              <w:widowControl/>
              <w:rPr>
                <w:rFonts w:ascii="Calibri" w:hAnsi="Calibri" w:cs="Calibri"/>
                <w:snapToGrid/>
                <w:color w:val="000000"/>
                <w:sz w:val="20"/>
              </w:rPr>
            </w:pPr>
            <w:r w:rsidRPr="00401D45">
              <w:rPr>
                <w:rFonts w:ascii="Calibri" w:hAnsi="Calibri" w:cs="Calibri"/>
                <w:snapToGrid/>
                <w:color w:val="000000"/>
                <w:sz w:val="20"/>
              </w:rPr>
              <w:t>US Port of Destination</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401D45" w:rsidP="002711C1" w14:paraId="74C398CD" w14:textId="77777777">
            <w:pPr>
              <w:widowControl/>
              <w:rPr>
                <w:rFonts w:ascii="Calibri" w:hAnsi="Calibri" w:cs="Calibri"/>
                <w:snapToGrid/>
                <w:color w:val="000000"/>
                <w:sz w:val="20"/>
              </w:rPr>
            </w:pPr>
            <w:r w:rsidRPr="00401D45">
              <w:rPr>
                <w:rFonts w:ascii="Calibri" w:hAnsi="Calibri" w:cs="Calibri"/>
                <w:snapToGrid/>
                <w:color w:val="000000"/>
                <w:sz w:val="20"/>
              </w:rPr>
              <w:t xml:space="preserve">61 = port of </w:t>
            </w:r>
            <w:r w:rsidRPr="00401D45">
              <w:rPr>
                <w:rFonts w:ascii="Calibri" w:hAnsi="Calibri" w:cs="Calibri"/>
                <w:snapToGrid/>
                <w:color w:val="000000"/>
                <w:sz w:val="20"/>
              </w:rPr>
              <w:t>termination</w:t>
            </w:r>
          </w:p>
        </w:tc>
      </w:tr>
      <w:tr w14:paraId="2C4A9C9F" w14:textId="77777777" w:rsidTr="00FE034E">
        <w:tblPrEx>
          <w:tblW w:w="13643" w:type="dxa"/>
          <w:tblInd w:w="720" w:type="dxa"/>
          <w:tblLook w:val="04A0"/>
        </w:tblPrEx>
        <w:trPr>
          <w:gridAfter w:val="3"/>
          <w:wAfter w:w="4738"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8A5" w:rsidRPr="00401D45" w:rsidP="002711C1" w14:paraId="12E929AF" w14:textId="77777777">
            <w:pPr>
              <w:widowControl/>
              <w:rPr>
                <w:rFonts w:ascii="Calibri" w:hAnsi="Calibri" w:cs="Calibri"/>
                <w:snapToGrid/>
                <w:color w:val="000000"/>
                <w:sz w:val="20"/>
              </w:rPr>
            </w:pPr>
            <w:r w:rsidRPr="00401D45">
              <w:rPr>
                <w:rFonts w:ascii="Calibri" w:hAnsi="Calibri" w:cs="Calibri"/>
                <w:snapToGrid/>
                <w:color w:val="000000"/>
                <w:sz w:val="20"/>
              </w:rPr>
              <w:t>Foreign Port of Destination</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401D45" w:rsidP="002711C1" w14:paraId="15F0D14E" w14:textId="77777777">
            <w:pPr>
              <w:widowControl/>
              <w:rPr>
                <w:rFonts w:ascii="Calibri" w:hAnsi="Calibri" w:cs="Calibri"/>
                <w:snapToGrid/>
                <w:color w:val="000000"/>
                <w:sz w:val="20"/>
              </w:rPr>
            </w:pPr>
            <w:r w:rsidRPr="00401D45">
              <w:rPr>
                <w:rFonts w:ascii="Calibri" w:hAnsi="Calibri" w:cs="Calibri"/>
                <w:snapToGrid/>
                <w:color w:val="000000"/>
                <w:sz w:val="20"/>
              </w:rPr>
              <w:t>62 - port of exportation</w:t>
            </w:r>
          </w:p>
        </w:tc>
      </w:tr>
      <w:tr w14:paraId="6E824F1B" w14:textId="77777777" w:rsidTr="00FE034E">
        <w:tblPrEx>
          <w:tblW w:w="13643" w:type="dxa"/>
          <w:tblInd w:w="720" w:type="dxa"/>
          <w:tblLook w:val="04A0"/>
        </w:tblPrEx>
        <w:trPr>
          <w:gridAfter w:val="3"/>
          <w:wAfter w:w="4738"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4128A5" w:rsidRPr="00401D45" w:rsidP="002711C1" w14:paraId="456759FA" w14:textId="77777777">
            <w:pPr>
              <w:widowControl/>
              <w:rPr>
                <w:rFonts w:ascii="Calibri" w:hAnsi="Calibri" w:cs="Calibri"/>
                <w:snapToGrid/>
                <w:color w:val="000000"/>
                <w:sz w:val="20"/>
              </w:rPr>
            </w:pPr>
            <w:r w:rsidRPr="00401D45">
              <w:rPr>
                <w:rFonts w:ascii="Calibri" w:hAnsi="Calibri" w:cs="Calibri"/>
                <w:snapToGrid/>
                <w:color w:val="000000"/>
                <w:sz w:val="20"/>
              </w:rPr>
              <w:t>Date of Arrival</w:t>
            </w:r>
          </w:p>
        </w:tc>
        <w:tc>
          <w:tcPr>
            <w:tcW w:w="5670" w:type="dxa"/>
            <w:tcBorders>
              <w:top w:val="nil"/>
              <w:left w:val="nil"/>
              <w:bottom w:val="single" w:sz="4" w:space="0" w:color="auto"/>
              <w:right w:val="single" w:sz="4" w:space="0" w:color="auto"/>
            </w:tcBorders>
            <w:shd w:val="clear" w:color="auto" w:fill="auto"/>
            <w:noWrap/>
            <w:vAlign w:val="bottom"/>
            <w:hideMark/>
          </w:tcPr>
          <w:p w:rsidR="004128A5" w:rsidRPr="00401D45" w:rsidP="002711C1" w14:paraId="28F399F9" w14:textId="3856FF4F">
            <w:pPr>
              <w:widowControl/>
              <w:rPr>
                <w:rFonts w:ascii="Calibri" w:hAnsi="Calibri" w:cs="Calibri"/>
                <w:snapToGrid/>
                <w:color w:val="000000"/>
                <w:sz w:val="20"/>
              </w:rPr>
            </w:pPr>
            <w:r w:rsidRPr="00401D45">
              <w:rPr>
                <w:rFonts w:ascii="Calibri" w:hAnsi="Calibri" w:cs="Calibri"/>
                <w:snapToGrid/>
                <w:color w:val="000000"/>
                <w:sz w:val="20"/>
              </w:rPr>
              <w:t>Delivery Date</w:t>
            </w:r>
          </w:p>
        </w:tc>
      </w:tr>
      <w:tr w14:paraId="05E9656B" w14:textId="77777777" w:rsidTr="00FE034E">
        <w:tblPrEx>
          <w:tblW w:w="13643" w:type="dxa"/>
          <w:tblInd w:w="720" w:type="dxa"/>
          <w:tblLook w:val="04A0"/>
        </w:tblPrEx>
        <w:trPr>
          <w:gridAfter w:val="3"/>
          <w:wAfter w:w="4738"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401D45" w:rsidP="002711C1" w14:paraId="1821A922" w14:textId="77777777">
            <w:pPr>
              <w:widowControl/>
              <w:rPr>
                <w:rFonts w:ascii="Calibri" w:hAnsi="Calibri" w:cs="Calibri"/>
                <w:snapToGrid/>
                <w:color w:val="000000"/>
                <w:sz w:val="20"/>
              </w:rPr>
            </w:pPr>
            <w:r w:rsidRPr="00401D45">
              <w:rPr>
                <w:rFonts w:ascii="Calibri" w:hAnsi="Calibri" w:cs="Calibri"/>
                <w:snapToGrid/>
                <w:color w:val="000000"/>
                <w:sz w:val="20"/>
              </w:rPr>
              <w:t>Quantity</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401D45" w:rsidP="002711C1" w14:paraId="5E624D99" w14:textId="77E8F081">
            <w:pPr>
              <w:widowControl/>
              <w:rPr>
                <w:rFonts w:ascii="Calibri" w:hAnsi="Calibri" w:cs="Calibri"/>
                <w:snapToGrid/>
                <w:color w:val="000000"/>
                <w:sz w:val="20"/>
              </w:rPr>
            </w:pPr>
            <w:r w:rsidRPr="00401D45">
              <w:rPr>
                <w:rFonts w:ascii="Calibri" w:hAnsi="Calibri" w:cs="Calibri"/>
                <w:snapToGrid/>
                <w:color w:val="000000"/>
                <w:sz w:val="20"/>
              </w:rPr>
              <w:t>Delivered Volume (net)</w:t>
            </w:r>
          </w:p>
        </w:tc>
      </w:tr>
      <w:tr w14:paraId="644C7D39" w14:textId="77777777" w:rsidTr="00FE034E">
        <w:tblPrEx>
          <w:tblW w:w="13643" w:type="dxa"/>
          <w:tblInd w:w="720" w:type="dxa"/>
          <w:tblLook w:val="04A0"/>
        </w:tblPrEx>
        <w:trPr>
          <w:gridAfter w:val="3"/>
          <w:wAfter w:w="4738"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401D45" w:rsidP="002711C1" w14:paraId="65E47F1A" w14:textId="77777777">
            <w:pPr>
              <w:widowControl/>
              <w:rPr>
                <w:rFonts w:ascii="Calibri" w:hAnsi="Calibri" w:cs="Calibri"/>
                <w:snapToGrid/>
                <w:color w:val="000000"/>
                <w:sz w:val="20"/>
              </w:rPr>
            </w:pPr>
            <w:r w:rsidRPr="00401D45">
              <w:rPr>
                <w:rFonts w:ascii="Calibri" w:hAnsi="Calibri" w:cs="Calibri"/>
                <w:snapToGrid/>
                <w:color w:val="000000"/>
                <w:sz w:val="20"/>
              </w:rPr>
              <w:t>Consignee</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401D45" w:rsidP="002711C1" w14:paraId="09ED025B" w14:textId="642ACE7A">
            <w:pPr>
              <w:widowControl/>
              <w:rPr>
                <w:rFonts w:ascii="Calibri" w:hAnsi="Calibri" w:cs="Calibri"/>
                <w:b/>
                <w:bCs/>
                <w:snapToGrid/>
                <w:color w:val="000000"/>
                <w:sz w:val="20"/>
              </w:rPr>
            </w:pPr>
            <w:r w:rsidRPr="00401D45">
              <w:rPr>
                <w:rFonts w:ascii="Calibri" w:hAnsi="Calibri" w:cs="Calibri"/>
                <w:snapToGrid/>
                <w:color w:val="000000"/>
                <w:sz w:val="20"/>
              </w:rPr>
              <w:t>Consignee</w:t>
            </w:r>
          </w:p>
        </w:tc>
      </w:tr>
      <w:tr w14:paraId="04E7DA5F" w14:textId="77777777" w:rsidTr="00FE034E">
        <w:tblPrEx>
          <w:tblW w:w="13643" w:type="dxa"/>
          <w:tblInd w:w="720" w:type="dxa"/>
          <w:tblLook w:val="04A0"/>
        </w:tblPrEx>
        <w:trPr>
          <w:gridAfter w:val="3"/>
          <w:wAfter w:w="4738"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401D45" w:rsidP="002711C1" w14:paraId="648F56B1" w14:textId="14AC7668">
            <w:pPr>
              <w:widowControl/>
              <w:rPr>
                <w:rFonts w:ascii="Calibri" w:hAnsi="Calibri" w:cs="Calibri"/>
                <w:b/>
                <w:bCs/>
                <w:snapToGrid/>
                <w:sz w:val="20"/>
              </w:rPr>
            </w:pPr>
            <w:r w:rsidRPr="00401D45">
              <w:rPr>
                <w:rFonts w:ascii="Calibri" w:hAnsi="Calibri" w:cs="Calibri"/>
                <w:b/>
                <w:bCs/>
                <w:snapToGrid/>
                <w:sz w:val="20"/>
              </w:rPr>
              <w:t>Free Text 2</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401D45" w:rsidP="002711C1" w14:paraId="69FDA721" w14:textId="2A96F597">
            <w:pPr>
              <w:widowControl/>
              <w:rPr>
                <w:rFonts w:ascii="Calibri" w:hAnsi="Calibri" w:cs="Calibri"/>
                <w:snapToGrid/>
                <w:sz w:val="20"/>
              </w:rPr>
            </w:pPr>
            <w:r w:rsidRPr="00401D45">
              <w:rPr>
                <w:rFonts w:ascii="Calibri" w:hAnsi="Calibri" w:cs="Calibri"/>
                <w:snapToGrid/>
                <w:sz w:val="20"/>
              </w:rPr>
              <w:t>Batch # / Ticket Number (Crude)</w:t>
            </w:r>
          </w:p>
        </w:tc>
      </w:tr>
      <w:tr w14:paraId="14370C58" w14:textId="77777777" w:rsidTr="00FE034E">
        <w:tblPrEx>
          <w:tblW w:w="13643" w:type="dxa"/>
          <w:tblInd w:w="720" w:type="dxa"/>
          <w:tblLook w:val="04A0"/>
        </w:tblPrEx>
        <w:trPr>
          <w:gridAfter w:val="3"/>
          <w:wAfter w:w="4738" w:type="dxa"/>
          <w:trHeight w:val="26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401D45" w:rsidP="002711C1" w14:paraId="4DB1291B" w14:textId="40666C85">
            <w:pPr>
              <w:widowControl/>
              <w:rPr>
                <w:rFonts w:ascii="Calibri" w:hAnsi="Calibri" w:cs="Calibri"/>
                <w:b/>
                <w:bCs/>
                <w:snapToGrid/>
                <w:sz w:val="20"/>
              </w:rPr>
            </w:pPr>
            <w:r w:rsidRPr="00401D45">
              <w:rPr>
                <w:rFonts w:ascii="Calibri" w:hAnsi="Calibri" w:cs="Calibri"/>
                <w:b/>
                <w:bCs/>
                <w:snapToGrid/>
                <w:sz w:val="20"/>
              </w:rPr>
              <w:t>Free Text 3</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401D45" w:rsidP="002711C1" w14:paraId="2082CC4C" w14:textId="0E7BAA75">
            <w:pPr>
              <w:widowControl/>
              <w:rPr>
                <w:rFonts w:ascii="Calibri" w:hAnsi="Calibri" w:cs="Calibri"/>
                <w:snapToGrid/>
                <w:sz w:val="20"/>
              </w:rPr>
            </w:pPr>
            <w:r>
              <w:rPr>
                <w:rFonts w:ascii="Calibri" w:hAnsi="Calibri" w:cs="Calibri"/>
                <w:snapToGrid/>
                <w:sz w:val="20"/>
              </w:rPr>
              <w:t xml:space="preserve">Trade Name and </w:t>
            </w:r>
            <w:r w:rsidRPr="00401D45">
              <w:rPr>
                <w:rFonts w:ascii="Calibri" w:hAnsi="Calibri" w:cs="Calibri"/>
                <w:snapToGrid/>
                <w:sz w:val="20"/>
              </w:rPr>
              <w:t>Density (Crude)</w:t>
            </w:r>
          </w:p>
        </w:tc>
      </w:tr>
      <w:tr w14:paraId="339DA10F" w14:textId="77777777" w:rsidTr="00FE034E">
        <w:tblPrEx>
          <w:tblW w:w="13643" w:type="dxa"/>
          <w:tblInd w:w="720" w:type="dxa"/>
          <w:tblLook w:val="04A0"/>
        </w:tblPrEx>
        <w:trPr>
          <w:gridAfter w:val="3"/>
          <w:wAfter w:w="4738"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4128A5" w:rsidRPr="00401D45" w:rsidP="002711C1" w14:paraId="1EE138A1" w14:textId="77777777">
            <w:pPr>
              <w:widowControl/>
              <w:rPr>
                <w:rFonts w:ascii="Calibri" w:hAnsi="Calibri" w:cs="Calibri"/>
                <w:snapToGrid/>
                <w:sz w:val="20"/>
              </w:rPr>
            </w:pPr>
            <w:r w:rsidRPr="00401D45">
              <w:rPr>
                <w:rFonts w:ascii="Calibri" w:hAnsi="Calibri" w:cs="Calibri"/>
                <w:snapToGrid/>
                <w:sz w:val="20"/>
              </w:rPr>
              <w:t xml:space="preserve">Date of </w:t>
            </w:r>
            <w:r w:rsidRPr="00401D45">
              <w:rPr>
                <w:rFonts w:ascii="Calibri" w:hAnsi="Calibri" w:cs="Calibri"/>
                <w:snapToGrid/>
                <w:sz w:val="20"/>
              </w:rPr>
              <w:t>Export</w:t>
            </w:r>
          </w:p>
        </w:tc>
        <w:tc>
          <w:tcPr>
            <w:tcW w:w="5670" w:type="dxa"/>
            <w:tcBorders>
              <w:top w:val="nil"/>
              <w:left w:val="nil"/>
              <w:bottom w:val="single" w:sz="4" w:space="0" w:color="auto"/>
              <w:right w:val="single" w:sz="4" w:space="0" w:color="auto"/>
            </w:tcBorders>
            <w:shd w:val="clear" w:color="auto" w:fill="auto"/>
            <w:noWrap/>
            <w:vAlign w:val="center"/>
            <w:hideMark/>
          </w:tcPr>
          <w:p w:rsidR="004128A5" w:rsidRPr="00401D45" w:rsidP="002711C1" w14:paraId="414635DB" w14:textId="401EDA4D">
            <w:pPr>
              <w:widowControl/>
              <w:rPr>
                <w:rFonts w:ascii="Calibri" w:hAnsi="Calibri" w:cs="Calibri"/>
                <w:snapToGrid/>
                <w:sz w:val="20"/>
              </w:rPr>
            </w:pPr>
            <w:r w:rsidRPr="00401D45">
              <w:rPr>
                <w:rFonts w:ascii="Calibri" w:hAnsi="Calibri" w:cs="Calibri"/>
                <w:snapToGrid/>
                <w:sz w:val="20"/>
              </w:rPr>
              <w:t>Injection Date</w:t>
            </w:r>
          </w:p>
        </w:tc>
      </w:tr>
    </w:tbl>
    <w:p w:rsidR="00001282" w:rsidRPr="002711C1" w:rsidP="00106C11" w14:paraId="6704A4AF" w14:textId="77777777">
      <w:pPr>
        <w:tabs>
          <w:tab w:val="left" w:pos="-1080"/>
          <w:tab w:val="left" w:pos="-720"/>
          <w:tab w:val="left" w:pos="0"/>
          <w:tab w:val="left" w:pos="720"/>
          <w:tab w:val="left" w:pos="1080"/>
        </w:tabs>
        <w:ind w:left="720" w:hanging="720"/>
        <w:jc w:val="both"/>
        <w:rPr>
          <w:rFonts w:ascii="Arial" w:hAnsi="Arial" w:cs="Arial"/>
          <w:b/>
          <w:bCs/>
          <w:szCs w:val="24"/>
        </w:rPr>
      </w:pPr>
    </w:p>
    <w:p w:rsidR="002711C1" w:rsidP="00106C11" w14:paraId="5408B45B" w14:textId="77777777">
      <w:pPr>
        <w:tabs>
          <w:tab w:val="left" w:pos="-1080"/>
          <w:tab w:val="left" w:pos="-720"/>
          <w:tab w:val="left" w:pos="0"/>
          <w:tab w:val="left" w:pos="720"/>
          <w:tab w:val="left" w:pos="1080"/>
        </w:tabs>
        <w:ind w:left="720" w:hanging="720"/>
        <w:jc w:val="both"/>
        <w:rPr>
          <w:rFonts w:ascii="Arial" w:hAnsi="Arial" w:cs="Arial"/>
          <w:b/>
          <w:bCs/>
          <w:szCs w:val="24"/>
        </w:rPr>
      </w:pPr>
    </w:p>
    <w:p w:rsidR="00FE034E" w:rsidRPr="006220FB" w:rsidP="00106C11" w14:paraId="6B8BB383" w14:textId="77777777">
      <w:pPr>
        <w:tabs>
          <w:tab w:val="left" w:pos="-1080"/>
          <w:tab w:val="left" w:pos="-720"/>
          <w:tab w:val="left" w:pos="0"/>
          <w:tab w:val="left" w:pos="720"/>
          <w:tab w:val="left" w:pos="1080"/>
        </w:tabs>
        <w:ind w:left="720" w:hanging="720"/>
        <w:jc w:val="both"/>
        <w:rPr>
          <w:rFonts w:ascii="Arial" w:hAnsi="Arial" w:cs="Arial"/>
          <w:b/>
          <w:bCs/>
          <w:szCs w:val="24"/>
        </w:rPr>
      </w:pPr>
    </w:p>
    <w:p w:rsidR="00D169E0" w:rsidRPr="00CE150D" w:rsidP="005337AF" w14:paraId="0937556A" w14:textId="2DA64B7E">
      <w:pPr>
        <w:pStyle w:val="ListParagraph"/>
        <w:numPr>
          <w:ilvl w:val="0"/>
          <w:numId w:val="19"/>
        </w:numPr>
        <w:tabs>
          <w:tab w:val="left" w:pos="-1440"/>
        </w:tabs>
        <w:jc w:val="both"/>
        <w:rPr>
          <w:rFonts w:ascii="Arial" w:hAnsi="Arial" w:cs="Arial"/>
          <w:szCs w:val="24"/>
        </w:rPr>
      </w:pPr>
      <w:r w:rsidRPr="00CE150D">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w:t>
      </w:r>
      <w:r w:rsidRPr="00CE150D">
        <w:rPr>
          <w:rFonts w:ascii="Arial" w:hAnsi="Arial" w:cs="Arial"/>
          <w:b/>
          <w:bCs/>
          <w:szCs w:val="24"/>
        </w:rPr>
        <w:t>permitting electronic submission of responses, and the basis for the decision for adopting this means of collection.  Also describe any consideration of using information technology to reduce burden</w:t>
      </w:r>
      <w:r w:rsidRPr="00CE150D">
        <w:rPr>
          <w:rFonts w:ascii="Arial" w:hAnsi="Arial" w:cs="Arial"/>
          <w:szCs w:val="24"/>
        </w:rPr>
        <w:t>.</w:t>
      </w:r>
    </w:p>
    <w:p w:rsidR="005337AF" w:rsidP="005337AF" w14:paraId="4BDFD99A" w14:textId="77777777">
      <w:pPr>
        <w:tabs>
          <w:tab w:val="left" w:pos="-1440"/>
        </w:tabs>
        <w:jc w:val="both"/>
        <w:rPr>
          <w:rFonts w:ascii="Arial" w:hAnsi="Arial" w:cs="Arial"/>
          <w:szCs w:val="24"/>
        </w:rPr>
      </w:pPr>
    </w:p>
    <w:p w:rsidR="005337AF" w:rsidRPr="005337AF" w:rsidP="005337AF" w14:paraId="051431BB" w14:textId="77777777">
      <w:pPr>
        <w:tabs>
          <w:tab w:val="left" w:pos="-1440"/>
        </w:tabs>
        <w:jc w:val="both"/>
        <w:rPr>
          <w:rFonts w:ascii="Arial" w:hAnsi="Arial" w:cs="Arial"/>
          <w:szCs w:val="24"/>
        </w:rPr>
      </w:pPr>
    </w:p>
    <w:p w:rsidR="00D169E0" w:rsidP="005337AF" w14:paraId="2AD489F1" w14:textId="1B438CDE">
      <w:pPr>
        <w:ind w:left="720"/>
        <w:jc w:val="both"/>
        <w:rPr>
          <w:rFonts w:ascii="Arial" w:hAnsi="Arial" w:cs="Arial"/>
          <w:szCs w:val="24"/>
        </w:rPr>
      </w:pPr>
      <w:r>
        <w:rPr>
          <w:rFonts w:ascii="Arial" w:hAnsi="Arial" w:cs="Arial"/>
          <w:szCs w:val="24"/>
        </w:rPr>
        <w:t xml:space="preserve">Global Interoperability Standard (GIS) data acquisition is world wide web-enabled automation.  </w:t>
      </w:r>
      <w:r w:rsidR="00844F0E">
        <w:rPr>
          <w:rFonts w:ascii="Arial" w:hAnsi="Arial" w:cs="Arial"/>
          <w:szCs w:val="24"/>
        </w:rPr>
        <w:t>CBP acquisition of data using GIS</w:t>
      </w:r>
      <w:r w:rsidR="001C2265">
        <w:rPr>
          <w:rFonts w:ascii="Arial" w:hAnsi="Arial" w:cs="Arial"/>
          <w:szCs w:val="24"/>
        </w:rPr>
        <w:t xml:space="preserve"> </w:t>
      </w:r>
      <w:r w:rsidR="00844F0E">
        <w:rPr>
          <w:rFonts w:ascii="Arial" w:hAnsi="Arial" w:cs="Arial"/>
          <w:szCs w:val="24"/>
        </w:rPr>
        <w:t xml:space="preserve">enforces a de facto requirement that all </w:t>
      </w:r>
      <w:r w:rsidR="001C2265">
        <w:rPr>
          <w:rFonts w:ascii="Arial" w:hAnsi="Arial" w:cs="Arial"/>
          <w:szCs w:val="24"/>
        </w:rPr>
        <w:t xml:space="preserve">members of a supply chain </w:t>
      </w:r>
      <w:r w:rsidR="00844F0E">
        <w:rPr>
          <w:rFonts w:ascii="Arial" w:hAnsi="Arial" w:cs="Arial"/>
          <w:szCs w:val="24"/>
        </w:rPr>
        <w:t xml:space="preserve">concur in the accuracy of the merchandise description provided to the agency no matter how many individual, bilateral transactions </w:t>
      </w:r>
      <w:r>
        <w:rPr>
          <w:rFonts w:ascii="Arial" w:hAnsi="Arial" w:cs="Arial"/>
          <w:szCs w:val="24"/>
        </w:rPr>
        <w:t>constitute the supply chain</w:t>
      </w:r>
      <w:r w:rsidR="00844F0E">
        <w:rPr>
          <w:rFonts w:ascii="Arial" w:hAnsi="Arial" w:cs="Arial"/>
          <w:szCs w:val="24"/>
        </w:rPr>
        <w:t>.  No member of a GIS</w:t>
      </w:r>
      <w:r>
        <w:rPr>
          <w:rFonts w:ascii="Arial" w:hAnsi="Arial" w:cs="Arial"/>
          <w:szCs w:val="24"/>
        </w:rPr>
        <w:t>-</w:t>
      </w:r>
      <w:r w:rsidR="00844F0E">
        <w:rPr>
          <w:rFonts w:ascii="Arial" w:hAnsi="Arial" w:cs="Arial"/>
          <w:szCs w:val="24"/>
        </w:rPr>
        <w:t xml:space="preserve">enabled supply chain may alter the description of merchandise in a bilateral transaction by accident or design without all members of the supply chain </w:t>
      </w:r>
      <w:r>
        <w:rPr>
          <w:rFonts w:ascii="Arial" w:hAnsi="Arial" w:cs="Arial"/>
          <w:szCs w:val="24"/>
        </w:rPr>
        <w:t xml:space="preserve">(including CBP) </w:t>
      </w:r>
      <w:r w:rsidR="00844F0E">
        <w:rPr>
          <w:rFonts w:ascii="Arial" w:hAnsi="Arial" w:cs="Arial"/>
          <w:szCs w:val="24"/>
        </w:rPr>
        <w:t xml:space="preserve">becoming aware of the modification.  </w:t>
      </w:r>
      <w:r>
        <w:rPr>
          <w:rFonts w:ascii="Arial" w:hAnsi="Arial" w:cs="Arial"/>
          <w:szCs w:val="24"/>
        </w:rPr>
        <w:t>Unplanned, legitimate modif</w:t>
      </w:r>
      <w:r>
        <w:rPr>
          <w:rFonts w:ascii="Arial" w:hAnsi="Arial" w:cs="Arial"/>
          <w:szCs w:val="24"/>
        </w:rPr>
        <w:t xml:space="preserve">ications to a supply chain (such as delivery location) are also incorporated with the history of the supply chain as they occur.  </w:t>
      </w:r>
      <w:r w:rsidR="00830214">
        <w:rPr>
          <w:rFonts w:ascii="Arial" w:hAnsi="Arial" w:cs="Arial"/>
          <w:szCs w:val="24"/>
        </w:rPr>
        <w:t xml:space="preserve">Thus, </w:t>
      </w:r>
      <w:r>
        <w:rPr>
          <w:rFonts w:ascii="Arial" w:hAnsi="Arial" w:cs="Arial"/>
          <w:szCs w:val="24"/>
        </w:rPr>
        <w:t xml:space="preserve">GIS data acquisition affords unprecedented data quality for advanced targeting and </w:t>
      </w:r>
      <w:r w:rsidR="00830214">
        <w:rPr>
          <w:rFonts w:ascii="Arial" w:hAnsi="Arial" w:cs="Arial"/>
          <w:szCs w:val="24"/>
        </w:rPr>
        <w:t xml:space="preserve">expedited release of legitimate trade. </w:t>
      </w:r>
      <w:r>
        <w:rPr>
          <w:rFonts w:ascii="Arial" w:hAnsi="Arial" w:cs="Arial"/>
          <w:szCs w:val="24"/>
        </w:rPr>
        <w:t xml:space="preserve">   </w:t>
      </w:r>
      <w:r w:rsidR="00844F0E">
        <w:rPr>
          <w:rFonts w:ascii="Arial" w:hAnsi="Arial" w:cs="Arial"/>
          <w:szCs w:val="24"/>
        </w:rPr>
        <w:t xml:space="preserve"> </w:t>
      </w:r>
    </w:p>
    <w:p w:rsidR="005337AF" w:rsidRPr="006220FB" w:rsidP="00D169E0" w14:paraId="32D5B01A" w14:textId="77777777">
      <w:pPr>
        <w:jc w:val="both"/>
        <w:rPr>
          <w:rFonts w:ascii="Arial" w:hAnsi="Arial" w:cs="Arial"/>
          <w:szCs w:val="24"/>
        </w:rPr>
      </w:pPr>
    </w:p>
    <w:p w:rsidR="002534CE" w:rsidP="00F61F3B" w14:paraId="082521BD" w14:textId="77777777">
      <w:pPr>
        <w:ind w:left="720"/>
        <w:jc w:val="both"/>
        <w:rPr>
          <w:rFonts w:ascii="Arial" w:hAnsi="Arial"/>
        </w:rPr>
      </w:pPr>
    </w:p>
    <w:p w:rsidR="002534CE" w:rsidRPr="000F48AE" w:rsidP="00F61F3B" w14:paraId="5F997385" w14:textId="43B0EB4D">
      <w:pPr>
        <w:ind w:left="720"/>
        <w:jc w:val="both"/>
        <w:rPr>
          <w:rFonts w:ascii="Arial" w:hAnsi="Arial"/>
          <w:b/>
          <w:bCs/>
        </w:rPr>
      </w:pPr>
      <w:r w:rsidRPr="000F48AE">
        <w:rPr>
          <w:rFonts w:ascii="Arial" w:hAnsi="Arial"/>
          <w:b/>
          <w:bCs/>
        </w:rPr>
        <w:t xml:space="preserve">Usability </w:t>
      </w:r>
      <w:r w:rsidR="000F48AE">
        <w:rPr>
          <w:rFonts w:ascii="Arial" w:hAnsi="Arial"/>
          <w:b/>
          <w:bCs/>
        </w:rPr>
        <w:t>T</w:t>
      </w:r>
      <w:r w:rsidRPr="000F48AE">
        <w:rPr>
          <w:rFonts w:ascii="Arial" w:hAnsi="Arial"/>
          <w:b/>
          <w:bCs/>
        </w:rPr>
        <w:t>esting:</w:t>
      </w:r>
    </w:p>
    <w:p w:rsidR="000F48AE" w:rsidRPr="000F48AE" w:rsidP="000F48AE" w14:paraId="62D105B9" w14:textId="77777777">
      <w:pPr>
        <w:ind w:left="720"/>
        <w:jc w:val="both"/>
        <w:rPr>
          <w:rFonts w:ascii="Arial" w:hAnsi="Arial"/>
        </w:rPr>
      </w:pPr>
      <w:r w:rsidRPr="000F48AE">
        <w:rPr>
          <w:rFonts w:ascii="Arial" w:hAnsi="Arial"/>
        </w:rPr>
        <w:t>From August 22, 2023, through August 30, 2023, CBP conducted an initial test of the global interoperability standards, allowing data to be submitted to CBP in the form of verifiable credentials. Utilizing global interoperability standards, the service providers (Mesur.io, Transmute, and Neoflow) converted standard data into credentials and sent the credentials to CBP. The test collected data much earlier in the importation process and clarified the roles of participants by co-mingling non-traditional entiti</w:t>
      </w:r>
      <w:r w:rsidRPr="000F48AE">
        <w:rPr>
          <w:rFonts w:ascii="Arial" w:hAnsi="Arial"/>
        </w:rPr>
        <w:t xml:space="preserve">es with traditional entities. </w:t>
      </w:r>
    </w:p>
    <w:p w:rsidR="000F48AE" w:rsidRPr="000F48AE" w:rsidP="000F48AE" w14:paraId="07D57582" w14:textId="77777777">
      <w:pPr>
        <w:ind w:left="720"/>
        <w:jc w:val="both"/>
        <w:rPr>
          <w:rFonts w:ascii="Arial" w:hAnsi="Arial"/>
        </w:rPr>
      </w:pPr>
    </w:p>
    <w:p w:rsidR="000F48AE" w:rsidRPr="000F48AE" w:rsidP="000F48AE" w14:paraId="2309B3E6" w14:textId="77777777">
      <w:pPr>
        <w:ind w:left="720"/>
        <w:jc w:val="both"/>
        <w:rPr>
          <w:rFonts w:ascii="Arial" w:hAnsi="Arial"/>
        </w:rPr>
      </w:pPr>
      <w:r w:rsidRPr="000F48AE">
        <w:rPr>
          <w:rFonts w:ascii="Arial" w:hAnsi="Arial"/>
        </w:rPr>
        <w:t xml:space="preserve">Twenty-three companies participated from the steel and oil industries, representing manufacturers, carriers, brokers, shippers, and pipeline operators. The Canadian companies that participated consisted of the top 95% of oil </w:t>
      </w:r>
      <w:r w:rsidRPr="000F48AE">
        <w:rPr>
          <w:rFonts w:ascii="Arial" w:hAnsi="Arial"/>
        </w:rPr>
        <w:t xml:space="preserve">producing companies in the world. Additionally, Mexico’s top steel companies participated, as did one distributor from the largest steel manufacturing company in the world. </w:t>
      </w:r>
    </w:p>
    <w:p w:rsidR="000F48AE" w:rsidRPr="000F48AE" w:rsidP="000F48AE" w14:paraId="464756D2" w14:textId="77777777">
      <w:pPr>
        <w:ind w:left="720"/>
        <w:jc w:val="both"/>
        <w:rPr>
          <w:rFonts w:ascii="Arial" w:hAnsi="Arial"/>
        </w:rPr>
      </w:pPr>
    </w:p>
    <w:p w:rsidR="000F48AE" w:rsidRPr="000F48AE" w:rsidP="000F48AE" w14:paraId="39DA8F14" w14:textId="77777777">
      <w:pPr>
        <w:ind w:left="720"/>
        <w:jc w:val="both"/>
        <w:rPr>
          <w:rFonts w:ascii="Arial" w:hAnsi="Arial"/>
        </w:rPr>
      </w:pPr>
      <w:r w:rsidRPr="000F48AE">
        <w:rPr>
          <w:rFonts w:ascii="Arial" w:hAnsi="Arial"/>
        </w:rPr>
        <w:t xml:space="preserve">The tests were a technical success. CBP received over 1,000 VCs and approximately 300 VPs in the mock test environment (one VP can have multiple VCs within it). Outcomes of the test included: validation that CBP can receive VPs; validation that CBP can display information in the ACE test environment for each VC that looks as expected and was correctly mapped to the proper data element; and validation that end users could assess how global interoperability standards could improve supply chain visibility. </w:t>
      </w:r>
    </w:p>
    <w:p w:rsidR="000F48AE" w:rsidRPr="000F48AE" w:rsidP="000F48AE" w14:paraId="10AFD579" w14:textId="77777777">
      <w:pPr>
        <w:ind w:left="720"/>
        <w:jc w:val="both"/>
        <w:rPr>
          <w:rFonts w:ascii="Arial" w:hAnsi="Arial"/>
          <w:b/>
          <w:bCs/>
        </w:rPr>
      </w:pPr>
    </w:p>
    <w:p w:rsidR="000F48AE" w:rsidRPr="000F48AE" w:rsidP="000F48AE" w14:paraId="449D4951" w14:textId="77777777">
      <w:pPr>
        <w:ind w:left="720"/>
        <w:jc w:val="both"/>
        <w:rPr>
          <w:rFonts w:ascii="Arial" w:hAnsi="Arial"/>
        </w:rPr>
      </w:pPr>
      <w:r w:rsidRPr="000F48AE">
        <w:rPr>
          <w:rFonts w:ascii="Arial" w:hAnsi="Arial"/>
          <w:b/>
          <w:bCs/>
        </w:rPr>
        <w:t xml:space="preserve">Nine VCs were tested: </w:t>
      </w:r>
      <w:r w:rsidRPr="000F48AE">
        <w:rPr>
          <w:rFonts w:ascii="Arial" w:hAnsi="Arial"/>
        </w:rPr>
        <w:t>Mill Test Report, Intent to Import, Invoice (proforma, commercial, invoice), Delivery Ticket, Delivery Schedule, Multi-Modal Bill of Lading, Purchase Order, Entry Number, CTPAT (no screens)</w:t>
      </w:r>
    </w:p>
    <w:p w:rsidR="000F48AE" w:rsidP="00F61F3B" w14:paraId="79FC098C" w14:textId="77777777">
      <w:pPr>
        <w:ind w:left="720"/>
        <w:jc w:val="both"/>
        <w:rPr>
          <w:rFonts w:ascii="Arial" w:hAnsi="Arial"/>
        </w:rPr>
      </w:pPr>
    </w:p>
    <w:p w:rsidR="00C603DF" w:rsidP="00F61F3B" w14:paraId="4F379D1F" w14:textId="77777777">
      <w:pPr>
        <w:ind w:left="720"/>
        <w:jc w:val="both"/>
        <w:rPr>
          <w:rFonts w:ascii="Arial" w:hAnsi="Arial"/>
        </w:rPr>
      </w:pPr>
    </w:p>
    <w:p w:rsidR="00D169E0" w:rsidRPr="00D169E0" w:rsidP="00F61F3B" w14:paraId="0018AB13" w14:textId="697EC810">
      <w:pPr>
        <w:rPr>
          <w:rFonts w:ascii="Arial" w:hAnsi="Arial" w:cs="Arial"/>
          <w:szCs w:val="24"/>
        </w:rPr>
      </w:pPr>
      <w:r w:rsidRPr="00D169E0">
        <w:rPr>
          <w:rFonts w:ascii="Arial" w:hAnsi="Arial" w:cs="Arial"/>
          <w:szCs w:val="24"/>
        </w:rPr>
        <w:tab/>
        <w:t xml:space="preserve">       </w:t>
      </w:r>
    </w:p>
    <w:p w:rsidR="00D169E0" w:rsidRPr="00D169E0" w:rsidP="00D169E0" w14:paraId="4D67B1D2"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F61F3B" w:rsidP="00F61F3B" w14:paraId="1E1DAECB" w14:textId="77777777">
      <w:pPr>
        <w:ind w:left="720"/>
        <w:jc w:val="both"/>
        <w:rPr>
          <w:rFonts w:ascii="Arial" w:hAnsi="Arial"/>
        </w:rPr>
      </w:pPr>
    </w:p>
    <w:p w:rsidR="001937CF" w:rsidRPr="001937CF" w:rsidP="001937CF" w14:paraId="54277913" w14:textId="248B3F4D">
      <w:pPr>
        <w:ind w:left="720"/>
        <w:jc w:val="both"/>
        <w:rPr>
          <w:rFonts w:ascii="Arial" w:hAnsi="Arial"/>
        </w:rPr>
      </w:pPr>
      <w:r w:rsidRPr="00F61F3B">
        <w:rPr>
          <w:rFonts w:ascii="Arial" w:hAnsi="Arial"/>
        </w:rPr>
        <w:t xml:space="preserve">This information is not duplicated </w:t>
      </w:r>
      <w:r w:rsidR="00F80F6F">
        <w:rPr>
          <w:rFonts w:ascii="Arial" w:hAnsi="Arial"/>
        </w:rPr>
        <w:t>electronically in</w:t>
      </w:r>
      <w:r w:rsidRPr="00F61F3B">
        <w:rPr>
          <w:rFonts w:ascii="Arial" w:hAnsi="Arial"/>
        </w:rPr>
        <w:t xml:space="preserve"> any </w:t>
      </w:r>
      <w:r w:rsidR="00F80F6F">
        <w:rPr>
          <w:rFonts w:ascii="Arial" w:hAnsi="Arial"/>
        </w:rPr>
        <w:t>form</w:t>
      </w:r>
      <w:r w:rsidRPr="00F61F3B">
        <w:rPr>
          <w:rFonts w:ascii="Arial" w:hAnsi="Arial"/>
        </w:rPr>
        <w:t>.</w:t>
      </w:r>
      <w:r w:rsidR="002E0C02">
        <w:rPr>
          <w:rFonts w:ascii="Arial" w:hAnsi="Arial"/>
        </w:rPr>
        <w:t xml:space="preserve"> </w:t>
      </w:r>
      <w:r w:rsidR="00F80F6F">
        <w:rPr>
          <w:rFonts w:ascii="Arial" w:hAnsi="Arial"/>
        </w:rPr>
        <w:t xml:space="preserve"> </w:t>
      </w:r>
      <w:r w:rsidRPr="001937CF">
        <w:rPr>
          <w:rFonts w:ascii="Arial" w:hAnsi="Arial"/>
        </w:rPr>
        <w:t>It replaces stand alone, port-specific data submitted to CBP via paper or near paper processes in the pre-arrival environment.  The data elements are unchanged.  The data quality is dramatically improved.</w:t>
      </w:r>
      <w:r w:rsidRPr="00CE150D" w:rsidR="00CE150D">
        <w:rPr>
          <w:rFonts w:ascii="Segoe UI" w:hAnsi="Segoe UI" w:cs="Segoe UI"/>
          <w:sz w:val="18"/>
          <w:szCs w:val="18"/>
        </w:rPr>
        <w:t xml:space="preserve"> </w:t>
      </w:r>
      <w:r w:rsidRPr="00CE150D" w:rsidR="00CE150D">
        <w:rPr>
          <w:rFonts w:ascii="Arial" w:hAnsi="Arial"/>
        </w:rPr>
        <w:t>The pre-arrival data represent a hybrid of bill, manifest, and entry data, which inform the cargo control and release decision, and are currently collected on paper. As such, while only the entry number is to be ported directly from the new technology to ACE, the cargo control function makes it most analogous to entry.</w:t>
      </w:r>
    </w:p>
    <w:p w:rsidR="00E23EF7" w:rsidP="00F61F3B" w14:paraId="2BC05186" w14:textId="095CB5AF">
      <w:pPr>
        <w:ind w:left="720"/>
        <w:jc w:val="both"/>
        <w:rPr>
          <w:rFonts w:ascii="Arial" w:hAnsi="Arial"/>
        </w:rPr>
      </w:pPr>
    </w:p>
    <w:p w:rsidR="00E23EF7" w:rsidRPr="00F61F3B" w:rsidP="00F61F3B" w14:paraId="64C452DA" w14:textId="77777777">
      <w:pPr>
        <w:ind w:left="720"/>
        <w:jc w:val="both"/>
        <w:rPr>
          <w:rFonts w:ascii="Arial" w:hAnsi="Arial"/>
        </w:rPr>
      </w:pPr>
    </w:p>
    <w:p w:rsidR="00D169E0" w:rsidP="00D169E0" w14:paraId="41B87665" w14:textId="77777777">
      <w:pPr>
        <w:ind w:left="720" w:hanging="720"/>
        <w:jc w:val="both"/>
        <w:rPr>
          <w:rFonts w:ascii="Arial" w:hAnsi="Arial" w:cs="Arial"/>
          <w:b/>
          <w:bCs/>
          <w:szCs w:val="24"/>
        </w:rPr>
      </w:pPr>
    </w:p>
    <w:p w:rsidR="00D169E0" w:rsidP="00D169E0" w14:paraId="5CA2E1B9" w14:textId="2BDCE1A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entities describe any methods used to minimize burden.  </w:t>
      </w:r>
    </w:p>
    <w:p w:rsidR="00930296" w:rsidP="00D169E0" w14:paraId="16417691" w14:textId="77777777">
      <w:pPr>
        <w:ind w:left="720" w:hanging="720"/>
        <w:jc w:val="both"/>
        <w:rPr>
          <w:rFonts w:ascii="Arial" w:hAnsi="Arial" w:cs="Arial"/>
          <w:b/>
          <w:bCs/>
          <w:szCs w:val="24"/>
        </w:rPr>
      </w:pPr>
    </w:p>
    <w:p w:rsidR="00825C92" w:rsidP="00930296" w14:paraId="5AE83F28" w14:textId="6D8BD176">
      <w:pPr>
        <w:ind w:left="720"/>
        <w:jc w:val="both"/>
        <w:rPr>
          <w:rFonts w:cs="Arial"/>
          <w:szCs w:val="24"/>
        </w:rPr>
      </w:pPr>
      <w:r w:rsidRPr="00930296">
        <w:rPr>
          <w:rFonts w:ascii="Arial" w:hAnsi="Arial"/>
        </w:rPr>
        <w:t>This information collection does not have an impact on small businesses or other small entities</w:t>
      </w:r>
      <w:r w:rsidR="006E0A78">
        <w:rPr>
          <w:rFonts w:ascii="Arial" w:hAnsi="Arial"/>
        </w:rPr>
        <w:t>.</w:t>
      </w:r>
    </w:p>
    <w:p w:rsidR="00D169E0" w:rsidRPr="00D169E0" w:rsidP="00825C92" w14:paraId="1ACBD3CD"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00D169E0" w:rsidP="00D169E0" w14:paraId="18891307" w14:textId="77777777">
      <w:pPr>
        <w:widowControl/>
        <w:ind w:left="90"/>
        <w:jc w:val="both"/>
        <w:rPr>
          <w:rFonts w:ascii="Arial" w:hAnsi="Arial" w:cs="Arial"/>
          <w:b/>
          <w:bCs/>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D74F3D" w:rsidRPr="00D169E0" w:rsidP="00D169E0" w14:paraId="7075063B" w14:textId="77777777">
      <w:pPr>
        <w:widowControl/>
        <w:ind w:left="90"/>
        <w:jc w:val="both"/>
        <w:rPr>
          <w:rFonts w:ascii="Arial" w:hAnsi="Arial" w:cs="Arial"/>
          <w:szCs w:val="24"/>
        </w:rPr>
      </w:pPr>
    </w:p>
    <w:p w:rsidR="00D74F3D" w:rsidP="00D74F3D" w14:paraId="75E6A3A2" w14:textId="7B876E31">
      <w:pPr>
        <w:tabs>
          <w:tab w:val="left" w:pos="-1080"/>
          <w:tab w:val="left" w:pos="-720"/>
          <w:tab w:val="left" w:pos="0"/>
          <w:tab w:val="left" w:pos="1080"/>
        </w:tabs>
        <w:ind w:left="720"/>
        <w:jc w:val="both"/>
        <w:rPr>
          <w:rFonts w:ascii="Arial" w:hAnsi="Arial"/>
        </w:rPr>
      </w:pPr>
      <w:r>
        <w:rPr>
          <w:rFonts w:ascii="Arial" w:hAnsi="Arial"/>
        </w:rPr>
        <w:t>Not conducting the test/collecting this information will leave CBP in a paper process where CBP is unable to review documents prior to arrival</w:t>
      </w:r>
      <w:r w:rsidR="000C7612">
        <w:rPr>
          <w:rFonts w:ascii="Arial" w:hAnsi="Arial"/>
        </w:rPr>
        <w:t>.</w:t>
      </w:r>
    </w:p>
    <w:p w:rsidR="00767C95" w:rsidP="00767C95" w14:paraId="5DABA5D2" w14:textId="77777777">
      <w:pPr>
        <w:tabs>
          <w:tab w:val="left" w:pos="-1080"/>
          <w:tab w:val="left" w:pos="-720"/>
          <w:tab w:val="left" w:pos="0"/>
          <w:tab w:val="left" w:pos="1080"/>
        </w:tabs>
        <w:jc w:val="both"/>
        <w:rPr>
          <w:rFonts w:ascii="Arial" w:hAnsi="Arial" w:cs="Arial"/>
          <w:b/>
          <w:bCs/>
          <w:szCs w:val="24"/>
        </w:rPr>
      </w:pPr>
    </w:p>
    <w:p w:rsidR="00D169E0" w:rsidP="006E1E43" w14:paraId="755D6373"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00D169E0" w:rsidRPr="00D169E0" w:rsidP="00D169E0" w14:paraId="1ABD36E1" w14:textId="77777777">
      <w:pPr>
        <w:tabs>
          <w:tab w:val="left" w:pos="-1440"/>
        </w:tabs>
        <w:ind w:left="720" w:hanging="720"/>
        <w:jc w:val="both"/>
        <w:rPr>
          <w:rFonts w:ascii="Arial" w:hAnsi="Arial" w:cs="Arial"/>
          <w:szCs w:val="24"/>
        </w:rPr>
      </w:pPr>
    </w:p>
    <w:p w:rsidR="00D169E0" w:rsidRPr="00AD6108" w:rsidP="0069032F" w14:paraId="67EF1234" w14:textId="21E1FFCD">
      <w:pPr>
        <w:ind w:left="720" w:hanging="360"/>
        <w:jc w:val="both"/>
        <w:rPr>
          <w:rFonts w:ascii="Arial" w:hAnsi="Arial" w:cs="Arial"/>
          <w:strike/>
        </w:rPr>
      </w:pPr>
      <w:r>
        <w:rPr>
          <w:rFonts w:ascii="Arial" w:hAnsi="Arial" w:cs="Arial"/>
        </w:rPr>
        <w:tab/>
      </w:r>
      <w:r w:rsidRPr="3A929346">
        <w:rPr>
          <w:rFonts w:ascii="Arial" w:hAnsi="Arial" w:cs="Arial"/>
        </w:rPr>
        <w:t>This information is collected in a manner consistent with the guidelines of 5 CFR</w:t>
      </w:r>
      <w:r>
        <w:rPr>
          <w:rFonts w:ascii="Arial" w:hAnsi="Arial" w:cs="Arial"/>
        </w:rPr>
        <w:t xml:space="preserve"> </w:t>
      </w:r>
      <w:r w:rsidRPr="3A929346">
        <w:rPr>
          <w:rFonts w:ascii="Arial" w:hAnsi="Arial" w:cs="Arial"/>
        </w:rPr>
        <w:t>1320.5(d)(2).</w:t>
      </w:r>
    </w:p>
    <w:p w:rsidR="001010FF" w:rsidP="00767C95" w14:paraId="599A4522" w14:textId="77777777">
      <w:pPr>
        <w:ind w:left="720" w:hanging="720"/>
        <w:jc w:val="both"/>
        <w:rPr>
          <w:rFonts w:ascii="Arial" w:hAnsi="Arial" w:cs="Arial"/>
          <w:b/>
          <w:bCs/>
          <w:szCs w:val="24"/>
        </w:rPr>
      </w:pPr>
    </w:p>
    <w:p w:rsidR="00D169E0" w:rsidP="00767C95" w14:paraId="0E5B06F1" w14:textId="6BC7451A">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Pr>
          <w:rFonts w:ascii="Arial" w:hAnsi="Arial" w:cs="Arial"/>
          <w:b/>
          <w:bCs/>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4F337D">
        <w:rPr>
          <w:rFonts w:ascii="Arial" w:hAnsi="Arial" w:cs="Arial"/>
          <w:b/>
          <w:bCs/>
          <w:szCs w:val="24"/>
        </w:rPr>
        <w:t>describe actions taken by the agency in response to these comments</w:t>
      </w:r>
      <w:r w:rsidRPr="00D169E0">
        <w:rPr>
          <w:rFonts w:ascii="Arial" w:hAnsi="Arial" w:cs="Arial"/>
          <w:b/>
          <w:bCs/>
          <w:szCs w:val="24"/>
        </w:rPr>
        <w:t>. Specifically address comments received on cost and hour burden.</w:t>
      </w:r>
    </w:p>
    <w:p w:rsidR="005F3F97" w:rsidRPr="00AD237A" w:rsidP="00C27E70" w14:paraId="2CF4E9E2" w14:textId="00D96865">
      <w:pPr>
        <w:jc w:val="both"/>
        <w:rPr>
          <w:rFonts w:ascii="Arial" w:hAnsi="Arial" w:cs="Arial"/>
          <w:bCs/>
          <w:color w:val="FF0000"/>
          <w:szCs w:val="24"/>
        </w:rPr>
      </w:pPr>
      <w:r>
        <w:rPr>
          <w:rFonts w:ascii="Arial" w:hAnsi="Arial" w:cs="Arial"/>
          <w:bCs/>
          <w:color w:val="FF0000"/>
          <w:szCs w:val="24"/>
        </w:rPr>
        <w:t xml:space="preserve"> </w:t>
      </w:r>
    </w:p>
    <w:p w:rsidR="005B7B52" w:rsidP="3A929346" w14:paraId="4ABD3DB2" w14:textId="6F967FE4">
      <w:pPr>
        <w:ind w:left="720"/>
        <w:jc w:val="both"/>
        <w:rPr>
          <w:rFonts w:ascii="Arial" w:hAnsi="Arial" w:cs="Arial"/>
        </w:rPr>
      </w:pPr>
      <w:r w:rsidRPr="3A929346">
        <w:rPr>
          <w:rFonts w:ascii="Arial" w:hAnsi="Arial" w:cs="Arial"/>
        </w:rPr>
        <w:t xml:space="preserve">Public comments were solicited through two Federal Register notices published on </w:t>
      </w:r>
      <w:r w:rsidR="00B30AD4">
        <w:rPr>
          <w:rFonts w:ascii="Arial" w:hAnsi="Arial" w:cs="Arial"/>
        </w:rPr>
        <w:t>September</w:t>
      </w:r>
      <w:r w:rsidRPr="3A929346" w:rsidR="00C511E4">
        <w:rPr>
          <w:rFonts w:ascii="Arial" w:hAnsi="Arial" w:cs="Arial"/>
        </w:rPr>
        <w:t xml:space="preserve"> </w:t>
      </w:r>
      <w:r w:rsidR="00B30AD4">
        <w:rPr>
          <w:rFonts w:ascii="Arial" w:hAnsi="Arial" w:cs="Arial"/>
        </w:rPr>
        <w:t>03</w:t>
      </w:r>
      <w:r w:rsidRPr="3A929346" w:rsidR="00C511E4">
        <w:rPr>
          <w:rFonts w:ascii="Arial" w:hAnsi="Arial" w:cs="Arial"/>
        </w:rPr>
        <w:t>, 20</w:t>
      </w:r>
      <w:r w:rsidR="00B30AD4">
        <w:rPr>
          <w:rFonts w:ascii="Arial" w:hAnsi="Arial" w:cs="Arial"/>
        </w:rPr>
        <w:t>24</w:t>
      </w:r>
      <w:r w:rsidRPr="3A929346" w:rsidR="00C511E4">
        <w:rPr>
          <w:rFonts w:ascii="Arial" w:hAnsi="Arial" w:cs="Arial"/>
        </w:rPr>
        <w:t xml:space="preserve"> (</w:t>
      </w:r>
      <w:r w:rsidR="00E766A1">
        <w:rPr>
          <w:rFonts w:ascii="Arial" w:hAnsi="Arial" w:cs="Arial"/>
        </w:rPr>
        <w:t>89 FR</w:t>
      </w:r>
      <w:r w:rsidRPr="3A929346">
        <w:rPr>
          <w:rFonts w:ascii="Arial" w:hAnsi="Arial" w:cs="Arial"/>
        </w:rPr>
        <w:t xml:space="preserve"> </w:t>
      </w:r>
      <w:r w:rsidRPr="001475F3" w:rsidR="001475F3">
        <w:rPr>
          <w:rFonts w:ascii="Arial" w:hAnsi="Arial" w:cs="Arial"/>
        </w:rPr>
        <w:t>71381</w:t>
      </w:r>
      <w:r w:rsidRPr="3A929346">
        <w:rPr>
          <w:rFonts w:ascii="Arial" w:hAnsi="Arial" w:cs="Arial"/>
        </w:rPr>
        <w:t xml:space="preserve">) on which </w:t>
      </w:r>
      <w:r w:rsidR="001475F3">
        <w:rPr>
          <w:rFonts w:ascii="Arial" w:hAnsi="Arial" w:cs="Arial"/>
        </w:rPr>
        <w:t>one</w:t>
      </w:r>
      <w:r w:rsidRPr="3A929346">
        <w:rPr>
          <w:rFonts w:ascii="Arial" w:hAnsi="Arial" w:cs="Arial"/>
        </w:rPr>
        <w:t xml:space="preserve"> </w:t>
      </w:r>
      <w:r w:rsidR="00931AF3">
        <w:rPr>
          <w:rFonts w:ascii="Arial" w:hAnsi="Arial" w:cs="Arial"/>
        </w:rPr>
        <w:t xml:space="preserve">request for a meeting was received, the </w:t>
      </w:r>
      <w:r w:rsidR="001C490E">
        <w:rPr>
          <w:rFonts w:ascii="Arial" w:hAnsi="Arial" w:cs="Arial"/>
        </w:rPr>
        <w:t>summary of that meeting is provided below</w:t>
      </w:r>
      <w:r w:rsidRPr="3A929346">
        <w:rPr>
          <w:rFonts w:ascii="Arial" w:hAnsi="Arial" w:cs="Arial"/>
        </w:rPr>
        <w:t xml:space="preserve">, and on </w:t>
      </w:r>
      <w:r>
        <w:rPr>
          <w:rFonts w:ascii="Arial" w:hAnsi="Arial" w:cs="Arial"/>
        </w:rPr>
        <w:t>January</w:t>
      </w:r>
      <w:r w:rsidRPr="00CF7A06" w:rsidR="00C511E4">
        <w:rPr>
          <w:rFonts w:ascii="Arial" w:hAnsi="Arial" w:cs="Arial"/>
        </w:rPr>
        <w:t xml:space="preserve"> </w:t>
      </w:r>
      <w:r>
        <w:rPr>
          <w:rFonts w:ascii="Arial" w:hAnsi="Arial" w:cs="Arial"/>
        </w:rPr>
        <w:t>14</w:t>
      </w:r>
      <w:r w:rsidRPr="00CF7A06">
        <w:rPr>
          <w:rFonts w:ascii="Arial" w:hAnsi="Arial" w:cs="Arial"/>
        </w:rPr>
        <w:t xml:space="preserve">, </w:t>
      </w:r>
      <w:r w:rsidRPr="00CF7A06" w:rsidR="00C511E4">
        <w:rPr>
          <w:rFonts w:ascii="Arial" w:hAnsi="Arial" w:cs="Arial"/>
        </w:rPr>
        <w:t>20</w:t>
      </w:r>
      <w:r>
        <w:rPr>
          <w:rFonts w:ascii="Arial" w:hAnsi="Arial" w:cs="Arial"/>
        </w:rPr>
        <w:t>25</w:t>
      </w:r>
      <w:r w:rsidRPr="00CF7A06" w:rsidR="00C511E4">
        <w:rPr>
          <w:rFonts w:ascii="Arial" w:hAnsi="Arial" w:cs="Arial"/>
        </w:rPr>
        <w:t xml:space="preserve"> (</w:t>
      </w:r>
      <w:r>
        <w:rPr>
          <w:rFonts w:ascii="Arial" w:hAnsi="Arial" w:cs="Arial"/>
        </w:rPr>
        <w:t>90</w:t>
      </w:r>
      <w:r w:rsidRPr="00CF7A06">
        <w:rPr>
          <w:rFonts w:ascii="Arial" w:hAnsi="Arial" w:cs="Arial"/>
        </w:rPr>
        <w:t xml:space="preserve"> </w:t>
      </w:r>
      <w:r>
        <w:rPr>
          <w:rFonts w:ascii="Arial" w:hAnsi="Arial" w:cs="Arial"/>
        </w:rPr>
        <w:t>FR 3233</w:t>
      </w:r>
      <w:r w:rsidRPr="00CF7A06">
        <w:rPr>
          <w:rFonts w:ascii="Arial" w:hAnsi="Arial" w:cs="Arial"/>
        </w:rPr>
        <w:t>)</w:t>
      </w:r>
      <w:r w:rsidRPr="3A929346">
        <w:rPr>
          <w:rFonts w:ascii="Arial" w:hAnsi="Arial" w:cs="Arial"/>
        </w:rPr>
        <w:t xml:space="preserve"> on which no comments have been received.   </w:t>
      </w:r>
    </w:p>
    <w:p w:rsidR="00D169E0" w:rsidRPr="00D169E0" w:rsidP="007D5DD8" w14:paraId="58F4B126" w14:textId="77777777">
      <w:pPr>
        <w:jc w:val="both"/>
        <w:rPr>
          <w:rFonts w:ascii="Arial" w:hAnsi="Arial" w:cs="Arial"/>
          <w:b/>
          <w:bCs/>
          <w:szCs w:val="24"/>
        </w:rPr>
      </w:pPr>
    </w:p>
    <w:p w:rsidR="00D169E0" w:rsidRPr="00D169E0" w:rsidP="00D169E0" w14:paraId="3E3CF6B1"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00D169E0" w:rsidRPr="00D169E0" w:rsidP="00D169E0" w14:paraId="43D0AFC1" w14:textId="77777777">
      <w:pPr>
        <w:tabs>
          <w:tab w:val="left" w:pos="-1440"/>
        </w:tabs>
        <w:ind w:left="720" w:hanging="720"/>
        <w:jc w:val="both"/>
        <w:rPr>
          <w:rFonts w:ascii="Arial" w:hAnsi="Arial" w:cs="Arial"/>
          <w:szCs w:val="24"/>
        </w:rPr>
      </w:pPr>
    </w:p>
    <w:p w:rsidR="00D169E0" w:rsidRPr="00D169E0" w:rsidP="00D169E0" w14:paraId="37F35595"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00D169E0" w:rsidRPr="00D169E0" w:rsidP="00D169E0" w14:paraId="0D270023" w14:textId="77777777">
      <w:pPr>
        <w:ind w:left="720" w:hanging="720"/>
        <w:jc w:val="both"/>
        <w:rPr>
          <w:rFonts w:ascii="Arial" w:hAnsi="Arial" w:cs="Arial"/>
          <w:b/>
          <w:bCs/>
          <w:szCs w:val="24"/>
        </w:rPr>
      </w:pPr>
    </w:p>
    <w:p w:rsidR="00D169E0" w:rsidRPr="00D169E0" w:rsidP="00D169E0" w14:paraId="2C3CEB60"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1C490E">
        <w:rPr>
          <w:rFonts w:ascii="Arial" w:hAnsi="Arial" w:cs="Arial"/>
          <w:b/>
          <w:bCs/>
          <w:szCs w:val="24"/>
        </w:rPr>
        <w:t>Describe any assurance of confidentiality provided to respondents and the basis for the assurance in statute, regulation, or agency policy.</w:t>
      </w:r>
    </w:p>
    <w:p w:rsidR="001C55CD" w:rsidP="00CF03BE" w14:paraId="05043E4D" w14:textId="2B12E9C7">
      <w:pPr>
        <w:tabs>
          <w:tab w:val="left" w:pos="-1440"/>
        </w:tabs>
        <w:ind w:left="720" w:hanging="720"/>
        <w:jc w:val="both"/>
        <w:rPr>
          <w:rFonts w:ascii="Arial" w:hAnsi="Arial" w:cs="Arial"/>
          <w:bCs/>
          <w:strike/>
          <w:szCs w:val="24"/>
        </w:rPr>
      </w:pPr>
      <w:r w:rsidRPr="00D169E0">
        <w:rPr>
          <w:rFonts w:ascii="Arial" w:hAnsi="Arial" w:cs="Arial"/>
          <w:szCs w:val="24"/>
        </w:rPr>
        <w:tab/>
      </w:r>
    </w:p>
    <w:p w:rsidR="002933D9" w:rsidRPr="002933D9" w:rsidP="00CE150D" w14:paraId="091FF5E6" w14:textId="6AF78816">
      <w:pPr>
        <w:tabs>
          <w:tab w:val="left" w:pos="-1440"/>
        </w:tabs>
        <w:snapToGrid w:val="0"/>
        <w:ind w:left="720"/>
        <w:jc w:val="both"/>
        <w:rPr>
          <w:rFonts w:ascii="Arial" w:hAnsi="Arial" w:cs="Arial"/>
          <w:snapToGrid/>
          <w:szCs w:val="24"/>
        </w:rPr>
      </w:pPr>
      <w:r w:rsidRPr="002933D9">
        <w:rPr>
          <w:rFonts w:ascii="Arial" w:hAnsi="Arial" w:cs="Arial"/>
          <w:snapToGrid/>
          <w:szCs w:val="24"/>
        </w:rPr>
        <w:t>The program is presently working on drafting a Privacy Threshold Analysis (PTA) to cover</w:t>
      </w:r>
      <w:r w:rsidR="00CE150D">
        <w:rPr>
          <w:rFonts w:ascii="Arial" w:hAnsi="Arial" w:cs="Arial"/>
          <w:snapToGrid/>
          <w:szCs w:val="24"/>
        </w:rPr>
        <w:t xml:space="preserve"> </w:t>
      </w:r>
      <w:r w:rsidRPr="002933D9">
        <w:rPr>
          <w:rFonts w:ascii="Arial" w:hAnsi="Arial" w:cs="Arial"/>
          <w:snapToGrid/>
          <w:szCs w:val="24"/>
        </w:rPr>
        <w:t xml:space="preserve">this project. The </w:t>
      </w:r>
      <w:r w:rsidRPr="002933D9">
        <w:rPr>
          <w:rFonts w:ascii="Arial" w:hAnsi="Arial" w:cs="Arial"/>
          <w:snapToGrid/>
          <w:szCs w:val="24"/>
        </w:rPr>
        <w:t>PTA name is CBP National Customs Automation Program (NCAP)</w:t>
      </w:r>
      <w:r w:rsidR="00CE150D">
        <w:rPr>
          <w:rFonts w:ascii="Arial" w:hAnsi="Arial" w:cs="Arial"/>
          <w:snapToGrid/>
          <w:szCs w:val="24"/>
        </w:rPr>
        <w:t xml:space="preserve"> </w:t>
      </w:r>
      <w:r w:rsidRPr="002933D9">
        <w:rPr>
          <w:rFonts w:ascii="Arial" w:hAnsi="Arial" w:cs="Arial"/>
          <w:snapToGrid/>
          <w:szCs w:val="24"/>
        </w:rPr>
        <w:t>Limited Production Test of the Global Interoperability Standards for Steel and Pipeline Oil</w:t>
      </w:r>
      <w:r w:rsidR="00CE150D">
        <w:rPr>
          <w:rFonts w:ascii="Arial" w:hAnsi="Arial" w:cs="Arial"/>
          <w:snapToGrid/>
          <w:szCs w:val="24"/>
        </w:rPr>
        <w:t xml:space="preserve"> </w:t>
      </w:r>
      <w:r w:rsidRPr="002933D9">
        <w:rPr>
          <w:rFonts w:ascii="Arial" w:hAnsi="Arial" w:cs="Arial"/>
          <w:snapToGrid/>
          <w:szCs w:val="24"/>
        </w:rPr>
        <w:t xml:space="preserve">(Phase 5 of the SVIP). </w:t>
      </w:r>
    </w:p>
    <w:p w:rsidR="002933D9" w:rsidRPr="002933D9" w:rsidP="002933D9" w14:paraId="2A292058" w14:textId="77777777">
      <w:pPr>
        <w:tabs>
          <w:tab w:val="left" w:pos="-1440"/>
        </w:tabs>
        <w:snapToGrid w:val="0"/>
        <w:ind w:left="720" w:hanging="720"/>
        <w:jc w:val="both"/>
        <w:rPr>
          <w:rFonts w:ascii="Arial" w:hAnsi="Arial" w:cs="Arial"/>
          <w:snapToGrid/>
          <w:szCs w:val="24"/>
        </w:rPr>
      </w:pPr>
    </w:p>
    <w:p w:rsidR="00CE150D" w:rsidP="00CE150D" w14:paraId="07F37436" w14:textId="77777777">
      <w:pPr>
        <w:tabs>
          <w:tab w:val="left" w:pos="-1440"/>
        </w:tabs>
        <w:snapToGrid w:val="0"/>
        <w:ind w:left="720"/>
        <w:jc w:val="both"/>
        <w:rPr>
          <w:rFonts w:ascii="Arial" w:hAnsi="Arial" w:cs="Arial"/>
          <w:snapToGrid/>
          <w:szCs w:val="24"/>
        </w:rPr>
      </w:pPr>
      <w:r w:rsidRPr="002933D9">
        <w:rPr>
          <w:rFonts w:ascii="Arial" w:hAnsi="Arial" w:cs="Arial"/>
          <w:snapToGrid/>
          <w:szCs w:val="24"/>
        </w:rPr>
        <w:t xml:space="preserve">Privacy Impact Assessment (PIA) coverage is provided by </w:t>
      </w:r>
    </w:p>
    <w:p w:rsidR="00CE150D" w:rsidP="00CE150D" w14:paraId="04400963" w14:textId="352CA67C">
      <w:pPr>
        <w:tabs>
          <w:tab w:val="left" w:pos="-1440"/>
        </w:tabs>
        <w:snapToGrid w:val="0"/>
        <w:ind w:left="720"/>
        <w:jc w:val="both"/>
        <w:rPr>
          <w:rFonts w:ascii="Arial" w:hAnsi="Arial" w:cs="Arial"/>
          <w:snapToGrid/>
          <w:szCs w:val="24"/>
        </w:rPr>
      </w:pPr>
      <w:hyperlink r:id="rId9" w:history="1">
        <w:r w:rsidRPr="00080168">
          <w:rPr>
            <w:rStyle w:val="Hyperlink"/>
            <w:rFonts w:ascii="Arial" w:hAnsi="Arial" w:cs="Arial"/>
            <w:snapToGrid/>
            <w:szCs w:val="24"/>
          </w:rPr>
          <w:t>DHS/CBP/PIA-003 Automated</w:t>
        </w:r>
        <w:r w:rsidR="00CF7A06">
          <w:rPr>
            <w:rStyle w:val="Hyperlink"/>
            <w:rFonts w:ascii="Arial" w:hAnsi="Arial" w:cs="Arial"/>
            <w:snapToGrid/>
            <w:szCs w:val="24"/>
          </w:rPr>
          <w:t xml:space="preserve"> </w:t>
        </w:r>
        <w:r w:rsidRPr="00080168">
          <w:rPr>
            <w:rStyle w:val="Hyperlink"/>
            <w:rFonts w:ascii="Arial" w:hAnsi="Arial" w:cs="Arial"/>
            <w:snapToGrid/>
            <w:szCs w:val="24"/>
          </w:rPr>
          <w:t>Commercial Environment (ACE)</w:t>
        </w:r>
      </w:hyperlink>
      <w:r w:rsidRPr="002933D9">
        <w:rPr>
          <w:rFonts w:ascii="Arial" w:hAnsi="Arial" w:cs="Arial"/>
          <w:snapToGrid/>
          <w:szCs w:val="24"/>
        </w:rPr>
        <w:t xml:space="preserve">. </w:t>
      </w:r>
    </w:p>
    <w:p w:rsidR="002933D9" w:rsidP="00CE150D" w14:paraId="57A53BAA" w14:textId="2DEF4024">
      <w:pPr>
        <w:tabs>
          <w:tab w:val="left" w:pos="-1440"/>
        </w:tabs>
        <w:snapToGrid w:val="0"/>
        <w:ind w:left="720"/>
        <w:jc w:val="both"/>
        <w:rPr>
          <w:rFonts w:ascii="Arial" w:hAnsi="Arial" w:cs="Arial"/>
          <w:snapToGrid/>
          <w:szCs w:val="24"/>
        </w:rPr>
      </w:pPr>
      <w:r w:rsidRPr="002933D9">
        <w:rPr>
          <w:rFonts w:ascii="Arial" w:hAnsi="Arial" w:cs="Arial"/>
          <w:snapToGrid/>
          <w:szCs w:val="24"/>
        </w:rPr>
        <w:t>CBP will update this PIA series to cover the new method</w:t>
      </w:r>
      <w:r w:rsidR="00CE150D">
        <w:rPr>
          <w:rFonts w:ascii="Arial" w:hAnsi="Arial" w:cs="Arial"/>
          <w:snapToGrid/>
          <w:szCs w:val="24"/>
        </w:rPr>
        <w:t xml:space="preserve"> </w:t>
      </w:r>
      <w:r w:rsidRPr="002933D9">
        <w:rPr>
          <w:rFonts w:ascii="Arial" w:hAnsi="Arial" w:cs="Arial"/>
          <w:snapToGrid/>
          <w:szCs w:val="24"/>
        </w:rPr>
        <w:t>of data collection from SaaS vendors (Transmute, Neoflow, other SaaS Vendors (e.g.,</w:t>
      </w:r>
      <w:r w:rsidR="00CE150D">
        <w:rPr>
          <w:rFonts w:ascii="Arial" w:hAnsi="Arial" w:cs="Arial"/>
          <w:snapToGrid/>
          <w:szCs w:val="24"/>
        </w:rPr>
        <w:t xml:space="preserve"> </w:t>
      </w:r>
      <w:r w:rsidRPr="002933D9">
        <w:rPr>
          <w:rFonts w:ascii="Arial" w:hAnsi="Arial" w:cs="Arial"/>
          <w:snapToGrid/>
          <w:szCs w:val="24"/>
        </w:rPr>
        <w:t>Measur.IO, etc.)) and other traditional or non-traditional actors/companies.</w:t>
      </w:r>
    </w:p>
    <w:p w:rsidR="00CE150D" w:rsidRPr="002933D9" w:rsidP="00CE150D" w14:paraId="415CCB3A" w14:textId="77777777">
      <w:pPr>
        <w:tabs>
          <w:tab w:val="left" w:pos="-1440"/>
        </w:tabs>
        <w:snapToGrid w:val="0"/>
        <w:ind w:left="1440" w:hanging="720"/>
        <w:jc w:val="both"/>
        <w:rPr>
          <w:rFonts w:ascii="Arial" w:hAnsi="Arial" w:cs="Arial"/>
          <w:snapToGrid/>
          <w:szCs w:val="24"/>
        </w:rPr>
      </w:pPr>
    </w:p>
    <w:p w:rsidR="00CE150D" w:rsidP="00CE150D" w14:paraId="32C77D45" w14:textId="0BB3E13C">
      <w:pPr>
        <w:tabs>
          <w:tab w:val="left" w:pos="-1440"/>
        </w:tabs>
        <w:snapToGrid w:val="0"/>
        <w:ind w:left="720"/>
        <w:jc w:val="both"/>
        <w:rPr>
          <w:rFonts w:ascii="Arial" w:hAnsi="Arial" w:cs="Arial"/>
          <w:snapToGrid/>
          <w:szCs w:val="24"/>
        </w:rPr>
      </w:pPr>
      <w:r w:rsidRPr="002933D9">
        <w:rPr>
          <w:rFonts w:ascii="Arial" w:hAnsi="Arial" w:cs="Arial"/>
          <w:snapToGrid/>
          <w:szCs w:val="24"/>
        </w:rPr>
        <w:t>System of Record Notices (SORN) coverage is provided by</w:t>
      </w:r>
      <w:r>
        <w:rPr>
          <w:rFonts w:ascii="Arial" w:hAnsi="Arial" w:cs="Arial"/>
          <w:snapToGrid/>
          <w:szCs w:val="24"/>
        </w:rPr>
        <w:t>,</w:t>
      </w:r>
    </w:p>
    <w:p w:rsidR="00CE150D" w:rsidP="00CE150D" w14:paraId="3651182B" w14:textId="189994FF">
      <w:pPr>
        <w:tabs>
          <w:tab w:val="left" w:pos="-1440"/>
        </w:tabs>
        <w:snapToGrid w:val="0"/>
        <w:ind w:left="720"/>
        <w:jc w:val="both"/>
        <w:rPr>
          <w:rFonts w:ascii="Arial" w:hAnsi="Arial" w:cs="Arial"/>
          <w:snapToGrid/>
          <w:szCs w:val="24"/>
        </w:rPr>
      </w:pPr>
      <w:r w:rsidRPr="002933D9">
        <w:rPr>
          <w:rFonts w:ascii="Arial" w:hAnsi="Arial" w:cs="Arial"/>
          <w:snapToGrid/>
          <w:szCs w:val="24"/>
        </w:rPr>
        <w:t xml:space="preserve"> </w:t>
      </w:r>
      <w:hyperlink r:id="rId10" w:history="1">
        <w:r w:rsidRPr="00007F41">
          <w:rPr>
            <w:rStyle w:val="Hyperlink"/>
            <w:rFonts w:ascii="Arial" w:hAnsi="Arial" w:cs="Arial"/>
            <w:snapToGrid/>
            <w:szCs w:val="24"/>
          </w:rPr>
          <w:t>DHS/CBP-001 Import</w:t>
        </w:r>
        <w:r>
          <w:rPr>
            <w:rStyle w:val="Hyperlink"/>
            <w:rFonts w:ascii="Arial" w:hAnsi="Arial" w:cs="Arial"/>
            <w:snapToGrid/>
            <w:szCs w:val="24"/>
          </w:rPr>
          <w:t xml:space="preserve"> </w:t>
        </w:r>
        <w:r w:rsidRPr="00007F41">
          <w:rPr>
            <w:rStyle w:val="Hyperlink"/>
            <w:rFonts w:ascii="Arial" w:hAnsi="Arial" w:cs="Arial"/>
            <w:snapToGrid/>
            <w:szCs w:val="24"/>
          </w:rPr>
          <w:t>Information System</w:t>
        </w:r>
      </w:hyperlink>
      <w:r w:rsidRPr="002933D9">
        <w:rPr>
          <w:rFonts w:ascii="Arial" w:hAnsi="Arial" w:cs="Arial"/>
          <w:snapToGrid/>
          <w:szCs w:val="24"/>
        </w:rPr>
        <w:t xml:space="preserve"> </w:t>
      </w:r>
    </w:p>
    <w:p w:rsidR="002933D9" w:rsidRPr="002933D9" w:rsidP="00CE150D" w14:paraId="7D249CCC" w14:textId="56F5AB6A">
      <w:pPr>
        <w:tabs>
          <w:tab w:val="left" w:pos="-1440"/>
        </w:tabs>
        <w:snapToGrid w:val="0"/>
        <w:ind w:left="720"/>
        <w:jc w:val="both"/>
        <w:rPr>
          <w:rFonts w:ascii="Arial" w:hAnsi="Arial" w:cs="Arial"/>
          <w:snapToGrid/>
          <w:szCs w:val="24"/>
        </w:rPr>
      </w:pPr>
      <w:r>
        <w:rPr>
          <w:rFonts w:ascii="Arial" w:hAnsi="Arial" w:cs="Arial"/>
          <w:snapToGrid/>
          <w:szCs w:val="24"/>
        </w:rPr>
        <w:t xml:space="preserve"> </w:t>
      </w:r>
      <w:hyperlink r:id="rId11" w:history="1">
        <w:r w:rsidRPr="00007F41">
          <w:rPr>
            <w:rStyle w:val="Hyperlink"/>
            <w:rFonts w:ascii="Arial" w:hAnsi="Arial" w:cs="Arial"/>
            <w:snapToGrid/>
            <w:szCs w:val="24"/>
          </w:rPr>
          <w:t>DHS/CBP-020 Export Information System</w:t>
        </w:r>
      </w:hyperlink>
    </w:p>
    <w:p w:rsidR="00CF03BE" w:rsidRPr="00D169E0" w:rsidP="00CF03BE" w14:paraId="645B4092" w14:textId="77777777">
      <w:pPr>
        <w:tabs>
          <w:tab w:val="left" w:pos="-1440"/>
        </w:tabs>
        <w:ind w:left="720" w:hanging="720"/>
        <w:jc w:val="both"/>
        <w:rPr>
          <w:rFonts w:ascii="Arial" w:hAnsi="Arial" w:cs="Arial"/>
          <w:b/>
          <w:bCs/>
          <w:szCs w:val="24"/>
        </w:rPr>
      </w:pPr>
    </w:p>
    <w:p w:rsidR="00D169E0" w:rsidRPr="00D169E0" w:rsidP="00D169E0" w14:paraId="21A330FA"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w:t>
      </w:r>
      <w:r w:rsidRPr="00D169E0">
        <w:rPr>
          <w:rFonts w:ascii="Arial" w:hAnsi="Arial" w:cs="Arial"/>
          <w:b/>
          <w:bCs/>
          <w:szCs w:val="24"/>
        </w:rPr>
        <w:t>consent.</w:t>
      </w:r>
    </w:p>
    <w:p w:rsidR="00D169E0" w:rsidRPr="00D169E0" w:rsidP="00D169E0" w14:paraId="0C9AB26D" w14:textId="77777777">
      <w:pPr>
        <w:tabs>
          <w:tab w:val="left" w:pos="-1440"/>
        </w:tabs>
        <w:ind w:left="720" w:hanging="720"/>
        <w:jc w:val="both"/>
        <w:rPr>
          <w:rFonts w:ascii="Arial" w:hAnsi="Arial" w:cs="Arial"/>
          <w:szCs w:val="24"/>
        </w:rPr>
      </w:pPr>
      <w:r w:rsidRPr="00D169E0">
        <w:rPr>
          <w:rFonts w:ascii="Arial" w:hAnsi="Arial" w:cs="Arial"/>
          <w:szCs w:val="24"/>
        </w:rPr>
        <w:tab/>
      </w:r>
    </w:p>
    <w:p w:rsidR="00D169E0" w:rsidRPr="00D169E0" w:rsidP="00D169E0" w14:paraId="25BBBDA4"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00D169E0" w:rsidRPr="00D169E0" w:rsidP="00D169E0" w14:paraId="2E66FF57" w14:textId="77777777">
      <w:pPr>
        <w:tabs>
          <w:tab w:val="left" w:pos="-1440"/>
        </w:tabs>
        <w:ind w:left="720" w:hanging="720"/>
        <w:jc w:val="both"/>
        <w:rPr>
          <w:rFonts w:ascii="Arial" w:hAnsi="Arial" w:cs="Arial"/>
          <w:szCs w:val="24"/>
        </w:rPr>
      </w:pPr>
    </w:p>
    <w:p w:rsidR="00740841" w:rsidP="00D169E0" w14:paraId="02B95A08" w14:textId="77777777">
      <w:pPr>
        <w:tabs>
          <w:tab w:val="left" w:pos="-1440"/>
        </w:tabs>
        <w:jc w:val="both"/>
        <w:rPr>
          <w:rFonts w:ascii="Arial" w:hAnsi="Arial" w:cs="Arial"/>
          <w:b/>
          <w:bCs/>
          <w:szCs w:val="24"/>
        </w:rPr>
      </w:pPr>
      <w:r w:rsidRPr="00D169E0">
        <w:rPr>
          <w:rFonts w:ascii="Arial" w:hAnsi="Arial" w:cs="Arial"/>
          <w:b/>
          <w:bCs/>
          <w:szCs w:val="24"/>
        </w:rPr>
        <w:t xml:space="preserve">12. </w:t>
      </w:r>
      <w:r w:rsidRPr="00D169E0">
        <w:rPr>
          <w:rFonts w:ascii="Arial" w:hAnsi="Arial" w:cs="Arial"/>
          <w:b/>
          <w:bCs/>
          <w:szCs w:val="24"/>
        </w:rPr>
        <w:tab/>
        <w:t>Provide estimates of the hour burden of the collection of information.</w:t>
      </w:r>
    </w:p>
    <w:p w:rsidR="005F33DB" w:rsidP="00D169E0" w14:paraId="299CA653" w14:textId="77777777">
      <w:pPr>
        <w:tabs>
          <w:tab w:val="left" w:pos="-1440"/>
        </w:tabs>
        <w:jc w:val="both"/>
        <w:rPr>
          <w:rFonts w:ascii="Arial" w:hAnsi="Arial" w:cs="Arial"/>
          <w:szCs w:val="24"/>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080"/>
        <w:gridCol w:w="1620"/>
        <w:gridCol w:w="1890"/>
        <w:gridCol w:w="1350"/>
        <w:gridCol w:w="1440"/>
      </w:tblGrid>
      <w:tr w14:paraId="614BCA2D" w14:textId="49AA8C23" w:rsidTr="000D4824">
        <w:tblPrEx>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1530" w:type="dxa"/>
            <w:shd w:val="clear" w:color="auto" w:fill="auto"/>
          </w:tcPr>
          <w:p w:rsidR="00D169E0" w:rsidRPr="000D4824" w:rsidP="00305B25" w14:paraId="0DDF8B68" w14:textId="35E21F80">
            <w:pPr>
              <w:pStyle w:val="Style"/>
              <w:tabs>
                <w:tab w:val="left" w:pos="-1440"/>
              </w:tabs>
              <w:ind w:left="0" w:firstLine="0"/>
              <w:jc w:val="both"/>
              <w:rPr>
                <w:rFonts w:ascii="Arial" w:hAnsi="Arial" w:cs="Arial"/>
                <w:sz w:val="18"/>
                <w:szCs w:val="18"/>
              </w:rPr>
            </w:pPr>
            <w:r w:rsidRPr="000D4824">
              <w:rPr>
                <w:rFonts w:ascii="Arial" w:hAnsi="Arial" w:cs="Arial"/>
                <w:b/>
                <w:sz w:val="18"/>
                <w:szCs w:val="18"/>
              </w:rPr>
              <w:t xml:space="preserve">INFORMATION COLLECTION </w:t>
            </w:r>
          </w:p>
        </w:tc>
        <w:tc>
          <w:tcPr>
            <w:tcW w:w="1080" w:type="dxa"/>
            <w:shd w:val="clear" w:color="auto" w:fill="auto"/>
          </w:tcPr>
          <w:p w:rsidR="00D169E0" w:rsidRPr="000D4824" w:rsidP="00305B25" w14:paraId="53F3CAE1" w14:textId="188ACC92">
            <w:pPr>
              <w:pStyle w:val="Style"/>
              <w:tabs>
                <w:tab w:val="left" w:pos="-1440"/>
              </w:tabs>
              <w:ind w:left="0" w:firstLine="0"/>
              <w:jc w:val="both"/>
              <w:rPr>
                <w:rFonts w:ascii="Arial" w:hAnsi="Arial" w:cs="Arial"/>
                <w:b/>
                <w:sz w:val="18"/>
                <w:szCs w:val="18"/>
              </w:rPr>
            </w:pPr>
            <w:r w:rsidRPr="000D4824">
              <w:rPr>
                <w:rFonts w:ascii="Arial" w:hAnsi="Arial" w:cs="Arial"/>
                <w:b/>
                <w:sz w:val="18"/>
                <w:szCs w:val="18"/>
              </w:rPr>
              <w:t>TOTAL ANNUAL BURDEN HOURS</w:t>
            </w:r>
          </w:p>
        </w:tc>
        <w:tc>
          <w:tcPr>
            <w:tcW w:w="1620" w:type="dxa"/>
            <w:shd w:val="clear" w:color="auto" w:fill="auto"/>
          </w:tcPr>
          <w:p w:rsidR="00D169E0" w:rsidRPr="000D4824" w:rsidP="00305B25" w14:paraId="4ABAF91F" w14:textId="0DB3E1CC">
            <w:pPr>
              <w:pStyle w:val="Style"/>
              <w:tabs>
                <w:tab w:val="left" w:pos="-1440"/>
              </w:tabs>
              <w:ind w:left="0" w:firstLine="0"/>
              <w:jc w:val="both"/>
              <w:rPr>
                <w:rFonts w:ascii="Arial" w:hAnsi="Arial" w:cs="Arial"/>
                <w:b/>
                <w:sz w:val="18"/>
                <w:szCs w:val="18"/>
              </w:rPr>
            </w:pPr>
            <w:r w:rsidRPr="000D4824">
              <w:rPr>
                <w:rFonts w:ascii="Arial" w:hAnsi="Arial" w:cs="Arial"/>
                <w:b/>
                <w:sz w:val="18"/>
                <w:szCs w:val="18"/>
              </w:rPr>
              <w:t>NO. OF</w:t>
            </w:r>
          </w:p>
          <w:p w:rsidR="00D169E0" w:rsidRPr="000D4824" w:rsidP="00305B25" w14:paraId="01F3FCDF" w14:textId="53E24CA1">
            <w:pPr>
              <w:pStyle w:val="Style"/>
              <w:tabs>
                <w:tab w:val="left" w:pos="-1440"/>
              </w:tabs>
              <w:ind w:left="0" w:firstLine="0"/>
              <w:jc w:val="both"/>
              <w:rPr>
                <w:rFonts w:ascii="Arial" w:hAnsi="Arial" w:cs="Arial"/>
                <w:b/>
                <w:sz w:val="18"/>
                <w:szCs w:val="18"/>
              </w:rPr>
            </w:pPr>
            <w:r w:rsidRPr="000D4824">
              <w:rPr>
                <w:rFonts w:ascii="Arial" w:hAnsi="Arial" w:cs="Arial"/>
                <w:b/>
                <w:sz w:val="18"/>
                <w:szCs w:val="18"/>
              </w:rPr>
              <w:t>RESPONDENTS</w:t>
            </w:r>
          </w:p>
        </w:tc>
        <w:tc>
          <w:tcPr>
            <w:tcW w:w="1890" w:type="dxa"/>
            <w:shd w:val="clear" w:color="auto" w:fill="auto"/>
          </w:tcPr>
          <w:p w:rsidR="00EE7085" w:rsidRPr="000D4824" w:rsidP="00EE7085" w14:paraId="0838ABFD" w14:textId="197ECE65">
            <w:pPr>
              <w:pStyle w:val="Style"/>
              <w:tabs>
                <w:tab w:val="left" w:pos="-1440"/>
              </w:tabs>
              <w:ind w:left="0" w:firstLine="0"/>
              <w:jc w:val="both"/>
              <w:rPr>
                <w:rFonts w:ascii="Arial" w:hAnsi="Arial" w:cs="Arial"/>
                <w:b/>
                <w:sz w:val="18"/>
                <w:szCs w:val="18"/>
              </w:rPr>
            </w:pPr>
            <w:r w:rsidRPr="000D4824">
              <w:rPr>
                <w:rFonts w:ascii="Arial" w:hAnsi="Arial" w:cs="Arial"/>
                <w:b/>
                <w:sz w:val="18"/>
                <w:szCs w:val="18"/>
              </w:rPr>
              <w:t>NO. OF</w:t>
            </w:r>
          </w:p>
          <w:p w:rsidR="00D169E0" w:rsidRPr="000D4824" w:rsidP="00305B25" w14:paraId="012ACC81" w14:textId="33DEE7A2">
            <w:pPr>
              <w:pStyle w:val="Style"/>
              <w:tabs>
                <w:tab w:val="left" w:pos="-1440"/>
              </w:tabs>
              <w:ind w:left="0" w:firstLine="0"/>
              <w:jc w:val="both"/>
              <w:rPr>
                <w:rFonts w:ascii="Arial" w:hAnsi="Arial" w:cs="Arial"/>
                <w:b/>
                <w:sz w:val="18"/>
                <w:szCs w:val="18"/>
              </w:rPr>
            </w:pPr>
            <w:r w:rsidRPr="000D4824">
              <w:rPr>
                <w:rFonts w:ascii="Arial" w:hAnsi="Arial" w:cs="Arial"/>
                <w:b/>
                <w:sz w:val="18"/>
                <w:szCs w:val="18"/>
              </w:rPr>
              <w:t xml:space="preserve">RESPONSES </w:t>
            </w:r>
            <w:r w:rsidR="000D4824">
              <w:rPr>
                <w:rFonts w:ascii="Arial" w:hAnsi="Arial" w:cs="Arial"/>
                <w:b/>
                <w:sz w:val="18"/>
                <w:szCs w:val="18"/>
              </w:rPr>
              <w:t xml:space="preserve">    PER </w:t>
            </w:r>
            <w:r w:rsidRPr="000D4824">
              <w:rPr>
                <w:rFonts w:ascii="Arial" w:hAnsi="Arial" w:cs="Arial"/>
                <w:b/>
                <w:sz w:val="18"/>
                <w:szCs w:val="18"/>
              </w:rPr>
              <w:t>RESPONDENT</w:t>
            </w:r>
          </w:p>
        </w:tc>
        <w:tc>
          <w:tcPr>
            <w:tcW w:w="1350" w:type="dxa"/>
            <w:shd w:val="clear" w:color="auto" w:fill="auto"/>
          </w:tcPr>
          <w:p w:rsidR="00D169E0" w:rsidRPr="000D4824" w:rsidP="00305B25" w14:paraId="6AE99869" w14:textId="1A35220A">
            <w:pPr>
              <w:pStyle w:val="Style"/>
              <w:tabs>
                <w:tab w:val="left" w:pos="-1440"/>
              </w:tabs>
              <w:ind w:left="0" w:firstLine="0"/>
              <w:jc w:val="both"/>
              <w:rPr>
                <w:rFonts w:ascii="Arial" w:hAnsi="Arial" w:cs="Arial"/>
                <w:b/>
                <w:sz w:val="18"/>
                <w:szCs w:val="18"/>
              </w:rPr>
            </w:pPr>
            <w:r w:rsidRPr="000D4824">
              <w:rPr>
                <w:rFonts w:ascii="Arial" w:hAnsi="Arial" w:cs="Arial"/>
                <w:b/>
                <w:sz w:val="18"/>
                <w:szCs w:val="18"/>
              </w:rPr>
              <w:t>TOTAL</w:t>
            </w:r>
          </w:p>
          <w:p w:rsidR="00D169E0" w:rsidRPr="000D4824" w:rsidP="00305B25" w14:paraId="1E88D7CD" w14:textId="3AFB6A89">
            <w:pPr>
              <w:pStyle w:val="Style"/>
              <w:tabs>
                <w:tab w:val="left" w:pos="-1440"/>
              </w:tabs>
              <w:ind w:left="0" w:firstLine="0"/>
              <w:jc w:val="both"/>
              <w:rPr>
                <w:rFonts w:ascii="Arial" w:hAnsi="Arial" w:cs="Arial"/>
                <w:sz w:val="18"/>
                <w:szCs w:val="18"/>
              </w:rPr>
            </w:pPr>
            <w:r w:rsidRPr="000D4824">
              <w:rPr>
                <w:rFonts w:ascii="Arial" w:hAnsi="Arial" w:cs="Arial"/>
                <w:b/>
                <w:sz w:val="18"/>
                <w:szCs w:val="18"/>
              </w:rPr>
              <w:t>RESPONSES</w:t>
            </w:r>
          </w:p>
        </w:tc>
        <w:tc>
          <w:tcPr>
            <w:tcW w:w="1440" w:type="dxa"/>
            <w:shd w:val="clear" w:color="auto" w:fill="auto"/>
          </w:tcPr>
          <w:p w:rsidR="00D169E0" w:rsidRPr="000D4824" w:rsidP="00305B25" w14:paraId="58634326" w14:textId="6E7ABC05">
            <w:pPr>
              <w:pStyle w:val="Style"/>
              <w:tabs>
                <w:tab w:val="left" w:pos="-1440"/>
              </w:tabs>
              <w:ind w:left="0" w:firstLine="0"/>
              <w:jc w:val="both"/>
              <w:rPr>
                <w:rFonts w:ascii="Arial" w:hAnsi="Arial" w:cs="Arial"/>
                <w:b/>
                <w:sz w:val="18"/>
                <w:szCs w:val="18"/>
              </w:rPr>
            </w:pPr>
            <w:r w:rsidRPr="000D4824">
              <w:rPr>
                <w:rFonts w:ascii="Arial" w:hAnsi="Arial" w:cs="Arial"/>
                <w:b/>
                <w:sz w:val="18"/>
                <w:szCs w:val="18"/>
              </w:rPr>
              <w:t>TIME PER</w:t>
            </w:r>
          </w:p>
          <w:p w:rsidR="00D169E0" w:rsidRPr="000D4824" w:rsidP="00305B25" w14:paraId="7313FFDE" w14:textId="1845D289">
            <w:pPr>
              <w:pStyle w:val="Style"/>
              <w:tabs>
                <w:tab w:val="left" w:pos="-1440"/>
              </w:tabs>
              <w:ind w:left="0" w:firstLine="0"/>
              <w:jc w:val="both"/>
              <w:rPr>
                <w:rFonts w:ascii="Arial" w:hAnsi="Arial" w:cs="Arial"/>
                <w:sz w:val="18"/>
                <w:szCs w:val="18"/>
              </w:rPr>
            </w:pPr>
            <w:r w:rsidRPr="000D4824">
              <w:rPr>
                <w:rFonts w:ascii="Arial" w:hAnsi="Arial" w:cs="Arial"/>
                <w:b/>
                <w:sz w:val="18"/>
                <w:szCs w:val="18"/>
              </w:rPr>
              <w:t>RESPONSE</w:t>
            </w:r>
          </w:p>
        </w:tc>
      </w:tr>
      <w:tr w14:paraId="253352AF" w14:textId="3CBEBE95" w:rsidTr="000D4824">
        <w:tblPrEx>
          <w:tblW w:w="8910" w:type="dxa"/>
          <w:tblInd w:w="828" w:type="dxa"/>
          <w:tblLayout w:type="fixed"/>
          <w:tblLook w:val="01E0"/>
        </w:tblPrEx>
        <w:trPr>
          <w:trHeight w:val="509"/>
        </w:trPr>
        <w:tc>
          <w:tcPr>
            <w:tcW w:w="1530" w:type="dxa"/>
            <w:shd w:val="clear" w:color="auto" w:fill="auto"/>
          </w:tcPr>
          <w:p w:rsidR="00D169E0" w:rsidRPr="00CF1792" w:rsidP="001669BD" w14:paraId="6D569C34" w14:textId="3599F31A">
            <w:pPr>
              <w:pStyle w:val="Style"/>
              <w:tabs>
                <w:tab w:val="left" w:pos="-1440"/>
              </w:tabs>
              <w:ind w:left="0" w:firstLine="0"/>
              <w:jc w:val="both"/>
              <w:rPr>
                <w:rFonts w:ascii="Arial" w:hAnsi="Arial" w:cs="Arial"/>
                <w:b/>
                <w:szCs w:val="24"/>
              </w:rPr>
            </w:pPr>
            <w:r w:rsidRPr="00CF1792">
              <w:rPr>
                <w:rFonts w:ascii="Arial" w:hAnsi="Arial" w:cs="Arial"/>
                <w:szCs w:val="24"/>
              </w:rPr>
              <w:t>Non-standard</w:t>
            </w:r>
            <w:r w:rsidR="00950F33">
              <w:rPr>
                <w:rFonts w:ascii="Arial" w:hAnsi="Arial" w:cs="Arial"/>
                <w:szCs w:val="24"/>
              </w:rPr>
              <w:t xml:space="preserve"> </w:t>
            </w:r>
            <w:r w:rsidRPr="00CF1792">
              <w:rPr>
                <w:rFonts w:ascii="Arial" w:hAnsi="Arial" w:cs="Arial"/>
                <w:szCs w:val="24"/>
              </w:rPr>
              <w:t>Pdf</w:t>
            </w:r>
          </w:p>
        </w:tc>
        <w:tc>
          <w:tcPr>
            <w:tcW w:w="1080" w:type="dxa"/>
            <w:shd w:val="clear" w:color="auto" w:fill="auto"/>
          </w:tcPr>
          <w:p w:rsidR="00D169E0" w:rsidRPr="00CF1792" w:rsidP="00B314AF" w14:paraId="345477D5" w14:textId="4B483D81">
            <w:pPr>
              <w:pStyle w:val="Style"/>
              <w:tabs>
                <w:tab w:val="left" w:pos="-1440"/>
              </w:tabs>
              <w:ind w:left="0" w:firstLine="0"/>
              <w:jc w:val="both"/>
              <w:rPr>
                <w:rFonts w:ascii="Arial" w:hAnsi="Arial" w:cs="Arial"/>
                <w:bCs/>
                <w:szCs w:val="24"/>
              </w:rPr>
            </w:pPr>
            <w:r w:rsidRPr="00CF1792">
              <w:rPr>
                <w:rFonts w:ascii="Arial" w:hAnsi="Arial" w:cs="Arial"/>
                <w:bCs/>
                <w:szCs w:val="24"/>
              </w:rPr>
              <w:t xml:space="preserve"> </w:t>
            </w:r>
            <w:r w:rsidRPr="00CF1792" w:rsidR="00767C95">
              <w:rPr>
                <w:rFonts w:ascii="Arial" w:hAnsi="Arial" w:cs="Arial"/>
                <w:bCs/>
                <w:szCs w:val="24"/>
              </w:rPr>
              <w:t xml:space="preserve"> </w:t>
            </w:r>
            <w:r w:rsidR="007335D6">
              <w:rPr>
                <w:rFonts w:ascii="Arial" w:hAnsi="Arial" w:cs="Arial"/>
                <w:bCs/>
                <w:szCs w:val="24"/>
              </w:rPr>
              <w:t>1</w:t>
            </w:r>
            <w:r w:rsidR="009F2687">
              <w:rPr>
                <w:rFonts w:ascii="Arial" w:hAnsi="Arial" w:cs="Arial"/>
                <w:bCs/>
                <w:szCs w:val="24"/>
              </w:rPr>
              <w:t>,152</w:t>
            </w:r>
          </w:p>
        </w:tc>
        <w:tc>
          <w:tcPr>
            <w:tcW w:w="1620" w:type="dxa"/>
            <w:shd w:val="clear" w:color="auto" w:fill="auto"/>
          </w:tcPr>
          <w:p w:rsidR="00D169E0" w:rsidRPr="00CF1792" w:rsidP="000A4F4A" w14:paraId="57733C2A" w14:textId="25209B18">
            <w:pPr>
              <w:pStyle w:val="Style"/>
              <w:tabs>
                <w:tab w:val="left" w:pos="-1440"/>
              </w:tabs>
              <w:ind w:left="0" w:firstLine="0"/>
              <w:jc w:val="both"/>
              <w:rPr>
                <w:rFonts w:ascii="Arial" w:hAnsi="Arial" w:cs="Arial"/>
                <w:bCs/>
                <w:szCs w:val="24"/>
              </w:rPr>
            </w:pPr>
            <w:r w:rsidRPr="00CF1792">
              <w:rPr>
                <w:rFonts w:ascii="Arial" w:hAnsi="Arial" w:cs="Arial"/>
                <w:bCs/>
                <w:szCs w:val="24"/>
              </w:rPr>
              <w:t>2</w:t>
            </w:r>
            <w:r w:rsidRPr="00CF1792" w:rsidR="00D74481">
              <w:rPr>
                <w:rFonts w:ascii="Arial" w:hAnsi="Arial" w:cs="Arial"/>
                <w:bCs/>
                <w:szCs w:val="24"/>
              </w:rPr>
              <w:t>4</w:t>
            </w:r>
          </w:p>
        </w:tc>
        <w:tc>
          <w:tcPr>
            <w:tcW w:w="1890" w:type="dxa"/>
            <w:shd w:val="clear" w:color="auto" w:fill="auto"/>
          </w:tcPr>
          <w:p w:rsidR="00D169E0" w:rsidRPr="00CF1792" w:rsidP="000A4F4A" w14:paraId="4D2E90E1" w14:textId="40F5858D">
            <w:pPr>
              <w:pStyle w:val="Style"/>
              <w:tabs>
                <w:tab w:val="left" w:pos="-1440"/>
              </w:tabs>
              <w:ind w:left="0" w:firstLine="0"/>
              <w:jc w:val="both"/>
              <w:rPr>
                <w:rFonts w:ascii="Arial" w:hAnsi="Arial" w:cs="Arial"/>
                <w:bCs/>
                <w:szCs w:val="24"/>
              </w:rPr>
            </w:pPr>
            <w:r w:rsidRPr="00CF1792">
              <w:rPr>
                <w:rFonts w:ascii="Arial" w:hAnsi="Arial" w:cs="Arial"/>
                <w:bCs/>
                <w:szCs w:val="24"/>
              </w:rPr>
              <w:t>12</w:t>
            </w:r>
          </w:p>
        </w:tc>
        <w:tc>
          <w:tcPr>
            <w:tcW w:w="1350" w:type="dxa"/>
            <w:shd w:val="clear" w:color="auto" w:fill="auto"/>
          </w:tcPr>
          <w:p w:rsidR="00D169E0" w:rsidRPr="00CF1792" w:rsidP="000A4F4A" w14:paraId="4CCF0F52" w14:textId="1F74854E">
            <w:pPr>
              <w:pStyle w:val="Style"/>
              <w:tabs>
                <w:tab w:val="left" w:pos="-1440"/>
              </w:tabs>
              <w:ind w:left="0" w:firstLine="0"/>
              <w:jc w:val="both"/>
              <w:rPr>
                <w:rFonts w:ascii="Arial" w:hAnsi="Arial" w:cs="Arial"/>
                <w:bCs/>
                <w:szCs w:val="24"/>
              </w:rPr>
            </w:pPr>
            <w:r>
              <w:rPr>
                <w:rFonts w:ascii="Arial" w:hAnsi="Arial" w:cs="Arial"/>
                <w:bCs/>
                <w:szCs w:val="24"/>
              </w:rPr>
              <w:t>288</w:t>
            </w:r>
          </w:p>
        </w:tc>
        <w:tc>
          <w:tcPr>
            <w:tcW w:w="1440" w:type="dxa"/>
            <w:shd w:val="clear" w:color="auto" w:fill="auto"/>
          </w:tcPr>
          <w:p w:rsidR="00D169E0" w:rsidRPr="00CF1792" w:rsidP="00305B25" w14:paraId="288C30A8" w14:textId="4DC29443">
            <w:pPr>
              <w:pStyle w:val="Style"/>
              <w:tabs>
                <w:tab w:val="left" w:pos="-1440"/>
              </w:tabs>
              <w:ind w:left="0" w:firstLine="0"/>
              <w:jc w:val="both"/>
              <w:rPr>
                <w:rFonts w:ascii="Arial" w:hAnsi="Arial" w:cs="Arial"/>
                <w:bCs/>
                <w:szCs w:val="24"/>
              </w:rPr>
            </w:pPr>
            <w:r w:rsidRPr="00CF1792">
              <w:rPr>
                <w:rFonts w:ascii="Arial" w:hAnsi="Arial" w:cs="Arial"/>
                <w:bCs/>
                <w:szCs w:val="24"/>
              </w:rPr>
              <w:t>4 Hours</w:t>
            </w:r>
          </w:p>
        </w:tc>
      </w:tr>
    </w:tbl>
    <w:p w:rsidR="00D82D18" w:rsidRPr="00D169E0" w:rsidP="00D82D18" w14:paraId="0686BBC7" w14:textId="7CA237B6">
      <w:pPr>
        <w:tabs>
          <w:tab w:val="left" w:pos="-1440"/>
        </w:tabs>
        <w:jc w:val="both"/>
        <w:rPr>
          <w:rFonts w:ascii="Arial" w:hAnsi="Arial" w:cs="Arial"/>
          <w:b/>
          <w:bCs/>
          <w:szCs w:val="24"/>
        </w:rPr>
      </w:pPr>
    </w:p>
    <w:p w:rsidR="00D169E0" w:rsidP="00D169E0" w14:paraId="79DE7404" w14:textId="19562121">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000D4824" w:rsidP="00D169E0" w14:paraId="6C9D5FD2" w14:textId="1841A9A9">
      <w:pPr>
        <w:tabs>
          <w:tab w:val="left" w:pos="-1440"/>
        </w:tabs>
        <w:ind w:left="720" w:hanging="720"/>
        <w:jc w:val="both"/>
        <w:rPr>
          <w:rFonts w:ascii="Arial" w:hAnsi="Arial" w:cs="Arial"/>
          <w:b/>
          <w:bCs/>
          <w:szCs w:val="24"/>
        </w:rPr>
      </w:pPr>
    </w:p>
    <w:p w:rsidR="00B97157" w:rsidRPr="00B97157" w:rsidP="00B97157" w14:paraId="49275892" w14:textId="6E0F4C96">
      <w:pPr>
        <w:tabs>
          <w:tab w:val="left" w:pos="-1440"/>
        </w:tabs>
        <w:ind w:left="720" w:hanging="720"/>
        <w:jc w:val="both"/>
        <w:rPr>
          <w:rFonts w:ascii="Arial" w:hAnsi="Arial" w:cs="Arial"/>
          <w:szCs w:val="24"/>
        </w:rPr>
      </w:pPr>
      <w:r>
        <w:rPr>
          <w:rFonts w:ascii="Arial" w:hAnsi="Arial" w:cs="Arial"/>
          <w:b/>
          <w:bCs/>
          <w:szCs w:val="24"/>
        </w:rPr>
        <w:tab/>
      </w:r>
      <w:bookmarkStart w:id="2" w:name="OLE_LINK63"/>
      <w:r w:rsidRPr="00B97157">
        <w:rPr>
          <w:rFonts w:ascii="Arial" w:hAnsi="Arial" w:cs="Arial"/>
          <w:szCs w:val="24"/>
        </w:rPr>
        <w:t>The estimated cost to the respondents is $</w:t>
      </w:r>
      <w:r w:rsidR="006C3EAA">
        <w:rPr>
          <w:rFonts w:ascii="Arial" w:hAnsi="Arial" w:cs="Arial"/>
          <w:szCs w:val="24"/>
        </w:rPr>
        <w:t>41,000</w:t>
      </w:r>
      <w:r w:rsidRPr="00B97157">
        <w:rPr>
          <w:rFonts w:ascii="Arial" w:hAnsi="Arial" w:cs="Arial"/>
          <w:szCs w:val="24"/>
        </w:rPr>
        <w:t>.  This is based on the estimated burden hours (</w:t>
      </w:r>
      <w:r w:rsidR="00221C30">
        <w:rPr>
          <w:rFonts w:ascii="Arial" w:hAnsi="Arial" w:cs="Arial"/>
          <w:szCs w:val="24"/>
        </w:rPr>
        <w:t>1,152</w:t>
      </w:r>
      <w:r w:rsidRPr="00B97157">
        <w:rPr>
          <w:rFonts w:ascii="Arial" w:hAnsi="Arial" w:cs="Arial"/>
          <w:szCs w:val="24"/>
        </w:rPr>
        <w:t xml:space="preserve">) multiplied by the average loaded hourly wage rate for </w:t>
      </w:r>
      <w:r w:rsidRPr="00B97157">
        <w:rPr>
          <w:rFonts w:ascii="Arial" w:hAnsi="Arial" w:cs="Arial"/>
          <w:szCs w:val="24"/>
        </w:rPr>
        <w:t>importers ($35.59).  CBP calculated this loaded wage rate by first multiplying the Bureau of Labor Statistics’ (BLS) 2023 median hourly wage rate for Cargo and Freight Agents ($23.24), which CBP assumes best represents the wage for importers, by the ratio of BLS’ Q4 2023 total compensation to wages and salaries for Office and Administrative Support occupations (1.4774), the assumed occupational group for importers, to account for non-salary employee benefits.</w:t>
      </w:r>
      <w:r>
        <w:rPr>
          <w:rFonts w:ascii="Arial" w:hAnsi="Arial" w:cs="Arial"/>
          <w:szCs w:val="24"/>
          <w:vertAlign w:val="superscript"/>
        </w:rPr>
        <w:footnoteReference w:id="2"/>
      </w:r>
      <w:r w:rsidRPr="00B97157">
        <w:rPr>
          <w:rFonts w:ascii="Arial" w:hAnsi="Arial" w:cs="Arial"/>
          <w:szCs w:val="24"/>
        </w:rPr>
        <w:t xml:space="preserve">  CBP assumes an annual growth rate of 3.64% based on the prior year's change in the implicit price deflator, published by the Bureau of Economic Analysis.</w:t>
      </w:r>
      <w:r>
        <w:rPr>
          <w:rFonts w:ascii="Arial" w:hAnsi="Arial" w:cs="Arial"/>
          <w:szCs w:val="24"/>
          <w:vertAlign w:val="superscript"/>
        </w:rPr>
        <w:footnoteReference w:id="3"/>
      </w:r>
    </w:p>
    <w:bookmarkEnd w:id="2"/>
    <w:p w:rsidR="00874C92" w:rsidRPr="009D3C23" w:rsidP="00746CE0" w14:paraId="4249B78C" w14:textId="77777777">
      <w:pPr>
        <w:tabs>
          <w:tab w:val="left" w:pos="-1440"/>
        </w:tabs>
        <w:jc w:val="both"/>
        <w:rPr>
          <w:rFonts w:ascii="Arial" w:hAnsi="Arial"/>
          <w:strike/>
        </w:rPr>
      </w:pPr>
    </w:p>
    <w:p w:rsidR="006970DB" w:rsidP="00C002D6" w14:paraId="50C47CFD" w14:textId="77777777">
      <w:pPr>
        <w:tabs>
          <w:tab w:val="left" w:pos="-1080"/>
          <w:tab w:val="left" w:pos="-720"/>
          <w:tab w:val="left" w:pos="0"/>
          <w:tab w:val="left" w:pos="720"/>
          <w:tab w:val="left" w:pos="1080"/>
        </w:tabs>
        <w:ind w:left="720" w:hanging="720"/>
        <w:jc w:val="both"/>
        <w:rPr>
          <w:rFonts w:ascii="Arial" w:hAnsi="Arial" w:cs="Arial"/>
          <w:b/>
          <w:bCs/>
          <w:szCs w:val="24"/>
        </w:rPr>
      </w:pPr>
    </w:p>
    <w:p w:rsidR="008B2DC2" w:rsidP="00C002D6" w14:paraId="7F1C2D8E"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p>
    <w:p w:rsidR="008B2DC2" w:rsidP="00C002D6" w14:paraId="3725BDB9" w14:textId="3DEC403E">
      <w:pPr>
        <w:tabs>
          <w:tab w:val="left" w:pos="-1080"/>
          <w:tab w:val="left" w:pos="-720"/>
          <w:tab w:val="left" w:pos="0"/>
          <w:tab w:val="left" w:pos="720"/>
          <w:tab w:val="left" w:pos="1080"/>
        </w:tabs>
        <w:ind w:left="720" w:hanging="720"/>
        <w:jc w:val="both"/>
        <w:rPr>
          <w:rFonts w:ascii="Arial" w:hAnsi="Arial" w:cs="Arial"/>
          <w:b/>
          <w:bCs/>
          <w:szCs w:val="24"/>
        </w:rPr>
      </w:pPr>
      <w:r>
        <w:rPr>
          <w:rFonts w:ascii="Arial" w:hAnsi="Arial" w:cs="Arial"/>
          <w:b/>
          <w:bCs/>
          <w:szCs w:val="24"/>
        </w:rPr>
        <w:tab/>
      </w:r>
    </w:p>
    <w:p w:rsidR="00BF3BFF" w:rsidP="00BF3BFF" w14:paraId="11F9462F" w14:textId="77777777">
      <w:pPr>
        <w:tabs>
          <w:tab w:val="left" w:pos="-1440"/>
        </w:tabs>
        <w:ind w:left="720" w:hanging="720"/>
        <w:jc w:val="both"/>
        <w:rPr>
          <w:rFonts w:ascii="Arial" w:hAnsi="Arial" w:cs="Arial"/>
          <w:bCs/>
          <w:szCs w:val="24"/>
        </w:rPr>
      </w:pPr>
      <w:r>
        <w:rPr>
          <w:rFonts w:ascii="Arial" w:hAnsi="Arial" w:cs="Arial"/>
          <w:b/>
          <w:bCs/>
          <w:szCs w:val="24"/>
        </w:rPr>
        <w:tab/>
      </w:r>
      <w:r w:rsidRPr="008C7C35">
        <w:rPr>
          <w:rFonts w:ascii="Arial" w:hAnsi="Arial" w:cs="Arial"/>
          <w:szCs w:val="24"/>
        </w:rPr>
        <w:t xml:space="preserve">The </w:t>
      </w:r>
      <w:r>
        <w:rPr>
          <w:rFonts w:ascii="Arial" w:hAnsi="Arial" w:cs="Arial"/>
          <w:szCs w:val="24"/>
        </w:rPr>
        <w:t xml:space="preserve">service provider </w:t>
      </w:r>
      <w:r w:rsidRPr="008C7C35">
        <w:rPr>
          <w:rFonts w:ascii="Arial" w:hAnsi="Arial" w:cs="Arial"/>
          <w:szCs w:val="24"/>
        </w:rPr>
        <w:t>fee schedule associated with use of the new technology</w:t>
      </w:r>
      <w:r>
        <w:rPr>
          <w:rFonts w:ascii="Arial" w:hAnsi="Arial" w:cs="Arial"/>
          <w:szCs w:val="24"/>
        </w:rPr>
        <w:t xml:space="preserve"> has yet to be determined.  However,</w:t>
      </w:r>
      <w:r>
        <w:rPr>
          <w:rFonts w:ascii="Arial" w:hAnsi="Arial" w:cs="Arial"/>
          <w:b/>
          <w:bCs/>
          <w:szCs w:val="24"/>
        </w:rPr>
        <w:t xml:space="preserve"> </w:t>
      </w:r>
      <w:r w:rsidRPr="008C7C35">
        <w:rPr>
          <w:rFonts w:ascii="Arial" w:hAnsi="Arial" w:cs="Arial"/>
          <w:szCs w:val="24"/>
        </w:rPr>
        <w:t>b</w:t>
      </w:r>
      <w:r w:rsidRPr="00650361">
        <w:rPr>
          <w:rFonts w:ascii="Arial" w:hAnsi="Arial" w:cs="Arial"/>
          <w:szCs w:val="24"/>
        </w:rPr>
        <w:t xml:space="preserve">ased on extrapolations from 13 Canadian exporters and pipeline operators who participated in the development of the </w:t>
      </w:r>
      <w:r w:rsidRPr="00650361">
        <w:rPr>
          <w:rFonts w:ascii="Arial" w:hAnsi="Arial" w:cs="Arial"/>
          <w:szCs w:val="24"/>
        </w:rPr>
        <w:t xml:space="preserve">technology, the Selling, General and Administrative </w:t>
      </w:r>
      <w:r>
        <w:rPr>
          <w:rFonts w:ascii="Arial" w:hAnsi="Arial" w:cs="Arial"/>
          <w:szCs w:val="24"/>
        </w:rPr>
        <w:t>(SG&amp;A) e</w:t>
      </w:r>
      <w:r w:rsidRPr="00650361">
        <w:rPr>
          <w:rFonts w:ascii="Arial" w:hAnsi="Arial" w:cs="Arial"/>
          <w:szCs w:val="24"/>
        </w:rPr>
        <w:t>xpenses incurred by the industry to maintain the paper-based data exchange</w:t>
      </w:r>
      <w:r>
        <w:rPr>
          <w:rFonts w:ascii="Arial" w:hAnsi="Arial" w:cs="Arial"/>
          <w:szCs w:val="24"/>
        </w:rPr>
        <w:t>/CBP release process for pipelines</w:t>
      </w:r>
      <w:r w:rsidRPr="00650361">
        <w:rPr>
          <w:rFonts w:ascii="Arial" w:hAnsi="Arial" w:cs="Arial"/>
          <w:szCs w:val="24"/>
        </w:rPr>
        <w:t xml:space="preserve"> are approximately $1 Billion per year</w:t>
      </w:r>
      <w:r>
        <w:rPr>
          <w:rFonts w:ascii="Arial" w:hAnsi="Arial" w:cs="Arial"/>
          <w:szCs w:val="24"/>
        </w:rPr>
        <w:t xml:space="preserve"> for the industry</w:t>
      </w:r>
      <w:r w:rsidRPr="00650361">
        <w:rPr>
          <w:rFonts w:ascii="Arial" w:hAnsi="Arial" w:cs="Arial"/>
          <w:szCs w:val="24"/>
        </w:rPr>
        <w:t>.</w:t>
      </w:r>
      <w:r>
        <w:rPr>
          <w:rFonts w:ascii="Arial" w:hAnsi="Arial" w:cs="Arial"/>
          <w:szCs w:val="24"/>
        </w:rPr>
        <w:t xml:space="preserve">  Duty overpayment, owing to the inability to support otherwise legitimate USMCA claims, is estimated at $70 - $100 Million per year.</w:t>
      </w:r>
      <w:r w:rsidRPr="00650361">
        <w:rPr>
          <w:rFonts w:ascii="Arial" w:hAnsi="Arial" w:cs="Arial"/>
          <w:bCs/>
          <w:szCs w:val="24"/>
        </w:rPr>
        <w:t xml:space="preserve">  </w:t>
      </w:r>
      <w:r>
        <w:rPr>
          <w:rFonts w:ascii="Arial" w:hAnsi="Arial" w:cs="Arial"/>
          <w:bCs/>
          <w:szCs w:val="24"/>
        </w:rPr>
        <w:t>These savings will significantly exceed the fees charged by the service provider, resulting in a negative net cost to the public.</w:t>
      </w:r>
    </w:p>
    <w:p w:rsidR="00BF3BFF" w:rsidRPr="009D3C23" w:rsidP="00BF3BFF" w14:paraId="43E0130C" w14:textId="77777777">
      <w:pPr>
        <w:tabs>
          <w:tab w:val="left" w:pos="-1440"/>
        </w:tabs>
        <w:ind w:left="720" w:hanging="720"/>
        <w:jc w:val="both"/>
        <w:rPr>
          <w:rFonts w:ascii="Arial" w:hAnsi="Arial"/>
          <w:strike/>
        </w:rPr>
      </w:pPr>
    </w:p>
    <w:p w:rsidR="008B2DC2" w:rsidRPr="008B2DC2" w:rsidP="00D367F1" w14:paraId="04FFB82D" w14:textId="3AB05CDE">
      <w:pPr>
        <w:tabs>
          <w:tab w:val="left" w:pos="-1440"/>
        </w:tabs>
        <w:ind w:left="720" w:hanging="720"/>
        <w:jc w:val="both"/>
        <w:rPr>
          <w:rFonts w:ascii="Arial" w:hAnsi="Arial" w:cs="Arial"/>
          <w:szCs w:val="24"/>
        </w:rPr>
      </w:pPr>
      <w:r>
        <w:rPr>
          <w:rFonts w:ascii="Arial" w:hAnsi="Arial" w:cs="Arial"/>
          <w:szCs w:val="24"/>
        </w:rPr>
        <w:tab/>
      </w:r>
    </w:p>
    <w:p w:rsidR="00D169E0" w:rsidRPr="00D169E0" w:rsidP="00D169E0" w14:paraId="52962114" w14:textId="77777777">
      <w:pPr>
        <w:ind w:left="660"/>
        <w:jc w:val="both"/>
        <w:rPr>
          <w:rFonts w:ascii="Arial" w:hAnsi="Arial" w:cs="Arial"/>
          <w:szCs w:val="24"/>
        </w:rPr>
      </w:pPr>
      <w:r w:rsidRPr="00D169E0">
        <w:rPr>
          <w:rFonts w:ascii="Arial" w:hAnsi="Arial" w:cs="Arial"/>
          <w:szCs w:val="24"/>
        </w:rPr>
        <w:t xml:space="preserve">    </w:t>
      </w:r>
    </w:p>
    <w:p w:rsidR="0037140A" w:rsidRPr="00423119" w:rsidP="00423119" w14:paraId="0C524C8E" w14:textId="04942F75">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 xml:space="preserve">Provide estimates of annualized cost to the Federal Government.  Also provide a description of the method used to estimate cost, which should include quantification of hours, operational expenses (such as equipment overhead, </w:t>
      </w:r>
      <w:r w:rsidRPr="00D169E0">
        <w:rPr>
          <w:rFonts w:ascii="Arial" w:hAnsi="Arial" w:cs="Arial"/>
          <w:b/>
          <w:bCs/>
          <w:szCs w:val="24"/>
        </w:rPr>
        <w:t>printing, and support staff), and any other expense that would not have been incurred without this collection of information.</w:t>
      </w:r>
    </w:p>
    <w:p w:rsidR="0037140A" w:rsidP="0037140A" w14:paraId="3C068FE9" w14:textId="77777777">
      <w:pPr>
        <w:tabs>
          <w:tab w:val="left" w:pos="-1440"/>
        </w:tabs>
        <w:ind w:left="720" w:hanging="720"/>
        <w:jc w:val="both"/>
        <w:rPr>
          <w:rFonts w:eastAsiaTheme="minorHAnsi"/>
          <w:snapToGrid/>
          <w:szCs w:val="24"/>
        </w:rPr>
      </w:pPr>
    </w:p>
    <w:p w:rsidR="00746CE0" w:rsidP="00746CE0" w14:paraId="35F4A8FD" w14:textId="29363055">
      <w:pPr>
        <w:tabs>
          <w:tab w:val="left" w:pos="-1440"/>
        </w:tabs>
        <w:ind w:left="660"/>
        <w:jc w:val="both"/>
        <w:rPr>
          <w:rFonts w:ascii="Arial" w:hAnsi="Arial" w:cs="Arial"/>
        </w:rPr>
      </w:pPr>
      <w:bookmarkStart w:id="3" w:name="OLE_LINK66"/>
      <w:r w:rsidRPr="00746CE0">
        <w:rPr>
          <w:rFonts w:ascii="Arial" w:hAnsi="Arial" w:cs="Arial"/>
        </w:rPr>
        <w:t xml:space="preserve">There is </w:t>
      </w:r>
      <w:r w:rsidR="00665E59">
        <w:rPr>
          <w:rFonts w:ascii="Arial" w:hAnsi="Arial" w:cs="Arial"/>
        </w:rPr>
        <w:t>a low</w:t>
      </w:r>
      <w:r w:rsidRPr="00746CE0">
        <w:rPr>
          <w:rFonts w:ascii="Arial" w:hAnsi="Arial" w:cs="Arial"/>
        </w:rPr>
        <w:t xml:space="preserve"> cost to the Federal Government associated with collection of this information using the new technology, which is self-validating and renders routine, human oversight unnecessary.  The</w:t>
      </w:r>
      <w:r w:rsidR="00477848">
        <w:rPr>
          <w:rFonts w:ascii="Arial" w:hAnsi="Arial" w:cs="Arial"/>
        </w:rPr>
        <w:t>re are</w:t>
      </w:r>
      <w:r w:rsidRPr="00746CE0">
        <w:rPr>
          <w:rFonts w:ascii="Arial" w:hAnsi="Arial" w:cs="Arial"/>
        </w:rPr>
        <w:t xml:space="preserve"> savings in man hours associated with </w:t>
      </w:r>
      <w:r w:rsidR="00477848">
        <w:rPr>
          <w:rFonts w:ascii="Arial" w:hAnsi="Arial" w:cs="Arial"/>
        </w:rPr>
        <w:t xml:space="preserve">potential </w:t>
      </w:r>
      <w:r w:rsidRPr="00746CE0">
        <w:rPr>
          <w:rFonts w:ascii="Arial" w:hAnsi="Arial" w:cs="Arial"/>
        </w:rPr>
        <w:t>retirement of the associated paper/near-paper process</w:t>
      </w:r>
      <w:r w:rsidR="00477848">
        <w:rPr>
          <w:rFonts w:ascii="Arial" w:hAnsi="Arial" w:cs="Arial"/>
        </w:rPr>
        <w:t xml:space="preserve"> currently.</w:t>
      </w:r>
    </w:p>
    <w:p w:rsidR="00746CE0" w:rsidP="00A84AF6" w14:paraId="5B8F6C34" w14:textId="77777777">
      <w:pPr>
        <w:tabs>
          <w:tab w:val="left" w:pos="-1440"/>
        </w:tabs>
        <w:ind w:left="660"/>
        <w:jc w:val="both"/>
        <w:rPr>
          <w:rFonts w:ascii="Arial" w:hAnsi="Arial" w:cs="Arial"/>
        </w:rPr>
      </w:pPr>
    </w:p>
    <w:p w:rsidR="00A84AF6" w:rsidRPr="00A84AF6" w:rsidP="00A84AF6" w14:paraId="04ABE7C9" w14:textId="0603D1AC">
      <w:pPr>
        <w:tabs>
          <w:tab w:val="left" w:pos="-1440"/>
        </w:tabs>
        <w:ind w:left="660"/>
        <w:jc w:val="both"/>
        <w:rPr>
          <w:rFonts w:ascii="Arial" w:hAnsi="Arial" w:cs="Arial"/>
        </w:rPr>
      </w:pPr>
      <w:r w:rsidRPr="00A84AF6">
        <w:rPr>
          <w:rFonts w:ascii="Arial" w:hAnsi="Arial" w:cs="Arial"/>
        </w:rPr>
        <w:t>The estimated annual cost to the Federal Government associated with the review of th</w:t>
      </w:r>
      <w:r>
        <w:rPr>
          <w:rFonts w:ascii="Arial" w:hAnsi="Arial" w:cs="Arial"/>
        </w:rPr>
        <w:t>is information collection</w:t>
      </w:r>
      <w:r w:rsidRPr="00A84AF6">
        <w:rPr>
          <w:rFonts w:ascii="Arial" w:hAnsi="Arial" w:cs="Arial"/>
        </w:rPr>
        <w:t xml:space="preserve"> is $</w:t>
      </w:r>
      <w:r w:rsidR="0051443F">
        <w:rPr>
          <w:rFonts w:ascii="Arial" w:hAnsi="Arial" w:cs="Arial"/>
        </w:rPr>
        <w:t>702</w:t>
      </w:r>
      <w:r w:rsidRPr="00A84AF6">
        <w:rPr>
          <w:rFonts w:ascii="Arial" w:hAnsi="Arial" w:cs="Arial"/>
        </w:rPr>
        <w:t>.  This is based on the number of responses that must be reviewed (</w:t>
      </w:r>
      <w:r>
        <w:rPr>
          <w:rFonts w:ascii="Arial" w:hAnsi="Arial" w:cs="Arial"/>
        </w:rPr>
        <w:t>288</w:t>
      </w:r>
      <w:r w:rsidRPr="00A84AF6">
        <w:rPr>
          <w:rFonts w:ascii="Arial" w:hAnsi="Arial" w:cs="Arial"/>
        </w:rPr>
        <w:t>) multiplied by the time burden to review and process each response (</w:t>
      </w:r>
      <w:r>
        <w:rPr>
          <w:rFonts w:ascii="Arial" w:hAnsi="Arial" w:cs="Arial"/>
        </w:rPr>
        <w:t xml:space="preserve">2 </w:t>
      </w:r>
      <w:r w:rsidRPr="00A84AF6">
        <w:rPr>
          <w:rFonts w:ascii="Arial" w:hAnsi="Arial" w:cs="Arial"/>
        </w:rPr>
        <w:t xml:space="preserve">hours) = </w:t>
      </w:r>
      <w:r w:rsidR="0051443F">
        <w:rPr>
          <w:rFonts w:ascii="Arial" w:hAnsi="Arial" w:cs="Arial"/>
        </w:rPr>
        <w:t>10</w:t>
      </w:r>
      <w:r w:rsidRPr="00A84AF6">
        <w:rPr>
          <w:rFonts w:ascii="Arial" w:hAnsi="Arial" w:cs="Arial"/>
        </w:rPr>
        <w:t xml:space="preserve"> hours multiplied by the average hourly loaded rate for a CBP Officer ($70.19)</w:t>
      </w:r>
      <w:r>
        <w:rPr>
          <w:rFonts w:ascii="Arial" w:hAnsi="Arial" w:cs="Arial"/>
          <w:vertAlign w:val="superscript"/>
        </w:rPr>
        <w:footnoteReference w:id="4"/>
      </w:r>
      <w:r w:rsidRPr="00A84AF6">
        <w:rPr>
          <w:rFonts w:ascii="Arial" w:hAnsi="Arial" w:cs="Arial"/>
        </w:rPr>
        <w:t xml:space="preserve"> = $</w:t>
      </w:r>
      <w:r w:rsidR="0051443F">
        <w:rPr>
          <w:rFonts w:ascii="Arial" w:hAnsi="Arial" w:cs="Arial"/>
        </w:rPr>
        <w:t>702</w:t>
      </w:r>
      <w:r w:rsidRPr="00A84AF6">
        <w:rPr>
          <w:rFonts w:ascii="Arial" w:hAnsi="Arial" w:cs="Arial"/>
        </w:rPr>
        <w:t>.</w:t>
      </w:r>
    </w:p>
    <w:bookmarkEnd w:id="3"/>
    <w:p w:rsidR="00D169E0" w:rsidRPr="00D169E0" w:rsidP="00423119" w14:paraId="46C1DF8F" w14:textId="77777777">
      <w:pPr>
        <w:tabs>
          <w:tab w:val="left" w:pos="-1440"/>
        </w:tabs>
        <w:jc w:val="both"/>
        <w:rPr>
          <w:rFonts w:ascii="Arial" w:hAnsi="Arial" w:cs="Arial"/>
          <w:szCs w:val="24"/>
        </w:rPr>
      </w:pPr>
    </w:p>
    <w:p w:rsidR="00D169E0" w:rsidRPr="00D169E0" w:rsidP="00D169E0" w14:paraId="16AA543B"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C8239A" w:rsidP="00230024" w14:paraId="1F6E28C3" w14:textId="77777777">
      <w:pPr>
        <w:ind w:left="720"/>
        <w:rPr>
          <w:rFonts w:ascii="Arial" w:hAnsi="Arial" w:cs="Arial"/>
          <w:bCs/>
          <w:color w:val="FF0000"/>
          <w:szCs w:val="24"/>
        </w:rPr>
      </w:pPr>
    </w:p>
    <w:p w:rsidR="00230024" w:rsidP="00230024" w14:paraId="0DFBFB19" w14:textId="7B7D681A">
      <w:pPr>
        <w:ind w:left="720"/>
        <w:rPr>
          <w:rFonts w:ascii="Arial" w:hAnsi="Arial" w:cs="Arial"/>
        </w:rPr>
      </w:pPr>
      <w:r>
        <w:rPr>
          <w:rFonts w:ascii="Arial" w:hAnsi="Arial" w:cs="Arial"/>
        </w:rPr>
        <w:t>This is a new collection of information.</w:t>
      </w:r>
    </w:p>
    <w:p w:rsidR="007446C5" w:rsidRPr="007446C5" w:rsidP="00230024" w14:paraId="08A13DA9" w14:textId="77777777">
      <w:pPr>
        <w:ind w:left="720"/>
        <w:rPr>
          <w:rFonts w:ascii="Arial" w:hAnsi="Arial" w:cs="Arial"/>
          <w:b/>
          <w:bCs/>
          <w:szCs w:val="24"/>
        </w:rPr>
      </w:pPr>
    </w:p>
    <w:p w:rsidR="00D169E0" w:rsidRPr="00D169E0" w:rsidP="00D169E0" w14:paraId="16DCA41C"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00D169E0" w:rsidRPr="00D169E0" w:rsidP="00D169E0" w14:paraId="2990783A"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00363537" w:rsidP="00363537" w14:paraId="4B592DE1"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363537" w:rsidP="00363537" w14:paraId="76698617" w14:textId="77777777">
      <w:pPr>
        <w:ind w:firstLine="720"/>
        <w:jc w:val="both"/>
        <w:rPr>
          <w:rFonts w:ascii="Arial" w:hAnsi="Arial" w:cs="Arial"/>
          <w:szCs w:val="24"/>
        </w:rPr>
      </w:pPr>
    </w:p>
    <w:p w:rsidR="00D169E0" w:rsidRPr="00363537" w:rsidP="00734B4A" w14:paraId="523157FD" w14:textId="3B052D43">
      <w:pPr>
        <w:ind w:left="720" w:hanging="720"/>
        <w:jc w:val="both"/>
        <w:rPr>
          <w:rFonts w:ascii="Arial" w:hAnsi="Arial" w:cs="Arial"/>
          <w:szCs w:val="24"/>
        </w:rPr>
      </w:pPr>
      <w:r w:rsidRPr="00D169E0">
        <w:rPr>
          <w:rFonts w:ascii="Arial" w:hAnsi="Arial" w:cs="Arial"/>
          <w:b/>
          <w:bCs/>
          <w:szCs w:val="24"/>
        </w:rPr>
        <w:t xml:space="preserve">17.     If seeking approval to not display the expiration date, explain the reasons </w:t>
      </w:r>
      <w:r w:rsidR="00363537">
        <w:rPr>
          <w:rFonts w:ascii="Arial" w:hAnsi="Arial" w:cs="Arial"/>
          <w:b/>
          <w:bCs/>
          <w:szCs w:val="24"/>
        </w:rPr>
        <w:t>t</w:t>
      </w:r>
      <w:r w:rsidRPr="00D169E0">
        <w:rPr>
          <w:rFonts w:ascii="Arial" w:hAnsi="Arial" w:cs="Arial"/>
          <w:b/>
          <w:bCs/>
          <w:szCs w:val="24"/>
        </w:rPr>
        <w:t>hat displaying the expiration date would be inappropriate.</w:t>
      </w:r>
    </w:p>
    <w:p w:rsidR="00D169E0" w:rsidRPr="00D169E0" w:rsidP="00363537" w14:paraId="4A096D49" w14:textId="77777777">
      <w:pPr>
        <w:ind w:left="720"/>
        <w:rPr>
          <w:rFonts w:ascii="Arial" w:hAnsi="Arial" w:cs="Arial"/>
          <w:b/>
          <w:bCs/>
          <w:szCs w:val="24"/>
        </w:rPr>
      </w:pPr>
      <w:r w:rsidRPr="00D169E0">
        <w:rPr>
          <w:rFonts w:ascii="Arial" w:hAnsi="Arial" w:cs="Arial"/>
          <w:b/>
          <w:bCs/>
          <w:szCs w:val="24"/>
        </w:rPr>
        <w:tab/>
      </w:r>
    </w:p>
    <w:p w:rsidR="00B35897" w:rsidP="008478DA" w14:paraId="40C5DFA6" w14:textId="01BA7AB5">
      <w:pPr>
        <w:tabs>
          <w:tab w:val="left" w:pos="-1440"/>
        </w:tabs>
        <w:ind w:left="720" w:hanging="720"/>
        <w:jc w:val="both"/>
        <w:rPr>
          <w:rFonts w:ascii="Arial" w:hAnsi="Arial" w:eastAsiaTheme="minorHAnsi" w:cs="Arial"/>
          <w:snapToGrid/>
          <w:szCs w:val="24"/>
        </w:rPr>
      </w:pPr>
      <w:r w:rsidRPr="00D169E0">
        <w:rPr>
          <w:rFonts w:ascii="Arial" w:hAnsi="Arial" w:cs="Arial"/>
          <w:b/>
          <w:bCs/>
          <w:szCs w:val="24"/>
        </w:rPr>
        <w:tab/>
      </w:r>
      <w:r w:rsidRPr="00B35897">
        <w:rPr>
          <w:rFonts w:ascii="Arial" w:hAnsi="Arial" w:eastAsiaTheme="minorHAnsi" w:cs="Arial"/>
          <w:snapToGrid/>
          <w:szCs w:val="24"/>
        </w:rPr>
        <w:t xml:space="preserve">CBP will display the </w:t>
      </w:r>
      <w:r w:rsidRPr="00B35897" w:rsidR="008478DA">
        <w:rPr>
          <w:rFonts w:ascii="Arial" w:hAnsi="Arial" w:eastAsiaTheme="minorHAnsi" w:cs="Arial"/>
          <w:snapToGrid/>
          <w:szCs w:val="24"/>
        </w:rPr>
        <w:t xml:space="preserve">following statement with appropriate </w:t>
      </w:r>
      <w:r w:rsidRPr="00B35897">
        <w:rPr>
          <w:rFonts w:ascii="Arial" w:hAnsi="Arial" w:eastAsiaTheme="minorHAnsi" w:cs="Arial"/>
          <w:snapToGrid/>
          <w:szCs w:val="24"/>
        </w:rPr>
        <w:t xml:space="preserve">expiration date </w:t>
      </w:r>
      <w:r>
        <w:rPr>
          <w:rFonts w:ascii="Arial" w:hAnsi="Arial" w:eastAsiaTheme="minorHAnsi" w:cs="Arial"/>
          <w:snapToGrid/>
          <w:szCs w:val="24"/>
        </w:rPr>
        <w:t>to all private users of the software</w:t>
      </w:r>
      <w:r w:rsidRPr="00B35897" w:rsidR="008478DA">
        <w:rPr>
          <w:rFonts w:ascii="Arial" w:hAnsi="Arial" w:eastAsiaTheme="minorHAnsi" w:cs="Arial"/>
          <w:snapToGrid/>
          <w:szCs w:val="24"/>
        </w:rPr>
        <w:t>:</w:t>
      </w:r>
      <w:r w:rsidRPr="00B35897">
        <w:rPr>
          <w:rFonts w:ascii="Arial" w:hAnsi="Arial" w:eastAsiaTheme="minorHAnsi" w:cs="Arial"/>
          <w:snapToGrid/>
          <w:szCs w:val="24"/>
        </w:rPr>
        <w:t xml:space="preserve"> </w:t>
      </w:r>
    </w:p>
    <w:p w:rsidR="00B35897" w:rsidP="008478DA" w14:paraId="5198E596" w14:textId="77777777">
      <w:pPr>
        <w:tabs>
          <w:tab w:val="left" w:pos="-1440"/>
        </w:tabs>
        <w:ind w:left="720" w:hanging="720"/>
        <w:jc w:val="both"/>
        <w:rPr>
          <w:rFonts w:ascii="Arial" w:hAnsi="Arial" w:eastAsiaTheme="minorHAnsi" w:cs="Arial"/>
          <w:snapToGrid/>
          <w:szCs w:val="24"/>
        </w:rPr>
      </w:pPr>
      <w:r>
        <w:rPr>
          <w:rFonts w:ascii="Arial" w:hAnsi="Arial" w:eastAsiaTheme="minorHAnsi" w:cs="Arial"/>
          <w:snapToGrid/>
          <w:szCs w:val="24"/>
        </w:rPr>
        <w:tab/>
      </w:r>
    </w:p>
    <w:p w:rsidR="008478DA" w:rsidRPr="00B35897" w:rsidP="00B35897" w14:paraId="4FF42281" w14:textId="5C18DE7C">
      <w:pPr>
        <w:tabs>
          <w:tab w:val="left" w:pos="-1440"/>
        </w:tabs>
        <w:ind w:left="1080" w:hanging="720"/>
        <w:jc w:val="both"/>
        <w:rPr>
          <w:rFonts w:ascii="Arial" w:hAnsi="Arial" w:eastAsiaTheme="minorHAnsi" w:cs="Arial"/>
          <w:snapToGrid/>
          <w:szCs w:val="24"/>
        </w:rPr>
      </w:pPr>
      <w:r>
        <w:rPr>
          <w:rFonts w:ascii="Arial" w:hAnsi="Arial" w:eastAsiaTheme="minorHAnsi" w:cs="Arial"/>
          <w:snapToGrid/>
          <w:szCs w:val="24"/>
        </w:rPr>
        <w:tab/>
      </w:r>
      <w:r w:rsidRPr="00B35897">
        <w:rPr>
          <w:rFonts w:ascii="Arial" w:hAnsi="Arial" w:eastAsiaTheme="minorHAnsi" w:cs="Arial"/>
          <w:snapToGrid/>
          <w:szCs w:val="24"/>
        </w:rPr>
        <w:t xml:space="preserve">Paperwork Reduction Act Statement: An agency may not conduct or sponsor </w:t>
      </w:r>
      <w:r w:rsidRPr="00B35897">
        <w:rPr>
          <w:rFonts w:ascii="Arial" w:hAnsi="Arial" w:eastAsiaTheme="minorHAnsi" w:cs="Arial"/>
          <w:snapToGrid/>
          <w:szCs w:val="24"/>
        </w:rPr>
        <w:t>an information collection and a person is not required to respond to this information unless it displays a current valid OMB control number and an expiration date. The control number for this collection is 1651-0NEW. The estimated average time to complete this application is 4 minutes. If you have any comments regarding the burden estimate you can write to U.S. Customs and Border Protection, Office of Regulations and Rulings, 799 9th St</w:t>
      </w:r>
      <w:r w:rsidRPr="00B35897">
        <w:rPr>
          <w:rFonts w:ascii="Arial" w:hAnsi="Arial" w:eastAsiaTheme="minorHAnsi" w:cs="Arial"/>
          <w:snapToGrid/>
          <w:szCs w:val="24"/>
        </w:rPr>
        <w:t>reet, NW., Washington DC 20229.</w:t>
      </w:r>
    </w:p>
    <w:p w:rsidR="00D169E0" w:rsidRPr="00D169E0" w:rsidP="00D169E0" w14:paraId="66B26455" w14:textId="1FABA519">
      <w:pPr>
        <w:jc w:val="both"/>
        <w:rPr>
          <w:rFonts w:ascii="Arial" w:hAnsi="Arial" w:cs="Arial"/>
          <w:b/>
          <w:bCs/>
          <w:szCs w:val="24"/>
        </w:rPr>
      </w:pPr>
    </w:p>
    <w:p w:rsidR="00D169E0" w:rsidRPr="00D169E0" w:rsidP="00B35897" w14:paraId="3276DCB0" w14:textId="2E0E8D25">
      <w:pPr>
        <w:widowControl/>
        <w:jc w:val="both"/>
        <w:rPr>
          <w:rFonts w:ascii="Arial" w:hAnsi="Arial" w:cs="Arial"/>
          <w:b/>
          <w:bCs/>
          <w:szCs w:val="24"/>
        </w:rPr>
      </w:pPr>
      <w:r w:rsidRPr="00D169E0">
        <w:rPr>
          <w:rFonts w:ascii="Arial" w:hAnsi="Arial" w:cs="Arial"/>
          <w:b/>
          <w:bCs/>
          <w:szCs w:val="24"/>
        </w:rPr>
        <w:t xml:space="preserve">  18.</w:t>
      </w:r>
      <w:r w:rsidR="00734B4A">
        <w:rPr>
          <w:rFonts w:ascii="Arial" w:hAnsi="Arial" w:cs="Arial"/>
          <w:b/>
          <w:bCs/>
          <w:szCs w:val="24"/>
        </w:rPr>
        <w:tab/>
      </w:r>
      <w:r w:rsidRPr="00D169E0">
        <w:rPr>
          <w:rFonts w:ascii="Arial" w:hAnsi="Arial" w:cs="Arial"/>
          <w:b/>
          <w:bCs/>
          <w:szCs w:val="24"/>
        </w:rPr>
        <w:t xml:space="preserve">“Certification for Paperwork Reduction Act Submissions.” </w:t>
      </w:r>
    </w:p>
    <w:p w:rsidR="00D169E0" w:rsidRPr="00D169E0" w:rsidP="00D169E0" w14:paraId="14FD1F09" w14:textId="77777777">
      <w:pPr>
        <w:ind w:left="120"/>
        <w:jc w:val="both"/>
        <w:rPr>
          <w:rFonts w:ascii="Arial" w:hAnsi="Arial" w:cs="Arial"/>
          <w:szCs w:val="24"/>
        </w:rPr>
      </w:pPr>
      <w:r w:rsidRPr="00D169E0">
        <w:rPr>
          <w:rFonts w:ascii="Arial" w:hAnsi="Arial" w:cs="Arial"/>
          <w:b/>
          <w:bCs/>
          <w:szCs w:val="24"/>
        </w:rPr>
        <w:t xml:space="preserve">                                                              </w:t>
      </w:r>
    </w:p>
    <w:p w:rsidR="00D169E0" w:rsidP="00D169E0" w14:paraId="4D9C609B"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14:paraId="0332E6F7" w14:textId="77777777">
      <w:pPr>
        <w:pStyle w:val="Heading1"/>
        <w:tabs>
          <w:tab w:val="clear" w:pos="-1080"/>
          <w:tab w:val="clear" w:pos="-720"/>
          <w:tab w:val="clear" w:pos="0"/>
          <w:tab w:val="clear" w:pos="720"/>
          <w:tab w:val="clear" w:pos="1080"/>
        </w:tabs>
        <w:jc w:val="both"/>
        <w:rPr>
          <w:rFonts w:cs="Arial"/>
          <w:sz w:val="24"/>
          <w:szCs w:val="24"/>
        </w:rPr>
      </w:pPr>
    </w:p>
    <w:p w:rsidR="00D169E0" w:rsidRPr="00734B4A" w:rsidP="00734B4A" w14:paraId="52D33E3D" w14:textId="4A651AC6">
      <w:pPr>
        <w:tabs>
          <w:tab w:val="center" w:pos="4824"/>
        </w:tabs>
        <w:jc w:val="both"/>
        <w:rPr>
          <w:rFonts w:ascii="Arial" w:hAnsi="Arial"/>
          <w:b/>
          <w:sz w:val="28"/>
        </w:rPr>
      </w:pPr>
      <w:r>
        <w:rPr>
          <w:rFonts w:ascii="Arial" w:hAnsi="Arial"/>
          <w:b/>
          <w:sz w:val="28"/>
        </w:rPr>
        <w:t>B</w:t>
      </w:r>
      <w:r w:rsidRPr="00734B4A">
        <w:rPr>
          <w:rFonts w:ascii="Arial" w:hAnsi="Arial"/>
          <w:b/>
          <w:sz w:val="28"/>
        </w:rPr>
        <w:t>.</w:t>
      </w:r>
      <w:r w:rsidRPr="00734B4A" w:rsidR="00CC1F1B">
        <w:rPr>
          <w:rFonts w:ascii="Arial" w:hAnsi="Arial"/>
          <w:b/>
          <w:sz w:val="28"/>
        </w:rPr>
        <w:t xml:space="preserve"> </w:t>
      </w:r>
      <w:r w:rsidRPr="00734B4A">
        <w:rPr>
          <w:rFonts w:ascii="Arial" w:hAnsi="Arial"/>
          <w:b/>
          <w:sz w:val="28"/>
        </w:rPr>
        <w:t>Collection of Information Employing Statistical Methods</w:t>
      </w:r>
    </w:p>
    <w:p w:rsidR="00D169E0" w:rsidRPr="00D169E0" w:rsidP="00D169E0" w14:paraId="0D077FF5" w14:textId="77777777">
      <w:pPr>
        <w:jc w:val="both"/>
        <w:rPr>
          <w:rFonts w:ascii="Arial" w:hAnsi="Arial" w:cs="Arial"/>
          <w:szCs w:val="24"/>
        </w:rPr>
      </w:pPr>
    </w:p>
    <w:p w:rsidR="00D169E0" w:rsidRPr="00D169E0" w:rsidP="00D169E0" w14:paraId="73C4A3A8"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Sect="00D36808">
      <w:footerReference w:type="even" r:id="rId12"/>
      <w:footerReference w:type="default" r:id="rId13"/>
      <w:endnotePr>
        <w:numFmt w:val="decimal"/>
      </w:endnotePr>
      <w:type w:val="continuous"/>
      <w:pgSz w:w="12240" w:h="15840"/>
      <w:pgMar w:top="1440" w:right="1440" w:bottom="1440" w:left="1440" w:header="1440" w:footer="129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195638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1BC9A1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D0D71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17D097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2548" w14:paraId="7379F7EE" w14:textId="77777777">
      <w:r>
        <w:separator/>
      </w:r>
    </w:p>
  </w:footnote>
  <w:footnote w:type="continuationSeparator" w:id="1">
    <w:p w:rsidR="00CB2548" w14:paraId="2FDB4E5F" w14:textId="77777777">
      <w:r>
        <w:continuationSeparator/>
      </w:r>
    </w:p>
  </w:footnote>
  <w:footnote w:id="2">
    <w:p w:rsidR="00B97157" w:rsidRPr="00E229D9" w:rsidP="00B97157" w14:paraId="42DF6C6D" w14:textId="77777777">
      <w:pPr>
        <w:pStyle w:val="FootnoteText"/>
        <w:rPr>
          <w:rFonts w:ascii="Times New Roman" w:hAnsi="Times New Roman" w:cs="Times New Roman"/>
          <w:sz w:val="18"/>
          <w:szCs w:val="18"/>
        </w:rPr>
      </w:pPr>
      <w:r w:rsidRPr="00E229D9">
        <w:rPr>
          <w:rStyle w:val="FootnoteReference"/>
          <w:rFonts w:ascii="Times New Roman" w:hAnsi="Times New Roman" w:cs="Times New Roman"/>
          <w:sz w:val="18"/>
          <w:szCs w:val="18"/>
        </w:rPr>
        <w:footnoteRef/>
      </w:r>
      <w:r w:rsidRPr="00E229D9">
        <w:rPr>
          <w:rFonts w:ascii="Times New Roman" w:hAnsi="Times New Roman" w:cs="Times New Roman"/>
          <w:sz w:val="18"/>
          <w:szCs w:val="18"/>
        </w:rPr>
        <w:t xml:space="preserve"> Source of median wage rate: </w:t>
      </w:r>
      <w:r>
        <w:rPr>
          <w:rFonts w:ascii="Times New Roman" w:hAnsi="Times New Roman" w:cs="Times New Roman"/>
          <w:sz w:val="18"/>
          <w:szCs w:val="18"/>
        </w:rPr>
        <w:t xml:space="preserve">U.S. </w:t>
      </w:r>
      <w:r w:rsidRPr="00E229D9">
        <w:rPr>
          <w:rFonts w:ascii="Times New Roman" w:hAnsi="Times New Roman" w:cs="Times New Roman"/>
          <w:sz w:val="18"/>
          <w:szCs w:val="18"/>
        </w:rPr>
        <w:t>Bureau of Labor Statistics</w:t>
      </w:r>
      <w:r>
        <w:rPr>
          <w:rFonts w:ascii="Times New Roman" w:hAnsi="Times New Roman" w:cs="Times New Roman"/>
          <w:sz w:val="18"/>
          <w:szCs w:val="18"/>
        </w:rPr>
        <w:t xml:space="preserve">.  </w:t>
      </w:r>
      <w:r w:rsidRPr="00E229D9">
        <w:rPr>
          <w:rFonts w:ascii="Times New Roman" w:hAnsi="Times New Roman" w:cs="Times New Roman"/>
          <w:sz w:val="18"/>
          <w:szCs w:val="18"/>
        </w:rPr>
        <w:t xml:space="preserve">Occupational Employment and Wage </w:t>
      </w:r>
      <w:r w:rsidRPr="00E229D9">
        <w:rPr>
          <w:rFonts w:ascii="Times New Roman" w:hAnsi="Times New Roman" w:cs="Times New Roman"/>
          <w:sz w:val="18"/>
          <w:szCs w:val="18"/>
        </w:rPr>
        <w:t>Statistics, “May 2023 National Occupational Employment and Wage Estimates United States.” Updated April 3, 2024</w:t>
      </w:r>
      <w:r>
        <w:rPr>
          <w:rFonts w:ascii="Times New Roman" w:hAnsi="Times New Roman" w:cs="Times New Roman"/>
          <w:sz w:val="18"/>
          <w:szCs w:val="18"/>
        </w:rPr>
        <w:t xml:space="preserve">.  </w:t>
      </w:r>
      <w:r w:rsidRPr="00E229D9">
        <w:rPr>
          <w:rFonts w:ascii="Times New Roman" w:hAnsi="Times New Roman" w:cs="Times New Roman"/>
          <w:sz w:val="18"/>
          <w:szCs w:val="18"/>
        </w:rPr>
        <w:t>Available at https://www.bls.gov/oes/2023/may/oes_nat.htm</w:t>
      </w:r>
      <w:r>
        <w:rPr>
          <w:rFonts w:ascii="Times New Roman" w:hAnsi="Times New Roman" w:cs="Times New Roman"/>
          <w:sz w:val="18"/>
          <w:szCs w:val="18"/>
        </w:rPr>
        <w:t xml:space="preserve">.  </w:t>
      </w:r>
      <w:r w:rsidRPr="00E229D9">
        <w:rPr>
          <w:rFonts w:ascii="Times New Roman" w:hAnsi="Times New Roman" w:cs="Times New Roman"/>
          <w:sz w:val="18"/>
          <w:szCs w:val="18"/>
        </w:rPr>
        <w:t>Accessed June 4, 2024</w:t>
      </w:r>
      <w:r>
        <w:rPr>
          <w:rFonts w:ascii="Times New Roman" w:hAnsi="Times New Roman" w:cs="Times New Roman"/>
          <w:sz w:val="18"/>
          <w:szCs w:val="18"/>
        </w:rPr>
        <w:t xml:space="preserve">.  </w:t>
      </w:r>
      <w:r w:rsidRPr="00E229D9">
        <w:rPr>
          <w:rFonts w:ascii="Times New Roman" w:hAnsi="Times New Roman" w:cs="Times New Roman"/>
          <w:sz w:val="18"/>
          <w:szCs w:val="18"/>
        </w:rPr>
        <w:t>The total compensation to wages and salaries ratio is equal to the total compensation cost per hour worked for Office and Administrative Support occupations ($33.98) divided by the wages and salaries cost per hour worked for the same occupation category ($23.00)</w:t>
      </w:r>
      <w:r>
        <w:rPr>
          <w:rFonts w:ascii="Times New Roman" w:hAnsi="Times New Roman" w:cs="Times New Roman"/>
          <w:sz w:val="18"/>
          <w:szCs w:val="18"/>
        </w:rPr>
        <w:t xml:space="preserve">.  </w:t>
      </w:r>
      <w:r w:rsidRPr="00E229D9">
        <w:rPr>
          <w:rFonts w:ascii="Times New Roman" w:hAnsi="Times New Roman" w:cs="Times New Roman"/>
          <w:sz w:val="18"/>
          <w:szCs w:val="18"/>
        </w:rPr>
        <w:t>See “</w:t>
      </w:r>
      <w:r>
        <w:rPr>
          <w:rFonts w:ascii="Times New Roman" w:hAnsi="Times New Roman" w:cs="Times New Roman"/>
          <w:sz w:val="18"/>
          <w:szCs w:val="18"/>
        </w:rPr>
        <w:t xml:space="preserve">Table 2. </w:t>
      </w:r>
      <w:r w:rsidRPr="00E229D9">
        <w:rPr>
          <w:rFonts w:ascii="Times New Roman" w:hAnsi="Times New Roman" w:cs="Times New Roman"/>
          <w:sz w:val="18"/>
          <w:szCs w:val="18"/>
        </w:rPr>
        <w:t>Employer Costs for Employee Compens</w:t>
      </w:r>
      <w:r w:rsidRPr="00E229D9">
        <w:rPr>
          <w:rFonts w:ascii="Times New Roman" w:hAnsi="Times New Roman" w:cs="Times New Roman"/>
          <w:sz w:val="18"/>
          <w:szCs w:val="18"/>
        </w:rPr>
        <w:t>ation for civilian workers by occupational and industry group.” Bureau of Labor Statistics, “Employer Costs for Employee Compensation – December 2023.” Released March 13, 2024</w:t>
      </w:r>
      <w:r>
        <w:rPr>
          <w:rFonts w:ascii="Times New Roman" w:hAnsi="Times New Roman" w:cs="Times New Roman"/>
          <w:sz w:val="18"/>
          <w:szCs w:val="18"/>
        </w:rPr>
        <w:t xml:space="preserve">.  </w:t>
      </w:r>
      <w:r w:rsidRPr="00E229D9">
        <w:rPr>
          <w:rFonts w:ascii="Times New Roman" w:hAnsi="Times New Roman" w:cs="Times New Roman"/>
          <w:sz w:val="18"/>
          <w:szCs w:val="18"/>
        </w:rPr>
        <w:t>Available at https://www.bls.gov/news.release/archives/ecec_03132024.pdf</w:t>
      </w:r>
      <w:r>
        <w:rPr>
          <w:rFonts w:ascii="Times New Roman" w:hAnsi="Times New Roman" w:cs="Times New Roman"/>
          <w:sz w:val="18"/>
          <w:szCs w:val="18"/>
        </w:rPr>
        <w:t xml:space="preserve">.  </w:t>
      </w:r>
      <w:r w:rsidRPr="00E229D9">
        <w:rPr>
          <w:rFonts w:ascii="Times New Roman" w:hAnsi="Times New Roman" w:cs="Times New Roman"/>
          <w:sz w:val="18"/>
          <w:szCs w:val="18"/>
        </w:rPr>
        <w:t>Accessed June 4, 2024.</w:t>
      </w:r>
    </w:p>
  </w:footnote>
  <w:footnote w:id="3">
    <w:p w:rsidR="00B97157" w:rsidRPr="00E229D9" w:rsidP="00B97157" w14:paraId="104F72A2" w14:textId="77777777">
      <w:pPr>
        <w:pStyle w:val="FootnoteText"/>
        <w:rPr>
          <w:rFonts w:ascii="Times New Roman" w:hAnsi="Times New Roman" w:cs="Times New Roman"/>
          <w:sz w:val="18"/>
          <w:szCs w:val="18"/>
        </w:rPr>
      </w:pPr>
      <w:r w:rsidRPr="00E229D9">
        <w:rPr>
          <w:rStyle w:val="FootnoteReference"/>
          <w:rFonts w:ascii="Times New Roman" w:hAnsi="Times New Roman" w:cs="Times New Roman"/>
          <w:sz w:val="18"/>
          <w:szCs w:val="18"/>
        </w:rPr>
        <w:footnoteRef/>
      </w:r>
      <w:r w:rsidRPr="00E229D9">
        <w:rPr>
          <w:rFonts w:ascii="Times New Roman" w:hAnsi="Times New Roman" w:cs="Times New Roman"/>
          <w:sz w:val="18"/>
          <w:szCs w:val="18"/>
        </w:rPr>
        <w:t xml:space="preserve"> To adjust to 2024 dollars, multiply by the 2022-2023 percent change in the Bureau of Economic Analysis's Implicit Price Deflators for Gross Domestic Product (122.273/117.973-1)</w:t>
      </w:r>
      <w:r>
        <w:rPr>
          <w:rFonts w:ascii="Times New Roman" w:hAnsi="Times New Roman" w:cs="Times New Roman"/>
          <w:sz w:val="18"/>
          <w:szCs w:val="18"/>
        </w:rPr>
        <w:t xml:space="preserve">.  </w:t>
      </w:r>
      <w:r w:rsidRPr="00E229D9">
        <w:rPr>
          <w:rFonts w:ascii="Times New Roman" w:hAnsi="Times New Roman" w:cs="Times New Roman"/>
          <w:sz w:val="18"/>
          <w:szCs w:val="18"/>
        </w:rPr>
        <w:t>See “</w:t>
      </w:r>
      <w:r>
        <w:rPr>
          <w:rFonts w:ascii="Times New Roman" w:hAnsi="Times New Roman" w:cs="Times New Roman"/>
          <w:sz w:val="18"/>
          <w:szCs w:val="18"/>
        </w:rPr>
        <w:t xml:space="preserve">Table 1.1.9. </w:t>
      </w:r>
      <w:r w:rsidRPr="00E229D9">
        <w:rPr>
          <w:rFonts w:ascii="Times New Roman" w:hAnsi="Times New Roman" w:cs="Times New Roman"/>
          <w:sz w:val="18"/>
          <w:szCs w:val="18"/>
        </w:rPr>
        <w:t>Implicit Price Deflators for Gross Domestic Product,” Line 1 Gross Domestic Product, annual</w:t>
      </w:r>
      <w:r>
        <w:rPr>
          <w:rFonts w:ascii="Times New Roman" w:hAnsi="Times New Roman" w:cs="Times New Roman"/>
          <w:sz w:val="18"/>
          <w:szCs w:val="18"/>
        </w:rPr>
        <w:t xml:space="preserve">.  </w:t>
      </w:r>
      <w:r w:rsidRPr="00E229D9">
        <w:rPr>
          <w:rFonts w:ascii="Times New Roman" w:hAnsi="Times New Roman" w:cs="Times New Roman"/>
          <w:sz w:val="18"/>
          <w:szCs w:val="18"/>
        </w:rPr>
        <w:t>Bureau of Economic Analysis</w:t>
      </w:r>
      <w:r>
        <w:rPr>
          <w:rFonts w:ascii="Times New Roman" w:hAnsi="Times New Roman" w:cs="Times New Roman"/>
          <w:sz w:val="18"/>
          <w:szCs w:val="18"/>
        </w:rPr>
        <w:t xml:space="preserve">.  </w:t>
      </w:r>
      <w:r w:rsidRPr="00E229D9">
        <w:rPr>
          <w:rFonts w:ascii="Times New Roman" w:hAnsi="Times New Roman" w:cs="Times New Roman"/>
          <w:sz w:val="18"/>
          <w:szCs w:val="18"/>
        </w:rPr>
        <w:t>Updated May 30, 2024</w:t>
      </w:r>
      <w:r>
        <w:rPr>
          <w:rFonts w:ascii="Times New Roman" w:hAnsi="Times New Roman" w:cs="Times New Roman"/>
          <w:sz w:val="18"/>
          <w:szCs w:val="18"/>
        </w:rPr>
        <w:t xml:space="preserve">.  </w:t>
      </w:r>
      <w:r w:rsidRPr="00E229D9">
        <w:rPr>
          <w:rFonts w:ascii="Times New Roman" w:hAnsi="Times New Roman" w:cs="Times New Roman"/>
          <w:sz w:val="18"/>
          <w:szCs w:val="18"/>
        </w:rPr>
        <w:t>Available at https://apps.bea.gov/iTable/?reqid=19&amp;step=2&amp;isuri=1&amp;categories=survey#eyJhcHBpZCI6MTksInN0ZXBzIjpbMSwyLDMsM10sImRhdGEiOltbImNhdGVnb3JpZXMiLCJTdXJ2ZXkiXSx</w:t>
      </w:r>
      <w:r w:rsidRPr="00E229D9">
        <w:rPr>
          <w:rFonts w:ascii="Times New Roman" w:hAnsi="Times New Roman" w:cs="Times New Roman"/>
          <w:sz w:val="18"/>
          <w:szCs w:val="18"/>
        </w:rPr>
        <w:t>bIk5JUEFfVGFibGVfTGlzdCIsIjEzIl0sWyJGaXJzdF9ZZWFyIiwiMjAxNiJdLFsiTGFzdF9ZZWFyIiwiMjAyNCJdLFsiU2NhbGUiLCIwIl0sWyJTZXJpZXMiLCJBIl1dfQ==</w:t>
      </w:r>
      <w:r>
        <w:rPr>
          <w:rFonts w:ascii="Times New Roman" w:hAnsi="Times New Roman" w:cs="Times New Roman"/>
          <w:sz w:val="18"/>
          <w:szCs w:val="18"/>
        </w:rPr>
        <w:t xml:space="preserve">.  </w:t>
      </w:r>
      <w:r w:rsidRPr="00E229D9">
        <w:rPr>
          <w:rFonts w:ascii="Times New Roman" w:hAnsi="Times New Roman" w:cs="Times New Roman"/>
          <w:sz w:val="18"/>
          <w:szCs w:val="18"/>
        </w:rPr>
        <w:t>Accessed June 4, 2024.</w:t>
      </w:r>
    </w:p>
  </w:footnote>
  <w:footnote w:id="4">
    <w:p w:rsidR="00A84AF6" w:rsidRPr="00E229D9" w:rsidP="00A84AF6" w14:paraId="51E7C463" w14:textId="77777777">
      <w:pPr>
        <w:pStyle w:val="FootnoteText"/>
        <w:rPr>
          <w:rFonts w:ascii="Times New Roman" w:hAnsi="Times New Roman" w:cs="Times New Roman"/>
          <w:sz w:val="18"/>
          <w:szCs w:val="18"/>
        </w:rPr>
      </w:pPr>
      <w:r w:rsidRPr="00E229D9">
        <w:rPr>
          <w:rStyle w:val="FootnoteReference"/>
          <w:rFonts w:ascii="Times New Roman" w:hAnsi="Times New Roman" w:cs="Times New Roman"/>
          <w:sz w:val="18"/>
          <w:szCs w:val="18"/>
        </w:rPr>
        <w:footnoteRef/>
      </w:r>
      <w:r w:rsidRPr="00E229D9">
        <w:rPr>
          <w:rFonts w:ascii="Times New Roman" w:hAnsi="Times New Roman" w:cs="Times New Roman"/>
          <w:sz w:val="18"/>
          <w:szCs w:val="18"/>
        </w:rPr>
        <w:t xml:space="preserve"> CBP bases this wage on the FY 2024 salary and benefits of the national average of CBP Officer Positions, which is equal to a GS-11, Step 10</w:t>
      </w:r>
      <w:r>
        <w:rPr>
          <w:rFonts w:ascii="Times New Roman" w:hAnsi="Times New Roman" w:cs="Times New Roman"/>
          <w:sz w:val="18"/>
          <w:szCs w:val="18"/>
        </w:rPr>
        <w:t xml:space="preserve">.  </w:t>
      </w:r>
      <w:bookmarkStart w:id="4" w:name="OLE_LINK39"/>
      <w:r w:rsidRPr="00E229D9">
        <w:rPr>
          <w:rFonts w:ascii="Times New Roman" w:hAnsi="Times New Roman" w:cs="Times New Roman"/>
          <w:sz w:val="18"/>
          <w:szCs w:val="18"/>
        </w:rPr>
        <w:t xml:space="preserve">Source: </w:t>
      </w:r>
      <w:r w:rsidRPr="00E229D9">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402"/>
    <w:multiLevelType w:val="multilevel"/>
    <w:tmpl w:val="FFFFFFFF"/>
    <w:lvl w:ilvl="0">
      <w:start w:val="0"/>
      <w:numFmt w:val="bullet"/>
      <w:lvlText w:val="•"/>
      <w:lvlJc w:val="left"/>
      <w:pPr>
        <w:ind w:left="582" w:hanging="450"/>
      </w:pPr>
      <w:rPr>
        <w:rFonts w:ascii="Arial" w:hAnsi="Arial" w:cs="Arial"/>
        <w:b w:val="0"/>
        <w:bCs w:val="0"/>
        <w:i w:val="0"/>
        <w:iCs w:val="0"/>
        <w:color w:val="1F2E47"/>
        <w:w w:val="100"/>
        <w:sz w:val="30"/>
        <w:szCs w:val="30"/>
      </w:rPr>
    </w:lvl>
    <w:lvl w:ilvl="1">
      <w:start w:val="0"/>
      <w:numFmt w:val="bullet"/>
      <w:lvlText w:val="•"/>
      <w:lvlJc w:val="left"/>
      <w:pPr>
        <w:ind w:left="1302" w:hanging="450"/>
      </w:pPr>
      <w:rPr>
        <w:rFonts w:ascii="Arial" w:hAnsi="Arial" w:cs="Arial"/>
        <w:b w:val="0"/>
        <w:bCs w:val="0"/>
        <w:i w:val="0"/>
        <w:iCs w:val="0"/>
        <w:color w:val="1F2E47"/>
        <w:w w:val="100"/>
        <w:sz w:val="30"/>
        <w:szCs w:val="30"/>
      </w:rPr>
    </w:lvl>
    <w:lvl w:ilvl="2">
      <w:start w:val="0"/>
      <w:numFmt w:val="bullet"/>
      <w:lvlText w:val="•"/>
      <w:lvlJc w:val="left"/>
      <w:pPr>
        <w:ind w:left="3151" w:hanging="450"/>
      </w:pPr>
    </w:lvl>
    <w:lvl w:ilvl="3">
      <w:start w:val="0"/>
      <w:numFmt w:val="bullet"/>
      <w:lvlText w:val="•"/>
      <w:lvlJc w:val="left"/>
      <w:pPr>
        <w:ind w:left="5002" w:hanging="450"/>
      </w:pPr>
    </w:lvl>
    <w:lvl w:ilvl="4">
      <w:start w:val="0"/>
      <w:numFmt w:val="bullet"/>
      <w:lvlText w:val="•"/>
      <w:lvlJc w:val="left"/>
      <w:pPr>
        <w:ind w:left="6853" w:hanging="450"/>
      </w:pPr>
    </w:lvl>
    <w:lvl w:ilvl="5">
      <w:start w:val="0"/>
      <w:numFmt w:val="bullet"/>
      <w:lvlText w:val="•"/>
      <w:lvlJc w:val="left"/>
      <w:pPr>
        <w:ind w:left="8704" w:hanging="450"/>
      </w:pPr>
    </w:lvl>
    <w:lvl w:ilvl="6">
      <w:start w:val="0"/>
      <w:numFmt w:val="bullet"/>
      <w:lvlText w:val="•"/>
      <w:lvlJc w:val="left"/>
      <w:pPr>
        <w:ind w:left="10555" w:hanging="450"/>
      </w:pPr>
    </w:lvl>
    <w:lvl w:ilvl="7">
      <w:start w:val="0"/>
      <w:numFmt w:val="bullet"/>
      <w:lvlText w:val="•"/>
      <w:lvlJc w:val="left"/>
      <w:pPr>
        <w:ind w:left="12406" w:hanging="450"/>
      </w:pPr>
    </w:lvl>
    <w:lvl w:ilvl="8">
      <w:start w:val="0"/>
      <w:numFmt w:val="bullet"/>
      <w:lvlText w:val="•"/>
      <w:lvlJc w:val="left"/>
      <w:pPr>
        <w:ind w:left="14257" w:hanging="450"/>
      </w:pPr>
    </w:lvl>
  </w:abstractNum>
  <w:abstractNum w:abstractNumId="2">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3">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E4642C"/>
    <w:multiLevelType w:val="hybridMultilevel"/>
    <w:tmpl w:val="E25ECF1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8">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7F46D1"/>
    <w:multiLevelType w:val="hybridMultilevel"/>
    <w:tmpl w:val="0BD8B3D6"/>
    <w:lvl w:ilvl="0">
      <w:start w:val="2"/>
      <w:numFmt w:val="upperLetter"/>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1">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320917"/>
    <w:multiLevelType w:val="hybridMultilevel"/>
    <w:tmpl w:val="65607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87392556">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99370233">
    <w:abstractNumId w:val="11"/>
  </w:num>
  <w:num w:numId="3" w16cid:durableId="1630823693">
    <w:abstractNumId w:val="3"/>
  </w:num>
  <w:num w:numId="4" w16cid:durableId="1672021355">
    <w:abstractNumId w:val="7"/>
  </w:num>
  <w:num w:numId="5" w16cid:durableId="39785939">
    <w:abstractNumId w:val="12"/>
  </w:num>
  <w:num w:numId="6" w16cid:durableId="1727141929">
    <w:abstractNumId w:val="2"/>
  </w:num>
  <w:num w:numId="7" w16cid:durableId="341054329">
    <w:abstractNumId w:val="5"/>
  </w:num>
  <w:num w:numId="8" w16cid:durableId="803816233">
    <w:abstractNumId w:val="10"/>
  </w:num>
  <w:num w:numId="9" w16cid:durableId="1330669848">
    <w:abstractNumId w:val="8"/>
  </w:num>
  <w:num w:numId="10" w16cid:durableId="485122792">
    <w:abstractNumId w:val="16"/>
  </w:num>
  <w:num w:numId="11" w16cid:durableId="860817583">
    <w:abstractNumId w:val="13"/>
  </w:num>
  <w:num w:numId="12" w16cid:durableId="1530948969">
    <w:abstractNumId w:val="9"/>
  </w:num>
  <w:num w:numId="13" w16cid:durableId="828863450">
    <w:abstractNumId w:val="15"/>
  </w:num>
  <w:num w:numId="14" w16cid:durableId="815335814">
    <w:abstractNumId w:val="6"/>
  </w:num>
  <w:num w:numId="15" w16cid:durableId="1025984620">
    <w:abstractNumId w:val="14"/>
  </w:num>
  <w:num w:numId="16" w16cid:durableId="927156016">
    <w:abstractNumId w:val="1"/>
  </w:num>
  <w:num w:numId="17" w16cid:durableId="180516767">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81039183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168330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1282"/>
    <w:rsid w:val="000022FB"/>
    <w:rsid w:val="000075CC"/>
    <w:rsid w:val="00007F41"/>
    <w:rsid w:val="00012587"/>
    <w:rsid w:val="00013BE7"/>
    <w:rsid w:val="00021433"/>
    <w:rsid w:val="0002397F"/>
    <w:rsid w:val="00023AD2"/>
    <w:rsid w:val="000320C2"/>
    <w:rsid w:val="00032967"/>
    <w:rsid w:val="000369E9"/>
    <w:rsid w:val="00044418"/>
    <w:rsid w:val="00045C44"/>
    <w:rsid w:val="00051A61"/>
    <w:rsid w:val="00051AB8"/>
    <w:rsid w:val="00054271"/>
    <w:rsid w:val="00077B26"/>
    <w:rsid w:val="00080148"/>
    <w:rsid w:val="00080168"/>
    <w:rsid w:val="0008021C"/>
    <w:rsid w:val="00080AEA"/>
    <w:rsid w:val="000836C2"/>
    <w:rsid w:val="00087255"/>
    <w:rsid w:val="00092626"/>
    <w:rsid w:val="000965EA"/>
    <w:rsid w:val="00096B80"/>
    <w:rsid w:val="0009732D"/>
    <w:rsid w:val="000A170E"/>
    <w:rsid w:val="000A365A"/>
    <w:rsid w:val="000A4F4A"/>
    <w:rsid w:val="000B22A5"/>
    <w:rsid w:val="000C0F7E"/>
    <w:rsid w:val="000C184E"/>
    <w:rsid w:val="000C1EDB"/>
    <w:rsid w:val="000C57B0"/>
    <w:rsid w:val="000C7612"/>
    <w:rsid w:val="000D2B8B"/>
    <w:rsid w:val="000D4824"/>
    <w:rsid w:val="000D57F8"/>
    <w:rsid w:val="000D701A"/>
    <w:rsid w:val="000E6516"/>
    <w:rsid w:val="000E6E78"/>
    <w:rsid w:val="000E7706"/>
    <w:rsid w:val="000F381B"/>
    <w:rsid w:val="000F48AE"/>
    <w:rsid w:val="000F5805"/>
    <w:rsid w:val="000F6C07"/>
    <w:rsid w:val="001001A8"/>
    <w:rsid w:val="001010FF"/>
    <w:rsid w:val="00103C3F"/>
    <w:rsid w:val="00104B74"/>
    <w:rsid w:val="00106834"/>
    <w:rsid w:val="00106C11"/>
    <w:rsid w:val="00120C02"/>
    <w:rsid w:val="00121042"/>
    <w:rsid w:val="001218F5"/>
    <w:rsid w:val="00123DEC"/>
    <w:rsid w:val="00126E18"/>
    <w:rsid w:val="001352EE"/>
    <w:rsid w:val="00141A34"/>
    <w:rsid w:val="0014328D"/>
    <w:rsid w:val="001475F3"/>
    <w:rsid w:val="0015210A"/>
    <w:rsid w:val="0015458B"/>
    <w:rsid w:val="00161769"/>
    <w:rsid w:val="00163921"/>
    <w:rsid w:val="00163ABE"/>
    <w:rsid w:val="001646DA"/>
    <w:rsid w:val="00165885"/>
    <w:rsid w:val="001669BD"/>
    <w:rsid w:val="00172EAA"/>
    <w:rsid w:val="001937CF"/>
    <w:rsid w:val="00193B0D"/>
    <w:rsid w:val="001957DC"/>
    <w:rsid w:val="001A2244"/>
    <w:rsid w:val="001A4C7F"/>
    <w:rsid w:val="001A5520"/>
    <w:rsid w:val="001A65FA"/>
    <w:rsid w:val="001A6F83"/>
    <w:rsid w:val="001B19FF"/>
    <w:rsid w:val="001B5CA2"/>
    <w:rsid w:val="001C2265"/>
    <w:rsid w:val="001C328D"/>
    <w:rsid w:val="001C490E"/>
    <w:rsid w:val="001C55CD"/>
    <w:rsid w:val="001D112C"/>
    <w:rsid w:val="001E2E09"/>
    <w:rsid w:val="001E328F"/>
    <w:rsid w:val="001E3EF1"/>
    <w:rsid w:val="001E7E56"/>
    <w:rsid w:val="001F7C91"/>
    <w:rsid w:val="00203A20"/>
    <w:rsid w:val="00207B91"/>
    <w:rsid w:val="00210BB1"/>
    <w:rsid w:val="00216E84"/>
    <w:rsid w:val="00216EF4"/>
    <w:rsid w:val="00221C30"/>
    <w:rsid w:val="002230E2"/>
    <w:rsid w:val="002251EB"/>
    <w:rsid w:val="00230024"/>
    <w:rsid w:val="00235C26"/>
    <w:rsid w:val="00235CD2"/>
    <w:rsid w:val="002364A8"/>
    <w:rsid w:val="0024407F"/>
    <w:rsid w:val="002446C3"/>
    <w:rsid w:val="0025223F"/>
    <w:rsid w:val="00252A2F"/>
    <w:rsid w:val="00253347"/>
    <w:rsid w:val="002534CE"/>
    <w:rsid w:val="002578EC"/>
    <w:rsid w:val="002601BA"/>
    <w:rsid w:val="00263C8F"/>
    <w:rsid w:val="00264AE4"/>
    <w:rsid w:val="002710DA"/>
    <w:rsid w:val="002711C1"/>
    <w:rsid w:val="0028102A"/>
    <w:rsid w:val="00290991"/>
    <w:rsid w:val="00292E19"/>
    <w:rsid w:val="002933D9"/>
    <w:rsid w:val="00293672"/>
    <w:rsid w:val="002937AC"/>
    <w:rsid w:val="00296157"/>
    <w:rsid w:val="002A286C"/>
    <w:rsid w:val="002A648A"/>
    <w:rsid w:val="002A6F7E"/>
    <w:rsid w:val="002B13EE"/>
    <w:rsid w:val="002B3E8A"/>
    <w:rsid w:val="002C065F"/>
    <w:rsid w:val="002C493E"/>
    <w:rsid w:val="002C586C"/>
    <w:rsid w:val="002D6B87"/>
    <w:rsid w:val="002E0C02"/>
    <w:rsid w:val="002E7F68"/>
    <w:rsid w:val="002F1402"/>
    <w:rsid w:val="002F141D"/>
    <w:rsid w:val="002F51E3"/>
    <w:rsid w:val="002F6055"/>
    <w:rsid w:val="002F7C3B"/>
    <w:rsid w:val="00305B25"/>
    <w:rsid w:val="0031236C"/>
    <w:rsid w:val="003126A8"/>
    <w:rsid w:val="00312927"/>
    <w:rsid w:val="00316847"/>
    <w:rsid w:val="00316EB1"/>
    <w:rsid w:val="003209C7"/>
    <w:rsid w:val="00321447"/>
    <w:rsid w:val="00321F85"/>
    <w:rsid w:val="0032468D"/>
    <w:rsid w:val="00326A52"/>
    <w:rsid w:val="00334DFB"/>
    <w:rsid w:val="003401E8"/>
    <w:rsid w:val="00352D5D"/>
    <w:rsid w:val="00353E0D"/>
    <w:rsid w:val="00354E0A"/>
    <w:rsid w:val="00355047"/>
    <w:rsid w:val="00361762"/>
    <w:rsid w:val="00363537"/>
    <w:rsid w:val="0037140A"/>
    <w:rsid w:val="00375D31"/>
    <w:rsid w:val="0038072C"/>
    <w:rsid w:val="003808CE"/>
    <w:rsid w:val="003832F5"/>
    <w:rsid w:val="003A2FE2"/>
    <w:rsid w:val="003A4DD7"/>
    <w:rsid w:val="003B4CB5"/>
    <w:rsid w:val="003B745B"/>
    <w:rsid w:val="003B7F1D"/>
    <w:rsid w:val="003C2801"/>
    <w:rsid w:val="003C29F0"/>
    <w:rsid w:val="003C3840"/>
    <w:rsid w:val="003C4CC7"/>
    <w:rsid w:val="003D0466"/>
    <w:rsid w:val="003E433C"/>
    <w:rsid w:val="003E5443"/>
    <w:rsid w:val="003E7DF5"/>
    <w:rsid w:val="003F260D"/>
    <w:rsid w:val="003F5967"/>
    <w:rsid w:val="003F6954"/>
    <w:rsid w:val="00401D45"/>
    <w:rsid w:val="0040674A"/>
    <w:rsid w:val="0041000A"/>
    <w:rsid w:val="004128A5"/>
    <w:rsid w:val="00421431"/>
    <w:rsid w:val="004220BC"/>
    <w:rsid w:val="004221CF"/>
    <w:rsid w:val="00423119"/>
    <w:rsid w:val="00425158"/>
    <w:rsid w:val="00441945"/>
    <w:rsid w:val="00450E24"/>
    <w:rsid w:val="0045397F"/>
    <w:rsid w:val="00460622"/>
    <w:rsid w:val="004618C2"/>
    <w:rsid w:val="004618C7"/>
    <w:rsid w:val="00466C91"/>
    <w:rsid w:val="00467722"/>
    <w:rsid w:val="00470620"/>
    <w:rsid w:val="00471839"/>
    <w:rsid w:val="00477848"/>
    <w:rsid w:val="004810C9"/>
    <w:rsid w:val="00481454"/>
    <w:rsid w:val="0048524A"/>
    <w:rsid w:val="004A3120"/>
    <w:rsid w:val="004A39F3"/>
    <w:rsid w:val="004A7125"/>
    <w:rsid w:val="004B391B"/>
    <w:rsid w:val="004B44CE"/>
    <w:rsid w:val="004B5B76"/>
    <w:rsid w:val="004B7511"/>
    <w:rsid w:val="004C4C5C"/>
    <w:rsid w:val="004C7F86"/>
    <w:rsid w:val="004F21C3"/>
    <w:rsid w:val="004F337D"/>
    <w:rsid w:val="004F4A79"/>
    <w:rsid w:val="004F6C5F"/>
    <w:rsid w:val="00504980"/>
    <w:rsid w:val="00505407"/>
    <w:rsid w:val="0051443F"/>
    <w:rsid w:val="00516090"/>
    <w:rsid w:val="00516F79"/>
    <w:rsid w:val="005217C2"/>
    <w:rsid w:val="0052208D"/>
    <w:rsid w:val="00525F4E"/>
    <w:rsid w:val="005269C3"/>
    <w:rsid w:val="00526E8B"/>
    <w:rsid w:val="00527195"/>
    <w:rsid w:val="0052746E"/>
    <w:rsid w:val="005337AF"/>
    <w:rsid w:val="00535429"/>
    <w:rsid w:val="00536A6F"/>
    <w:rsid w:val="00541AF2"/>
    <w:rsid w:val="005525BC"/>
    <w:rsid w:val="00562BA3"/>
    <w:rsid w:val="00565237"/>
    <w:rsid w:val="0056744A"/>
    <w:rsid w:val="00567561"/>
    <w:rsid w:val="00571F3A"/>
    <w:rsid w:val="00582836"/>
    <w:rsid w:val="005848F7"/>
    <w:rsid w:val="00585853"/>
    <w:rsid w:val="0058625C"/>
    <w:rsid w:val="0059479E"/>
    <w:rsid w:val="0059560F"/>
    <w:rsid w:val="005964EA"/>
    <w:rsid w:val="005967CE"/>
    <w:rsid w:val="005967E4"/>
    <w:rsid w:val="005A241C"/>
    <w:rsid w:val="005A45EB"/>
    <w:rsid w:val="005B2D9B"/>
    <w:rsid w:val="005B3668"/>
    <w:rsid w:val="005B5C49"/>
    <w:rsid w:val="005B748F"/>
    <w:rsid w:val="005B7B52"/>
    <w:rsid w:val="005C65A1"/>
    <w:rsid w:val="005C7349"/>
    <w:rsid w:val="005D27DF"/>
    <w:rsid w:val="005E1851"/>
    <w:rsid w:val="005E69BD"/>
    <w:rsid w:val="005F020F"/>
    <w:rsid w:val="005F17E5"/>
    <w:rsid w:val="005F276F"/>
    <w:rsid w:val="005F33DB"/>
    <w:rsid w:val="005F3F97"/>
    <w:rsid w:val="005F3FD4"/>
    <w:rsid w:val="006015D0"/>
    <w:rsid w:val="00604800"/>
    <w:rsid w:val="00612064"/>
    <w:rsid w:val="006127CC"/>
    <w:rsid w:val="00613E65"/>
    <w:rsid w:val="006164AC"/>
    <w:rsid w:val="00616E87"/>
    <w:rsid w:val="006220FB"/>
    <w:rsid w:val="00626DC8"/>
    <w:rsid w:val="006273F0"/>
    <w:rsid w:val="00627943"/>
    <w:rsid w:val="00631911"/>
    <w:rsid w:val="00633088"/>
    <w:rsid w:val="00640386"/>
    <w:rsid w:val="00640B4B"/>
    <w:rsid w:val="00641E09"/>
    <w:rsid w:val="0064572A"/>
    <w:rsid w:val="00650361"/>
    <w:rsid w:val="00653AA1"/>
    <w:rsid w:val="00655D1B"/>
    <w:rsid w:val="006575B5"/>
    <w:rsid w:val="00661D6F"/>
    <w:rsid w:val="00665E59"/>
    <w:rsid w:val="00674278"/>
    <w:rsid w:val="00675F80"/>
    <w:rsid w:val="006802E8"/>
    <w:rsid w:val="006822A3"/>
    <w:rsid w:val="006836D3"/>
    <w:rsid w:val="00684346"/>
    <w:rsid w:val="00687B99"/>
    <w:rsid w:val="0069032F"/>
    <w:rsid w:val="00694CD9"/>
    <w:rsid w:val="006970DB"/>
    <w:rsid w:val="00697AE2"/>
    <w:rsid w:val="006A052E"/>
    <w:rsid w:val="006A0BF3"/>
    <w:rsid w:val="006A36D0"/>
    <w:rsid w:val="006A4B7B"/>
    <w:rsid w:val="006A56AC"/>
    <w:rsid w:val="006B3286"/>
    <w:rsid w:val="006B3375"/>
    <w:rsid w:val="006B4559"/>
    <w:rsid w:val="006B7A97"/>
    <w:rsid w:val="006C0FE4"/>
    <w:rsid w:val="006C1701"/>
    <w:rsid w:val="006C3EAA"/>
    <w:rsid w:val="006C67C8"/>
    <w:rsid w:val="006D07B5"/>
    <w:rsid w:val="006D1E16"/>
    <w:rsid w:val="006D48A4"/>
    <w:rsid w:val="006D57AE"/>
    <w:rsid w:val="006D7B80"/>
    <w:rsid w:val="006E0A78"/>
    <w:rsid w:val="006E1E43"/>
    <w:rsid w:val="006E2D78"/>
    <w:rsid w:val="006E317C"/>
    <w:rsid w:val="006E3339"/>
    <w:rsid w:val="006E4A74"/>
    <w:rsid w:val="006E685D"/>
    <w:rsid w:val="006E7682"/>
    <w:rsid w:val="006F4628"/>
    <w:rsid w:val="006F55F1"/>
    <w:rsid w:val="006F5897"/>
    <w:rsid w:val="007014A7"/>
    <w:rsid w:val="007062AC"/>
    <w:rsid w:val="0071107C"/>
    <w:rsid w:val="00727804"/>
    <w:rsid w:val="007335D6"/>
    <w:rsid w:val="00734B4A"/>
    <w:rsid w:val="00736119"/>
    <w:rsid w:val="00740841"/>
    <w:rsid w:val="00740E53"/>
    <w:rsid w:val="0074194A"/>
    <w:rsid w:val="007425C0"/>
    <w:rsid w:val="00742C5C"/>
    <w:rsid w:val="00743124"/>
    <w:rsid w:val="007446C5"/>
    <w:rsid w:val="00746CE0"/>
    <w:rsid w:val="00751904"/>
    <w:rsid w:val="00752117"/>
    <w:rsid w:val="00752750"/>
    <w:rsid w:val="007535FC"/>
    <w:rsid w:val="0076116A"/>
    <w:rsid w:val="007628BB"/>
    <w:rsid w:val="00762CC8"/>
    <w:rsid w:val="00767C95"/>
    <w:rsid w:val="00771CD2"/>
    <w:rsid w:val="007744F3"/>
    <w:rsid w:val="007757A5"/>
    <w:rsid w:val="00783A75"/>
    <w:rsid w:val="007934C3"/>
    <w:rsid w:val="00796CF3"/>
    <w:rsid w:val="007A0C96"/>
    <w:rsid w:val="007A1535"/>
    <w:rsid w:val="007A1ED8"/>
    <w:rsid w:val="007A20A8"/>
    <w:rsid w:val="007A4043"/>
    <w:rsid w:val="007B355B"/>
    <w:rsid w:val="007C3EF0"/>
    <w:rsid w:val="007C4481"/>
    <w:rsid w:val="007D24AE"/>
    <w:rsid w:val="007D5DD8"/>
    <w:rsid w:val="007D792C"/>
    <w:rsid w:val="007F10F2"/>
    <w:rsid w:val="007F1B5C"/>
    <w:rsid w:val="007F2D08"/>
    <w:rsid w:val="00805242"/>
    <w:rsid w:val="00812CDD"/>
    <w:rsid w:val="00813459"/>
    <w:rsid w:val="00816110"/>
    <w:rsid w:val="00825C92"/>
    <w:rsid w:val="00830214"/>
    <w:rsid w:val="00832398"/>
    <w:rsid w:val="00832AD0"/>
    <w:rsid w:val="00842C7C"/>
    <w:rsid w:val="00843473"/>
    <w:rsid w:val="00844F0E"/>
    <w:rsid w:val="00846B36"/>
    <w:rsid w:val="008478DA"/>
    <w:rsid w:val="00852184"/>
    <w:rsid w:val="00853AF6"/>
    <w:rsid w:val="00854D4F"/>
    <w:rsid w:val="00854E25"/>
    <w:rsid w:val="00860C5B"/>
    <w:rsid w:val="00864648"/>
    <w:rsid w:val="00872918"/>
    <w:rsid w:val="00874C92"/>
    <w:rsid w:val="00881226"/>
    <w:rsid w:val="00882211"/>
    <w:rsid w:val="0088371F"/>
    <w:rsid w:val="00886213"/>
    <w:rsid w:val="00896A8B"/>
    <w:rsid w:val="008976A2"/>
    <w:rsid w:val="008A670D"/>
    <w:rsid w:val="008A7976"/>
    <w:rsid w:val="008B2181"/>
    <w:rsid w:val="008B2DC2"/>
    <w:rsid w:val="008B34F9"/>
    <w:rsid w:val="008C1BA6"/>
    <w:rsid w:val="008C54B0"/>
    <w:rsid w:val="008C6560"/>
    <w:rsid w:val="008C6FF7"/>
    <w:rsid w:val="008C7C35"/>
    <w:rsid w:val="008D407B"/>
    <w:rsid w:val="008D5993"/>
    <w:rsid w:val="008E1AFA"/>
    <w:rsid w:val="008E42B8"/>
    <w:rsid w:val="008E70EF"/>
    <w:rsid w:val="008F14EA"/>
    <w:rsid w:val="008F5D38"/>
    <w:rsid w:val="00900A29"/>
    <w:rsid w:val="00902ABF"/>
    <w:rsid w:val="0090768D"/>
    <w:rsid w:val="0091555B"/>
    <w:rsid w:val="009211BF"/>
    <w:rsid w:val="009224FC"/>
    <w:rsid w:val="00930296"/>
    <w:rsid w:val="00931AF3"/>
    <w:rsid w:val="009371C5"/>
    <w:rsid w:val="009407E5"/>
    <w:rsid w:val="0094476C"/>
    <w:rsid w:val="00945CAD"/>
    <w:rsid w:val="00947617"/>
    <w:rsid w:val="00950F33"/>
    <w:rsid w:val="00952E03"/>
    <w:rsid w:val="00955A66"/>
    <w:rsid w:val="00966380"/>
    <w:rsid w:val="0097738A"/>
    <w:rsid w:val="009817AA"/>
    <w:rsid w:val="009A289E"/>
    <w:rsid w:val="009A4588"/>
    <w:rsid w:val="009B1602"/>
    <w:rsid w:val="009B346B"/>
    <w:rsid w:val="009C4F17"/>
    <w:rsid w:val="009C5C0D"/>
    <w:rsid w:val="009D2CF3"/>
    <w:rsid w:val="009D3BDA"/>
    <w:rsid w:val="009D3C23"/>
    <w:rsid w:val="009D4AA5"/>
    <w:rsid w:val="009D79BE"/>
    <w:rsid w:val="009E0917"/>
    <w:rsid w:val="009F1F29"/>
    <w:rsid w:val="009F2687"/>
    <w:rsid w:val="00A00D39"/>
    <w:rsid w:val="00A0354A"/>
    <w:rsid w:val="00A26A38"/>
    <w:rsid w:val="00A3164C"/>
    <w:rsid w:val="00A36EC3"/>
    <w:rsid w:val="00A424E3"/>
    <w:rsid w:val="00A44166"/>
    <w:rsid w:val="00A44DC6"/>
    <w:rsid w:val="00A54C80"/>
    <w:rsid w:val="00A55BAD"/>
    <w:rsid w:val="00A576E4"/>
    <w:rsid w:val="00A64CAC"/>
    <w:rsid w:val="00A656EE"/>
    <w:rsid w:val="00A66446"/>
    <w:rsid w:val="00A66D18"/>
    <w:rsid w:val="00A71546"/>
    <w:rsid w:val="00A7547D"/>
    <w:rsid w:val="00A7637B"/>
    <w:rsid w:val="00A77A9A"/>
    <w:rsid w:val="00A821DD"/>
    <w:rsid w:val="00A82EC6"/>
    <w:rsid w:val="00A84AF6"/>
    <w:rsid w:val="00A920B6"/>
    <w:rsid w:val="00A9297C"/>
    <w:rsid w:val="00A9406A"/>
    <w:rsid w:val="00AA43B3"/>
    <w:rsid w:val="00AB3008"/>
    <w:rsid w:val="00AB6990"/>
    <w:rsid w:val="00AC0C31"/>
    <w:rsid w:val="00AC3492"/>
    <w:rsid w:val="00AC54B8"/>
    <w:rsid w:val="00AC6DF4"/>
    <w:rsid w:val="00AD1945"/>
    <w:rsid w:val="00AD237A"/>
    <w:rsid w:val="00AD4F79"/>
    <w:rsid w:val="00AD6108"/>
    <w:rsid w:val="00AD7D7E"/>
    <w:rsid w:val="00AE0CC3"/>
    <w:rsid w:val="00AE221B"/>
    <w:rsid w:val="00AE2899"/>
    <w:rsid w:val="00AE5077"/>
    <w:rsid w:val="00AE6762"/>
    <w:rsid w:val="00AF0FB0"/>
    <w:rsid w:val="00AF1126"/>
    <w:rsid w:val="00AF385E"/>
    <w:rsid w:val="00B04B99"/>
    <w:rsid w:val="00B12931"/>
    <w:rsid w:val="00B15CD5"/>
    <w:rsid w:val="00B16879"/>
    <w:rsid w:val="00B20773"/>
    <w:rsid w:val="00B22CBC"/>
    <w:rsid w:val="00B269D7"/>
    <w:rsid w:val="00B2721B"/>
    <w:rsid w:val="00B30AD4"/>
    <w:rsid w:val="00B314AF"/>
    <w:rsid w:val="00B3542B"/>
    <w:rsid w:val="00B35897"/>
    <w:rsid w:val="00B4071F"/>
    <w:rsid w:val="00B44E16"/>
    <w:rsid w:val="00B44F6A"/>
    <w:rsid w:val="00B46345"/>
    <w:rsid w:val="00B559B8"/>
    <w:rsid w:val="00B642DC"/>
    <w:rsid w:val="00B660CC"/>
    <w:rsid w:val="00B71146"/>
    <w:rsid w:val="00B75EF4"/>
    <w:rsid w:val="00B84636"/>
    <w:rsid w:val="00B95AC7"/>
    <w:rsid w:val="00B97157"/>
    <w:rsid w:val="00BA00ED"/>
    <w:rsid w:val="00BA4C28"/>
    <w:rsid w:val="00BB4688"/>
    <w:rsid w:val="00BB6A7A"/>
    <w:rsid w:val="00BB7E81"/>
    <w:rsid w:val="00BD05EF"/>
    <w:rsid w:val="00BD0B71"/>
    <w:rsid w:val="00BE070F"/>
    <w:rsid w:val="00BE1E43"/>
    <w:rsid w:val="00BE66C0"/>
    <w:rsid w:val="00BF2B7D"/>
    <w:rsid w:val="00BF3BFF"/>
    <w:rsid w:val="00BF7FB5"/>
    <w:rsid w:val="00C002D6"/>
    <w:rsid w:val="00C04974"/>
    <w:rsid w:val="00C06C21"/>
    <w:rsid w:val="00C1014A"/>
    <w:rsid w:val="00C114D1"/>
    <w:rsid w:val="00C20286"/>
    <w:rsid w:val="00C22EBF"/>
    <w:rsid w:val="00C233E7"/>
    <w:rsid w:val="00C27D2F"/>
    <w:rsid w:val="00C27E70"/>
    <w:rsid w:val="00C37221"/>
    <w:rsid w:val="00C372C3"/>
    <w:rsid w:val="00C45BC4"/>
    <w:rsid w:val="00C47B4D"/>
    <w:rsid w:val="00C511E4"/>
    <w:rsid w:val="00C52F9F"/>
    <w:rsid w:val="00C55C58"/>
    <w:rsid w:val="00C603DF"/>
    <w:rsid w:val="00C635BC"/>
    <w:rsid w:val="00C65921"/>
    <w:rsid w:val="00C77063"/>
    <w:rsid w:val="00C8239A"/>
    <w:rsid w:val="00C8475D"/>
    <w:rsid w:val="00C84790"/>
    <w:rsid w:val="00C86056"/>
    <w:rsid w:val="00C87AAE"/>
    <w:rsid w:val="00C94179"/>
    <w:rsid w:val="00CA15FC"/>
    <w:rsid w:val="00CA4FE4"/>
    <w:rsid w:val="00CA771D"/>
    <w:rsid w:val="00CB085E"/>
    <w:rsid w:val="00CB0B86"/>
    <w:rsid w:val="00CB2195"/>
    <w:rsid w:val="00CB2548"/>
    <w:rsid w:val="00CB44F1"/>
    <w:rsid w:val="00CB4FAE"/>
    <w:rsid w:val="00CB754B"/>
    <w:rsid w:val="00CC16E5"/>
    <w:rsid w:val="00CC1F1B"/>
    <w:rsid w:val="00CC358A"/>
    <w:rsid w:val="00CE09D9"/>
    <w:rsid w:val="00CE150D"/>
    <w:rsid w:val="00CE34EA"/>
    <w:rsid w:val="00CF03BE"/>
    <w:rsid w:val="00CF05D0"/>
    <w:rsid w:val="00CF10C0"/>
    <w:rsid w:val="00CF1792"/>
    <w:rsid w:val="00CF1906"/>
    <w:rsid w:val="00CF3213"/>
    <w:rsid w:val="00CF6677"/>
    <w:rsid w:val="00CF7A06"/>
    <w:rsid w:val="00D0495A"/>
    <w:rsid w:val="00D05A5F"/>
    <w:rsid w:val="00D06177"/>
    <w:rsid w:val="00D0627E"/>
    <w:rsid w:val="00D07D11"/>
    <w:rsid w:val="00D116BD"/>
    <w:rsid w:val="00D12811"/>
    <w:rsid w:val="00D169E0"/>
    <w:rsid w:val="00D21FBE"/>
    <w:rsid w:val="00D25C9E"/>
    <w:rsid w:val="00D33B91"/>
    <w:rsid w:val="00D367F1"/>
    <w:rsid w:val="00D36808"/>
    <w:rsid w:val="00D50CC7"/>
    <w:rsid w:val="00D57C79"/>
    <w:rsid w:val="00D611EB"/>
    <w:rsid w:val="00D61875"/>
    <w:rsid w:val="00D62AAD"/>
    <w:rsid w:val="00D66CD5"/>
    <w:rsid w:val="00D73A10"/>
    <w:rsid w:val="00D74481"/>
    <w:rsid w:val="00D74F3D"/>
    <w:rsid w:val="00D75E0E"/>
    <w:rsid w:val="00D76DAF"/>
    <w:rsid w:val="00D80944"/>
    <w:rsid w:val="00D82D18"/>
    <w:rsid w:val="00D83E20"/>
    <w:rsid w:val="00D8630B"/>
    <w:rsid w:val="00D87770"/>
    <w:rsid w:val="00D94F95"/>
    <w:rsid w:val="00DA2D97"/>
    <w:rsid w:val="00DA33B2"/>
    <w:rsid w:val="00DA603F"/>
    <w:rsid w:val="00DA7968"/>
    <w:rsid w:val="00DB070D"/>
    <w:rsid w:val="00DC4847"/>
    <w:rsid w:val="00DC71F0"/>
    <w:rsid w:val="00DC721F"/>
    <w:rsid w:val="00DD7102"/>
    <w:rsid w:val="00DD7B58"/>
    <w:rsid w:val="00DE4B41"/>
    <w:rsid w:val="00DE5D42"/>
    <w:rsid w:val="00DE7667"/>
    <w:rsid w:val="00DF2B37"/>
    <w:rsid w:val="00E01CC4"/>
    <w:rsid w:val="00E02E10"/>
    <w:rsid w:val="00E1664B"/>
    <w:rsid w:val="00E229D9"/>
    <w:rsid w:val="00E23EF7"/>
    <w:rsid w:val="00E313DA"/>
    <w:rsid w:val="00E357E1"/>
    <w:rsid w:val="00E37588"/>
    <w:rsid w:val="00E4449F"/>
    <w:rsid w:val="00E46A48"/>
    <w:rsid w:val="00E53556"/>
    <w:rsid w:val="00E54BE5"/>
    <w:rsid w:val="00E62EA1"/>
    <w:rsid w:val="00E7507A"/>
    <w:rsid w:val="00E75868"/>
    <w:rsid w:val="00E766A1"/>
    <w:rsid w:val="00E8199B"/>
    <w:rsid w:val="00E96B97"/>
    <w:rsid w:val="00EA0704"/>
    <w:rsid w:val="00EA0B50"/>
    <w:rsid w:val="00EA24AA"/>
    <w:rsid w:val="00EA2FE0"/>
    <w:rsid w:val="00EA4CD9"/>
    <w:rsid w:val="00EB1BBC"/>
    <w:rsid w:val="00EB2722"/>
    <w:rsid w:val="00EB2992"/>
    <w:rsid w:val="00EB7829"/>
    <w:rsid w:val="00EC171E"/>
    <w:rsid w:val="00EC5232"/>
    <w:rsid w:val="00EC57BC"/>
    <w:rsid w:val="00EC67FB"/>
    <w:rsid w:val="00EC6C9F"/>
    <w:rsid w:val="00ED2FFD"/>
    <w:rsid w:val="00EE6CA1"/>
    <w:rsid w:val="00EE7085"/>
    <w:rsid w:val="00EF331D"/>
    <w:rsid w:val="00EF46A7"/>
    <w:rsid w:val="00EF49A7"/>
    <w:rsid w:val="00EF5ABA"/>
    <w:rsid w:val="00F0595B"/>
    <w:rsid w:val="00F1052C"/>
    <w:rsid w:val="00F10B58"/>
    <w:rsid w:val="00F11D99"/>
    <w:rsid w:val="00F12A3F"/>
    <w:rsid w:val="00F136DA"/>
    <w:rsid w:val="00F14057"/>
    <w:rsid w:val="00F171EF"/>
    <w:rsid w:val="00F177C2"/>
    <w:rsid w:val="00F20C6F"/>
    <w:rsid w:val="00F25DF6"/>
    <w:rsid w:val="00F26C22"/>
    <w:rsid w:val="00F31C35"/>
    <w:rsid w:val="00F341FF"/>
    <w:rsid w:val="00F34AC6"/>
    <w:rsid w:val="00F37D57"/>
    <w:rsid w:val="00F51DCC"/>
    <w:rsid w:val="00F571E1"/>
    <w:rsid w:val="00F61F3B"/>
    <w:rsid w:val="00F66350"/>
    <w:rsid w:val="00F70CAA"/>
    <w:rsid w:val="00F80F6F"/>
    <w:rsid w:val="00F81213"/>
    <w:rsid w:val="00F86324"/>
    <w:rsid w:val="00F935F4"/>
    <w:rsid w:val="00F94E0E"/>
    <w:rsid w:val="00F95404"/>
    <w:rsid w:val="00F95DF2"/>
    <w:rsid w:val="00FB5026"/>
    <w:rsid w:val="00FB64F9"/>
    <w:rsid w:val="00FB6B76"/>
    <w:rsid w:val="00FC1887"/>
    <w:rsid w:val="00FD27DD"/>
    <w:rsid w:val="00FD7926"/>
    <w:rsid w:val="00FE034E"/>
    <w:rsid w:val="00FE30F3"/>
    <w:rsid w:val="00FE31D9"/>
    <w:rsid w:val="00FF22E0"/>
    <w:rsid w:val="00FF78D5"/>
    <w:rsid w:val="08D51260"/>
    <w:rsid w:val="0D54DB24"/>
    <w:rsid w:val="161809DB"/>
    <w:rsid w:val="1B61A121"/>
    <w:rsid w:val="236CB306"/>
    <w:rsid w:val="3982FD3D"/>
    <w:rsid w:val="3A929346"/>
    <w:rsid w:val="3B76BE47"/>
    <w:rsid w:val="3CAF2BE2"/>
    <w:rsid w:val="43CB87C2"/>
    <w:rsid w:val="4E2264FC"/>
    <w:rsid w:val="4F174B4C"/>
    <w:rsid w:val="5113BEA3"/>
    <w:rsid w:val="543E5E7F"/>
    <w:rsid w:val="56F622E5"/>
    <w:rsid w:val="57B01EE5"/>
    <w:rsid w:val="70C815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7101946"/>
  <w15:docId w15:val="{41B0812A-88E6-4926-87B4-8A74C096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Heading1Char">
    <w:name w:val="Heading 1 Char"/>
    <w:basedOn w:val="DefaultParagraphFont"/>
    <w:link w:val="Heading1"/>
    <w:rsid w:val="00813459"/>
    <w:rPr>
      <w:rFonts w:ascii="Arial" w:hAnsi="Arial"/>
      <w:b/>
      <w:snapToGrid w:val="0"/>
      <w:sz w:val="26"/>
    </w:rPr>
  </w:style>
  <w:style w:type="paragraph" w:styleId="Revision">
    <w:name w:val="Revision"/>
    <w:hidden/>
    <w:uiPriority w:val="99"/>
    <w:semiHidden/>
    <w:rsid w:val="00BF3BFF"/>
    <w:rPr>
      <w:snapToGrid w:val="0"/>
      <w:sz w:val="24"/>
    </w:rPr>
  </w:style>
  <w:style w:type="paragraph" w:styleId="FootnoteText">
    <w:name w:val="footnote text"/>
    <w:aliases w:val="Char"/>
    <w:basedOn w:val="Normal"/>
    <w:link w:val="FootnoteTextChar"/>
    <w:unhideWhenUsed/>
    <w:rsid w:val="0037140A"/>
    <w:pPr>
      <w:widowControl/>
    </w:pPr>
    <w:rPr>
      <w:rFonts w:ascii="Calibri" w:hAnsi="Calibri" w:eastAsiaTheme="minorHAnsi" w:cs="Calibri"/>
      <w:snapToGrid/>
      <w:sz w:val="20"/>
    </w:rPr>
  </w:style>
  <w:style w:type="character" w:customStyle="1" w:styleId="FootnoteTextChar">
    <w:name w:val="Footnote Text Char"/>
    <w:aliases w:val="Char Char"/>
    <w:basedOn w:val="DefaultParagraphFont"/>
    <w:link w:val="FootnoteText"/>
    <w:rsid w:val="0037140A"/>
    <w:rPr>
      <w:rFonts w:ascii="Calibri" w:hAnsi="Calibri" w:eastAsiaTheme="minorHAnsi" w:cs="Calibri"/>
    </w:rPr>
  </w:style>
  <w:style w:type="paragraph" w:customStyle="1" w:styleId="Default">
    <w:name w:val="Default"/>
    <w:rsid w:val="005C65A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337AF"/>
    <w:pPr>
      <w:ind w:left="720"/>
      <w:contextualSpacing/>
    </w:pPr>
  </w:style>
  <w:style w:type="character" w:styleId="UnresolvedMention">
    <w:name w:val="Unresolved Mention"/>
    <w:basedOn w:val="DefaultParagraphFont"/>
    <w:uiPriority w:val="99"/>
    <w:semiHidden/>
    <w:unhideWhenUsed/>
    <w:rsid w:val="00080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ulations.gov/document/DHS-2016-0048-0001" TargetMode="External" /><Relationship Id="rId11" Type="http://schemas.openxmlformats.org/officeDocument/2006/relationships/hyperlink" Target="https://www.federalregister.gov/documents/2015/09/02/2015-21675/privacy-act-of-1974-department-of-homeland-security-us-customs-and-border-protection-dhscbp-020"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hs.gov/publication/filing-data-acsa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872FC-C6AD-4DC3-BBF2-0AA20C0BBE97}">
  <ds:schemaRefs>
    <ds:schemaRef ds:uri="http://schemas.openxmlformats.org/officeDocument/2006/bibliography"/>
  </ds:schemaRefs>
</ds:datastoreItem>
</file>

<file path=customXml/itemProps2.xml><?xml version="1.0" encoding="utf-8"?>
<ds:datastoreItem xmlns:ds="http://schemas.openxmlformats.org/officeDocument/2006/customXml" ds:itemID="{13F81711-8159-421B-87AE-3D0874A9214B}">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5F96FA9A-7D60-4EAC-93BE-765E82010E13}">
  <ds:schemaRefs>
    <ds:schemaRef ds:uri="http://schemas.microsoft.com/sharepoint/v3/contenttype/forms"/>
  </ds:schemaRefs>
</ds:datastoreItem>
</file>

<file path=customXml/itemProps4.xml><?xml version="1.0" encoding="utf-8"?>
<ds:datastoreItem xmlns:ds="http://schemas.openxmlformats.org/officeDocument/2006/customXml" ds:itemID="{B3894273-D69C-4128-A9F5-6B87CD8D9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2010-06-10T14:21:00Z</cp:lastPrinted>
  <dcterms:created xsi:type="dcterms:W3CDTF">2025-02-12T21:02:00Z</dcterms:created>
  <dcterms:modified xsi:type="dcterms:W3CDTF">2025-02-12T21:02:00Z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