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40F56" w:rsidRPr="00815B2C" w:rsidP="00F600BA" w14:paraId="7BDD631C" w14:textId="0A3E184A">
      <w:pPr>
        <w:pStyle w:val="NormalBold"/>
      </w:pPr>
      <w:r w:rsidRPr="00815B2C">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  (Annotate the CFR parts/sections affected).</w:t>
      </w:r>
    </w:p>
    <w:p w:rsidR="00623C38" w:rsidRPr="00815B2C" w:rsidP="00CE6DC6" w14:paraId="77302972" w14:textId="77777777">
      <w:pPr>
        <w:keepNext/>
        <w:numPr>
          <w:ilvl w:val="12"/>
          <w:numId w:val="0"/>
        </w:numPr>
        <w:ind w:left="360"/>
        <w:rPr>
          <w:rFonts w:cs="Times New Roman"/>
          <w:szCs w:val="24"/>
        </w:rPr>
      </w:pPr>
    </w:p>
    <w:p w:rsidR="00791118" w:rsidP="009D44C7" w14:paraId="68374D46" w14:textId="349CDEC9">
      <w:pPr>
        <w:ind w:left="360"/>
      </w:pPr>
      <w:r>
        <w:t xml:space="preserve">In addition to the </w:t>
      </w:r>
      <w:r w:rsidR="00513014">
        <w:t>broad authority to secure all modes of transportation</w:t>
      </w:r>
      <w:r>
        <w:t xml:space="preserve">, </w:t>
      </w:r>
      <w:r>
        <w:rPr>
          <w:i/>
        </w:rPr>
        <w:t xml:space="preserve">see </w:t>
      </w:r>
      <w:r>
        <w:t xml:space="preserve">49 U.S.C. 114, the Transportation Security Administration (TSA) is specifically mandated </w:t>
      </w:r>
      <w:r w:rsidRPr="00815B2C" w:rsidR="00CA74AC">
        <w:t>to require foreign air carriers</w:t>
      </w:r>
      <w:r w:rsidR="00EF7DB1">
        <w:t xml:space="preserve"> (FAC)</w:t>
      </w:r>
      <w:r w:rsidRPr="00815B2C" w:rsidR="00CA74AC">
        <w:t xml:space="preserve"> flying into and out of the United States to adopt and use a security program</w:t>
      </w:r>
      <w:r w:rsidR="00B1699C">
        <w:t xml:space="preserve"> approved by TSA</w:t>
      </w:r>
      <w:r w:rsidRPr="00815B2C" w:rsidR="00CA74AC">
        <w:t xml:space="preserve">. </w:t>
      </w:r>
      <w:r>
        <w:t xml:space="preserve"> </w:t>
      </w:r>
      <w:r>
        <w:rPr>
          <w:i/>
        </w:rPr>
        <w:t>See</w:t>
      </w:r>
      <w:r>
        <w:t xml:space="preserve"> 49 U.S.C. 44906.  </w:t>
      </w:r>
      <w:r w:rsidR="00441037">
        <w:t xml:space="preserve">Section 44906 also provides that TSA must not </w:t>
      </w:r>
      <w:r w:rsidR="00C56D91">
        <w:t>accept</w:t>
      </w:r>
      <w:r w:rsidR="00441037">
        <w:t xml:space="preserve"> a FAC’s security program unless the security program requires the FAC in its operations to and from U.S. airports to adhere to the identical security measures required of air carriers serving the same airports</w:t>
      </w:r>
      <w:r>
        <w:t xml:space="preserve">.  </w:t>
      </w:r>
      <w:r w:rsidR="00441037">
        <w:t>TSA may impose additional security measures on a FAC or an air carrier when the agency determines that a specific threat warrants such additional measures.</w:t>
      </w:r>
    </w:p>
    <w:p w:rsidR="00791118" w:rsidP="009D44C7" w14:paraId="72761F27" w14:textId="77777777">
      <w:pPr>
        <w:ind w:left="360"/>
      </w:pPr>
    </w:p>
    <w:p w:rsidR="00845115" w:rsidP="00845115" w14:paraId="742BA7D0" w14:textId="351628BB">
      <w:pPr>
        <w:pStyle w:val="NormalLeft025"/>
      </w:pPr>
      <w:r>
        <w:t xml:space="preserve">This mandate is </w:t>
      </w:r>
      <w:r w:rsidRPr="00815B2C" w:rsidR="00CE6DC6">
        <w:t>implemented</w:t>
      </w:r>
      <w:r w:rsidRPr="00815B2C" w:rsidR="00CA74AC">
        <w:t xml:space="preserve"> </w:t>
      </w:r>
      <w:r w:rsidR="00B1699C">
        <w:t xml:space="preserve">by regulation </w:t>
      </w:r>
      <w:r>
        <w:t xml:space="preserve">primarily under </w:t>
      </w:r>
      <w:r w:rsidRPr="00815B2C" w:rsidR="00CA74AC">
        <w:t xml:space="preserve">49 </w:t>
      </w:r>
      <w:r w:rsidR="00B1699C">
        <w:t xml:space="preserve">CFR </w:t>
      </w:r>
      <w:r w:rsidR="00441037">
        <w:t xml:space="preserve">part </w:t>
      </w:r>
      <w:r w:rsidRPr="00815B2C" w:rsidR="00CA74AC">
        <w:t xml:space="preserve">1546.  </w:t>
      </w:r>
      <w:r>
        <w:t xml:space="preserve">Under TSA’s regulations, TSA provides a standard security program that FACs must operate under in order to be permitted to fly into or out of the United States and operate at airports within the United States.  </w:t>
      </w:r>
      <w:r>
        <w:t>T</w:t>
      </w:r>
      <w:r w:rsidRPr="00EF7DB1">
        <w:t>he Model Security Program (MSP)</w:t>
      </w:r>
      <w:r>
        <w:t>, which includes all TSA-issued amendments</w:t>
      </w:r>
      <w:r w:rsidRPr="00EF7DB1">
        <w:t xml:space="preserve">, </w:t>
      </w:r>
      <w:r>
        <w:t xml:space="preserve">requires </w:t>
      </w:r>
      <w:r w:rsidRPr="003E651E">
        <w:t>FAC</w:t>
      </w:r>
      <w:r>
        <w:t xml:space="preserve">s </w:t>
      </w:r>
      <w:r w:rsidRPr="003E651E">
        <w:t>to maintain certain records and provide certain information to TSA</w:t>
      </w:r>
      <w:r>
        <w:t>,</w:t>
      </w:r>
      <w:r w:rsidRPr="003E651E">
        <w:t xml:space="preserve"> or make it available for inspection</w:t>
      </w:r>
      <w:r>
        <w:t>.  Reporting</w:t>
      </w:r>
      <w:r w:rsidRPr="003E651E">
        <w:t xml:space="preserve"> and re</w:t>
      </w:r>
      <w:r>
        <w:t>cordkeeping</w:t>
      </w:r>
      <w:r w:rsidRPr="003E651E">
        <w:t xml:space="preserve"> requirements are described in the MSP</w:t>
      </w:r>
      <w:r>
        <w:t xml:space="preserve">, and include requirements such as </w:t>
      </w:r>
      <w:r w:rsidRPr="007F47B9">
        <w:t xml:space="preserve">verifying compliance, training and related records, incident and suspicious activity reporting, and </w:t>
      </w:r>
      <w:r>
        <w:t xml:space="preserve">submission of Secure Flight data for </w:t>
      </w:r>
      <w:r w:rsidRPr="007F47B9">
        <w:t xml:space="preserve">vetting of passengers and </w:t>
      </w:r>
      <w:r>
        <w:t xml:space="preserve">watch list vetting of </w:t>
      </w:r>
      <w:r w:rsidRPr="007F47B9">
        <w:t>employees against government lists</w:t>
      </w:r>
      <w:r>
        <w:t>, which are explained further below</w:t>
      </w:r>
      <w:r w:rsidRPr="007F47B9">
        <w:t>.</w:t>
      </w:r>
      <w:r>
        <w:t xml:space="preserve">  Some of these records include Sensitive Security Information</w:t>
      </w:r>
      <w:r w:rsidR="003F125D">
        <w:t xml:space="preserve"> (SSI)</w:t>
      </w:r>
      <w:r>
        <w:t>, which must be protected from disclosure</w:t>
      </w:r>
      <w:r>
        <w:rPr>
          <w:i/>
        </w:rPr>
        <w:t>.  See</w:t>
      </w:r>
      <w:r>
        <w:t xml:space="preserve"> 49 CFR part 1520.</w:t>
      </w:r>
    </w:p>
    <w:p w:rsidR="00845115" w:rsidP="009D44C7" w14:paraId="4A39F34E" w14:textId="77777777">
      <w:pPr>
        <w:ind w:left="360"/>
      </w:pPr>
    </w:p>
    <w:p w:rsidR="00845115" w:rsidP="009D44C7" w14:paraId="27440806" w14:textId="511D84A6">
      <w:pPr>
        <w:ind w:left="360"/>
        <w:rPr>
          <w:rFonts w:cs="Times New Roman"/>
          <w:szCs w:val="24"/>
        </w:rPr>
      </w:pPr>
      <w:r>
        <w:t>The MSP may</w:t>
      </w:r>
      <w:r w:rsidR="00791118">
        <w:t xml:space="preserve"> be amended by the FAC or TSA.  FACs seeking an amendment or to use an alternative procedure must submit a proposal to TSA for approval.  </w:t>
      </w:r>
      <w:r w:rsidR="00791118">
        <w:rPr>
          <w:i/>
        </w:rPr>
        <w:t>See</w:t>
      </w:r>
      <w:r w:rsidR="00791118">
        <w:t xml:space="preserve"> 49 CFR 1546.105(</w:t>
      </w:r>
      <w:r>
        <w:t>b</w:t>
      </w:r>
      <w:r w:rsidR="00791118">
        <w:t xml:space="preserve">).  </w:t>
      </w:r>
      <w:r>
        <w:t xml:space="preserve">Once approved by TSA, the proposed measures become part of the FAC’s security program and they are required to comply with the security measures and processes stated in the amendment or alternative procedure.  </w:t>
      </w:r>
      <w:r w:rsidR="00791118">
        <w:t>TSA may</w:t>
      </w:r>
      <w:r>
        <w:t xml:space="preserve"> also amend the MSP</w:t>
      </w:r>
      <w:r w:rsidR="00791118">
        <w:t xml:space="preserve">.  </w:t>
      </w:r>
      <w:r w:rsidR="00791118">
        <w:rPr>
          <w:i/>
        </w:rPr>
        <w:t>See</w:t>
      </w:r>
      <w:r>
        <w:t xml:space="preserve"> 49 CFR 1546.105(c) and (d).  FACs are required to comply with their security program as amended.  TSA’s Transportation Security Inspectors </w:t>
      </w:r>
      <w:r w:rsidR="00616DF7">
        <w:rPr>
          <w:rFonts w:cs="Times New Roman"/>
          <w:szCs w:val="24"/>
        </w:rPr>
        <w:t>inspect FACs to verify compliance with the provisions of the TSA-a</w:t>
      </w:r>
      <w:r w:rsidR="009557DF">
        <w:rPr>
          <w:rFonts w:cs="Times New Roman"/>
          <w:szCs w:val="24"/>
        </w:rPr>
        <w:t>ccepted</w:t>
      </w:r>
      <w:r w:rsidR="00616DF7">
        <w:rPr>
          <w:rFonts w:cs="Times New Roman"/>
          <w:szCs w:val="24"/>
        </w:rPr>
        <w:t xml:space="preserve"> program.</w:t>
      </w:r>
    </w:p>
    <w:p w:rsidR="00845115" w:rsidP="009D44C7" w14:paraId="5663379F" w14:textId="77777777">
      <w:pPr>
        <w:ind w:left="360"/>
        <w:rPr>
          <w:rFonts w:cs="Times New Roman"/>
          <w:szCs w:val="24"/>
        </w:rPr>
      </w:pPr>
    </w:p>
    <w:p w:rsidR="00845115" w:rsidRPr="00815B2C" w:rsidP="00845115" w14:paraId="7BC6A54B" w14:textId="77777777">
      <w:pPr>
        <w:pStyle w:val="NormalBold"/>
      </w:pPr>
      <w:r w:rsidRPr="00815B2C">
        <w:t>Indicate how, by whom, and for what purpose the information is to be used.  Except for a new collection, indicate the actual use the agency has made of the information received from the current collection.</w:t>
      </w:r>
    </w:p>
    <w:p w:rsidR="00845115" w:rsidRPr="00815B2C" w:rsidP="00845115" w14:paraId="0EC02277" w14:textId="77777777">
      <w:pPr>
        <w:keepNext/>
        <w:numPr>
          <w:ilvl w:val="12"/>
          <w:numId w:val="0"/>
        </w:numPr>
        <w:ind w:left="360"/>
        <w:rPr>
          <w:rFonts w:cs="Times New Roman"/>
        </w:rPr>
      </w:pPr>
    </w:p>
    <w:p w:rsidR="00845115" w:rsidP="00845115" w14:paraId="7BF6D837" w14:textId="77777777">
      <w:pPr>
        <w:pStyle w:val="NormalLeft025"/>
      </w:pPr>
      <w:r>
        <w:t>TSA uses the information collected to ensure the FACs are performing required security measures.  TSA inspects each FAC against its security program, which includes security program amendments, at its domestic and foreign locations to ensure that the FAC’s security program is being carried out.  Such inspections protect the security of the passengers, the general public, baggage, cargo, and aircraft.</w:t>
      </w:r>
    </w:p>
    <w:p w:rsidR="009D44C7" w:rsidP="009D44C7" w14:paraId="0DB2F96C" w14:textId="027EBA8D">
      <w:pPr>
        <w:ind w:left="360"/>
      </w:pPr>
    </w:p>
    <w:p w:rsidR="00616DF7" w:rsidP="0071189B" w14:paraId="26BDD374" w14:textId="0F235875">
      <w:pPr>
        <w:numPr>
          <w:ilvl w:val="12"/>
          <w:numId w:val="0"/>
        </w:numPr>
        <w:ind w:left="360"/>
      </w:pPr>
      <w:r>
        <w:rPr>
          <w:i/>
          <w:u w:val="single"/>
        </w:rPr>
        <w:t>S</w:t>
      </w:r>
      <w:r w:rsidR="00CC1739">
        <w:rPr>
          <w:i/>
          <w:u w:val="single"/>
        </w:rPr>
        <w:t xml:space="preserve">ecurity </w:t>
      </w:r>
      <w:r>
        <w:rPr>
          <w:i/>
          <w:u w:val="single"/>
        </w:rPr>
        <w:t>P</w:t>
      </w:r>
      <w:r w:rsidR="00CC1739">
        <w:rPr>
          <w:i/>
          <w:u w:val="single"/>
        </w:rPr>
        <w:t>rogram</w:t>
      </w:r>
      <w:r w:rsidRPr="001E0333">
        <w:rPr>
          <w:i/>
          <w:u w:val="single"/>
        </w:rPr>
        <w:t xml:space="preserve"> and TSA-Issued </w:t>
      </w:r>
      <w:r>
        <w:rPr>
          <w:i/>
          <w:u w:val="single"/>
        </w:rPr>
        <w:t>S</w:t>
      </w:r>
      <w:r w:rsidR="00CC1739">
        <w:rPr>
          <w:i/>
          <w:u w:val="single"/>
        </w:rPr>
        <w:t xml:space="preserve">ecurity </w:t>
      </w:r>
      <w:r>
        <w:rPr>
          <w:i/>
          <w:u w:val="single"/>
        </w:rPr>
        <w:t>P</w:t>
      </w:r>
      <w:r w:rsidR="00CC1739">
        <w:rPr>
          <w:i/>
          <w:u w:val="single"/>
        </w:rPr>
        <w:t>rogram</w:t>
      </w:r>
      <w:r w:rsidR="00444884">
        <w:rPr>
          <w:i/>
          <w:u w:val="single"/>
        </w:rPr>
        <w:t>/Emergency</w:t>
      </w:r>
      <w:r w:rsidRPr="001E0333">
        <w:rPr>
          <w:i/>
          <w:u w:val="single"/>
        </w:rPr>
        <w:t xml:space="preserve"> Amendments</w:t>
      </w:r>
      <w:r>
        <w:rPr>
          <w:i/>
        </w:rPr>
        <w:t xml:space="preserve">.  </w:t>
      </w:r>
      <w:r w:rsidR="00845115">
        <w:t xml:space="preserve">Before accepting a FAC’s security program, </w:t>
      </w:r>
      <w:r w:rsidRPr="00815B2C">
        <w:t xml:space="preserve">TSA </w:t>
      </w:r>
      <w:r w:rsidR="00845115">
        <w:t xml:space="preserve">must determine </w:t>
      </w:r>
      <w:r w:rsidRPr="00815B2C">
        <w:t xml:space="preserve">that the security program provides passengers of the FAC a level of </w:t>
      </w:r>
      <w:r w:rsidR="00992BC8">
        <w:t>protection</w:t>
      </w:r>
      <w:r w:rsidRPr="00815B2C">
        <w:t xml:space="preserve"> </w:t>
      </w:r>
      <w:r>
        <w:t xml:space="preserve">similar </w:t>
      </w:r>
      <w:r w:rsidRPr="00815B2C">
        <w:t xml:space="preserve">to the level of </w:t>
      </w:r>
      <w:r w:rsidR="00992BC8">
        <w:t xml:space="preserve">protection </w:t>
      </w:r>
      <w:r w:rsidRPr="00815B2C">
        <w:t>passengers would receive from domestic carriers using the same U.S. airport</w:t>
      </w:r>
      <w:r w:rsidR="00845115">
        <w:t>s</w:t>
      </w:r>
      <w:r w:rsidRPr="00815B2C">
        <w:t>.</w:t>
      </w:r>
      <w:r>
        <w:t xml:space="preserve"> </w:t>
      </w:r>
      <w:r w:rsidR="00845115">
        <w:t xml:space="preserve"> </w:t>
      </w:r>
      <w:r w:rsidR="00845115">
        <w:rPr>
          <w:i/>
        </w:rPr>
        <w:t>See</w:t>
      </w:r>
      <w:r w:rsidR="00845115">
        <w:t xml:space="preserve"> 49 U.S.C. 44906.</w:t>
      </w:r>
      <w:r>
        <w:t xml:space="preserve"> </w:t>
      </w:r>
      <w:r w:rsidR="004922A2">
        <w:t>FACs</w:t>
      </w:r>
      <w:r w:rsidR="00992BC8">
        <w:t xml:space="preserve"> must employ procedures equivalent to those required of U.S. aircraft operators serving the same airport.  </w:t>
      </w:r>
      <w:r w:rsidR="00562844">
        <w:t xml:space="preserve">Additionally, TSA issues emergency amendments to </w:t>
      </w:r>
      <w:r w:rsidR="004922A2">
        <w:t>FACs</w:t>
      </w:r>
      <w:r w:rsidR="00562844">
        <w:t xml:space="preserve"> when </w:t>
      </w:r>
      <w:r w:rsidR="00870E94">
        <w:t xml:space="preserve">there is an emergency requiring immediate action with respect to safety in air transportation that makes notice and comment procedures prior to issuance contrary to the public interest; for example, TSA may issue an emergency amendment if </w:t>
      </w:r>
      <w:r w:rsidR="00562844">
        <w:t xml:space="preserve">there is an emerging threat requiring immediate action to implement mitigation measures. </w:t>
      </w:r>
      <w:r w:rsidRPr="00EF7DB1" w:rsidR="00E000EC">
        <w:t>This information collection request covers the collections associated with these requirements.</w:t>
      </w:r>
    </w:p>
    <w:p w:rsidR="00845115" w:rsidRPr="00815B2C" w:rsidP="0071189B" w14:paraId="636471BB" w14:textId="77777777">
      <w:pPr>
        <w:numPr>
          <w:ilvl w:val="12"/>
          <w:numId w:val="0"/>
        </w:numPr>
        <w:ind w:left="360"/>
      </w:pPr>
    </w:p>
    <w:p w:rsidR="00CD63B7" w:rsidP="00CD63B7" w14:paraId="0AA993BC" w14:textId="43A9E49E">
      <w:pPr>
        <w:pStyle w:val="NormalLeft025"/>
      </w:pPr>
      <w:r w:rsidRPr="00C6281B">
        <w:rPr>
          <w:i/>
          <w:u w:val="single"/>
        </w:rPr>
        <w:t>Carrier</w:t>
      </w:r>
      <w:r w:rsidR="00CB35D8">
        <w:rPr>
          <w:i/>
          <w:u w:val="single"/>
        </w:rPr>
        <w:t>-</w:t>
      </w:r>
      <w:r w:rsidRPr="00C6281B">
        <w:rPr>
          <w:i/>
          <w:u w:val="single"/>
        </w:rPr>
        <w:t>Requested S</w:t>
      </w:r>
      <w:r w:rsidR="00CC1739">
        <w:rPr>
          <w:i/>
          <w:u w:val="single"/>
        </w:rPr>
        <w:t xml:space="preserve">ecurity </w:t>
      </w:r>
      <w:r w:rsidRPr="00C6281B">
        <w:rPr>
          <w:i/>
          <w:u w:val="single"/>
        </w:rPr>
        <w:t>P</w:t>
      </w:r>
      <w:r w:rsidR="00CC1739">
        <w:rPr>
          <w:i/>
          <w:u w:val="single"/>
        </w:rPr>
        <w:t>rogram</w:t>
      </w:r>
      <w:r w:rsidRPr="00C6281B">
        <w:rPr>
          <w:i/>
          <w:u w:val="single"/>
        </w:rPr>
        <w:t xml:space="preserve"> Amendments</w:t>
      </w:r>
      <w:r>
        <w:t>.</w:t>
      </w:r>
      <w:r w:rsidRPr="00C6281B">
        <w:t xml:space="preserve"> </w:t>
      </w:r>
      <w:r w:rsidR="00F120DD">
        <w:t xml:space="preserve"> </w:t>
      </w:r>
      <w:r>
        <w:t xml:space="preserve">A FAC may submit a request to TSA to amend its accepted security program.  </w:t>
      </w:r>
      <w:r w:rsidR="0091763F">
        <w:t>For example,</w:t>
      </w:r>
      <w:r w:rsidRPr="0091763F" w:rsidR="0091763F">
        <w:t xml:space="preserve"> </w:t>
      </w:r>
      <w:r w:rsidRPr="00815B2C" w:rsidR="0091763F">
        <w:t xml:space="preserve">FACs </w:t>
      </w:r>
      <w:r w:rsidR="0091763F">
        <w:t xml:space="preserve">may need to use an alternative procedure </w:t>
      </w:r>
      <w:r w:rsidRPr="00815B2C" w:rsidR="0091763F">
        <w:t xml:space="preserve">due to their </w:t>
      </w:r>
      <w:r w:rsidR="0091763F">
        <w:t xml:space="preserve">need to comply with other </w:t>
      </w:r>
      <w:r w:rsidRPr="00815B2C" w:rsidR="0091763F">
        <w:t>national laws</w:t>
      </w:r>
      <w:r w:rsidR="0091763F">
        <w:t xml:space="preserve"> or to address issues that may be unique to their operations</w:t>
      </w:r>
      <w:r w:rsidRPr="00815B2C" w:rsidR="0091763F">
        <w:t xml:space="preserve">.  </w:t>
      </w:r>
      <w:r w:rsidR="0091763F">
        <w:t xml:space="preserve">In these situations, </w:t>
      </w:r>
      <w:r w:rsidRPr="00815B2C" w:rsidR="0091763F">
        <w:t>FACs may provide to TSA an alternate means by which they can meet the intent of the required TSA security measure</w:t>
      </w:r>
      <w:r w:rsidR="0091763F">
        <w:t>s</w:t>
      </w:r>
      <w:r w:rsidRPr="00815B2C" w:rsidR="0091763F">
        <w:t xml:space="preserve">.  </w:t>
      </w:r>
      <w:r w:rsidR="0091763F">
        <w:t>TSA handles s</w:t>
      </w:r>
      <w:r w:rsidRPr="00815B2C" w:rsidR="0091763F">
        <w:t>uch requests on a case-by-case basis.</w:t>
      </w:r>
      <w:r w:rsidR="0091763F">
        <w:t xml:space="preserve">  T</w:t>
      </w:r>
      <w:r>
        <w:t>SA will a</w:t>
      </w:r>
      <w:r w:rsidR="00CB35D8">
        <w:t>pprove</w:t>
      </w:r>
      <w:r>
        <w:t xml:space="preserve"> a request to amend a security program if the requirements of 49 CFR 1546.105(b) are met</w:t>
      </w:r>
      <w:r w:rsidR="00E000EC">
        <w:t xml:space="preserve">.  This section requires a determination </w:t>
      </w:r>
      <w:r w:rsidR="00441037">
        <w:t xml:space="preserve">that safety and the public interest will allow </w:t>
      </w:r>
      <w:r w:rsidR="00E000EC">
        <w:t>the amendment</w:t>
      </w:r>
      <w:r w:rsidR="00441037">
        <w:t>, and the proposed amendment provides the level of security required under 49 CFR part 1546.</w:t>
      </w:r>
    </w:p>
    <w:p w:rsidR="00FB3E6B" w:rsidRPr="007F47B9" w:rsidP="007F47B9" w14:paraId="1C0F6FE7" w14:textId="3D8BA89A">
      <w:pPr>
        <w:pStyle w:val="NormalLeft025"/>
      </w:pPr>
    </w:p>
    <w:p w:rsidR="007F47B9" w:rsidRPr="007F47B9" w:rsidP="007F47B9" w14:paraId="1744C1B2" w14:textId="5824368B">
      <w:pPr>
        <w:pStyle w:val="NormalLeft025"/>
      </w:pPr>
      <w:r w:rsidRPr="00BC4809">
        <w:rPr>
          <w:i/>
          <w:u w:val="single"/>
        </w:rPr>
        <w:t xml:space="preserve">Compliance </w:t>
      </w:r>
      <w:r w:rsidR="00D67EAC">
        <w:rPr>
          <w:i/>
          <w:u w:val="single"/>
        </w:rPr>
        <w:t>R</w:t>
      </w:r>
      <w:r w:rsidRPr="00BC4809">
        <w:rPr>
          <w:i/>
          <w:u w:val="single"/>
        </w:rPr>
        <w:t>ecordkeeping requirement</w:t>
      </w:r>
      <w:r w:rsidRPr="0071189B">
        <w:rPr>
          <w:i/>
        </w:rPr>
        <w:t>.</w:t>
      </w:r>
      <w:r w:rsidRPr="007F47B9">
        <w:t xml:space="preserve">  Upon request of TSA, each FAC must provide evidence of compliance with 49 CFR part 1546 and its security program, including copies of records.  </w:t>
      </w:r>
      <w:r w:rsidR="00375BFF">
        <w:t>Records may be maintained in either hardcopy or electronic format</w:t>
      </w:r>
      <w:r w:rsidRPr="007F47B9">
        <w:t xml:space="preserve"> at corporate offices </w:t>
      </w:r>
      <w:r w:rsidR="00375BFF">
        <w:t>or</w:t>
      </w:r>
      <w:r w:rsidRPr="007F47B9">
        <w:t xml:space="preserve"> stations.  FACs must also make their security programs available for annual review.</w:t>
      </w:r>
    </w:p>
    <w:p w:rsidR="007F47B9" w:rsidRPr="007F47B9" w:rsidP="007F47B9" w14:paraId="43C775CC" w14:textId="77777777">
      <w:pPr>
        <w:pStyle w:val="NormalLeft025"/>
      </w:pPr>
    </w:p>
    <w:p w:rsidR="007F47B9" w:rsidRPr="007F47B9" w:rsidP="007F47B9" w14:paraId="55FEEC6C" w14:textId="4F92E11B">
      <w:pPr>
        <w:pStyle w:val="NormalLeft025"/>
      </w:pPr>
      <w:r w:rsidRPr="007F47B9">
        <w:rPr>
          <w:i/>
          <w:u w:val="single"/>
        </w:rPr>
        <w:t xml:space="preserve">Training </w:t>
      </w:r>
      <w:r w:rsidR="00D67EAC">
        <w:rPr>
          <w:i/>
          <w:u w:val="single"/>
        </w:rPr>
        <w:t>R</w:t>
      </w:r>
      <w:r w:rsidRPr="007F47B9">
        <w:rPr>
          <w:i/>
          <w:u w:val="single"/>
        </w:rPr>
        <w:t xml:space="preserve">ecordkeeping </w:t>
      </w:r>
      <w:r w:rsidR="00D67EAC">
        <w:rPr>
          <w:i/>
          <w:u w:val="single"/>
        </w:rPr>
        <w:t>R</w:t>
      </w:r>
      <w:r w:rsidRPr="007F47B9">
        <w:rPr>
          <w:i/>
          <w:u w:val="single"/>
        </w:rPr>
        <w:t>equirement</w:t>
      </w:r>
      <w:r w:rsidR="00D67EAC">
        <w:rPr>
          <w:i/>
          <w:u w:val="single"/>
        </w:rPr>
        <w:t>s</w:t>
      </w:r>
      <w:r w:rsidRPr="0071189B">
        <w:rPr>
          <w:i/>
        </w:rPr>
        <w:t>.</w:t>
      </w:r>
      <w:r w:rsidRPr="00BC4809">
        <w:t xml:space="preserve">  </w:t>
      </w:r>
      <w:r w:rsidRPr="007F47B9">
        <w:t>FACs are required to include training in their security programs.  They are specifically required to provide their crewmembers and other individuals performing security-related functions with initial training and recurrent training covering a number of subjects.  Depending on the subject matter, the training is delivered via several methods such as web-based training, classroom training, hands</w:t>
      </w:r>
      <w:r w:rsidR="00441037">
        <w:t>-</w:t>
      </w:r>
      <w:r w:rsidRPr="007F47B9">
        <w:t>on training, and home study.  The FACs must retain t</w:t>
      </w:r>
      <w:r w:rsidR="00771CDB">
        <w:t>raining</w:t>
      </w:r>
      <w:r w:rsidRPr="007F47B9">
        <w:t xml:space="preserve"> records for varying specified periods of time.</w:t>
      </w:r>
    </w:p>
    <w:p w:rsidR="007F47B9" w:rsidRPr="007F47B9" w:rsidP="007F47B9" w14:paraId="2FC0D8DB" w14:textId="77777777">
      <w:pPr>
        <w:pStyle w:val="NormalLeft025"/>
      </w:pPr>
    </w:p>
    <w:p w:rsidR="007F47B9" w:rsidRPr="007F47B9" w:rsidP="007F47B9" w14:paraId="144C196F" w14:textId="729CDEAF">
      <w:pPr>
        <w:pStyle w:val="NormalLeft025"/>
      </w:pPr>
      <w:r w:rsidRPr="007F47B9">
        <w:rPr>
          <w:i/>
          <w:u w:val="single"/>
        </w:rPr>
        <w:t>Incident and Suspicious Activity Reporting</w:t>
      </w:r>
      <w:r w:rsidRPr="0071189B">
        <w:rPr>
          <w:i/>
        </w:rPr>
        <w:t>.</w:t>
      </w:r>
      <w:r w:rsidRPr="00BC4809">
        <w:rPr>
          <w:i/>
        </w:rPr>
        <w:t xml:space="preserve">  </w:t>
      </w:r>
      <w:r w:rsidRPr="007F47B9">
        <w:t xml:space="preserve">TSA’s regulations require FACs to immediately report to the Transportation Security Operations Center (TSOC) all incidents, suspicious activities, and threats that could affect the security of </w:t>
      </w:r>
      <w:smartTag w:uri="urn:schemas-microsoft-com:office:smarttags" w:element="place">
        <w:smartTag w:uri="urn:schemas-microsoft-com:office:smarttags" w:element="country-region">
          <w:r w:rsidRPr="007F47B9">
            <w:t>U.S.</w:t>
          </w:r>
        </w:smartTag>
      </w:smartTag>
      <w:r w:rsidRPr="007F47B9">
        <w:t xml:space="preserve"> civil aviation.  Incidents, suspicious activities, and threat information may include, but are not limited to, interference with the flight crew, possible surveillance of an aircraft or airport facility, bomb threats, and air piracy.  In light of the urgency of this type of reporting, FACs give this report orally, in writing, or over the telephone.</w:t>
      </w:r>
    </w:p>
    <w:p w:rsidR="007F47B9" w:rsidRPr="007F47B9" w:rsidP="007F47B9" w14:paraId="467882ED" w14:textId="77777777">
      <w:pPr>
        <w:pStyle w:val="NormalLeft025"/>
      </w:pPr>
    </w:p>
    <w:p w:rsidR="007F47B9" w:rsidP="007F47B9" w14:paraId="1843A281" w14:textId="2B614BF9">
      <w:pPr>
        <w:pStyle w:val="NormalLeft025"/>
      </w:pPr>
      <w:r>
        <w:rPr>
          <w:i/>
          <w:u w:val="single"/>
        </w:rPr>
        <w:t>Watch list</w:t>
      </w:r>
      <w:r w:rsidRPr="007F47B9">
        <w:rPr>
          <w:i/>
          <w:u w:val="single"/>
        </w:rPr>
        <w:t>s</w:t>
      </w:r>
      <w:r w:rsidRPr="0071189B">
        <w:t>.</w:t>
      </w:r>
      <w:r w:rsidRPr="00BC4809">
        <w:t xml:space="preserve">  </w:t>
      </w:r>
      <w:r w:rsidRPr="007F47B9">
        <w:t xml:space="preserve">FACs must submit Secure Flight Passenger Data (SFPD) to TSA Secure Flight for the </w:t>
      </w:r>
      <w:r>
        <w:t>watch list</w:t>
      </w:r>
      <w:r w:rsidRPr="007F47B9">
        <w:t xml:space="preserve"> vetting of every passenger traveling to and from the United States. </w:t>
      </w:r>
      <w:r w:rsidR="00F120DD">
        <w:t xml:space="preserve"> </w:t>
      </w:r>
      <w:r w:rsidRPr="007F47B9">
        <w:t xml:space="preserve">This data is required 72 hours in advance of the flight when available that early. </w:t>
      </w:r>
      <w:r w:rsidR="00E40B2D">
        <w:t xml:space="preserve"> </w:t>
      </w:r>
      <w:r w:rsidRPr="007F47B9">
        <w:t>The FAC also submits subsequent SFPD received up until flight departure.  The vetting of the information is done internally within TSA Secure Flight operations and takes place almost instantaneously.  The majority of these submissions are covered under the TSA’s Secure Flight ICR (OMB Control Number 1652-0046).</w:t>
      </w:r>
    </w:p>
    <w:p w:rsidR="00FB3E6B" w:rsidRPr="007F47B9" w:rsidP="007F47B9" w14:paraId="75BDF19F" w14:textId="77777777">
      <w:pPr>
        <w:pStyle w:val="NormalLeft025"/>
      </w:pPr>
    </w:p>
    <w:p w:rsidR="007F47B9" w:rsidRPr="007F47B9" w:rsidP="007F47B9" w14:paraId="12EB5AE6" w14:textId="53A8D42F">
      <w:pPr>
        <w:pStyle w:val="NormalLeft025"/>
      </w:pPr>
      <w:r>
        <w:t>T</w:t>
      </w:r>
      <w:r w:rsidRPr="007F47B9">
        <w:t>here are times</w:t>
      </w:r>
      <w:r>
        <w:t>, however,</w:t>
      </w:r>
      <w:r w:rsidRPr="007F47B9">
        <w:t xml:space="preserve"> when certain passengers </w:t>
      </w:r>
      <w:r w:rsidR="00715DEB">
        <w:t>may b</w:t>
      </w:r>
      <w:r w:rsidRPr="007F47B9">
        <w:t xml:space="preserve">e on a </w:t>
      </w:r>
      <w:r w:rsidR="003C2063">
        <w:t>watch list</w:t>
      </w:r>
      <w:r w:rsidRPr="007F47B9">
        <w:t xml:space="preserve"> and other processes must take place to clear the passenger for travel, prevent travel, or require additional processes before the passenger can travel.  The</w:t>
      </w:r>
      <w:r w:rsidR="00771CDB">
        <w:t xml:space="preserve"> provision of</w:t>
      </w:r>
      <w:r w:rsidRPr="007F47B9">
        <w:t xml:space="preserve"> non-personally identifiable information</w:t>
      </w:r>
      <w:r w:rsidR="00771CDB">
        <w:t xml:space="preserve"> to TSA</w:t>
      </w:r>
      <w:r w:rsidRPr="007F47B9">
        <w:t xml:space="preserve"> is necessary to allow TSA to effectively prioritize </w:t>
      </w:r>
      <w:r w:rsidR="003C2063">
        <w:t>watch list</w:t>
      </w:r>
      <w:r w:rsidRPr="007F47B9">
        <w:t xml:space="preserve"> matching efforts and communicate with the covered aircraft operator.</w:t>
      </w:r>
    </w:p>
    <w:p w:rsidR="007F47B9" w:rsidP="00250953" w14:paraId="6A0AE006" w14:textId="77777777">
      <w:pPr>
        <w:pStyle w:val="NormalLeft025"/>
      </w:pPr>
    </w:p>
    <w:p w:rsidR="001060C2" w:rsidP="001060C2" w14:paraId="3E414868" w14:textId="517E0A5C">
      <w:pPr>
        <w:pStyle w:val="NormalLeft025"/>
      </w:pPr>
      <w:r>
        <w:t xml:space="preserve">In addition, TSA has assumed the responsibility for pre-flight screening of passengers and certain non-traveling individuals against the Federal Government </w:t>
      </w:r>
      <w:r w:rsidR="003C2063">
        <w:t>watch list</w:t>
      </w:r>
      <w:r>
        <w:t xml:space="preserve"> from the private sector</w:t>
      </w:r>
      <w:r w:rsidR="00E000EC">
        <w:t>,</w:t>
      </w:r>
      <w:r>
        <w:t xml:space="preserve"> as required by 49 U.S.C. 44903(j)(2)(C)</w:t>
      </w:r>
      <w:r w:rsidR="00E000EC">
        <w:t>,</w:t>
      </w:r>
      <w:r>
        <w:t xml:space="preserve"> and consolidation of the aviation passenger </w:t>
      </w:r>
      <w:r w:rsidR="003C2063">
        <w:t>watch list</w:t>
      </w:r>
      <w:r>
        <w:t xml:space="preserve"> matching function within one agency of the Federal Government.  </w:t>
      </w:r>
      <w:r w:rsidRPr="001060C2">
        <w:rPr>
          <w:i/>
        </w:rPr>
        <w:t>See</w:t>
      </w:r>
      <w:r>
        <w:t xml:space="preserve"> Secure Flight ICR (OMB Control Number 1652-0046), which addresses the requirement for </w:t>
      </w:r>
      <w:r>
        <w:rPr>
          <w:snapToGrid w:val="0"/>
        </w:rPr>
        <w:t>covered aircraft operators (including FACs) to transmit SFPD for each passenger</w:t>
      </w:r>
      <w:r w:rsidR="00F34DD6">
        <w:rPr>
          <w:snapToGrid w:val="0"/>
        </w:rPr>
        <w:t>,</w:t>
      </w:r>
      <w:r>
        <w:rPr>
          <w:snapToGrid w:val="0"/>
        </w:rPr>
        <w:t xml:space="preserve"> which consists of the passenger’s full name</w:t>
      </w:r>
      <w:r w:rsidR="00F34DD6">
        <w:rPr>
          <w:snapToGrid w:val="0"/>
        </w:rPr>
        <w:t>;</w:t>
      </w:r>
      <w:r>
        <w:rPr>
          <w:snapToGrid w:val="0"/>
        </w:rPr>
        <w:t xml:space="preserve"> date of birth</w:t>
      </w:r>
      <w:r w:rsidR="00F34DD6">
        <w:rPr>
          <w:snapToGrid w:val="0"/>
        </w:rPr>
        <w:t>;</w:t>
      </w:r>
      <w:r>
        <w:rPr>
          <w:snapToGrid w:val="0"/>
        </w:rPr>
        <w:t xml:space="preserve"> and gender</w:t>
      </w:r>
      <w:r w:rsidR="00F34DD6">
        <w:rPr>
          <w:snapToGrid w:val="0"/>
        </w:rPr>
        <w:t>;</w:t>
      </w:r>
      <w:r>
        <w:rPr>
          <w:snapToGrid w:val="0"/>
        </w:rPr>
        <w:t xml:space="preserve"> and, to the extent available, Redress Number or known traveler number</w:t>
      </w:r>
      <w:r w:rsidR="00F34DD6">
        <w:rPr>
          <w:snapToGrid w:val="0"/>
        </w:rPr>
        <w:t>;</w:t>
      </w:r>
      <w:r>
        <w:rPr>
          <w:snapToGrid w:val="0"/>
        </w:rPr>
        <w:t xml:space="preserve"> information from the passenger’s passport (full name, passport number, country of issuance, and expiration date)</w:t>
      </w:r>
      <w:r w:rsidR="00F34DD6">
        <w:rPr>
          <w:snapToGrid w:val="0"/>
        </w:rPr>
        <w:t>;</w:t>
      </w:r>
      <w:r>
        <w:rPr>
          <w:snapToGrid w:val="0"/>
        </w:rPr>
        <w:t xml:space="preserve"> as well as certain non-personally identifiable information used to manage messages, including itinerary information.  </w:t>
      </w:r>
      <w:r w:rsidRPr="00082454" w:rsidR="00082454">
        <w:rPr>
          <w:snapToGrid w:val="0"/>
        </w:rPr>
        <w:t>Secure Flight, however, does not eliminate the requirements for aircr</w:t>
      </w:r>
      <w:r w:rsidR="00082454">
        <w:rPr>
          <w:snapToGrid w:val="0"/>
        </w:rPr>
        <w:t xml:space="preserve">aft operators to conduct </w:t>
      </w:r>
      <w:r w:rsidR="003C2063">
        <w:rPr>
          <w:snapToGrid w:val="0"/>
        </w:rPr>
        <w:t>watch list</w:t>
      </w:r>
      <w:r w:rsidR="00082454">
        <w:rPr>
          <w:snapToGrid w:val="0"/>
        </w:rPr>
        <w:t xml:space="preserve"> matching</w:t>
      </w:r>
      <w:r w:rsidRPr="00082454" w:rsidR="00082454">
        <w:rPr>
          <w:snapToGrid w:val="0"/>
        </w:rPr>
        <w:t>.  For example, aircraft operators are required to conduct a comparison of their employees against the TSA No Fly and Selectee Lists and report any matches to TSA.  Additionally, on the rare occasions when there is a Secure Flight outage, aircraft operators are required to conduct further comparison of their passengers against the TSA No Fly and Selectee Lists and report any matches to TSA.</w:t>
      </w:r>
    </w:p>
    <w:p w:rsidR="00CA74AC" w:rsidRPr="00815B2C" w:rsidP="00CA74AC" w14:paraId="69838BC8" w14:textId="77777777">
      <w:pPr>
        <w:rPr>
          <w:rFonts w:cs="Times New Roman"/>
        </w:rPr>
      </w:pPr>
    </w:p>
    <w:p w:rsidR="00E40F56" w:rsidRPr="00815B2C" w:rsidP="00F600BA" w14:paraId="5BC3443E" w14:textId="77777777">
      <w:pPr>
        <w:pStyle w:val="NormalBold"/>
      </w:pPr>
      <w:r w:rsidRPr="00815B2C">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815B2C">
        <w:rPr>
          <w:snapToGrid w:val="0"/>
        </w:rPr>
        <w:t xml:space="preserve">  [Effective 03/22/01, your response must SPECIFICALLY reference the Government Paperwork Elimination Act (GPEA), which addresses electronic filing and record</w:t>
      </w:r>
      <w:r w:rsidRPr="00815B2C" w:rsidR="00D14505">
        <w:rPr>
          <w:snapToGrid w:val="0"/>
        </w:rPr>
        <w:t xml:space="preserve"> </w:t>
      </w:r>
      <w:r w:rsidRPr="00815B2C">
        <w:rPr>
          <w:snapToGrid w:val="0"/>
        </w:rPr>
        <w:t xml:space="preserve">keeping, and what you are doing to </w:t>
      </w:r>
      <w:r w:rsidRPr="00815B2C">
        <w:rPr>
          <w:snapToGrid w:val="0"/>
        </w:rPr>
        <w:t>adhere to it.  You must explain how you will provide a fully electronic reporting option by October 2003, or an explanation of why this is not practicable.]</w:t>
      </w:r>
    </w:p>
    <w:p w:rsidR="00E40F56" w:rsidRPr="00815B2C" w:rsidP="00CE6DC6" w14:paraId="6D1DEDCA" w14:textId="77777777">
      <w:pPr>
        <w:keepNext/>
        <w:numPr>
          <w:ilvl w:val="12"/>
          <w:numId w:val="0"/>
        </w:numPr>
        <w:ind w:left="360"/>
        <w:rPr>
          <w:rFonts w:cs="Times New Roman"/>
        </w:rPr>
      </w:pPr>
    </w:p>
    <w:p w:rsidR="0082639C" w:rsidRPr="00815B2C" w:rsidP="00815B2C" w14:paraId="28B3B769" w14:textId="0FE75521">
      <w:pPr>
        <w:pStyle w:val="NormalLeft025"/>
        <w:rPr>
          <w:color w:val="auto"/>
          <w:szCs w:val="24"/>
        </w:rPr>
      </w:pPr>
      <w:r>
        <w:t xml:space="preserve">The collection complies with the </w:t>
      </w:r>
      <w:r w:rsidRPr="00815B2C" w:rsidR="003A6360">
        <w:rPr>
          <w:snapToGrid w:val="0"/>
        </w:rPr>
        <w:t>Government Paperwork Elimination Act</w:t>
      </w:r>
      <w:r w:rsidR="003A6360">
        <w:t xml:space="preserve"> </w:t>
      </w:r>
      <w:r>
        <w:t xml:space="preserve">as FACs may submit and sign the security program and </w:t>
      </w:r>
      <w:r w:rsidR="00250953">
        <w:t>amendments to its security program</w:t>
      </w:r>
      <w:r>
        <w:t xml:space="preserve"> electronically</w:t>
      </w:r>
      <w:r w:rsidR="00250953">
        <w:t xml:space="preserve">.  TSA may </w:t>
      </w:r>
      <w:r w:rsidR="006B7760">
        <w:t>require</w:t>
      </w:r>
      <w:r w:rsidR="00250953">
        <w:t xml:space="preserve"> such specialized </w:t>
      </w:r>
      <w:r w:rsidR="006B7760">
        <w:t>amendments</w:t>
      </w:r>
      <w:r w:rsidR="00250953">
        <w:t xml:space="preserve"> to address individual FAC security concerns.</w:t>
      </w:r>
      <w:r>
        <w:t xml:space="preserve">  </w:t>
      </w:r>
      <w:r w:rsidR="001D0EB7">
        <w:rPr>
          <w:color w:val="auto"/>
          <w:szCs w:val="24"/>
        </w:rPr>
        <w:t>I</w:t>
      </w:r>
      <w:r w:rsidRPr="00815B2C" w:rsidR="001D0EB7">
        <w:rPr>
          <w:color w:val="auto"/>
          <w:szCs w:val="24"/>
        </w:rPr>
        <w:t>n turn</w:t>
      </w:r>
      <w:r w:rsidR="001D0EB7">
        <w:rPr>
          <w:color w:val="auto"/>
          <w:szCs w:val="24"/>
        </w:rPr>
        <w:t>,</w:t>
      </w:r>
      <w:r w:rsidRPr="00815B2C" w:rsidR="001D0EB7">
        <w:rPr>
          <w:color w:val="auto"/>
          <w:szCs w:val="24"/>
        </w:rPr>
        <w:t xml:space="preserve"> </w:t>
      </w:r>
      <w:r w:rsidRPr="00815B2C">
        <w:rPr>
          <w:color w:val="auto"/>
          <w:szCs w:val="24"/>
        </w:rPr>
        <w:t xml:space="preserve">TSA </w:t>
      </w:r>
      <w:r w:rsidR="001D0EB7">
        <w:rPr>
          <w:color w:val="auto"/>
          <w:szCs w:val="24"/>
        </w:rPr>
        <w:t xml:space="preserve">provides </w:t>
      </w:r>
      <w:r w:rsidRPr="00815B2C">
        <w:rPr>
          <w:color w:val="auto"/>
          <w:szCs w:val="24"/>
        </w:rPr>
        <w:t>approval responses electronically</w:t>
      </w:r>
      <w:r w:rsidR="001D0EB7">
        <w:rPr>
          <w:color w:val="auto"/>
          <w:szCs w:val="24"/>
        </w:rPr>
        <w:t>,</w:t>
      </w:r>
      <w:r w:rsidRPr="00815B2C" w:rsidR="00C52797">
        <w:rPr>
          <w:color w:val="auto"/>
          <w:szCs w:val="24"/>
        </w:rPr>
        <w:t xml:space="preserve"> followed by official paper copies</w:t>
      </w:r>
      <w:r w:rsidRPr="00815B2C">
        <w:rPr>
          <w:color w:val="auto"/>
          <w:szCs w:val="24"/>
        </w:rPr>
        <w:t xml:space="preserve">.  </w:t>
      </w:r>
      <w:r w:rsidRPr="00815B2C" w:rsidR="00C52797">
        <w:rPr>
          <w:color w:val="auto"/>
          <w:szCs w:val="24"/>
        </w:rPr>
        <w:t>This allows for immediate implementation of the agreed upon security measure.</w:t>
      </w:r>
      <w:r w:rsidR="0018375F">
        <w:rPr>
          <w:color w:val="auto"/>
          <w:szCs w:val="24"/>
        </w:rPr>
        <w:t xml:space="preserve">  If desired, FACs may maintain security programs and amendments electronically or </w:t>
      </w:r>
      <w:r w:rsidR="00C56D91">
        <w:rPr>
          <w:color w:val="auto"/>
          <w:szCs w:val="24"/>
        </w:rPr>
        <w:t xml:space="preserve">in </w:t>
      </w:r>
      <w:r w:rsidR="0018375F">
        <w:rPr>
          <w:color w:val="auto"/>
          <w:szCs w:val="24"/>
        </w:rPr>
        <w:t>hard copy.</w:t>
      </w:r>
    </w:p>
    <w:p w:rsidR="00C52797" w:rsidRPr="00815B2C" w:rsidP="00815B2C" w14:paraId="118FF94F" w14:textId="77777777">
      <w:pPr>
        <w:pStyle w:val="NormalLeft025"/>
        <w:rPr>
          <w:color w:val="auto"/>
          <w:szCs w:val="24"/>
        </w:rPr>
      </w:pPr>
    </w:p>
    <w:p w:rsidR="00E40F56" w:rsidRPr="00815B2C" w:rsidP="00815B2C" w14:paraId="5B5C0E16" w14:textId="77777777">
      <w:pPr>
        <w:pStyle w:val="NormalLeft025"/>
        <w:rPr>
          <w:color w:val="auto"/>
          <w:szCs w:val="24"/>
        </w:rPr>
      </w:pPr>
      <w:r w:rsidRPr="00815B2C">
        <w:rPr>
          <w:color w:val="auto"/>
          <w:szCs w:val="24"/>
        </w:rPr>
        <w:t>FAC</w:t>
      </w:r>
      <w:r w:rsidRPr="00815B2C" w:rsidR="0082639C">
        <w:rPr>
          <w:color w:val="auto"/>
          <w:szCs w:val="24"/>
        </w:rPr>
        <w:t xml:space="preserve"> employees must have access to </w:t>
      </w:r>
      <w:r w:rsidRPr="00815B2C" w:rsidR="00C52797">
        <w:rPr>
          <w:color w:val="auto"/>
          <w:szCs w:val="24"/>
        </w:rPr>
        <w:t>all</w:t>
      </w:r>
      <w:r w:rsidRPr="00815B2C" w:rsidR="0082639C">
        <w:rPr>
          <w:color w:val="auto"/>
          <w:szCs w:val="24"/>
        </w:rPr>
        <w:t xml:space="preserve"> </w:t>
      </w:r>
      <w:r w:rsidRPr="00815B2C" w:rsidR="00C52797">
        <w:rPr>
          <w:color w:val="auto"/>
          <w:szCs w:val="24"/>
        </w:rPr>
        <w:t xml:space="preserve">applicable </w:t>
      </w:r>
      <w:r w:rsidRPr="00815B2C" w:rsidR="0082639C">
        <w:rPr>
          <w:color w:val="auto"/>
          <w:szCs w:val="24"/>
        </w:rPr>
        <w:t>TSA security measures</w:t>
      </w:r>
      <w:r w:rsidRPr="00815B2C">
        <w:rPr>
          <w:color w:val="auto"/>
          <w:szCs w:val="24"/>
        </w:rPr>
        <w:t>,</w:t>
      </w:r>
      <w:r w:rsidRPr="00815B2C" w:rsidR="0082639C">
        <w:rPr>
          <w:color w:val="auto"/>
          <w:szCs w:val="24"/>
        </w:rPr>
        <w:t xml:space="preserve"> which they carry out on behalf of the </w:t>
      </w:r>
      <w:r w:rsidRPr="00815B2C">
        <w:rPr>
          <w:color w:val="auto"/>
          <w:szCs w:val="24"/>
        </w:rPr>
        <w:t>FAC</w:t>
      </w:r>
      <w:r w:rsidRPr="00815B2C" w:rsidR="0082639C">
        <w:rPr>
          <w:color w:val="auto"/>
          <w:szCs w:val="24"/>
        </w:rPr>
        <w:t xml:space="preserve">.  </w:t>
      </w:r>
      <w:r w:rsidRPr="00815B2C">
        <w:rPr>
          <w:color w:val="auto"/>
          <w:szCs w:val="24"/>
        </w:rPr>
        <w:t>FACs may access</w:t>
      </w:r>
      <w:r w:rsidRPr="00815B2C" w:rsidR="0082639C">
        <w:rPr>
          <w:color w:val="auto"/>
          <w:szCs w:val="24"/>
        </w:rPr>
        <w:t xml:space="preserve"> </w:t>
      </w:r>
      <w:r w:rsidRPr="00815B2C" w:rsidR="002F2A05">
        <w:rPr>
          <w:color w:val="auto"/>
          <w:szCs w:val="24"/>
        </w:rPr>
        <w:t xml:space="preserve">these measures </w:t>
      </w:r>
      <w:r w:rsidRPr="00815B2C" w:rsidR="00C52797">
        <w:rPr>
          <w:color w:val="auto"/>
          <w:szCs w:val="24"/>
        </w:rPr>
        <w:t>via electronic means</w:t>
      </w:r>
      <w:r w:rsidR="001D0EB7">
        <w:rPr>
          <w:color w:val="auto"/>
          <w:szCs w:val="24"/>
        </w:rPr>
        <w:t>;</w:t>
      </w:r>
      <w:r w:rsidRPr="00815B2C" w:rsidR="0082639C">
        <w:rPr>
          <w:color w:val="auto"/>
          <w:szCs w:val="24"/>
        </w:rPr>
        <w:t xml:space="preserve"> </w:t>
      </w:r>
      <w:r w:rsidRPr="00815B2C" w:rsidR="00C52797">
        <w:rPr>
          <w:color w:val="auto"/>
          <w:szCs w:val="24"/>
        </w:rPr>
        <w:t xml:space="preserve">normally accomplished </w:t>
      </w:r>
      <w:r w:rsidRPr="00815B2C" w:rsidR="002F2A05">
        <w:rPr>
          <w:color w:val="auto"/>
          <w:szCs w:val="24"/>
        </w:rPr>
        <w:t>through</w:t>
      </w:r>
      <w:r w:rsidRPr="00815B2C" w:rsidR="00B92E24">
        <w:rPr>
          <w:color w:val="auto"/>
          <w:szCs w:val="24"/>
        </w:rPr>
        <w:t xml:space="preserve"> the air carriers’ </w:t>
      </w:r>
      <w:r w:rsidRPr="00815B2C" w:rsidR="0082639C">
        <w:rPr>
          <w:color w:val="auto"/>
          <w:szCs w:val="24"/>
        </w:rPr>
        <w:t>internal computer files.</w:t>
      </w:r>
    </w:p>
    <w:p w:rsidR="0082639C" w:rsidRPr="00815B2C" w:rsidP="00815B2C" w14:paraId="75953948" w14:textId="77777777">
      <w:pPr>
        <w:pStyle w:val="NormalLeft025"/>
        <w:rPr>
          <w:color w:val="auto"/>
          <w:szCs w:val="24"/>
        </w:rPr>
      </w:pPr>
    </w:p>
    <w:p w:rsidR="00250953" w:rsidP="00250953" w14:paraId="78C37072" w14:textId="5B34FD9C">
      <w:pPr>
        <w:pStyle w:val="NormalLeft025"/>
        <w:rPr>
          <w:color w:val="auto"/>
          <w:szCs w:val="24"/>
        </w:rPr>
      </w:pPr>
      <w:r>
        <w:rPr>
          <w:color w:val="auto"/>
          <w:szCs w:val="24"/>
        </w:rPr>
        <w:t>In</w:t>
      </w:r>
      <w:r>
        <w:rPr>
          <w:color w:val="auto"/>
          <w:szCs w:val="24"/>
        </w:rPr>
        <w:t xml:space="preserve"> limited instances</w:t>
      </w:r>
      <w:r w:rsidR="008376D4">
        <w:rPr>
          <w:color w:val="auto"/>
          <w:szCs w:val="24"/>
        </w:rPr>
        <w:t>,</w:t>
      </w:r>
      <w:r>
        <w:rPr>
          <w:color w:val="auto"/>
          <w:szCs w:val="24"/>
        </w:rPr>
        <w:t xml:space="preserve"> TSA needs the </w:t>
      </w:r>
      <w:r w:rsidR="00E000EC">
        <w:rPr>
          <w:color w:val="auto"/>
          <w:szCs w:val="24"/>
        </w:rPr>
        <w:t xml:space="preserve">ability to have </w:t>
      </w:r>
      <w:r>
        <w:rPr>
          <w:color w:val="auto"/>
          <w:szCs w:val="24"/>
        </w:rPr>
        <w:t xml:space="preserve">immediate contact with </w:t>
      </w:r>
      <w:r w:rsidR="00E000EC">
        <w:rPr>
          <w:color w:val="auto"/>
          <w:szCs w:val="24"/>
        </w:rPr>
        <w:t xml:space="preserve">the </w:t>
      </w:r>
      <w:r>
        <w:rPr>
          <w:color w:val="auto"/>
          <w:szCs w:val="24"/>
        </w:rPr>
        <w:t>FAC to address issues pertaining to the vetting of passengers, crew members, and FAC personnel</w:t>
      </w:r>
      <w:r w:rsidR="00206AB1">
        <w:rPr>
          <w:color w:val="auto"/>
          <w:szCs w:val="24"/>
        </w:rPr>
        <w:t>.</w:t>
      </w:r>
      <w:r>
        <w:rPr>
          <w:color w:val="auto"/>
          <w:szCs w:val="24"/>
        </w:rPr>
        <w:t xml:space="preserve">  </w:t>
      </w:r>
      <w:r w:rsidR="00453E22">
        <w:rPr>
          <w:color w:val="auto"/>
          <w:szCs w:val="24"/>
        </w:rPr>
        <w:t>These situations</w:t>
      </w:r>
      <w:r w:rsidR="00E000EC">
        <w:rPr>
          <w:color w:val="auto"/>
          <w:szCs w:val="24"/>
        </w:rPr>
        <w:t xml:space="preserve"> include determining </w:t>
      </w:r>
      <w:r>
        <w:rPr>
          <w:color w:val="auto"/>
          <w:szCs w:val="24"/>
        </w:rPr>
        <w:t xml:space="preserve">whether an individual (passenger or FAC employee, including a crewmember) matches a </w:t>
      </w:r>
      <w:r w:rsidR="004A6670">
        <w:rPr>
          <w:color w:val="auto"/>
          <w:szCs w:val="24"/>
        </w:rPr>
        <w:t>government</w:t>
      </w:r>
      <w:r>
        <w:rPr>
          <w:color w:val="auto"/>
          <w:szCs w:val="24"/>
        </w:rPr>
        <w:t xml:space="preserve"> </w:t>
      </w:r>
      <w:r w:rsidR="003C2063">
        <w:rPr>
          <w:color w:val="auto"/>
          <w:szCs w:val="24"/>
        </w:rPr>
        <w:t>watch list</w:t>
      </w:r>
      <w:r>
        <w:rPr>
          <w:color w:val="auto"/>
          <w:szCs w:val="24"/>
        </w:rPr>
        <w:t xml:space="preserve"> and will be permitted to enter</w:t>
      </w:r>
      <w:r w:rsidR="00752785">
        <w:rPr>
          <w:color w:val="auto"/>
          <w:szCs w:val="24"/>
        </w:rPr>
        <w:t>, overfly,</w:t>
      </w:r>
      <w:r>
        <w:rPr>
          <w:color w:val="auto"/>
          <w:szCs w:val="24"/>
        </w:rPr>
        <w:t xml:space="preserve"> or depart from the United States.  </w:t>
      </w:r>
      <w:r w:rsidR="00E000EC">
        <w:rPr>
          <w:color w:val="auto"/>
          <w:szCs w:val="24"/>
        </w:rPr>
        <w:t>Making this determination before a plane departs for the United States can obviate the need for actions that have operational and financial implications for the FAC (such as diversion of a flight).</w:t>
      </w:r>
    </w:p>
    <w:p w:rsidR="00E47FEA" w:rsidP="00250953" w14:paraId="432E25C1" w14:textId="77777777">
      <w:pPr>
        <w:pStyle w:val="NormalLeft025"/>
        <w:rPr>
          <w:color w:val="auto"/>
          <w:szCs w:val="24"/>
        </w:rPr>
      </w:pPr>
    </w:p>
    <w:p w:rsidR="00F350D1" w:rsidP="005B3DF4" w14:paraId="0DCAC284" w14:textId="609CB824">
      <w:pPr>
        <w:ind w:left="360"/>
        <w:rPr>
          <w:rFonts w:cs="Times New Roman"/>
          <w:szCs w:val="24"/>
        </w:rPr>
      </w:pPr>
      <w:r w:rsidRPr="00D57319">
        <w:rPr>
          <w:rFonts w:cs="Times New Roman"/>
          <w:szCs w:val="24"/>
          <w:u w:val="single"/>
        </w:rPr>
        <w:t>Usability Testing Requirement</w:t>
      </w:r>
      <w:r>
        <w:rPr>
          <w:rFonts w:cs="Times New Roman"/>
          <w:szCs w:val="24"/>
        </w:rPr>
        <w:t>:</w:t>
      </w:r>
    </w:p>
    <w:p w:rsidR="005B3DF4" w:rsidRPr="00EA069E" w:rsidP="005B3DF4" w14:paraId="7764FDEA" w14:textId="6FCA0C9C">
      <w:pPr>
        <w:ind w:left="360"/>
        <w:rPr>
          <w:rFonts w:cs="Times New Roman"/>
        </w:rPr>
      </w:pPr>
      <w:r w:rsidRPr="00811175">
        <w:t xml:space="preserve">Pursuant to a new DHS requirement, all Information Collection </w:t>
      </w:r>
      <w:r w:rsidR="00D57319">
        <w:t>R</w:t>
      </w:r>
      <w:r w:rsidRPr="00811175">
        <w:t>equests must undergo usability testing</w:t>
      </w:r>
      <w:r>
        <w:t xml:space="preserve"> </w:t>
      </w:r>
      <w:r w:rsidRPr="00811175">
        <w:t xml:space="preserve">prior to submission to OMB.  </w:t>
      </w:r>
      <w:r w:rsidRPr="00BB1CFE">
        <w:rPr>
          <w:i/>
          <w:iCs/>
        </w:rPr>
        <w:t>See</w:t>
      </w:r>
      <w:r w:rsidRPr="00811175">
        <w:t xml:space="preserve"> </w:t>
      </w:r>
      <w:r w:rsidRPr="00582F0F" w:rsidR="00582F0F">
        <w:t>DHS Fiscal Year 2024 Burden Reduction Plan dated, September 22, 2023</w:t>
      </w:r>
      <w:r w:rsidRPr="00811175">
        <w:t>.</w:t>
      </w:r>
      <w:r>
        <w:t xml:space="preserve">  TSA completed </w:t>
      </w:r>
      <w:r w:rsidRPr="00811175" w:rsidR="007B0D18">
        <w:t>usability testing</w:t>
      </w:r>
      <w:r>
        <w:t xml:space="preserve"> on </w:t>
      </w:r>
      <w:r w:rsidR="003A6FBC">
        <w:t xml:space="preserve">the </w:t>
      </w:r>
      <w:r w:rsidR="0027610A">
        <w:t xml:space="preserve">Recordkeeping </w:t>
      </w:r>
      <w:r w:rsidR="003A6FBC">
        <w:t>instructions of the collection</w:t>
      </w:r>
      <w:r w:rsidR="00396C8A">
        <w:t xml:space="preserve">.  </w:t>
      </w:r>
      <w:r w:rsidR="002375B4">
        <w:t xml:space="preserve">The purpose for the testing was to determine whether the instructions used plain language.  </w:t>
      </w:r>
      <w:r w:rsidR="009B317C">
        <w:t>The</w:t>
      </w:r>
      <w:r w:rsidR="003344CC">
        <w:t xml:space="preserve"> testing included</w:t>
      </w:r>
      <w:r w:rsidR="009B317C">
        <w:t xml:space="preserve"> </w:t>
      </w:r>
      <w:r w:rsidR="00EC773B">
        <w:t xml:space="preserve">four </w:t>
      </w:r>
      <w:r w:rsidR="009B317C">
        <w:t xml:space="preserve">participants </w:t>
      </w:r>
      <w:r w:rsidR="00D9592A">
        <w:t xml:space="preserve">from </w:t>
      </w:r>
      <w:r w:rsidR="00CE2F83">
        <w:t xml:space="preserve">TSA </w:t>
      </w:r>
      <w:r w:rsidR="00B41008">
        <w:t>Policy, Plans and Engagement</w:t>
      </w:r>
      <w:r w:rsidR="00026CD9">
        <w:t xml:space="preserve">.  They </w:t>
      </w:r>
      <w:r w:rsidR="002F291C">
        <w:t>found the instruction</w:t>
      </w:r>
      <w:r w:rsidR="0027610A">
        <w:t>s</w:t>
      </w:r>
      <w:r w:rsidR="002F291C">
        <w:t xml:space="preserve"> clear and easy to understand.  </w:t>
      </w:r>
      <w:r w:rsidR="00547E0F">
        <w:t xml:space="preserve">The participants made no </w:t>
      </w:r>
      <w:r w:rsidR="002F291C">
        <w:t>recommendations for improvement.</w:t>
      </w:r>
    </w:p>
    <w:p w:rsidR="00E47FEA" w:rsidRPr="003E651E" w:rsidP="00250953" w14:paraId="1F8BEB7B" w14:textId="77777777">
      <w:pPr>
        <w:pStyle w:val="NormalLeft025"/>
        <w:rPr>
          <w:color w:val="auto"/>
          <w:szCs w:val="24"/>
        </w:rPr>
      </w:pPr>
    </w:p>
    <w:p w:rsidR="00E40F56" w:rsidRPr="00815B2C" w:rsidP="00F600BA" w14:paraId="154227F2" w14:textId="77777777">
      <w:pPr>
        <w:pStyle w:val="NormalBold"/>
      </w:pPr>
      <w:r w:rsidRPr="00815B2C">
        <w:t>Describe efforts to identify duplication.  Show specifically why any similar information already available cannot be used or modified for use for the purpose(s) described in Item 2 above.</w:t>
      </w:r>
    </w:p>
    <w:p w:rsidR="00E40F56" w:rsidRPr="00815B2C" w:rsidP="00F600BA" w14:paraId="26031FFE" w14:textId="77777777">
      <w:pPr>
        <w:keepNext/>
        <w:numPr>
          <w:ilvl w:val="12"/>
          <w:numId w:val="0"/>
        </w:numPr>
        <w:ind w:left="360"/>
        <w:rPr>
          <w:rFonts w:cs="Times New Roman"/>
        </w:rPr>
      </w:pPr>
    </w:p>
    <w:p w:rsidR="00E40F56" w:rsidRPr="00815B2C" w:rsidP="00815B2C" w14:paraId="60EF2C23" w14:textId="1C756E66">
      <w:pPr>
        <w:pStyle w:val="NormalLeft025"/>
      </w:pPr>
      <w:r w:rsidRPr="00815B2C">
        <w:t xml:space="preserve">No other </w:t>
      </w:r>
      <w:r w:rsidR="00E000EC">
        <w:t xml:space="preserve">federal </w:t>
      </w:r>
      <w:r w:rsidRPr="00815B2C">
        <w:t>entity has a Congressional mandate to require a</w:t>
      </w:r>
      <w:r w:rsidR="001201A9">
        <w:t>n</w:t>
      </w:r>
      <w:r w:rsidRPr="00815B2C">
        <w:t xml:space="preserve"> </w:t>
      </w:r>
      <w:r w:rsidRPr="00815B2C" w:rsidR="00335417">
        <w:t>FAC</w:t>
      </w:r>
      <w:r w:rsidRPr="00815B2C">
        <w:t xml:space="preserve"> to adopt and carry out a security program.  </w:t>
      </w:r>
      <w:r w:rsidRPr="00815B2C" w:rsidR="00D870CE">
        <w:t xml:space="preserve">Prior to TSA’s existence, this information collection was conducted by the Federal Aviation Administration.  </w:t>
      </w:r>
      <w:r w:rsidR="001D0EB7">
        <w:t>T</w:t>
      </w:r>
      <w:r w:rsidRPr="00815B2C" w:rsidR="001D0EB7">
        <w:t>o TSA’s knowledge</w:t>
      </w:r>
      <w:r w:rsidR="001D0EB7">
        <w:t>,</w:t>
      </w:r>
      <w:r w:rsidRPr="00815B2C" w:rsidR="001D0EB7">
        <w:t xml:space="preserve"> </w:t>
      </w:r>
      <w:r w:rsidR="001D0EB7">
        <w:t>s</w:t>
      </w:r>
      <w:r w:rsidRPr="00815B2C" w:rsidR="00D870CE">
        <w:t>ince the responsibility for this collection transferred to TSA</w:t>
      </w:r>
      <w:r w:rsidR="00E000EC">
        <w:t xml:space="preserve"> in 2002</w:t>
      </w:r>
      <w:r w:rsidR="00F35894">
        <w:t>,</w:t>
      </w:r>
      <w:r>
        <w:rPr>
          <w:rStyle w:val="FootnoteReference"/>
        </w:rPr>
        <w:footnoteReference w:id="3"/>
      </w:r>
      <w:r w:rsidRPr="00815B2C" w:rsidR="00D870CE">
        <w:t xml:space="preserve"> it</w:t>
      </w:r>
      <w:r w:rsidRPr="00815B2C" w:rsidR="00404FB4">
        <w:t xml:space="preserve"> </w:t>
      </w:r>
      <w:r w:rsidRPr="00815B2C" w:rsidR="00335417">
        <w:t xml:space="preserve">has not been </w:t>
      </w:r>
      <w:r w:rsidRPr="00815B2C" w:rsidR="00A87FD7">
        <w:t>duplicat</w:t>
      </w:r>
      <w:r w:rsidRPr="00815B2C" w:rsidR="00335417">
        <w:t>ed anywhere else</w:t>
      </w:r>
      <w:r w:rsidRPr="00815B2C" w:rsidR="00A87FD7">
        <w:t>.</w:t>
      </w:r>
    </w:p>
    <w:p w:rsidR="00E0190D" w:rsidRPr="00815B2C" w:rsidP="00F600BA" w14:paraId="527D24E3" w14:textId="77777777">
      <w:pPr>
        <w:numPr>
          <w:ilvl w:val="12"/>
          <w:numId w:val="0"/>
        </w:numPr>
        <w:ind w:left="360"/>
        <w:rPr>
          <w:rFonts w:cs="Times New Roman"/>
          <w:color w:val="auto"/>
          <w:szCs w:val="24"/>
        </w:rPr>
      </w:pPr>
    </w:p>
    <w:p w:rsidR="00E40F56" w:rsidRPr="00815B2C" w:rsidP="00F600BA" w14:paraId="25FD0111" w14:textId="77777777">
      <w:pPr>
        <w:pStyle w:val="NormalBold"/>
      </w:pPr>
      <w:r w:rsidRPr="00815B2C">
        <w:t>I</w:t>
      </w:r>
      <w:r w:rsidRPr="00815B2C">
        <w:t>f the collection of information has a significant impact on a substantial number of small businesses or other small entities (Item 5 of the Paperwork Reduction Act submission form), describe the methods used to minimize burden.</w:t>
      </w:r>
    </w:p>
    <w:p w:rsidR="00E0190D" w:rsidRPr="00815B2C" w:rsidP="00F36526" w14:paraId="761EB287" w14:textId="77777777">
      <w:pPr>
        <w:keepNext/>
        <w:tabs>
          <w:tab w:val="left" w:pos="360"/>
        </w:tabs>
        <w:rPr>
          <w:rFonts w:cs="Times New Roman"/>
        </w:rPr>
      </w:pPr>
    </w:p>
    <w:p w:rsidR="00F36526" w:rsidRPr="00815B2C" w:rsidP="00815B2C" w14:paraId="12B3DE94" w14:textId="77777777">
      <w:pPr>
        <w:pStyle w:val="NormalLeft025"/>
      </w:pPr>
      <w:r w:rsidRPr="00815B2C">
        <w:t>TSA has determined the collection of information does not have a significant impact on a substantial number of small businesses.</w:t>
      </w:r>
    </w:p>
    <w:p w:rsidR="00B92E24" w:rsidRPr="00815B2C" w:rsidP="00F600BA" w14:paraId="196E9F39" w14:textId="77777777">
      <w:pPr>
        <w:tabs>
          <w:tab w:val="left" w:pos="360"/>
        </w:tabs>
        <w:rPr>
          <w:rFonts w:cs="Times New Roman"/>
          <w:szCs w:val="24"/>
        </w:rPr>
      </w:pPr>
    </w:p>
    <w:p w:rsidR="00E40F56" w:rsidRPr="00815B2C" w:rsidP="00F600BA" w14:paraId="43DEFDD0" w14:textId="77777777">
      <w:pPr>
        <w:pStyle w:val="NormalBold"/>
      </w:pPr>
      <w:bookmarkStart w:id="0" w:name="_Hlk181872653"/>
      <w:r w:rsidRPr="00815B2C">
        <w:t>Describe the consequence to Federal program or policy activities if the collection is not conducted or is conducted less frequently, as well as any technical or legal obstacles to reducing burden.</w:t>
      </w:r>
    </w:p>
    <w:p w:rsidR="00E40F56" w:rsidRPr="00815B2C" w:rsidP="00F600BA" w14:paraId="5CBBDF90" w14:textId="77777777">
      <w:pPr>
        <w:keepNext/>
        <w:numPr>
          <w:ilvl w:val="12"/>
          <w:numId w:val="0"/>
        </w:numPr>
        <w:ind w:left="360"/>
        <w:rPr>
          <w:rFonts w:cs="Times New Roman"/>
        </w:rPr>
      </w:pPr>
    </w:p>
    <w:p w:rsidR="00A8399E" w:rsidRPr="00815B2C" w:rsidP="00815B2C" w14:paraId="2E7C90B3" w14:textId="03461B1C">
      <w:pPr>
        <w:pStyle w:val="NormalLeft025"/>
      </w:pPr>
      <w:r w:rsidRPr="00815B2C">
        <w:t xml:space="preserve">TSA </w:t>
      </w:r>
      <w:r w:rsidR="0084103F">
        <w:t>has</w:t>
      </w:r>
      <w:r w:rsidRPr="00815B2C">
        <w:t xml:space="preserve"> the responsibility of ensuring the </w:t>
      </w:r>
      <w:r w:rsidRPr="00815B2C" w:rsidR="002F2A05">
        <w:t>security</w:t>
      </w:r>
      <w:r w:rsidRPr="00815B2C">
        <w:t xml:space="preserve"> of </w:t>
      </w:r>
      <w:r w:rsidRPr="00815B2C" w:rsidR="00A87FD7">
        <w:t xml:space="preserve">persons and property </w:t>
      </w:r>
      <w:r w:rsidRPr="00815B2C">
        <w:t>traveling to</w:t>
      </w:r>
      <w:r w:rsidR="00DA68BA">
        <w:t>,</w:t>
      </w:r>
      <w:r w:rsidRPr="00815B2C">
        <w:t xml:space="preserve"> from</w:t>
      </w:r>
      <w:r w:rsidR="00DA68BA">
        <w:t>, or</w:t>
      </w:r>
      <w:r w:rsidRPr="00815B2C">
        <w:t xml:space="preserve"> </w:t>
      </w:r>
      <w:r w:rsidR="00BA2AE6">
        <w:t>overflyi</w:t>
      </w:r>
      <w:r w:rsidR="00DA68BA">
        <w:t xml:space="preserve">ng </w:t>
      </w:r>
      <w:r w:rsidRPr="00815B2C">
        <w:t>the U</w:t>
      </w:r>
      <w:r w:rsidR="00F600BA">
        <w:t xml:space="preserve">nited </w:t>
      </w:r>
      <w:r w:rsidRPr="00815B2C">
        <w:t>S</w:t>
      </w:r>
      <w:r w:rsidR="00F600BA">
        <w:t>tates</w:t>
      </w:r>
      <w:r w:rsidRPr="00815B2C">
        <w:t>.</w:t>
      </w:r>
      <w:r w:rsidRPr="00815B2C">
        <w:t xml:space="preserve"> </w:t>
      </w:r>
      <w:r w:rsidRPr="00815B2C">
        <w:t xml:space="preserve"> </w:t>
      </w:r>
      <w:r w:rsidR="0091763F">
        <w:t xml:space="preserve">As part of this responsibility, TSA requires </w:t>
      </w:r>
      <w:r w:rsidRPr="00815B2C" w:rsidR="00335417">
        <w:t>FAC</w:t>
      </w:r>
      <w:r w:rsidRPr="00815B2C">
        <w:t xml:space="preserve">s </w:t>
      </w:r>
      <w:r w:rsidRPr="00815B2C" w:rsidR="00335417">
        <w:t>seek</w:t>
      </w:r>
      <w:r w:rsidRPr="00815B2C" w:rsidR="00A87FD7">
        <w:t>ing to provide air travel into or out of the U</w:t>
      </w:r>
      <w:r w:rsidR="00F600BA">
        <w:t xml:space="preserve">nited </w:t>
      </w:r>
      <w:r w:rsidRPr="00815B2C" w:rsidR="00A87FD7">
        <w:t>S</w:t>
      </w:r>
      <w:r w:rsidR="00F600BA">
        <w:t>tates</w:t>
      </w:r>
      <w:r w:rsidRPr="00815B2C" w:rsidR="00A87FD7">
        <w:t xml:space="preserve"> </w:t>
      </w:r>
      <w:r w:rsidRPr="00815B2C">
        <w:t xml:space="preserve">to adopt and implement a </w:t>
      </w:r>
      <w:r w:rsidRPr="00815B2C" w:rsidR="00335417">
        <w:t>FAC</w:t>
      </w:r>
      <w:r w:rsidRPr="00815B2C">
        <w:t xml:space="preserve"> security program.</w:t>
      </w:r>
      <w:r w:rsidR="0091763F">
        <w:t xml:space="preserve">  </w:t>
      </w:r>
      <w:r w:rsidR="0091763F">
        <w:rPr>
          <w:i/>
        </w:rPr>
        <w:t>See</w:t>
      </w:r>
      <w:r w:rsidR="0091763F">
        <w:t xml:space="preserve"> 49 CFR part 1546.</w:t>
      </w:r>
    </w:p>
    <w:p w:rsidR="00A8399E" w:rsidRPr="00815B2C" w:rsidP="00815B2C" w14:paraId="7BC7E064" w14:textId="77777777">
      <w:pPr>
        <w:pStyle w:val="NormalLeft025"/>
      </w:pPr>
    </w:p>
    <w:p w:rsidR="001A0C4E" w:rsidRPr="00815B2C" w:rsidP="00815B2C" w14:paraId="7AA6CEE0" w14:textId="1BD3E72D">
      <w:pPr>
        <w:pStyle w:val="NormalLeft025"/>
      </w:pPr>
      <w:r>
        <w:t>It is imperative that all FACs provide adequate security measures for all flights to and from the United States</w:t>
      </w:r>
      <w:r w:rsidR="0091763F">
        <w:t xml:space="preserve"> and while operating at U.S. airports</w:t>
      </w:r>
      <w:r>
        <w:t xml:space="preserve">. </w:t>
      </w:r>
      <w:r w:rsidR="0091763F">
        <w:t xml:space="preserve"> These require</w:t>
      </w:r>
      <w:r w:rsidR="00225D16">
        <w:t>d</w:t>
      </w:r>
      <w:r w:rsidR="0091763F">
        <w:t xml:space="preserve"> security measures must be able to adapt to evolving risks and emerging technologies.  The procedures for modifying program requirements under 49 CFR 1546.105 ensure adaptability of the program with clearly identified procedures and requirements.  The collection of information and maintenance of records is an integral part of security programs that reflect the current security environment and ensure compliance with accepted requirements.</w:t>
      </w:r>
    </w:p>
    <w:bookmarkEnd w:id="0"/>
    <w:p w:rsidR="00AE03EB" w:rsidP="00650B33" w14:paraId="05E435A8" w14:textId="77777777">
      <w:pPr>
        <w:pStyle w:val="NormalLeft025"/>
      </w:pPr>
    </w:p>
    <w:p w:rsidR="00E40F56" w:rsidRPr="00815B2C" w:rsidP="00F600BA" w14:paraId="1EEB264E" w14:textId="77777777">
      <w:pPr>
        <w:pStyle w:val="NormalBold"/>
      </w:pPr>
      <w:r w:rsidRPr="00815B2C">
        <w:t>Explain any special circumstances that require the collection to be conducted in a manner inconsistent with the general information collection guidelines in 5 CFR 1320.5(d)(2).</w:t>
      </w:r>
    </w:p>
    <w:p w:rsidR="0071189B" w:rsidP="0071189B" w14:paraId="23C1763F" w14:textId="77777777">
      <w:pPr>
        <w:pStyle w:val="NormalWeb"/>
        <w:keepNext/>
        <w:spacing w:before="0" w:beforeAutospacing="0" w:after="0" w:afterAutospacing="0"/>
        <w:ind w:left="360"/>
      </w:pPr>
    </w:p>
    <w:p w:rsidR="00C406C9" w:rsidP="0071189B" w14:paraId="3E29419F" w14:textId="4EB872C3">
      <w:pPr>
        <w:pStyle w:val="NormalWeb"/>
        <w:keepNext/>
        <w:spacing w:before="0" w:beforeAutospacing="0" w:after="0" w:afterAutospacing="0"/>
        <w:ind w:left="360"/>
      </w:pPr>
      <w:r>
        <w:t xml:space="preserve">Certain circumstances may trigger the need for </w:t>
      </w:r>
      <w:r w:rsidR="00252F6F">
        <w:t>FACs</w:t>
      </w:r>
      <w:r w:rsidR="00852558">
        <w:t xml:space="preserve"> to notify TSA more often than quarterly.  </w:t>
      </w:r>
      <w:r>
        <w:t xml:space="preserve">For example, </w:t>
      </w:r>
      <w:r w:rsidR="00852558">
        <w:t xml:space="preserve">FACs are </w:t>
      </w:r>
      <w:r w:rsidR="00756FED">
        <w:t>required</w:t>
      </w:r>
      <w:r w:rsidR="00852558">
        <w:t xml:space="preserve"> to </w:t>
      </w:r>
      <w:r w:rsidR="00024C39">
        <w:t>provide timely r</w:t>
      </w:r>
      <w:r w:rsidR="00852558">
        <w:t>eport</w:t>
      </w:r>
      <w:r w:rsidR="00024C39">
        <w:t>s of</w:t>
      </w:r>
      <w:r w:rsidR="00852558">
        <w:t xml:space="preserve"> incident</w:t>
      </w:r>
      <w:r w:rsidR="00756FED">
        <w:t>s</w:t>
      </w:r>
      <w:r w:rsidR="00852558">
        <w:t xml:space="preserve"> and suspicious activities to </w:t>
      </w:r>
      <w:r w:rsidR="00756FED">
        <w:t xml:space="preserve">the </w:t>
      </w:r>
      <w:r w:rsidR="00852558">
        <w:t>TSOC.</w:t>
      </w:r>
      <w:r>
        <w:t xml:space="preserve"> </w:t>
      </w:r>
      <w:r w:rsidR="00852558">
        <w:t xml:space="preserve"> In addition, a</w:t>
      </w:r>
      <w:r w:rsidRPr="00852558" w:rsidR="00852558">
        <w:t xml:space="preserve">lthough Secure Flight is fully operational, </w:t>
      </w:r>
      <w:r w:rsidRPr="00EE62D5" w:rsidR="00EE62D5">
        <w:t>on the rare occasions when there is a Secure Flight outage, aircraft operators are required to conduct further comparison of their passengers against the TSA No Fly and Selectee Lists and report any matches to TSA.</w:t>
      </w:r>
      <w:r w:rsidR="00EE62D5">
        <w:t xml:space="preserve">  </w:t>
      </w:r>
      <w:r w:rsidR="00AD7D2A">
        <w:t>Otherwise, t</w:t>
      </w:r>
      <w:r w:rsidRPr="00815B2C" w:rsidR="00AD7D2A">
        <w:t>he collection of information is conducted in accordance with 5 CFR 1320(d)(2).</w:t>
      </w:r>
    </w:p>
    <w:p w:rsidR="00E40B2D" w:rsidRPr="00815B2C" w:rsidP="0071189B" w14:paraId="07D58B73" w14:textId="77777777">
      <w:pPr>
        <w:pStyle w:val="NormalWeb"/>
        <w:spacing w:before="0" w:beforeAutospacing="0" w:after="0" w:afterAutospacing="0"/>
        <w:ind w:left="360"/>
      </w:pPr>
    </w:p>
    <w:p w:rsidR="00E40F56" w:rsidRPr="00815B2C" w:rsidP="00F600BA" w14:paraId="4FC74EF2" w14:textId="77777777">
      <w:pPr>
        <w:pStyle w:val="NormalBold"/>
      </w:pPr>
      <w:r w:rsidRPr="00815B2C">
        <w:t xml:space="preserve">Describe efforts to consult persons outside the agency to obtain their views on the availability of data, frequency of collection, the clarity of instructions and recordkeeping, disclosure, or reporting format (if any), and on the data elements to be recorded, disclosed, or reported.  If </w:t>
      </w:r>
      <w:r w:rsidRPr="00F600BA">
        <w:t>applicable</w:t>
      </w:r>
      <w:r w:rsidRPr="00815B2C">
        <w:t xml:space="preserve">, provide a copy and identify the date and page number of publication in the </w:t>
      </w:r>
      <w:r w:rsidRPr="00815B2C">
        <w:rPr>
          <w:u w:val="single"/>
        </w:rPr>
        <w:t>Federal Register</w:t>
      </w:r>
      <w:r w:rsidRPr="00815B2C">
        <w:t xml:space="preserve"> of the agency's notice, required by 5 CFR 1320.8(d) soliciting comments on the information collection prior to submission to OMB.  Summarize public comments received in response to that notice and describe actions taken </w:t>
      </w:r>
      <w:r w:rsidRPr="00815B2C">
        <w:t>by the agency in response to these comments.  Specifically address comments received on cost and hour burden.</w:t>
      </w:r>
    </w:p>
    <w:p w:rsidR="00E40F56" w:rsidRPr="00815B2C" w:rsidP="006A46FC" w14:paraId="2C2C801E" w14:textId="77777777">
      <w:pPr>
        <w:pStyle w:val="NormalLeft025"/>
        <w:keepNext/>
      </w:pPr>
    </w:p>
    <w:p w:rsidR="00D029FE" w:rsidP="00815B2C" w14:paraId="423BCF72" w14:textId="33FA4C82">
      <w:pPr>
        <w:pStyle w:val="NormalLeft025"/>
        <w:rPr>
          <w:color w:val="auto"/>
          <w:szCs w:val="24"/>
        </w:rPr>
      </w:pPr>
      <w:r w:rsidRPr="003E651E">
        <w:rPr>
          <w:color w:val="auto"/>
          <w:szCs w:val="24"/>
        </w:rPr>
        <w:t xml:space="preserve">TSA published </w:t>
      </w:r>
      <w:r w:rsidR="00C406C9">
        <w:rPr>
          <w:color w:val="auto"/>
          <w:szCs w:val="24"/>
        </w:rPr>
        <w:t>t</w:t>
      </w:r>
      <w:r w:rsidRPr="003E651E" w:rsidR="005F662C">
        <w:rPr>
          <w:color w:val="auto"/>
          <w:szCs w:val="24"/>
        </w:rPr>
        <w:t>he 60</w:t>
      </w:r>
      <w:r w:rsidR="00493617">
        <w:rPr>
          <w:color w:val="auto"/>
          <w:szCs w:val="24"/>
        </w:rPr>
        <w:t>-</w:t>
      </w:r>
      <w:r w:rsidRPr="003E651E" w:rsidR="005F662C">
        <w:rPr>
          <w:color w:val="auto"/>
          <w:szCs w:val="24"/>
        </w:rPr>
        <w:t xml:space="preserve">day notice on </w:t>
      </w:r>
      <w:r w:rsidR="0001017A">
        <w:rPr>
          <w:color w:val="auto"/>
          <w:szCs w:val="24"/>
        </w:rPr>
        <w:t>September 2</w:t>
      </w:r>
      <w:r w:rsidR="00393A5D">
        <w:rPr>
          <w:color w:val="auto"/>
          <w:szCs w:val="24"/>
        </w:rPr>
        <w:t>4</w:t>
      </w:r>
      <w:r w:rsidRPr="003E651E" w:rsidR="005F662C">
        <w:rPr>
          <w:color w:val="auto"/>
          <w:szCs w:val="24"/>
        </w:rPr>
        <w:t>, 20</w:t>
      </w:r>
      <w:r w:rsidR="000B2019">
        <w:rPr>
          <w:color w:val="auto"/>
          <w:szCs w:val="24"/>
        </w:rPr>
        <w:t>2</w:t>
      </w:r>
      <w:r w:rsidR="0001017A">
        <w:rPr>
          <w:color w:val="auto"/>
          <w:szCs w:val="24"/>
        </w:rPr>
        <w:t>4</w:t>
      </w:r>
      <w:r w:rsidRPr="003E651E" w:rsidR="005F662C">
        <w:rPr>
          <w:color w:val="auto"/>
          <w:szCs w:val="24"/>
        </w:rPr>
        <w:t xml:space="preserve"> (</w:t>
      </w:r>
      <w:r w:rsidR="00144D1C">
        <w:rPr>
          <w:color w:val="auto"/>
          <w:szCs w:val="24"/>
        </w:rPr>
        <w:t>89</w:t>
      </w:r>
      <w:r w:rsidRPr="003E651E" w:rsidR="00144D1C">
        <w:rPr>
          <w:color w:val="auto"/>
          <w:szCs w:val="24"/>
        </w:rPr>
        <w:t xml:space="preserve"> </w:t>
      </w:r>
      <w:r w:rsidRPr="003E651E" w:rsidR="00AB2FEB">
        <w:rPr>
          <w:color w:val="auto"/>
          <w:szCs w:val="24"/>
        </w:rPr>
        <w:t xml:space="preserve">FR </w:t>
      </w:r>
      <w:r w:rsidR="00144D1C">
        <w:rPr>
          <w:color w:val="auto"/>
          <w:szCs w:val="24"/>
        </w:rPr>
        <w:t>77884</w:t>
      </w:r>
      <w:r w:rsidRPr="003E651E" w:rsidR="005F662C">
        <w:rPr>
          <w:color w:val="auto"/>
          <w:szCs w:val="24"/>
        </w:rPr>
        <w:t>)</w:t>
      </w:r>
      <w:r w:rsidR="003A6360">
        <w:rPr>
          <w:color w:val="auto"/>
          <w:szCs w:val="24"/>
        </w:rPr>
        <w:t>,</w:t>
      </w:r>
      <w:r w:rsidRPr="003E651E" w:rsidR="00663A1A">
        <w:rPr>
          <w:color w:val="auto"/>
          <w:szCs w:val="24"/>
        </w:rPr>
        <w:t xml:space="preserve"> and </w:t>
      </w:r>
      <w:r w:rsidRPr="003E651E" w:rsidR="005F662C">
        <w:rPr>
          <w:color w:val="auto"/>
          <w:szCs w:val="24"/>
        </w:rPr>
        <w:t>the 30</w:t>
      </w:r>
      <w:r w:rsidR="00493617">
        <w:rPr>
          <w:color w:val="auto"/>
          <w:szCs w:val="24"/>
        </w:rPr>
        <w:t>-</w:t>
      </w:r>
      <w:r w:rsidRPr="003E651E" w:rsidR="005F662C">
        <w:rPr>
          <w:color w:val="auto"/>
          <w:szCs w:val="24"/>
        </w:rPr>
        <w:t xml:space="preserve">day notice was published on </w:t>
      </w:r>
      <w:r w:rsidR="00663763">
        <w:rPr>
          <w:color w:val="auto"/>
          <w:szCs w:val="24"/>
        </w:rPr>
        <w:t>December 5, 2024</w:t>
      </w:r>
      <w:r w:rsidRPr="0031471B" w:rsidR="00A1431B">
        <w:rPr>
          <w:color w:val="auto"/>
          <w:szCs w:val="24"/>
        </w:rPr>
        <w:t xml:space="preserve"> </w:t>
      </w:r>
      <w:r w:rsidRPr="0031471B" w:rsidR="005F662C">
        <w:rPr>
          <w:color w:val="auto"/>
          <w:szCs w:val="24"/>
        </w:rPr>
        <w:t>(</w:t>
      </w:r>
      <w:r w:rsidRPr="0031471B" w:rsidR="00E97AA3">
        <w:rPr>
          <w:color w:val="auto"/>
          <w:szCs w:val="24"/>
        </w:rPr>
        <w:t>8</w:t>
      </w:r>
      <w:r w:rsidR="00E97AA3">
        <w:rPr>
          <w:color w:val="auto"/>
          <w:szCs w:val="24"/>
        </w:rPr>
        <w:t>9</w:t>
      </w:r>
      <w:r w:rsidRPr="0031471B" w:rsidR="00E97AA3">
        <w:rPr>
          <w:color w:val="auto"/>
          <w:szCs w:val="24"/>
        </w:rPr>
        <w:t xml:space="preserve"> </w:t>
      </w:r>
      <w:r w:rsidRPr="0031471B" w:rsidR="00663A1A">
        <w:rPr>
          <w:color w:val="auto"/>
          <w:szCs w:val="24"/>
        </w:rPr>
        <w:t xml:space="preserve">FR </w:t>
      </w:r>
      <w:r w:rsidR="00663763">
        <w:rPr>
          <w:color w:val="auto"/>
          <w:szCs w:val="24"/>
        </w:rPr>
        <w:t>96661</w:t>
      </w:r>
      <w:r w:rsidRPr="0031471B" w:rsidR="00C33F77">
        <w:rPr>
          <w:color w:val="auto"/>
          <w:szCs w:val="24"/>
        </w:rPr>
        <w:t xml:space="preserve">).  </w:t>
      </w:r>
      <w:r w:rsidRPr="00663763" w:rsidR="00E65A18">
        <w:rPr>
          <w:color w:val="auto"/>
          <w:szCs w:val="24"/>
        </w:rPr>
        <w:t xml:space="preserve">TSA has not received </w:t>
      </w:r>
      <w:r w:rsidRPr="00663763" w:rsidR="00E353BF">
        <w:rPr>
          <w:color w:val="auto"/>
          <w:szCs w:val="24"/>
        </w:rPr>
        <w:t>any comments</w:t>
      </w:r>
      <w:r w:rsidRPr="00663763" w:rsidR="00AB2FEB">
        <w:rPr>
          <w:color w:val="auto"/>
          <w:szCs w:val="24"/>
        </w:rPr>
        <w:t xml:space="preserve"> </w:t>
      </w:r>
      <w:r w:rsidRPr="00663763" w:rsidR="00E65A18">
        <w:rPr>
          <w:color w:val="auto"/>
          <w:szCs w:val="24"/>
        </w:rPr>
        <w:t>in response to the notices published.</w:t>
      </w:r>
    </w:p>
    <w:p w:rsidR="00C406C9" w:rsidRPr="003E651E" w:rsidP="00815B2C" w14:paraId="0B922C5F" w14:textId="77777777">
      <w:pPr>
        <w:pStyle w:val="NormalLeft025"/>
        <w:rPr>
          <w:color w:val="auto"/>
          <w:szCs w:val="24"/>
        </w:rPr>
      </w:pPr>
    </w:p>
    <w:p w:rsidR="00E40F56" w:rsidRPr="003E651E" w:rsidP="00F600BA" w14:paraId="01BCF7D5" w14:textId="77777777">
      <w:pPr>
        <w:pStyle w:val="NormalBold"/>
      </w:pPr>
      <w:r w:rsidRPr="003E651E">
        <w:t>Explain any decision to provide any payment or gift to respondents, other than remuneration of contractors or grantees.</w:t>
      </w:r>
    </w:p>
    <w:p w:rsidR="00E40F56" w:rsidRPr="003E651E" w:rsidP="006A46FC" w14:paraId="497C4626" w14:textId="77777777">
      <w:pPr>
        <w:pStyle w:val="NormalLeft025"/>
        <w:keepNext/>
      </w:pPr>
    </w:p>
    <w:p w:rsidR="00E40F56" w:rsidRPr="003E651E" w:rsidP="00815B2C" w14:paraId="3F9BFA3F" w14:textId="77777777">
      <w:pPr>
        <w:pStyle w:val="NormalLeft025"/>
        <w:rPr>
          <w:color w:val="auto"/>
          <w:szCs w:val="24"/>
        </w:rPr>
      </w:pPr>
      <w:r w:rsidRPr="003E651E">
        <w:rPr>
          <w:color w:val="auto"/>
          <w:szCs w:val="24"/>
        </w:rPr>
        <w:t>T</w:t>
      </w:r>
      <w:r w:rsidRPr="003E651E" w:rsidR="00AB2FEB">
        <w:rPr>
          <w:color w:val="auto"/>
          <w:szCs w:val="24"/>
        </w:rPr>
        <w:t>SA</w:t>
      </w:r>
      <w:r w:rsidRPr="003E651E">
        <w:rPr>
          <w:color w:val="auto"/>
          <w:szCs w:val="24"/>
        </w:rPr>
        <w:t xml:space="preserve"> will no</w:t>
      </w:r>
      <w:r w:rsidRPr="003E651E" w:rsidR="00AB2FEB">
        <w:rPr>
          <w:color w:val="auto"/>
          <w:szCs w:val="24"/>
        </w:rPr>
        <w:t>t provide</w:t>
      </w:r>
      <w:r w:rsidRPr="003E651E">
        <w:rPr>
          <w:color w:val="auto"/>
          <w:szCs w:val="24"/>
        </w:rPr>
        <w:t xml:space="preserve"> payment to respondents</w:t>
      </w:r>
      <w:r w:rsidRPr="003E651E" w:rsidR="00632BED">
        <w:rPr>
          <w:color w:val="auto"/>
          <w:szCs w:val="24"/>
        </w:rPr>
        <w:t>.</w:t>
      </w:r>
    </w:p>
    <w:p w:rsidR="00E40F56" w:rsidRPr="003E651E" w14:paraId="5DDC1695" w14:textId="77777777">
      <w:pPr>
        <w:numPr>
          <w:ilvl w:val="12"/>
          <w:numId w:val="0"/>
        </w:numPr>
        <w:rPr>
          <w:rFonts w:cs="Times New Roman"/>
        </w:rPr>
      </w:pPr>
    </w:p>
    <w:p w:rsidR="00885AC9" w:rsidRPr="003E651E" w:rsidP="00EC2EF4" w14:paraId="5F5B27D8" w14:textId="71DB41D7">
      <w:pPr>
        <w:pStyle w:val="NormalBold"/>
      </w:pPr>
      <w:r w:rsidRPr="003E651E">
        <w:t>Describe any assurance of confidentiality provided to respondents and the basis for the assurance in statute, regulation, or agency policy.</w:t>
      </w:r>
    </w:p>
    <w:p w:rsidR="00EC2EF4" w:rsidRPr="003E651E" w:rsidP="00885AC9" w14:paraId="471481E1" w14:textId="3F3F2FB1">
      <w:pPr>
        <w:pStyle w:val="NormalLeft025"/>
        <w:ind w:left="0"/>
        <w:rPr>
          <w:color w:val="auto"/>
        </w:rPr>
      </w:pPr>
    </w:p>
    <w:p w:rsidR="00FF2C59" w:rsidP="00A1431B" w14:paraId="78C76A9A" w14:textId="605C5EF7">
      <w:pPr>
        <w:pStyle w:val="NormalLeft025"/>
        <w:rPr>
          <w:color w:val="auto"/>
        </w:rPr>
      </w:pPr>
      <w:r w:rsidRPr="003E651E">
        <w:rPr>
          <w:color w:val="auto"/>
        </w:rPr>
        <w:t>All created security p</w:t>
      </w:r>
      <w:r w:rsidR="00A67E3B">
        <w:rPr>
          <w:color w:val="auto"/>
        </w:rPr>
        <w:t>rogram</w:t>
      </w:r>
      <w:r w:rsidRPr="003E651E">
        <w:rPr>
          <w:color w:val="auto"/>
        </w:rPr>
        <w:t>s and reporting information will be protected from disclosure to the exten</w:t>
      </w:r>
      <w:r w:rsidR="009649D7">
        <w:rPr>
          <w:color w:val="auto"/>
        </w:rPr>
        <w:t>t</w:t>
      </w:r>
      <w:r w:rsidRPr="003E651E">
        <w:rPr>
          <w:color w:val="auto"/>
        </w:rPr>
        <w:t xml:space="preserve"> required by existing laws and regulations.</w:t>
      </w:r>
      <w:r w:rsidR="00485BB1">
        <w:rPr>
          <w:color w:val="auto"/>
        </w:rPr>
        <w:t xml:space="preserve">  </w:t>
      </w:r>
      <w:r w:rsidRPr="00FF2C59">
        <w:rPr>
          <w:color w:val="auto"/>
        </w:rPr>
        <w:t xml:space="preserve">TSA does not provide any assurances of confidentiality to respondents.  To the extent applicable, information provided by respondents will be protected in accordance with the Privacy Act and TSA privacy and information technology policy.  </w:t>
      </w:r>
      <w:r w:rsidR="00AF1970">
        <w:rPr>
          <w:color w:val="auto"/>
        </w:rPr>
        <w:t>A</w:t>
      </w:r>
      <w:r w:rsidRPr="00FF2C59">
        <w:rPr>
          <w:color w:val="auto"/>
        </w:rPr>
        <w:t xml:space="preserve"> </w:t>
      </w:r>
      <w:r w:rsidR="005A7898">
        <w:rPr>
          <w:color w:val="auto"/>
        </w:rPr>
        <w:t>P</w:t>
      </w:r>
      <w:r w:rsidR="001B6BA1">
        <w:rPr>
          <w:color w:val="auto"/>
        </w:rPr>
        <w:t xml:space="preserve">rivacy </w:t>
      </w:r>
      <w:r w:rsidR="005A7898">
        <w:rPr>
          <w:color w:val="auto"/>
        </w:rPr>
        <w:t>I</w:t>
      </w:r>
      <w:r w:rsidR="001B6BA1">
        <w:rPr>
          <w:color w:val="auto"/>
        </w:rPr>
        <w:t xml:space="preserve">mpact </w:t>
      </w:r>
      <w:r w:rsidR="005A7898">
        <w:rPr>
          <w:color w:val="auto"/>
        </w:rPr>
        <w:t>A</w:t>
      </w:r>
      <w:r w:rsidR="001B6BA1">
        <w:rPr>
          <w:color w:val="auto"/>
        </w:rPr>
        <w:t>ssessment (PIA)</w:t>
      </w:r>
      <w:r w:rsidR="00AF1970">
        <w:rPr>
          <w:color w:val="auto"/>
        </w:rPr>
        <w:t>,</w:t>
      </w:r>
      <w:r w:rsidR="001B6BA1">
        <w:rPr>
          <w:color w:val="auto"/>
        </w:rPr>
        <w:t xml:space="preserve"> DHS/ALL-006 DHS General Contacts</w:t>
      </w:r>
      <w:r w:rsidR="005A7898">
        <w:rPr>
          <w:color w:val="auto"/>
        </w:rPr>
        <w:t xml:space="preserve">, was published </w:t>
      </w:r>
      <w:r w:rsidR="00AF1970">
        <w:rPr>
          <w:color w:val="auto"/>
        </w:rPr>
        <w:t>June 17</w:t>
      </w:r>
      <w:r w:rsidR="005A7898">
        <w:rPr>
          <w:color w:val="auto"/>
        </w:rPr>
        <w:t>, 20</w:t>
      </w:r>
      <w:r w:rsidR="00AF1970">
        <w:rPr>
          <w:color w:val="auto"/>
        </w:rPr>
        <w:t>07</w:t>
      </w:r>
      <w:r w:rsidR="005A7898">
        <w:rPr>
          <w:color w:val="auto"/>
        </w:rPr>
        <w:t xml:space="preserve"> on </w:t>
      </w:r>
      <w:hyperlink r:id="rId10" w:history="1">
        <w:r w:rsidRPr="00AF1970" w:rsidR="005A7898">
          <w:rPr>
            <w:rStyle w:val="Hyperlink"/>
            <w:u w:val="none"/>
          </w:rPr>
          <w:t>www.dhs.gov</w:t>
        </w:r>
      </w:hyperlink>
      <w:r w:rsidR="005A7898">
        <w:rPr>
          <w:rStyle w:val="Hyperlink"/>
          <w:u w:val="none"/>
        </w:rPr>
        <w:t>.</w:t>
      </w:r>
      <w:r w:rsidR="00AF1970">
        <w:rPr>
          <w:color w:val="auto"/>
        </w:rPr>
        <w:t xml:space="preserve">  </w:t>
      </w:r>
      <w:r w:rsidRPr="001B6BA1" w:rsidR="001B6BA1">
        <w:rPr>
          <w:color w:val="auto"/>
        </w:rPr>
        <w:t xml:space="preserve">(PIA </w:t>
      </w:r>
      <w:r w:rsidR="001B6BA1">
        <w:rPr>
          <w:color w:val="auto"/>
        </w:rPr>
        <w:t>c</w:t>
      </w:r>
      <w:r w:rsidRPr="001B6BA1" w:rsidR="001B6BA1">
        <w:rPr>
          <w:color w:val="auto"/>
        </w:rPr>
        <w:t>overage for the collection of PII as part of Secure Flight or incident reporting is provided by DHS/TSA/PIA-016, Secure Flight</w:t>
      </w:r>
      <w:r w:rsidR="00AF1970">
        <w:rPr>
          <w:color w:val="auto"/>
        </w:rPr>
        <w:t>, published August 5, 2008,</w:t>
      </w:r>
      <w:r w:rsidRPr="001B6BA1" w:rsidR="001B6BA1">
        <w:rPr>
          <w:color w:val="auto"/>
        </w:rPr>
        <w:t xml:space="preserve"> or DHS/TSA/PIA-029, Operations Center Incident Management System</w:t>
      </w:r>
      <w:r w:rsidR="00AF1970">
        <w:rPr>
          <w:color w:val="auto"/>
        </w:rPr>
        <w:t>, published July 7, 2008</w:t>
      </w:r>
      <w:r w:rsidRPr="001B6BA1" w:rsidR="001B6BA1">
        <w:rPr>
          <w:color w:val="auto"/>
        </w:rPr>
        <w:t>.)</w:t>
      </w:r>
      <w:r w:rsidR="00AF1970">
        <w:rPr>
          <w:color w:val="auto"/>
        </w:rPr>
        <w:t xml:space="preserve"> </w:t>
      </w:r>
      <w:r w:rsidRPr="001B6BA1" w:rsidR="001B6BA1">
        <w:rPr>
          <w:color w:val="auto"/>
        </w:rPr>
        <w:t xml:space="preserve"> </w:t>
      </w:r>
      <w:r w:rsidRPr="00390C99" w:rsidR="00390C99">
        <w:rPr>
          <w:color w:val="auto"/>
        </w:rPr>
        <w:t xml:space="preserve">TSA assures respondents that the portion of their responses that are deemed </w:t>
      </w:r>
      <w:r w:rsidR="003A6360">
        <w:rPr>
          <w:color w:val="auto"/>
        </w:rPr>
        <w:t>SSI</w:t>
      </w:r>
      <w:r w:rsidRPr="00390C99" w:rsidR="00390C99">
        <w:rPr>
          <w:color w:val="auto"/>
        </w:rPr>
        <w:t xml:space="preserve"> will be handled as such, as described in 49 CFR parts 15 and 1520.</w:t>
      </w:r>
    </w:p>
    <w:p w:rsidR="00EC2EF4" w:rsidP="00885AC9" w14:paraId="15519C4B" w14:textId="77777777">
      <w:pPr>
        <w:pStyle w:val="NormalLeft025"/>
        <w:ind w:left="0"/>
        <w:rPr>
          <w:color w:val="auto"/>
          <w:szCs w:val="24"/>
        </w:rPr>
      </w:pPr>
    </w:p>
    <w:p w:rsidR="00E40F56" w:rsidRPr="0080352F" w:rsidP="00F600BA" w14:paraId="76E5B6F2" w14:textId="77777777">
      <w:pPr>
        <w:pStyle w:val="NormalBold"/>
      </w:pPr>
      <w:r w:rsidRPr="0080352F">
        <w:t>Provide additional justification for any questions of sensitive nature, such as sexual</w:t>
      </w:r>
      <w:r w:rsidRPr="0080352F" w:rsidR="00785730">
        <w:t xml:space="preserve"> </w:t>
      </w:r>
      <w:r w:rsidRPr="0080352F">
        <w:t>behavior and attitudes, religious beliefs, and other matters that are commonly considered private.</w:t>
      </w:r>
    </w:p>
    <w:p w:rsidR="00E40F56" w:rsidRPr="00815B2C" w:rsidP="006A46FC" w14:paraId="65A8499D" w14:textId="77777777">
      <w:pPr>
        <w:pStyle w:val="NormalLeft025"/>
        <w:keepNext/>
      </w:pPr>
    </w:p>
    <w:p w:rsidR="00E40F56" w:rsidRPr="00815B2C" w:rsidP="00815B2C" w14:paraId="041CF4DD" w14:textId="77777777">
      <w:pPr>
        <w:pStyle w:val="NormalLeft025"/>
        <w:rPr>
          <w:color w:val="auto"/>
          <w:szCs w:val="24"/>
        </w:rPr>
      </w:pPr>
      <w:r w:rsidRPr="00815B2C">
        <w:rPr>
          <w:color w:val="auto"/>
          <w:szCs w:val="24"/>
        </w:rPr>
        <w:t>T</w:t>
      </w:r>
      <w:r w:rsidRPr="00815B2C" w:rsidR="00C50642">
        <w:rPr>
          <w:color w:val="auto"/>
          <w:szCs w:val="24"/>
        </w:rPr>
        <w:t>SA does not ask</w:t>
      </w:r>
      <w:r w:rsidRPr="00815B2C" w:rsidR="00785730">
        <w:rPr>
          <w:color w:val="auto"/>
          <w:szCs w:val="24"/>
        </w:rPr>
        <w:t xml:space="preserve"> </w:t>
      </w:r>
      <w:r w:rsidRPr="00815B2C" w:rsidR="00E354D0">
        <w:rPr>
          <w:color w:val="auto"/>
          <w:szCs w:val="24"/>
        </w:rPr>
        <w:t>questions</w:t>
      </w:r>
      <w:r w:rsidRPr="00815B2C" w:rsidR="00785730">
        <w:rPr>
          <w:color w:val="auto"/>
          <w:szCs w:val="24"/>
        </w:rPr>
        <w:t xml:space="preserve"> of a sensitive nature</w:t>
      </w:r>
      <w:r w:rsidRPr="00815B2C" w:rsidR="00E354D0">
        <w:rPr>
          <w:color w:val="auto"/>
          <w:szCs w:val="24"/>
        </w:rPr>
        <w:t>.</w:t>
      </w:r>
    </w:p>
    <w:p w:rsidR="00E40F56" w:rsidRPr="00815B2C" w14:paraId="65EA7A2E" w14:textId="77777777">
      <w:pPr>
        <w:numPr>
          <w:ilvl w:val="12"/>
          <w:numId w:val="0"/>
        </w:numPr>
        <w:rPr>
          <w:rFonts w:cs="Times New Roman"/>
        </w:rPr>
      </w:pPr>
    </w:p>
    <w:p w:rsidR="00E40F56" w:rsidRPr="00815B2C" w:rsidP="00F600BA" w14:paraId="6F5E23E1" w14:textId="77777777">
      <w:pPr>
        <w:pStyle w:val="NormalBold"/>
      </w:pPr>
      <w:r w:rsidRPr="00815B2C">
        <w:t>Provide estimates of hour</w:t>
      </w:r>
      <w:r w:rsidR="00DE0C24">
        <w:t xml:space="preserve"> and cost</w:t>
      </w:r>
      <w:r w:rsidRPr="00815B2C">
        <w:t xml:space="preserve"> burden</w:t>
      </w:r>
      <w:r w:rsidR="00DE0C24">
        <w:t>s</w:t>
      </w:r>
      <w:r w:rsidRPr="00815B2C">
        <w:t xml:space="preserve"> of the collection of information.</w:t>
      </w:r>
    </w:p>
    <w:p w:rsidR="00CE1507" w:rsidP="006A46FC" w14:paraId="09936188" w14:textId="77777777">
      <w:pPr>
        <w:pStyle w:val="NormalLeft025"/>
        <w:keepNext/>
      </w:pPr>
    </w:p>
    <w:p w:rsidR="00131C7F" w:rsidP="00131C7F" w14:paraId="0A41D17B" w14:textId="2E812316">
      <w:pPr>
        <w:pStyle w:val="NormalLeft025"/>
        <w:rPr>
          <w:color w:val="auto"/>
          <w:szCs w:val="24"/>
        </w:rPr>
      </w:pPr>
      <w:r>
        <w:rPr>
          <w:color w:val="auto"/>
          <w:szCs w:val="24"/>
        </w:rPr>
        <w:t>The estimates presented in this section represent the annual hours and cost burdens to comply with the reporting and recordkeeping requirements of the FAC security programs.  T</w:t>
      </w:r>
      <w:r w:rsidRPr="00815B2C">
        <w:rPr>
          <w:color w:val="auto"/>
          <w:szCs w:val="24"/>
        </w:rPr>
        <w:t xml:space="preserve">he </w:t>
      </w:r>
      <w:r>
        <w:rPr>
          <w:color w:val="auto"/>
          <w:szCs w:val="24"/>
        </w:rPr>
        <w:t xml:space="preserve">hour and cost </w:t>
      </w:r>
      <w:r w:rsidRPr="00815B2C">
        <w:rPr>
          <w:color w:val="auto"/>
          <w:szCs w:val="24"/>
        </w:rPr>
        <w:t xml:space="preserve">burden </w:t>
      </w:r>
      <w:r>
        <w:rPr>
          <w:color w:val="auto"/>
          <w:szCs w:val="24"/>
        </w:rPr>
        <w:t xml:space="preserve">calculations </w:t>
      </w:r>
      <w:r w:rsidRPr="00815B2C">
        <w:rPr>
          <w:color w:val="auto"/>
          <w:szCs w:val="24"/>
        </w:rPr>
        <w:t xml:space="preserve">depend on the </w:t>
      </w:r>
      <w:r>
        <w:rPr>
          <w:color w:val="auto"/>
          <w:szCs w:val="24"/>
        </w:rPr>
        <w:t>number of</w:t>
      </w:r>
      <w:r w:rsidRPr="00815B2C">
        <w:rPr>
          <w:color w:val="auto"/>
          <w:szCs w:val="24"/>
        </w:rPr>
        <w:t xml:space="preserve"> FAC</w:t>
      </w:r>
      <w:r>
        <w:rPr>
          <w:color w:val="auto"/>
          <w:szCs w:val="24"/>
        </w:rPr>
        <w:t>s</w:t>
      </w:r>
      <w:r w:rsidRPr="00815B2C">
        <w:rPr>
          <w:color w:val="auto"/>
          <w:szCs w:val="24"/>
        </w:rPr>
        <w:t xml:space="preserve"> </w:t>
      </w:r>
      <w:r>
        <w:rPr>
          <w:color w:val="auto"/>
          <w:szCs w:val="24"/>
        </w:rPr>
        <w:t xml:space="preserve">responding, </w:t>
      </w:r>
      <w:r w:rsidR="0091763F">
        <w:rPr>
          <w:color w:val="auto"/>
          <w:szCs w:val="24"/>
        </w:rPr>
        <w:t xml:space="preserve">information-related </w:t>
      </w:r>
      <w:r>
        <w:rPr>
          <w:color w:val="auto"/>
          <w:szCs w:val="24"/>
        </w:rPr>
        <w:t>requirements in the MSP, amount of time it takes to complete the</w:t>
      </w:r>
      <w:r w:rsidR="0091763F">
        <w:rPr>
          <w:color w:val="auto"/>
          <w:szCs w:val="24"/>
        </w:rPr>
        <w:t xml:space="preserve"> information-related</w:t>
      </w:r>
      <w:r>
        <w:rPr>
          <w:color w:val="auto"/>
          <w:szCs w:val="24"/>
        </w:rPr>
        <w:t xml:space="preserve"> requirements, and the hourly average compensation rate of the personnel completing the requirements</w:t>
      </w:r>
      <w:r w:rsidRPr="00815B2C">
        <w:rPr>
          <w:color w:val="auto"/>
          <w:szCs w:val="24"/>
        </w:rPr>
        <w:t>.</w:t>
      </w:r>
      <w:r>
        <w:rPr>
          <w:color w:val="auto"/>
          <w:szCs w:val="24"/>
        </w:rPr>
        <w:t xml:space="preserve"> </w:t>
      </w:r>
      <w:r w:rsidRPr="00815B2C">
        <w:rPr>
          <w:color w:val="auto"/>
          <w:szCs w:val="24"/>
        </w:rPr>
        <w:t xml:space="preserve"> </w:t>
      </w:r>
      <w:r>
        <w:rPr>
          <w:color w:val="auto"/>
          <w:szCs w:val="24"/>
        </w:rPr>
        <w:t>On average,</w:t>
      </w:r>
      <w:r w:rsidRPr="00815B2C">
        <w:rPr>
          <w:color w:val="auto"/>
          <w:szCs w:val="24"/>
        </w:rPr>
        <w:t xml:space="preserve"> </w:t>
      </w:r>
      <w:r>
        <w:rPr>
          <w:color w:val="auto"/>
          <w:szCs w:val="24"/>
        </w:rPr>
        <w:t>180</w:t>
      </w:r>
      <w:r w:rsidRPr="00815B2C">
        <w:rPr>
          <w:color w:val="auto"/>
          <w:szCs w:val="24"/>
        </w:rPr>
        <w:t xml:space="preserve"> </w:t>
      </w:r>
      <w:r>
        <w:rPr>
          <w:color w:val="auto"/>
          <w:szCs w:val="24"/>
        </w:rPr>
        <w:t>FACs</w:t>
      </w:r>
      <w:r w:rsidRPr="00815B2C">
        <w:rPr>
          <w:color w:val="auto"/>
          <w:szCs w:val="24"/>
        </w:rPr>
        <w:t xml:space="preserve"> have regularly scheduled </w:t>
      </w:r>
      <w:r>
        <w:rPr>
          <w:color w:val="auto"/>
          <w:szCs w:val="24"/>
        </w:rPr>
        <w:t>and</w:t>
      </w:r>
      <w:r w:rsidRPr="00815B2C">
        <w:rPr>
          <w:color w:val="auto"/>
          <w:szCs w:val="24"/>
        </w:rPr>
        <w:t xml:space="preserve"> charter </w:t>
      </w:r>
      <w:r>
        <w:rPr>
          <w:color w:val="auto"/>
          <w:szCs w:val="24"/>
        </w:rPr>
        <w:t>flight</w:t>
      </w:r>
      <w:r w:rsidRPr="00815B2C">
        <w:rPr>
          <w:color w:val="auto"/>
          <w:szCs w:val="24"/>
        </w:rPr>
        <w:t xml:space="preserve"> </w:t>
      </w:r>
      <w:r>
        <w:rPr>
          <w:color w:val="auto"/>
          <w:szCs w:val="24"/>
        </w:rPr>
        <w:t>(</w:t>
      </w:r>
      <w:r w:rsidRPr="00815B2C">
        <w:rPr>
          <w:color w:val="auto"/>
          <w:szCs w:val="24"/>
        </w:rPr>
        <w:t>indicating their flights are on-demand</w:t>
      </w:r>
      <w:r>
        <w:rPr>
          <w:color w:val="auto"/>
          <w:szCs w:val="24"/>
        </w:rPr>
        <w:t>) operations to and from the United States annually</w:t>
      </w:r>
      <w:r w:rsidRPr="00815B2C">
        <w:rPr>
          <w:color w:val="auto"/>
          <w:szCs w:val="24"/>
        </w:rPr>
        <w:t xml:space="preserve">. </w:t>
      </w:r>
      <w:r>
        <w:rPr>
          <w:color w:val="auto"/>
          <w:szCs w:val="24"/>
        </w:rPr>
        <w:t xml:space="preserve"> Table 1 presents the summary of the information collection burden at the end of this question.  </w:t>
      </w:r>
      <w:r w:rsidRPr="00907C18">
        <w:t xml:space="preserve">TSA estimates that the </w:t>
      </w:r>
      <w:r>
        <w:t xml:space="preserve">total </w:t>
      </w:r>
      <w:r w:rsidRPr="00907C18">
        <w:t xml:space="preserve">annual hour burden </w:t>
      </w:r>
      <w:r>
        <w:t>incurred by</w:t>
      </w:r>
      <w:r w:rsidRPr="00907C18">
        <w:t xml:space="preserve"> </w:t>
      </w:r>
      <w:r>
        <w:t xml:space="preserve">FACs to comply with the MSP requirements is </w:t>
      </w:r>
      <w:r w:rsidR="00DF7FC2">
        <w:t>241,485</w:t>
      </w:r>
      <w:r>
        <w:t xml:space="preserve"> hours, and a total annual hour burden cost of $</w:t>
      </w:r>
      <w:r w:rsidR="003F3781">
        <w:t>9,509,</w:t>
      </w:r>
      <w:r w:rsidR="00706B69">
        <w:t>961</w:t>
      </w:r>
      <w:r>
        <w:t xml:space="preserve">. </w:t>
      </w:r>
      <w:r w:rsidR="003A6360">
        <w:t xml:space="preserve"> </w:t>
      </w:r>
      <w:r>
        <w:t xml:space="preserve">The detailed information on these estimates </w:t>
      </w:r>
      <w:r w:rsidR="00993AA3">
        <w:t>is</w:t>
      </w:r>
      <w:r>
        <w:t xml:space="preserve"> presented below:</w:t>
      </w:r>
    </w:p>
    <w:p w:rsidR="00131C7F" w:rsidP="00131C7F" w14:paraId="1A0E0366" w14:textId="77777777">
      <w:pPr>
        <w:pStyle w:val="NormalLeft025"/>
        <w:ind w:left="0"/>
        <w:rPr>
          <w:color w:val="auto"/>
          <w:szCs w:val="24"/>
        </w:rPr>
      </w:pPr>
    </w:p>
    <w:p w:rsidR="00131C7F" w:rsidP="00131C7F" w14:paraId="26A51DDF" w14:textId="6AD72FF0">
      <w:pPr>
        <w:pStyle w:val="NormalLeft025"/>
      </w:pPr>
      <w:r>
        <w:tab/>
        <w:t xml:space="preserve">(a) </w:t>
      </w:r>
      <w:r w:rsidRPr="00B46985">
        <w:t>TSA</w:t>
      </w:r>
      <w:r>
        <w:t>-I</w:t>
      </w:r>
      <w:r w:rsidRPr="00B46985">
        <w:t xml:space="preserve">ssued </w:t>
      </w:r>
      <w:r>
        <w:t>Security Program</w:t>
      </w:r>
      <w:r w:rsidR="00444884">
        <w:t>/Emergency</w:t>
      </w:r>
      <w:r>
        <w:t xml:space="preserve"> A</w:t>
      </w:r>
      <w:r w:rsidRPr="00B46985">
        <w:t>mendments</w:t>
      </w:r>
      <w:r>
        <w:t xml:space="preserve">.  </w:t>
      </w:r>
      <w:r w:rsidR="003157BA">
        <w:t xml:space="preserve">Under 49 CFR 1546.105(c), </w:t>
      </w:r>
      <w:r w:rsidRPr="00815B2C">
        <w:t xml:space="preserve">TSA may </w:t>
      </w:r>
      <w:r>
        <w:t>issue</w:t>
      </w:r>
      <w:r w:rsidRPr="00815B2C">
        <w:t xml:space="preserve"> an amendment to the </w:t>
      </w:r>
      <w:r>
        <w:t>TSA-</w:t>
      </w:r>
      <w:r w:rsidRPr="00815B2C">
        <w:t>accepted security program</w:t>
      </w:r>
      <w:r>
        <w:t xml:space="preserve"> i</w:t>
      </w:r>
      <w:r w:rsidRPr="00815B2C">
        <w:t xml:space="preserve">f safety and </w:t>
      </w:r>
      <w:r>
        <w:t xml:space="preserve">the </w:t>
      </w:r>
      <w:r w:rsidRPr="00815B2C">
        <w:t xml:space="preserve">public interest require </w:t>
      </w:r>
      <w:r>
        <w:t>i</w:t>
      </w:r>
      <w:r w:rsidRPr="00815B2C">
        <w:t>t</w:t>
      </w:r>
      <w:r>
        <w:t xml:space="preserve">.  </w:t>
      </w:r>
      <w:r w:rsidR="00535276">
        <w:t xml:space="preserve">Under 49 CFR 1546.105(d), </w:t>
      </w:r>
      <w:r w:rsidRPr="00815B2C" w:rsidR="00535276">
        <w:t xml:space="preserve">TSA may </w:t>
      </w:r>
      <w:r w:rsidR="00535276">
        <w:t>issue</w:t>
      </w:r>
      <w:r w:rsidRPr="00815B2C" w:rsidR="00535276">
        <w:t xml:space="preserve"> an </w:t>
      </w:r>
      <w:r w:rsidR="00535276">
        <w:t xml:space="preserve">emergency </w:t>
      </w:r>
      <w:r w:rsidRPr="00815B2C" w:rsidR="00535276">
        <w:t xml:space="preserve">amendment to the </w:t>
      </w:r>
      <w:r w:rsidR="00535276">
        <w:t>TSA-</w:t>
      </w:r>
      <w:r w:rsidRPr="00815B2C" w:rsidR="00535276">
        <w:t>accepted security program</w:t>
      </w:r>
      <w:r w:rsidR="00535276">
        <w:t xml:space="preserve"> if there is an emergency requiring immediate action with respect to safety in air commerce that makes use of notice and comment procedures contrary to the public interest.  </w:t>
      </w:r>
      <w:r>
        <w:t>TSA estimates on average 18 new amendments to be issued per year</w:t>
      </w:r>
      <w:r w:rsidR="000A20FD">
        <w:t>, including emergency amendments</w:t>
      </w:r>
      <w:r>
        <w:t xml:space="preserve">.  Each of the </w:t>
      </w:r>
      <w:r w:rsidRPr="00BB0F0E">
        <w:t>1</w:t>
      </w:r>
      <w:r>
        <w:t>80 FACs would be required to respond to each new amendment, with a total of 3,240 responses (</w:t>
      </w:r>
      <w:r w:rsidRPr="00BB0F0E">
        <w:t>1</w:t>
      </w:r>
      <w:r>
        <w:t xml:space="preserve">80 FACs × 18 amendments).  TSA estimates that each response will require </w:t>
      </w:r>
      <w:r w:rsidR="00445BAA">
        <w:t xml:space="preserve">1 </w:t>
      </w:r>
      <w:r>
        <w:t>hour to complete, for an annual average hour burden of 3,240.</w:t>
      </w:r>
    </w:p>
    <w:p w:rsidR="00131C7F" w:rsidRPr="00447E7F" w:rsidP="00131C7F" w14:paraId="2777C83C" w14:textId="77777777">
      <w:pPr>
        <w:pStyle w:val="NormalLeft025"/>
      </w:pPr>
    </w:p>
    <w:p w:rsidR="00131C7F" w:rsidRPr="00815B2C" w:rsidP="00131C7F" w14:paraId="39495F91" w14:textId="11398579">
      <w:pPr>
        <w:pStyle w:val="NormalLeft025"/>
      </w:pPr>
      <w:r>
        <w:t>TSA expects</w:t>
      </w:r>
      <w:r>
        <w:rPr>
          <w:color w:val="auto"/>
          <w:szCs w:val="24"/>
        </w:rPr>
        <w:t xml:space="preserve"> a Corporate Security Director or Security Manager will complete this task. </w:t>
      </w:r>
      <w:r w:rsidR="003A6360">
        <w:rPr>
          <w:color w:val="auto"/>
          <w:szCs w:val="24"/>
        </w:rPr>
        <w:t xml:space="preserve"> </w:t>
      </w:r>
      <w:r>
        <w:rPr>
          <w:color w:val="auto"/>
          <w:szCs w:val="24"/>
        </w:rPr>
        <w:t xml:space="preserve">TSA uses a </w:t>
      </w:r>
      <w:r w:rsidRPr="00427485">
        <w:rPr>
          <w:color w:val="auto"/>
          <w:szCs w:val="24"/>
        </w:rPr>
        <w:t>fully loaded</w:t>
      </w:r>
      <w:r>
        <w:rPr>
          <w:rStyle w:val="FootnoteReference"/>
          <w:color w:val="auto"/>
          <w:szCs w:val="24"/>
        </w:rPr>
        <w:footnoteReference w:id="4"/>
      </w:r>
      <w:r w:rsidRPr="00427485">
        <w:rPr>
          <w:color w:val="auto"/>
          <w:szCs w:val="24"/>
        </w:rPr>
        <w:t xml:space="preserve"> hourly average wage rate of $</w:t>
      </w:r>
      <w:r w:rsidR="003832CC">
        <w:rPr>
          <w:color w:val="auto"/>
          <w:szCs w:val="24"/>
        </w:rPr>
        <w:t>114</w:t>
      </w:r>
      <w:r w:rsidR="002E3A14">
        <w:rPr>
          <w:color w:val="auto"/>
          <w:szCs w:val="24"/>
        </w:rPr>
        <w:t>.78</w:t>
      </w:r>
      <w:r>
        <w:rPr>
          <w:rStyle w:val="FootnoteReference"/>
          <w:color w:val="auto"/>
          <w:szCs w:val="24"/>
        </w:rPr>
        <w:footnoteReference w:id="5"/>
      </w:r>
      <w:r>
        <w:rPr>
          <w:color w:val="auto"/>
          <w:szCs w:val="24"/>
        </w:rPr>
        <w:t xml:space="preserve"> to estimate the hour burden cost. </w:t>
      </w:r>
      <w:r w:rsidR="003A6360">
        <w:rPr>
          <w:color w:val="auto"/>
          <w:szCs w:val="24"/>
        </w:rPr>
        <w:t xml:space="preserve"> </w:t>
      </w:r>
      <w:r>
        <w:rPr>
          <w:color w:val="auto"/>
          <w:szCs w:val="24"/>
        </w:rPr>
        <w:t>TSA estimates an annual average hour burden cost of $</w:t>
      </w:r>
      <w:r w:rsidR="0078347D">
        <w:rPr>
          <w:color w:val="auto"/>
          <w:szCs w:val="24"/>
        </w:rPr>
        <w:t>37</w:t>
      </w:r>
      <w:r w:rsidR="008323B9">
        <w:rPr>
          <w:color w:val="auto"/>
          <w:szCs w:val="24"/>
        </w:rPr>
        <w:t>1,889</w:t>
      </w:r>
      <w:r>
        <w:rPr>
          <w:color w:val="auto"/>
          <w:szCs w:val="24"/>
        </w:rPr>
        <w:t>.</w:t>
      </w:r>
    </w:p>
    <w:p w:rsidR="00131C7F" w:rsidP="00131C7F" w14:paraId="4EE4193D" w14:textId="77777777">
      <w:pPr>
        <w:pStyle w:val="NormalLeft025"/>
        <w:ind w:left="0"/>
      </w:pPr>
    </w:p>
    <w:p w:rsidR="00131C7F" w:rsidRPr="00815B2C" w:rsidP="00131C7F" w14:paraId="1FA911A7" w14:textId="5F773CD5">
      <w:pPr>
        <w:pStyle w:val="NormalLeft025"/>
      </w:pPr>
      <w:r>
        <w:tab/>
        <w:t xml:space="preserve">(b) </w:t>
      </w:r>
      <w:r w:rsidRPr="00B46985">
        <w:t>Carrier</w:t>
      </w:r>
      <w:r>
        <w:t>-R</w:t>
      </w:r>
      <w:r w:rsidRPr="00B46985">
        <w:t xml:space="preserve">equested </w:t>
      </w:r>
      <w:r>
        <w:t>Security Program A</w:t>
      </w:r>
      <w:r w:rsidRPr="00B46985">
        <w:t>mendments</w:t>
      </w:r>
      <w:r>
        <w:t xml:space="preserve">.  </w:t>
      </w:r>
      <w:r w:rsidR="003157BA">
        <w:t>Under 49 CFR 1546.105(b), a</w:t>
      </w:r>
      <w:r>
        <w:t xml:space="preserve"> </w:t>
      </w:r>
      <w:r w:rsidRPr="00815B2C">
        <w:t xml:space="preserve">FAC may submit a request to TSA </w:t>
      </w:r>
      <w:r>
        <w:t>through its assigned</w:t>
      </w:r>
      <w:r w:rsidRPr="00815B2C">
        <w:t xml:space="preserve"> TSA International </w:t>
      </w:r>
      <w:r>
        <w:t>Industry Representative (IIR)</w:t>
      </w:r>
      <w:r w:rsidRPr="00815B2C">
        <w:t xml:space="preserve"> to </w:t>
      </w:r>
      <w:r>
        <w:t>amend</w:t>
      </w:r>
      <w:r w:rsidRPr="00815B2C">
        <w:t xml:space="preserve"> its </w:t>
      </w:r>
      <w:r>
        <w:t>TSA-</w:t>
      </w:r>
      <w:r w:rsidRPr="00815B2C">
        <w:t xml:space="preserve">accepted security program or adopt </w:t>
      </w:r>
      <w:r>
        <w:t>alternative</w:t>
      </w:r>
      <w:r w:rsidRPr="00815B2C">
        <w:t xml:space="preserve"> </w:t>
      </w:r>
      <w:r>
        <w:t>procedures</w:t>
      </w:r>
      <w:r w:rsidRPr="00815B2C">
        <w:t xml:space="preserve"> </w:t>
      </w:r>
      <w:r>
        <w:t>of complying with</w:t>
      </w:r>
      <w:r w:rsidRPr="00815B2C">
        <w:t xml:space="preserve"> the TSA</w:t>
      </w:r>
      <w:r>
        <w:t>-</w:t>
      </w:r>
      <w:r w:rsidRPr="00815B2C">
        <w:t>issued amendments.  Based on past requests, TSA estimates</w:t>
      </w:r>
      <w:r>
        <w:t xml:space="preserve"> that</w:t>
      </w:r>
      <w:r w:rsidRPr="00815B2C">
        <w:t xml:space="preserve"> it receive</w:t>
      </w:r>
      <w:r>
        <w:t>s</w:t>
      </w:r>
      <w:r w:rsidRPr="00815B2C">
        <w:t xml:space="preserve"> </w:t>
      </w:r>
      <w:r>
        <w:t xml:space="preserve">on average </w:t>
      </w:r>
      <w:r w:rsidR="009623DC">
        <w:t xml:space="preserve">of </w:t>
      </w:r>
      <w:r>
        <w:t xml:space="preserve">83 </w:t>
      </w:r>
      <w:r w:rsidRPr="00815B2C">
        <w:t>requests annually</w:t>
      </w:r>
      <w:r w:rsidRPr="006E3316">
        <w:t xml:space="preserve"> </w:t>
      </w:r>
      <w:r>
        <w:t>from the population (180) of FACs</w:t>
      </w:r>
      <w:r w:rsidRPr="00815B2C">
        <w:t>.</w:t>
      </w:r>
      <w:r>
        <w:t xml:space="preserve"> </w:t>
      </w:r>
      <w:r w:rsidR="001D60EC">
        <w:t xml:space="preserve"> </w:t>
      </w:r>
      <w:r>
        <w:t xml:space="preserve">TSA estimates that each FAC takes approximately </w:t>
      </w:r>
      <w:r w:rsidR="00445BAA">
        <w:t xml:space="preserve">1 </w:t>
      </w:r>
      <w:r>
        <w:t xml:space="preserve">hour to prepare a document for each request </w:t>
      </w:r>
      <w:r>
        <w:rPr>
          <w:color w:val="auto"/>
          <w:szCs w:val="24"/>
        </w:rPr>
        <w:t xml:space="preserve">and a </w:t>
      </w:r>
      <w:r w:rsidRPr="00CF6D08">
        <w:rPr>
          <w:color w:val="auto"/>
          <w:szCs w:val="24"/>
        </w:rPr>
        <w:t>Corporate Security Director or Security Manager</w:t>
      </w:r>
      <w:r>
        <w:rPr>
          <w:color w:val="auto"/>
          <w:szCs w:val="24"/>
        </w:rPr>
        <w:t xml:space="preserve"> completes the task, and assumes a </w:t>
      </w:r>
      <w:r w:rsidRPr="00427485">
        <w:rPr>
          <w:color w:val="auto"/>
          <w:szCs w:val="24"/>
        </w:rPr>
        <w:t>fully loaded hourly average wage rate</w:t>
      </w:r>
      <w:r>
        <w:rPr>
          <w:color w:val="auto"/>
          <w:szCs w:val="24"/>
        </w:rPr>
        <w:t xml:space="preserve"> of $</w:t>
      </w:r>
      <w:r w:rsidR="002E3A14">
        <w:rPr>
          <w:color w:val="auto"/>
          <w:szCs w:val="24"/>
        </w:rPr>
        <w:t>114.78</w:t>
      </w:r>
      <w:r>
        <w:rPr>
          <w:color w:val="auto"/>
          <w:szCs w:val="24"/>
        </w:rPr>
        <w:t>.</w:t>
      </w:r>
      <w:r>
        <w:rPr>
          <w:rStyle w:val="FootnoteReference"/>
          <w:color w:val="auto"/>
          <w:szCs w:val="24"/>
        </w:rPr>
        <w:footnoteReference w:id="6"/>
      </w:r>
      <w:r>
        <w:rPr>
          <w:color w:val="auto"/>
          <w:szCs w:val="24"/>
        </w:rPr>
        <w:t xml:space="preserve">  TSA estimates an annual hour burden of 83 hours and an annual hour burden cost of $</w:t>
      </w:r>
      <w:r w:rsidR="00333EDE">
        <w:rPr>
          <w:color w:val="auto"/>
          <w:szCs w:val="24"/>
        </w:rPr>
        <w:t>9,527</w:t>
      </w:r>
      <w:r>
        <w:rPr>
          <w:color w:val="auto"/>
          <w:szCs w:val="24"/>
        </w:rPr>
        <w:t>.</w:t>
      </w:r>
      <w:r>
        <w:rPr>
          <w:rStyle w:val="FootnoteReference"/>
          <w:color w:val="auto"/>
          <w:szCs w:val="24"/>
        </w:rPr>
        <w:footnoteReference w:id="7"/>
      </w:r>
    </w:p>
    <w:p w:rsidR="00131C7F" w:rsidRPr="00B46985" w:rsidP="00131C7F" w14:paraId="3416FB00" w14:textId="77777777">
      <w:pPr>
        <w:pStyle w:val="NormalLeft025"/>
        <w:rPr>
          <w:sz w:val="18"/>
          <w:szCs w:val="18"/>
        </w:rPr>
      </w:pPr>
    </w:p>
    <w:p w:rsidR="00131C7F" w:rsidRPr="00815B2C" w:rsidP="00131C7F" w14:paraId="70A805D7" w14:textId="36F3AB68">
      <w:pPr>
        <w:pStyle w:val="NormalLeft025"/>
      </w:pPr>
      <w:r>
        <w:tab/>
        <w:t xml:space="preserve">(c) </w:t>
      </w:r>
      <w:r w:rsidRPr="00B46985">
        <w:t xml:space="preserve">Compliance </w:t>
      </w:r>
      <w:r>
        <w:t>R</w:t>
      </w:r>
      <w:r w:rsidRPr="00B46985">
        <w:t>ecordkeeping</w:t>
      </w:r>
      <w:r>
        <w:t xml:space="preserve"> Requirement.  </w:t>
      </w:r>
      <w:r w:rsidRPr="00815B2C">
        <w:t xml:space="preserve">TSA estimates that an average of </w:t>
      </w:r>
      <w:r w:rsidR="00445BAA">
        <w:t>4</w:t>
      </w:r>
      <w:r w:rsidRPr="00815B2C" w:rsidR="00445BAA">
        <w:t xml:space="preserve"> </w:t>
      </w:r>
      <w:r w:rsidRPr="00815B2C">
        <w:t>hour</w:t>
      </w:r>
      <w:r>
        <w:t>s</w:t>
      </w:r>
      <w:r w:rsidRPr="00815B2C">
        <w:t xml:space="preserve"> is required for </w:t>
      </w:r>
      <w:r>
        <w:t xml:space="preserve">each </w:t>
      </w:r>
      <w:r w:rsidRPr="00815B2C">
        <w:t xml:space="preserve">FAC to maintain copies and </w:t>
      </w:r>
      <w:r>
        <w:t xml:space="preserve">to </w:t>
      </w:r>
      <w:r w:rsidRPr="00815B2C">
        <w:t xml:space="preserve">make </w:t>
      </w:r>
      <w:r>
        <w:t>its</w:t>
      </w:r>
      <w:r w:rsidRPr="00815B2C">
        <w:t xml:space="preserve"> security program available for review.</w:t>
      </w:r>
      <w:r w:rsidRPr="60D5DE1B">
        <w:rPr>
          <w:color w:val="auto"/>
        </w:rPr>
        <w:t xml:space="preserve">  TSA assumes this task is done by a position equivalent to an Administrative Service Manager in the Air Transportation industry in the United States and takes the corresponding fully loaded hourly average wage rate of $</w:t>
      </w:r>
      <w:r w:rsidRPr="60D5DE1B" w:rsidR="00224732">
        <w:rPr>
          <w:color w:val="auto"/>
        </w:rPr>
        <w:t>94.71</w:t>
      </w:r>
      <w:r w:rsidRPr="60D5DE1B">
        <w:rPr>
          <w:color w:val="auto"/>
        </w:rPr>
        <w:t xml:space="preserve"> as a proxy.</w:t>
      </w:r>
      <w:r>
        <w:rPr>
          <w:rStyle w:val="FootnoteReference"/>
          <w:color w:val="auto"/>
        </w:rPr>
        <w:footnoteReference w:id="8"/>
      </w:r>
      <w:r w:rsidRPr="60D5DE1B">
        <w:rPr>
          <w:color w:val="auto"/>
        </w:rPr>
        <w:t xml:space="preserve">  </w:t>
      </w:r>
      <w:r w:rsidRPr="00815B2C">
        <w:t xml:space="preserve">Based on information </w:t>
      </w:r>
      <w:r>
        <w:t>from</w:t>
      </w:r>
      <w:r w:rsidR="005C0898">
        <w:t xml:space="preserve"> past </w:t>
      </w:r>
      <w:r w:rsidR="005C0898">
        <w:t>inspections</w:t>
      </w:r>
      <w:r>
        <w:t xml:space="preserve">, </w:t>
      </w:r>
      <w:r w:rsidRPr="00815B2C">
        <w:t xml:space="preserve">TSA estimates </w:t>
      </w:r>
      <w:r>
        <w:t xml:space="preserve">that </w:t>
      </w:r>
      <w:r w:rsidRPr="00815B2C">
        <w:t xml:space="preserve">each </w:t>
      </w:r>
      <w:r w:rsidR="00445BAA">
        <w:t>FAC</w:t>
      </w:r>
      <w:r w:rsidRPr="00815B2C">
        <w:t xml:space="preserve"> has </w:t>
      </w:r>
      <w:r>
        <w:t xml:space="preserve">an average </w:t>
      </w:r>
      <w:r w:rsidRPr="00815B2C">
        <w:t xml:space="preserve">of </w:t>
      </w:r>
      <w:r w:rsidR="00445BAA">
        <w:t>7</w:t>
      </w:r>
      <w:r w:rsidRPr="00815B2C" w:rsidR="00445BAA">
        <w:t xml:space="preserve"> </w:t>
      </w:r>
      <w:r>
        <w:t>yearly</w:t>
      </w:r>
      <w:r w:rsidRPr="00815B2C">
        <w:t xml:space="preserve"> inspect</w:t>
      </w:r>
      <w:r>
        <w:t>ions</w:t>
      </w:r>
      <w:r w:rsidRPr="00815B2C">
        <w:t xml:space="preserve"> for compliance with the </w:t>
      </w:r>
      <w:r>
        <w:t>MSP</w:t>
      </w:r>
      <w:r w:rsidRPr="00815B2C">
        <w:t>.</w:t>
      </w:r>
      <w:r>
        <w:rPr>
          <w:rStyle w:val="FootnoteReference"/>
        </w:rPr>
        <w:footnoteReference w:id="9"/>
      </w:r>
      <w:r>
        <w:t xml:space="preserve">  TSA estimates that each inspection places a </w:t>
      </w:r>
      <w:r w:rsidR="00445BAA">
        <w:t xml:space="preserve">4 </w:t>
      </w:r>
      <w:r>
        <w:t>hour burden on the carrier being inspected.  Therefore, TSA estimates an annual average hour burden of 5,350.</w:t>
      </w:r>
      <w:r>
        <w:rPr>
          <w:rStyle w:val="FootnoteReference"/>
        </w:rPr>
        <w:footnoteReference w:id="10"/>
      </w:r>
      <w:r>
        <w:t xml:space="preserve">  TSA estimates the average annual burden cost to be $</w:t>
      </w:r>
      <w:r w:rsidR="5DF2E170">
        <w:t>506,721</w:t>
      </w:r>
      <w:r>
        <w:t>.</w:t>
      </w:r>
      <w:r>
        <w:rPr>
          <w:rStyle w:val="FootnoteReference"/>
        </w:rPr>
        <w:footnoteReference w:id="11"/>
      </w:r>
    </w:p>
    <w:p w:rsidR="00131C7F" w:rsidRPr="0071189B" w:rsidP="00131C7F" w14:paraId="78F4F6F2" w14:textId="77777777">
      <w:pPr>
        <w:tabs>
          <w:tab w:val="left" w:pos="360"/>
        </w:tabs>
        <w:rPr>
          <w:szCs w:val="24"/>
        </w:rPr>
      </w:pPr>
    </w:p>
    <w:p w:rsidR="00131C7F" w:rsidRPr="00815B2C" w:rsidP="00131C7F" w14:paraId="68B2AD34" w14:textId="5CC6E547">
      <w:pPr>
        <w:pStyle w:val="NormalLeft025"/>
      </w:pPr>
      <w:r>
        <w:tab/>
        <w:t xml:space="preserve">(d) </w:t>
      </w:r>
      <w:r w:rsidRPr="00B46985">
        <w:t xml:space="preserve">Training </w:t>
      </w:r>
      <w:r>
        <w:t>R</w:t>
      </w:r>
      <w:r w:rsidRPr="00311EB4">
        <w:t>ecordkeeping</w:t>
      </w:r>
      <w:r>
        <w:t xml:space="preserve"> Requirement.</w:t>
      </w:r>
      <w:r w:rsidRPr="00B46985">
        <w:t xml:space="preserve">  </w:t>
      </w:r>
      <w:r w:rsidRPr="00815B2C">
        <w:t xml:space="preserve">TSA estimates that the average annual hour burden per </w:t>
      </w:r>
      <w:r>
        <w:t>FAC</w:t>
      </w:r>
      <w:r w:rsidRPr="00815B2C">
        <w:t xml:space="preserve"> associated with </w:t>
      </w:r>
      <w:r>
        <w:t xml:space="preserve">training and related records </w:t>
      </w:r>
      <w:r w:rsidRPr="00815B2C">
        <w:t xml:space="preserve">is </w:t>
      </w:r>
      <w:r w:rsidRPr="004C7F56">
        <w:t>24</w:t>
      </w:r>
      <w:r w:rsidRPr="00815B2C">
        <w:t xml:space="preserve"> hours.</w:t>
      </w:r>
      <w:r>
        <w:t xml:space="preserve">  TSA assumes that this task could be completed </w:t>
      </w:r>
      <w:r w:rsidRPr="60D5DE1B">
        <w:rPr>
          <w:color w:val="auto"/>
        </w:rPr>
        <w:t>by a Training and Development Manager in the Air Transportation industry in the U.S. and takes the estimates a</w:t>
      </w:r>
      <w:r w:rsidR="00445BAA">
        <w:rPr>
          <w:color w:val="auto"/>
        </w:rPr>
        <w:t>t a</w:t>
      </w:r>
      <w:r w:rsidRPr="60D5DE1B">
        <w:rPr>
          <w:color w:val="auto"/>
        </w:rPr>
        <w:t xml:space="preserve"> fully loaded hourly average wage rate of $</w:t>
      </w:r>
      <w:r w:rsidRPr="014B7A99" w:rsidR="001E657D">
        <w:rPr>
          <w:color w:val="auto"/>
        </w:rPr>
        <w:t>86.23</w:t>
      </w:r>
      <w:r w:rsidRPr="60D5DE1B">
        <w:rPr>
          <w:color w:val="auto"/>
        </w:rPr>
        <w:t>.</w:t>
      </w:r>
      <w:r>
        <w:rPr>
          <w:rStyle w:val="FootnoteReference"/>
          <w:color w:val="auto"/>
        </w:rPr>
        <w:footnoteReference w:id="12"/>
      </w:r>
      <w:r w:rsidRPr="60D5DE1B">
        <w:rPr>
          <w:color w:val="auto"/>
        </w:rPr>
        <w:t xml:space="preserve">  TSA estimates an annual average hour burden of 4,320, and an average annual burden cost of $</w:t>
      </w:r>
      <w:r w:rsidRPr="014B7A99" w:rsidR="4E537ADE">
        <w:rPr>
          <w:color w:val="auto"/>
        </w:rPr>
        <w:t>372,515</w:t>
      </w:r>
      <w:r w:rsidRPr="60D5DE1B">
        <w:rPr>
          <w:color w:val="auto"/>
        </w:rPr>
        <w:t>.</w:t>
      </w:r>
      <w:r>
        <w:rPr>
          <w:rStyle w:val="FootnoteReference"/>
          <w:color w:val="auto"/>
        </w:rPr>
        <w:footnoteReference w:id="13"/>
      </w:r>
    </w:p>
    <w:p w:rsidR="00131C7F" w:rsidRPr="0071189B" w:rsidP="00131C7F" w14:paraId="29AB9782" w14:textId="77777777">
      <w:pPr>
        <w:pStyle w:val="NormalLeft025"/>
        <w:ind w:left="0"/>
        <w:rPr>
          <w:szCs w:val="24"/>
        </w:rPr>
      </w:pPr>
    </w:p>
    <w:p w:rsidR="00131C7F" w:rsidRPr="002903E1" w:rsidP="00131C7F" w14:paraId="36E0141E" w14:textId="235ED492">
      <w:pPr>
        <w:pStyle w:val="NormalLeft025"/>
      </w:pPr>
      <w:r>
        <w:tab/>
        <w:t xml:space="preserve">(e) </w:t>
      </w:r>
      <w:r w:rsidRPr="00B46985">
        <w:t xml:space="preserve">Incident and </w:t>
      </w:r>
      <w:r>
        <w:t>S</w:t>
      </w:r>
      <w:r w:rsidRPr="00B46985">
        <w:t xml:space="preserve">uspicious </w:t>
      </w:r>
      <w:r>
        <w:t>A</w:t>
      </w:r>
      <w:r w:rsidRPr="00B46985">
        <w:t xml:space="preserve">ctivity </w:t>
      </w:r>
      <w:r>
        <w:t>R</w:t>
      </w:r>
      <w:r w:rsidRPr="00B46985">
        <w:t>eporting</w:t>
      </w:r>
      <w:r>
        <w:t xml:space="preserve">.  </w:t>
      </w:r>
      <w:r w:rsidRPr="00815B2C">
        <w:t>Based on</w:t>
      </w:r>
      <w:r>
        <w:t xml:space="preserve"> incident reporting data from TSOC, </w:t>
      </w:r>
      <w:r w:rsidRPr="00815B2C">
        <w:t xml:space="preserve">TSA estimates </w:t>
      </w:r>
      <w:r>
        <w:t xml:space="preserve">that all </w:t>
      </w:r>
      <w:r w:rsidRPr="00815B2C">
        <w:t xml:space="preserve">FACs </w:t>
      </w:r>
      <w:r>
        <w:t xml:space="preserve">combined </w:t>
      </w:r>
      <w:r w:rsidRPr="00815B2C">
        <w:t xml:space="preserve">report </w:t>
      </w:r>
      <w:r>
        <w:t xml:space="preserve">approximately 60 </w:t>
      </w:r>
      <w:r w:rsidRPr="00815B2C">
        <w:t>incidents annually.</w:t>
      </w:r>
      <w:r>
        <w:t xml:space="preserve">  TSA also estimates that it takes 0.5 hours (30 minutes) to report an incident.  TSA assumes that </w:t>
      </w:r>
      <w:r w:rsidRPr="014B7A99">
        <w:rPr>
          <w:color w:val="auto"/>
        </w:rPr>
        <w:t>a Corporate Security Director or Security Manager completes this task.  TSA estimates a fully loaded hourly average wage rate of $</w:t>
      </w:r>
      <w:r w:rsidRPr="014B7A99" w:rsidR="08CA0E14">
        <w:rPr>
          <w:color w:val="auto"/>
        </w:rPr>
        <w:t>114.78</w:t>
      </w:r>
      <w:r w:rsidRPr="014B7A99">
        <w:rPr>
          <w:color w:val="auto"/>
        </w:rPr>
        <w:t>.</w:t>
      </w:r>
      <w:r>
        <w:rPr>
          <w:rStyle w:val="FootnoteReference"/>
          <w:color w:val="auto"/>
        </w:rPr>
        <w:footnoteReference w:id="14"/>
      </w:r>
      <w:r w:rsidRPr="014B7A99">
        <w:rPr>
          <w:color w:val="auto"/>
        </w:rPr>
        <w:t xml:space="preserve">  TSA estimates an average annual hour burden of 30 hours, with an average annual hour burden cost of $</w:t>
      </w:r>
      <w:r w:rsidRPr="014B7A99" w:rsidR="516B3F36">
        <w:rPr>
          <w:color w:val="auto"/>
        </w:rPr>
        <w:t>3,443</w:t>
      </w:r>
      <w:r w:rsidRPr="014B7A99">
        <w:rPr>
          <w:color w:val="auto"/>
        </w:rPr>
        <w:t>.</w:t>
      </w:r>
      <w:r>
        <w:rPr>
          <w:rStyle w:val="FootnoteReference"/>
          <w:color w:val="auto"/>
        </w:rPr>
        <w:footnoteReference w:id="15"/>
      </w:r>
    </w:p>
    <w:p w:rsidR="00131C7F" w:rsidRPr="0071189B" w:rsidP="00131C7F" w14:paraId="4D709E16" w14:textId="77777777">
      <w:pPr>
        <w:pStyle w:val="NormalLeft025"/>
        <w:ind w:left="720"/>
        <w:rPr>
          <w:szCs w:val="24"/>
        </w:rPr>
      </w:pPr>
    </w:p>
    <w:p w:rsidR="00131C7F" w:rsidP="00131C7F" w14:paraId="746D8E00" w14:textId="36B6BA56">
      <w:pPr>
        <w:pStyle w:val="NormalLeft025"/>
      </w:pPr>
      <w:r>
        <w:tab/>
        <w:t xml:space="preserve">(f) Watch list. </w:t>
      </w:r>
      <w:r w:rsidRPr="00B46985">
        <w:t xml:space="preserve"> </w:t>
      </w:r>
      <w:r>
        <w:t>The majority of information collection related to watch lists is covered under TSA’s Secure Flight ICR (OMB Control Number 1652-0046).</w:t>
      </w:r>
    </w:p>
    <w:p w:rsidR="00131C7F" w:rsidP="00131C7F" w14:paraId="29ED984D" w14:textId="77777777">
      <w:pPr>
        <w:pStyle w:val="NormalLeft025"/>
      </w:pPr>
    </w:p>
    <w:p w:rsidR="00131C7F" w:rsidRPr="002903E1" w:rsidP="00131C7F" w14:paraId="1AF89705" w14:textId="0456B1DA">
      <w:pPr>
        <w:pStyle w:val="NormalLeft025"/>
      </w:pPr>
      <w:r w:rsidRPr="00F21600">
        <w:t xml:space="preserve">The following estimates are based on the small number of passengers subject to additional screening processes and on a random selection of FACs.  TSA estimates that there will be an average of </w:t>
      </w:r>
      <w:r>
        <w:t>792,372</w:t>
      </w:r>
      <w:r w:rsidRPr="00F21600">
        <w:t xml:space="preserve"> flights annually</w:t>
      </w:r>
      <w:r>
        <w:rPr>
          <w:rStyle w:val="FootnoteReference"/>
        </w:rPr>
        <w:footnoteReference w:id="16"/>
      </w:r>
      <w:r w:rsidRPr="00F21600">
        <w:t xml:space="preserve"> for which each FAC will be required to submit SFPD of passengers subject to additional screening to TSA Secure Flight for the watch list vetting.  TSA estimates that it takes 0.33 hours (20 minutes) for FACs to submit SFPD to TSA Secure Flight.</w:t>
      </w:r>
      <w:r>
        <w:t xml:space="preserve">  TSA assumes that </w:t>
      </w:r>
      <w:r w:rsidRPr="00F21600">
        <w:rPr>
          <w:color w:val="auto"/>
          <w:szCs w:val="24"/>
        </w:rPr>
        <w:t xml:space="preserve">a </w:t>
      </w:r>
      <w:r w:rsidR="00CE447D">
        <w:rPr>
          <w:color w:val="auto"/>
          <w:szCs w:val="24"/>
        </w:rPr>
        <w:t>gate agent</w:t>
      </w:r>
      <w:r>
        <w:rPr>
          <w:color w:val="auto"/>
          <w:szCs w:val="24"/>
        </w:rPr>
        <w:t xml:space="preserve"> completes this task and estimates a </w:t>
      </w:r>
      <w:r w:rsidRPr="00427485">
        <w:rPr>
          <w:color w:val="auto"/>
          <w:szCs w:val="24"/>
        </w:rPr>
        <w:t xml:space="preserve">fully loaded </w:t>
      </w:r>
      <w:r w:rsidRPr="00427485">
        <w:rPr>
          <w:color w:val="auto"/>
          <w:szCs w:val="24"/>
        </w:rPr>
        <w:t>hourly average wage rate of $</w:t>
      </w:r>
      <w:r w:rsidR="006C329F">
        <w:rPr>
          <w:color w:val="auto"/>
          <w:szCs w:val="24"/>
        </w:rPr>
        <w:t>36.</w:t>
      </w:r>
      <w:r w:rsidR="00CE447D">
        <w:rPr>
          <w:color w:val="auto"/>
          <w:szCs w:val="24"/>
        </w:rPr>
        <w:t>09</w:t>
      </w:r>
      <w:r>
        <w:rPr>
          <w:color w:val="auto"/>
          <w:szCs w:val="24"/>
        </w:rPr>
        <w:t>.</w:t>
      </w:r>
      <w:r>
        <w:rPr>
          <w:rStyle w:val="FootnoteReference"/>
          <w:color w:val="auto"/>
          <w:szCs w:val="24"/>
        </w:rPr>
        <w:footnoteReference w:id="17"/>
      </w:r>
      <w:r>
        <w:rPr>
          <w:color w:val="auto"/>
          <w:szCs w:val="24"/>
        </w:rPr>
        <w:t xml:space="preserve">  Therefore, TSA estimates an average annual hour burden of 264,124 </w:t>
      </w:r>
      <w:r w:rsidRPr="00843F20">
        <w:rPr>
          <w:color w:val="auto"/>
          <w:szCs w:val="24"/>
        </w:rPr>
        <w:t>hours</w:t>
      </w:r>
      <w:r>
        <w:rPr>
          <w:rStyle w:val="FootnoteReference"/>
          <w:color w:val="auto"/>
          <w:szCs w:val="24"/>
        </w:rPr>
        <w:footnoteReference w:id="18"/>
      </w:r>
      <w:r>
        <w:rPr>
          <w:color w:val="auto"/>
          <w:szCs w:val="24"/>
        </w:rPr>
        <w:t xml:space="preserve"> and an average annual hour cost burden of </w:t>
      </w:r>
      <w:r w:rsidRPr="00843F20">
        <w:rPr>
          <w:color w:val="auto"/>
          <w:szCs w:val="24"/>
        </w:rPr>
        <w:t>$</w:t>
      </w:r>
      <w:r w:rsidR="00CE447D">
        <w:rPr>
          <w:color w:val="auto"/>
          <w:szCs w:val="24"/>
        </w:rPr>
        <w:t>8,245,866</w:t>
      </w:r>
      <w:r w:rsidRPr="00843F20">
        <w:rPr>
          <w:color w:val="auto"/>
          <w:szCs w:val="24"/>
        </w:rPr>
        <w:t xml:space="preserve"> million</w:t>
      </w:r>
      <w:r>
        <w:rPr>
          <w:color w:val="auto"/>
          <w:szCs w:val="24"/>
        </w:rPr>
        <w:t>.</w:t>
      </w:r>
      <w:r>
        <w:rPr>
          <w:rStyle w:val="FootnoteReference"/>
          <w:color w:val="auto"/>
          <w:szCs w:val="24"/>
        </w:rPr>
        <w:footnoteReference w:id="19"/>
      </w:r>
      <w:r w:rsidR="00445BAA">
        <w:rPr>
          <w:color w:val="auto"/>
          <w:szCs w:val="24"/>
        </w:rPr>
        <w:t xml:space="preserve">  </w:t>
      </w:r>
      <w:r>
        <w:rPr>
          <w:color w:val="auto"/>
          <w:szCs w:val="24"/>
        </w:rPr>
        <w:t>A summary of all of the public hour burden and hour burden costs is presented in Table 1.</w:t>
      </w:r>
    </w:p>
    <w:p w:rsidR="00131C7F" w:rsidRPr="00447E7F" w:rsidP="00131C7F" w14:paraId="4DC65483" w14:textId="77777777">
      <w:pPr>
        <w:pStyle w:val="NormalLeft025"/>
        <w:keepNext/>
        <w:ind w:left="720" w:firstLine="720"/>
      </w:pPr>
    </w:p>
    <w:p w:rsidR="00131C7F" w:rsidP="00131C7F" w14:paraId="4CA4FA2F" w14:textId="77777777">
      <w:pPr>
        <w:pStyle w:val="NormalLeft025"/>
        <w:keepNext/>
        <w:ind w:left="0"/>
        <w:jc w:val="center"/>
        <w:rPr>
          <w:b/>
        </w:rPr>
        <w:sectPr w:rsidSect="0012316F">
          <w:head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tbl>
      <w:tblPr>
        <w:tblW w:w="5048" w:type="pct"/>
        <w:tblInd w:w="-90" w:type="dxa"/>
        <w:tblLook w:val="04A0"/>
      </w:tblPr>
      <w:tblGrid>
        <w:gridCol w:w="1479"/>
        <w:gridCol w:w="1357"/>
        <w:gridCol w:w="1044"/>
        <w:gridCol w:w="213"/>
        <w:gridCol w:w="1177"/>
        <w:gridCol w:w="1077"/>
        <w:gridCol w:w="867"/>
        <w:gridCol w:w="868"/>
        <w:gridCol w:w="1368"/>
      </w:tblGrid>
      <w:tr w14:paraId="65C65BE5" w14:textId="77777777" w:rsidTr="00012BDF">
        <w:tblPrEx>
          <w:tblW w:w="5048" w:type="pct"/>
          <w:tblInd w:w="-90" w:type="dxa"/>
          <w:tblLook w:val="04A0"/>
        </w:tblPrEx>
        <w:trPr>
          <w:trHeight w:val="310"/>
        </w:trPr>
        <w:tc>
          <w:tcPr>
            <w:tcW w:w="5000" w:type="pct"/>
            <w:gridSpan w:val="9"/>
            <w:tcBorders>
              <w:top w:val="nil"/>
              <w:left w:val="nil"/>
              <w:bottom w:val="single" w:sz="8" w:space="0" w:color="808080"/>
              <w:right w:val="nil"/>
            </w:tcBorders>
            <w:shd w:val="clear" w:color="000000" w:fill="FFFFFF"/>
            <w:vAlign w:val="center"/>
            <w:hideMark/>
          </w:tcPr>
          <w:p w:rsidR="00131C7F" w:rsidRPr="00012BDF" w14:paraId="701EB9AF" w14:textId="77777777">
            <w:pPr>
              <w:rPr>
                <w:rFonts w:ascii="Arial" w:hAnsi="Arial"/>
                <w:b/>
                <w:bCs/>
                <w:sz w:val="18"/>
                <w:szCs w:val="18"/>
              </w:rPr>
            </w:pPr>
            <w:r w:rsidRPr="00012BDF">
              <w:rPr>
                <w:rFonts w:ascii="Arial" w:hAnsi="Arial"/>
                <w:b/>
                <w:bCs/>
                <w:sz w:val="18"/>
                <w:szCs w:val="18"/>
              </w:rPr>
              <w:t>Table 1: Summary of Information Collection Annual Cost and Hour Burdens</w:t>
            </w:r>
          </w:p>
        </w:tc>
      </w:tr>
      <w:tr w14:paraId="4FE1294F" w14:textId="77777777" w:rsidTr="00012BDF">
        <w:tblPrEx>
          <w:tblW w:w="5048" w:type="pct"/>
          <w:tblInd w:w="-90" w:type="dxa"/>
          <w:tblLook w:val="04A0"/>
        </w:tblPrEx>
        <w:trPr>
          <w:trHeight w:val="367"/>
        </w:trPr>
        <w:tc>
          <w:tcPr>
            <w:tcW w:w="783" w:type="pct"/>
            <w:tcBorders>
              <w:top w:val="nil"/>
              <w:left w:val="single" w:sz="8" w:space="0" w:color="808080"/>
              <w:bottom w:val="single" w:sz="8" w:space="0" w:color="808080"/>
              <w:right w:val="single" w:sz="8" w:space="0" w:color="808080"/>
            </w:tcBorders>
            <w:shd w:val="clear" w:color="auto" w:fill="auto"/>
            <w:vAlign w:val="center"/>
          </w:tcPr>
          <w:p w:rsidR="00131C7F" w:rsidRPr="00012BDF" w14:paraId="6EE27A63" w14:textId="57CEB5A4">
            <w:pPr>
              <w:rPr>
                <w:rFonts w:ascii="Arial" w:hAnsi="Arial"/>
                <w:sz w:val="18"/>
                <w:szCs w:val="18"/>
              </w:rPr>
            </w:pPr>
          </w:p>
        </w:tc>
        <w:tc>
          <w:tcPr>
            <w:tcW w:w="1270" w:type="pct"/>
            <w:gridSpan w:val="2"/>
            <w:tcBorders>
              <w:top w:val="single" w:sz="8" w:space="0" w:color="808080"/>
              <w:left w:val="nil"/>
              <w:bottom w:val="single" w:sz="8" w:space="0" w:color="808080"/>
              <w:right w:val="single" w:sz="8" w:space="0" w:color="808080"/>
            </w:tcBorders>
            <w:shd w:val="thinDiagStripe" w:color="000000" w:fill="DDDDDD"/>
            <w:vAlign w:val="center"/>
          </w:tcPr>
          <w:p w:rsidR="00131C7F" w:rsidRPr="00012BDF" w14:paraId="017E09FA" w14:textId="4252A059">
            <w:pPr>
              <w:jc w:val="right"/>
              <w:rPr>
                <w:rFonts w:ascii="Arial" w:hAnsi="Arial"/>
                <w:sz w:val="18"/>
                <w:szCs w:val="18"/>
              </w:rPr>
            </w:pPr>
          </w:p>
        </w:tc>
        <w:tc>
          <w:tcPr>
            <w:tcW w:w="1306" w:type="pct"/>
            <w:gridSpan w:val="3"/>
            <w:tcBorders>
              <w:top w:val="single" w:sz="8" w:space="0" w:color="808080"/>
              <w:left w:val="nil"/>
              <w:bottom w:val="single" w:sz="8" w:space="0" w:color="808080"/>
              <w:right w:val="single" w:sz="8" w:space="0" w:color="808080"/>
            </w:tcBorders>
            <w:shd w:val="thinDiagStripe" w:color="000000" w:fill="DDDDDD"/>
            <w:vAlign w:val="center"/>
          </w:tcPr>
          <w:p w:rsidR="00131C7F" w:rsidRPr="00012BDF" w14:paraId="5B515F69" w14:textId="718F24F8">
            <w:pPr>
              <w:jc w:val="right"/>
              <w:rPr>
                <w:rFonts w:ascii="Arial" w:hAnsi="Arial"/>
                <w:sz w:val="18"/>
                <w:szCs w:val="18"/>
              </w:rPr>
            </w:pPr>
          </w:p>
        </w:tc>
        <w:tc>
          <w:tcPr>
            <w:tcW w:w="917" w:type="pct"/>
            <w:gridSpan w:val="2"/>
            <w:tcBorders>
              <w:top w:val="nil"/>
              <w:left w:val="nil"/>
              <w:bottom w:val="single" w:sz="8" w:space="0" w:color="808080"/>
              <w:right w:val="single" w:sz="8" w:space="0" w:color="808080"/>
            </w:tcBorders>
            <w:shd w:val="clear" w:color="auto" w:fill="auto"/>
            <w:vAlign w:val="center"/>
          </w:tcPr>
          <w:p w:rsidR="00131C7F" w:rsidRPr="00012BDF" w14:paraId="5BC623B3" w14:textId="027223AB">
            <w:pPr>
              <w:jc w:val="right"/>
              <w:rPr>
                <w:rFonts w:ascii="Arial" w:hAnsi="Arial"/>
                <w:sz w:val="18"/>
                <w:szCs w:val="18"/>
              </w:rPr>
            </w:pPr>
          </w:p>
        </w:tc>
        <w:tc>
          <w:tcPr>
            <w:tcW w:w="724" w:type="pct"/>
            <w:tcBorders>
              <w:top w:val="nil"/>
              <w:left w:val="nil"/>
              <w:bottom w:val="single" w:sz="8" w:space="0" w:color="808080"/>
              <w:right w:val="single" w:sz="8" w:space="0" w:color="808080"/>
            </w:tcBorders>
            <w:shd w:val="clear" w:color="auto" w:fill="auto"/>
            <w:vAlign w:val="center"/>
          </w:tcPr>
          <w:p w:rsidR="00131C7F" w:rsidRPr="00012BDF" w14:paraId="5B546630" w14:textId="4F0AA39E">
            <w:pPr>
              <w:jc w:val="right"/>
              <w:rPr>
                <w:rFonts w:ascii="Arial" w:hAnsi="Arial"/>
                <w:sz w:val="18"/>
                <w:szCs w:val="18"/>
              </w:rPr>
            </w:pPr>
          </w:p>
        </w:tc>
      </w:tr>
      <w:tr w14:paraId="1DE8385E" w14:textId="77777777" w:rsidTr="00012BDF">
        <w:tblPrEx>
          <w:tblW w:w="5048" w:type="pct"/>
          <w:tblInd w:w="-90" w:type="dxa"/>
          <w:tblLook w:val="04A0"/>
        </w:tblPrEx>
        <w:trPr>
          <w:trHeight w:val="1123"/>
        </w:trPr>
        <w:tc>
          <w:tcPr>
            <w:tcW w:w="783" w:type="pct"/>
            <w:vMerge w:val="restart"/>
            <w:tcBorders>
              <w:top w:val="single" w:sz="4" w:space="0" w:color="auto"/>
              <w:left w:val="single" w:sz="4" w:space="0" w:color="auto"/>
              <w:bottom w:val="single" w:sz="4" w:space="0" w:color="auto"/>
              <w:right w:val="single" w:sz="4" w:space="0" w:color="auto"/>
            </w:tcBorders>
            <w:shd w:val="clear" w:color="000000" w:fill="F2F2F2"/>
            <w:vAlign w:val="center"/>
            <w:hideMark/>
          </w:tcPr>
          <w:p w:rsidR="00DD19F2" w:rsidRPr="00012BDF" w:rsidP="00DD19F2" w14:paraId="6FF1409A" w14:textId="4EAFE9D7">
            <w:pPr>
              <w:jc w:val="center"/>
              <w:rPr>
                <w:rFonts w:ascii="Arial" w:hAnsi="Arial"/>
                <w:b/>
                <w:bCs/>
                <w:sz w:val="18"/>
                <w:szCs w:val="18"/>
              </w:rPr>
            </w:pPr>
            <w:r w:rsidRPr="00012BDF">
              <w:rPr>
                <w:rFonts w:ascii="Arial" w:hAnsi="Arial"/>
                <w:b/>
                <w:bCs/>
                <w:sz w:val="18"/>
                <w:szCs w:val="18"/>
              </w:rPr>
              <w:t xml:space="preserve">MSP </w:t>
            </w:r>
            <w:r w:rsidRPr="00012BDF" w:rsidR="004B1549">
              <w:rPr>
                <w:rFonts w:ascii="Arial" w:hAnsi="Arial"/>
                <w:b/>
                <w:bCs/>
                <w:sz w:val="18"/>
                <w:szCs w:val="18"/>
              </w:rPr>
              <w:t>Requirements</w:t>
            </w:r>
          </w:p>
        </w:tc>
        <w:tc>
          <w:tcPr>
            <w:tcW w:w="718" w:type="pct"/>
            <w:tcBorders>
              <w:top w:val="single" w:sz="4" w:space="0" w:color="auto"/>
              <w:left w:val="nil"/>
              <w:bottom w:val="single" w:sz="4" w:space="0" w:color="auto"/>
              <w:right w:val="single" w:sz="4" w:space="0" w:color="auto"/>
            </w:tcBorders>
            <w:shd w:val="clear" w:color="000000" w:fill="F2F2F2"/>
            <w:vAlign w:val="bottom"/>
            <w:hideMark/>
          </w:tcPr>
          <w:p w:rsidR="00DD19F2" w:rsidRPr="00012BDF" w:rsidP="00DD19F2" w14:paraId="15484D1B" w14:textId="77777777">
            <w:pPr>
              <w:jc w:val="center"/>
              <w:rPr>
                <w:rFonts w:ascii="Arial" w:hAnsi="Arial"/>
                <w:b/>
                <w:bCs/>
                <w:sz w:val="18"/>
                <w:szCs w:val="18"/>
              </w:rPr>
            </w:pPr>
            <w:r w:rsidRPr="00012BDF">
              <w:rPr>
                <w:rFonts w:ascii="Arial" w:hAnsi="Arial"/>
                <w:b/>
                <w:bCs/>
                <w:sz w:val="18"/>
                <w:szCs w:val="18"/>
              </w:rPr>
              <w:t>Number of Respondents</w:t>
            </w:r>
          </w:p>
        </w:tc>
        <w:tc>
          <w:tcPr>
            <w:tcW w:w="665" w:type="pct"/>
            <w:gridSpan w:val="2"/>
            <w:tcBorders>
              <w:top w:val="single" w:sz="4" w:space="0" w:color="auto"/>
              <w:left w:val="nil"/>
              <w:bottom w:val="single" w:sz="4" w:space="0" w:color="auto"/>
              <w:right w:val="single" w:sz="4" w:space="0" w:color="auto"/>
            </w:tcBorders>
            <w:shd w:val="clear" w:color="000000" w:fill="F2F2F2"/>
            <w:vAlign w:val="bottom"/>
            <w:hideMark/>
          </w:tcPr>
          <w:p w:rsidR="00DD19F2" w:rsidRPr="00012BDF" w:rsidP="00DD19F2" w14:paraId="11C2D3B6" w14:textId="77777777">
            <w:pPr>
              <w:jc w:val="center"/>
              <w:rPr>
                <w:rFonts w:ascii="Arial" w:hAnsi="Arial"/>
                <w:b/>
                <w:bCs/>
                <w:sz w:val="18"/>
                <w:szCs w:val="18"/>
              </w:rPr>
            </w:pPr>
            <w:r w:rsidRPr="00012BDF">
              <w:rPr>
                <w:rFonts w:ascii="Arial" w:hAnsi="Arial"/>
                <w:b/>
                <w:bCs/>
                <w:sz w:val="18"/>
                <w:szCs w:val="18"/>
              </w:rPr>
              <w:t>Responses per Respondent</w:t>
            </w:r>
          </w:p>
        </w:tc>
        <w:tc>
          <w:tcPr>
            <w:tcW w:w="623" w:type="pct"/>
            <w:tcBorders>
              <w:top w:val="single" w:sz="4" w:space="0" w:color="auto"/>
              <w:left w:val="nil"/>
              <w:bottom w:val="single" w:sz="4" w:space="0" w:color="auto"/>
              <w:right w:val="single" w:sz="4" w:space="0" w:color="auto"/>
            </w:tcBorders>
            <w:shd w:val="clear" w:color="000000" w:fill="F2F2F2"/>
            <w:vAlign w:val="bottom"/>
            <w:hideMark/>
          </w:tcPr>
          <w:p w:rsidR="00DD19F2" w:rsidRPr="00012BDF" w:rsidP="00DD19F2" w14:paraId="7A40AADB" w14:textId="77777777">
            <w:pPr>
              <w:jc w:val="center"/>
              <w:rPr>
                <w:rFonts w:ascii="Arial" w:hAnsi="Arial"/>
                <w:b/>
                <w:bCs/>
                <w:sz w:val="18"/>
                <w:szCs w:val="18"/>
              </w:rPr>
            </w:pPr>
            <w:r w:rsidRPr="00012BDF">
              <w:rPr>
                <w:rFonts w:ascii="Arial" w:hAnsi="Arial"/>
                <w:b/>
                <w:bCs/>
                <w:sz w:val="18"/>
                <w:szCs w:val="18"/>
              </w:rPr>
              <w:t>Total Responses</w:t>
            </w:r>
          </w:p>
        </w:tc>
        <w:tc>
          <w:tcPr>
            <w:tcW w:w="570" w:type="pct"/>
            <w:tcBorders>
              <w:top w:val="single" w:sz="4" w:space="0" w:color="auto"/>
              <w:left w:val="nil"/>
              <w:bottom w:val="single" w:sz="4" w:space="0" w:color="auto"/>
              <w:right w:val="single" w:sz="4" w:space="0" w:color="auto"/>
            </w:tcBorders>
            <w:shd w:val="clear" w:color="000000" w:fill="F2F2F2"/>
            <w:vAlign w:val="bottom"/>
            <w:hideMark/>
          </w:tcPr>
          <w:p w:rsidR="00DD19F2" w:rsidRPr="00012BDF" w:rsidP="00DD19F2" w14:paraId="1DE7872D" w14:textId="77777777">
            <w:pPr>
              <w:jc w:val="center"/>
              <w:rPr>
                <w:rFonts w:ascii="Arial" w:hAnsi="Arial"/>
                <w:b/>
                <w:bCs/>
                <w:sz w:val="18"/>
                <w:szCs w:val="18"/>
              </w:rPr>
            </w:pPr>
            <w:r w:rsidRPr="00012BDF">
              <w:rPr>
                <w:rFonts w:ascii="Arial" w:hAnsi="Arial"/>
                <w:b/>
                <w:bCs/>
                <w:sz w:val="18"/>
                <w:szCs w:val="18"/>
              </w:rPr>
              <w:t>Hour Burden per Response</w:t>
            </w:r>
          </w:p>
        </w:tc>
        <w:tc>
          <w:tcPr>
            <w:tcW w:w="459" w:type="pct"/>
            <w:tcBorders>
              <w:top w:val="single" w:sz="4" w:space="0" w:color="auto"/>
              <w:left w:val="nil"/>
              <w:bottom w:val="single" w:sz="4" w:space="0" w:color="auto"/>
              <w:right w:val="single" w:sz="4" w:space="0" w:color="auto"/>
            </w:tcBorders>
            <w:shd w:val="clear" w:color="000000" w:fill="F2F2F2"/>
            <w:vAlign w:val="bottom"/>
            <w:hideMark/>
          </w:tcPr>
          <w:p w:rsidR="00DD19F2" w:rsidRPr="00012BDF" w:rsidP="00DD19F2" w14:paraId="56398750" w14:textId="77777777">
            <w:pPr>
              <w:jc w:val="center"/>
              <w:rPr>
                <w:rFonts w:ascii="Arial" w:hAnsi="Arial"/>
                <w:b/>
                <w:bCs/>
                <w:sz w:val="18"/>
                <w:szCs w:val="18"/>
              </w:rPr>
            </w:pPr>
            <w:r w:rsidRPr="00012BDF">
              <w:rPr>
                <w:rFonts w:ascii="Arial" w:hAnsi="Arial"/>
                <w:b/>
                <w:bCs/>
                <w:sz w:val="18"/>
                <w:szCs w:val="18"/>
              </w:rPr>
              <w:t>Total Hour Burden</w:t>
            </w:r>
          </w:p>
        </w:tc>
        <w:tc>
          <w:tcPr>
            <w:tcW w:w="459" w:type="pct"/>
            <w:tcBorders>
              <w:top w:val="single" w:sz="4" w:space="0" w:color="auto"/>
              <w:left w:val="nil"/>
              <w:bottom w:val="single" w:sz="4" w:space="0" w:color="auto"/>
              <w:right w:val="single" w:sz="4" w:space="0" w:color="auto"/>
            </w:tcBorders>
            <w:shd w:val="clear" w:color="000000" w:fill="F2F2F2"/>
            <w:vAlign w:val="bottom"/>
            <w:hideMark/>
          </w:tcPr>
          <w:p w:rsidR="00DD19F2" w:rsidRPr="00012BDF" w:rsidP="00DD19F2" w14:paraId="7808EA37" w14:textId="77777777">
            <w:pPr>
              <w:jc w:val="center"/>
              <w:rPr>
                <w:rFonts w:ascii="Arial" w:hAnsi="Arial"/>
                <w:b/>
                <w:bCs/>
                <w:sz w:val="18"/>
                <w:szCs w:val="18"/>
              </w:rPr>
            </w:pPr>
            <w:r w:rsidRPr="00012BDF">
              <w:rPr>
                <w:rFonts w:ascii="Arial" w:hAnsi="Arial"/>
                <w:b/>
                <w:bCs/>
                <w:sz w:val="18"/>
                <w:szCs w:val="18"/>
              </w:rPr>
              <w:t>Hourly Wage Rate</w:t>
            </w:r>
          </w:p>
        </w:tc>
        <w:tc>
          <w:tcPr>
            <w:tcW w:w="724" w:type="pct"/>
            <w:tcBorders>
              <w:top w:val="single" w:sz="4" w:space="0" w:color="auto"/>
              <w:left w:val="nil"/>
              <w:bottom w:val="single" w:sz="4" w:space="0" w:color="auto"/>
              <w:right w:val="single" w:sz="4" w:space="0" w:color="auto"/>
            </w:tcBorders>
            <w:shd w:val="clear" w:color="000000" w:fill="F2F2F2"/>
            <w:vAlign w:val="bottom"/>
            <w:hideMark/>
          </w:tcPr>
          <w:p w:rsidR="00DD19F2" w:rsidRPr="00012BDF" w:rsidP="00DD19F2" w14:paraId="090E3E3D" w14:textId="77777777">
            <w:pPr>
              <w:jc w:val="center"/>
              <w:rPr>
                <w:rFonts w:ascii="Arial" w:hAnsi="Arial"/>
                <w:b/>
                <w:bCs/>
                <w:sz w:val="18"/>
                <w:szCs w:val="18"/>
              </w:rPr>
            </w:pPr>
            <w:r w:rsidRPr="00012BDF">
              <w:rPr>
                <w:rFonts w:ascii="Arial" w:hAnsi="Arial"/>
                <w:b/>
                <w:bCs/>
                <w:sz w:val="18"/>
                <w:szCs w:val="18"/>
              </w:rPr>
              <w:t>Total Cost</w:t>
            </w:r>
          </w:p>
        </w:tc>
      </w:tr>
      <w:tr w14:paraId="036D06E4" w14:textId="77777777" w:rsidTr="00012BDF">
        <w:tblPrEx>
          <w:tblW w:w="5048" w:type="pct"/>
          <w:tblInd w:w="-90" w:type="dxa"/>
          <w:tblLook w:val="04A0"/>
        </w:tblPrEx>
        <w:trPr>
          <w:trHeight w:val="733"/>
        </w:trPr>
        <w:tc>
          <w:tcPr>
            <w:tcW w:w="783" w:type="pct"/>
            <w:vMerge/>
            <w:tcBorders>
              <w:top w:val="single" w:sz="4" w:space="0" w:color="auto"/>
              <w:left w:val="single" w:sz="4" w:space="0" w:color="auto"/>
              <w:bottom w:val="single" w:sz="4" w:space="0" w:color="auto"/>
              <w:right w:val="single" w:sz="4" w:space="0" w:color="auto"/>
            </w:tcBorders>
            <w:vAlign w:val="center"/>
            <w:hideMark/>
          </w:tcPr>
          <w:p w:rsidR="00DD19F2" w:rsidRPr="00012BDF" w:rsidP="00DD19F2" w14:paraId="1254C37E" w14:textId="77777777">
            <w:pPr>
              <w:rPr>
                <w:rFonts w:ascii="Arial" w:hAnsi="Arial"/>
                <w:b/>
                <w:bCs/>
                <w:sz w:val="18"/>
                <w:szCs w:val="18"/>
              </w:rPr>
            </w:pPr>
          </w:p>
        </w:tc>
        <w:tc>
          <w:tcPr>
            <w:tcW w:w="718" w:type="pct"/>
            <w:tcBorders>
              <w:top w:val="nil"/>
              <w:left w:val="nil"/>
              <w:bottom w:val="single" w:sz="4" w:space="0" w:color="auto"/>
              <w:right w:val="single" w:sz="4" w:space="0" w:color="auto"/>
            </w:tcBorders>
            <w:shd w:val="clear" w:color="000000" w:fill="F2F2F2"/>
            <w:vAlign w:val="bottom"/>
            <w:hideMark/>
          </w:tcPr>
          <w:p w:rsidR="00DD19F2" w:rsidRPr="00012BDF" w:rsidP="00DD19F2" w14:paraId="58DC7923" w14:textId="77777777">
            <w:pPr>
              <w:jc w:val="center"/>
              <w:rPr>
                <w:rFonts w:ascii="Arial" w:hAnsi="Arial"/>
                <w:b/>
                <w:bCs/>
                <w:sz w:val="18"/>
                <w:szCs w:val="18"/>
              </w:rPr>
            </w:pPr>
            <w:r w:rsidRPr="00012BDF">
              <w:rPr>
                <w:rFonts w:ascii="Arial" w:hAnsi="Arial"/>
                <w:b/>
                <w:bCs/>
                <w:sz w:val="18"/>
                <w:szCs w:val="18"/>
              </w:rPr>
              <w:t xml:space="preserve">(a) </w:t>
            </w:r>
          </w:p>
        </w:tc>
        <w:tc>
          <w:tcPr>
            <w:tcW w:w="665" w:type="pct"/>
            <w:gridSpan w:val="2"/>
            <w:tcBorders>
              <w:top w:val="nil"/>
              <w:left w:val="nil"/>
              <w:bottom w:val="single" w:sz="4" w:space="0" w:color="auto"/>
              <w:right w:val="single" w:sz="4" w:space="0" w:color="auto"/>
            </w:tcBorders>
            <w:shd w:val="clear" w:color="000000" w:fill="F2F2F2"/>
            <w:vAlign w:val="bottom"/>
            <w:hideMark/>
          </w:tcPr>
          <w:p w:rsidR="00DD19F2" w:rsidRPr="00012BDF" w:rsidP="00DD19F2" w14:paraId="1D2025AF" w14:textId="77777777">
            <w:pPr>
              <w:jc w:val="center"/>
              <w:rPr>
                <w:rFonts w:ascii="Arial" w:hAnsi="Arial"/>
                <w:b/>
                <w:bCs/>
                <w:sz w:val="18"/>
                <w:szCs w:val="18"/>
              </w:rPr>
            </w:pPr>
            <w:r w:rsidRPr="00012BDF">
              <w:rPr>
                <w:rFonts w:ascii="Arial" w:hAnsi="Arial"/>
                <w:b/>
                <w:bCs/>
                <w:sz w:val="18"/>
                <w:szCs w:val="18"/>
              </w:rPr>
              <w:t>(b)</w:t>
            </w:r>
          </w:p>
        </w:tc>
        <w:tc>
          <w:tcPr>
            <w:tcW w:w="623" w:type="pct"/>
            <w:tcBorders>
              <w:top w:val="nil"/>
              <w:left w:val="nil"/>
              <w:bottom w:val="single" w:sz="4" w:space="0" w:color="auto"/>
              <w:right w:val="single" w:sz="4" w:space="0" w:color="auto"/>
            </w:tcBorders>
            <w:shd w:val="clear" w:color="000000" w:fill="F2F2F2"/>
            <w:vAlign w:val="bottom"/>
            <w:hideMark/>
          </w:tcPr>
          <w:p w:rsidR="00DD19F2" w:rsidRPr="00012BDF" w:rsidP="00DD19F2" w14:paraId="7552689D" w14:textId="77777777">
            <w:pPr>
              <w:jc w:val="center"/>
              <w:rPr>
                <w:rFonts w:ascii="Arial" w:hAnsi="Arial"/>
                <w:b/>
                <w:bCs/>
                <w:sz w:val="18"/>
                <w:szCs w:val="18"/>
              </w:rPr>
            </w:pPr>
            <w:r w:rsidRPr="00012BDF">
              <w:rPr>
                <w:rFonts w:ascii="Arial" w:hAnsi="Arial"/>
                <w:b/>
                <w:bCs/>
                <w:sz w:val="18"/>
                <w:szCs w:val="18"/>
              </w:rPr>
              <w:t>(c = a x b)</w:t>
            </w:r>
          </w:p>
        </w:tc>
        <w:tc>
          <w:tcPr>
            <w:tcW w:w="570" w:type="pct"/>
            <w:tcBorders>
              <w:top w:val="nil"/>
              <w:left w:val="nil"/>
              <w:bottom w:val="single" w:sz="4" w:space="0" w:color="auto"/>
              <w:right w:val="single" w:sz="4" w:space="0" w:color="auto"/>
            </w:tcBorders>
            <w:shd w:val="clear" w:color="000000" w:fill="F2F2F2"/>
            <w:vAlign w:val="bottom"/>
            <w:hideMark/>
          </w:tcPr>
          <w:p w:rsidR="00DD19F2" w:rsidRPr="00012BDF" w:rsidP="00DD19F2" w14:paraId="75843828" w14:textId="77777777">
            <w:pPr>
              <w:jc w:val="center"/>
              <w:rPr>
                <w:rFonts w:ascii="Arial" w:hAnsi="Arial"/>
                <w:b/>
                <w:bCs/>
                <w:sz w:val="18"/>
                <w:szCs w:val="18"/>
              </w:rPr>
            </w:pPr>
            <w:r w:rsidRPr="00012BDF">
              <w:rPr>
                <w:rFonts w:ascii="Arial" w:hAnsi="Arial"/>
                <w:b/>
                <w:bCs/>
                <w:sz w:val="18"/>
                <w:szCs w:val="18"/>
              </w:rPr>
              <w:t>(d)</w:t>
            </w:r>
          </w:p>
        </w:tc>
        <w:tc>
          <w:tcPr>
            <w:tcW w:w="459" w:type="pct"/>
            <w:tcBorders>
              <w:top w:val="nil"/>
              <w:left w:val="nil"/>
              <w:bottom w:val="single" w:sz="4" w:space="0" w:color="auto"/>
              <w:right w:val="single" w:sz="4" w:space="0" w:color="auto"/>
            </w:tcBorders>
            <w:shd w:val="clear" w:color="000000" w:fill="F2F2F2"/>
            <w:vAlign w:val="bottom"/>
            <w:hideMark/>
          </w:tcPr>
          <w:p w:rsidR="00DD19F2" w:rsidRPr="00012BDF" w:rsidP="00DD19F2" w14:paraId="6C6B50BD" w14:textId="77777777">
            <w:pPr>
              <w:jc w:val="center"/>
              <w:rPr>
                <w:rFonts w:ascii="Arial" w:hAnsi="Arial"/>
                <w:b/>
                <w:bCs/>
                <w:sz w:val="18"/>
                <w:szCs w:val="18"/>
              </w:rPr>
            </w:pPr>
            <w:r w:rsidRPr="00012BDF">
              <w:rPr>
                <w:rFonts w:ascii="Arial" w:hAnsi="Arial"/>
                <w:b/>
                <w:bCs/>
                <w:sz w:val="18"/>
                <w:szCs w:val="18"/>
              </w:rPr>
              <w:t>(e = c x d)</w:t>
            </w:r>
          </w:p>
        </w:tc>
        <w:tc>
          <w:tcPr>
            <w:tcW w:w="459" w:type="pct"/>
            <w:tcBorders>
              <w:top w:val="nil"/>
              <w:left w:val="nil"/>
              <w:bottom w:val="single" w:sz="4" w:space="0" w:color="auto"/>
              <w:right w:val="single" w:sz="4" w:space="0" w:color="auto"/>
            </w:tcBorders>
            <w:shd w:val="clear" w:color="000000" w:fill="F2F2F2"/>
            <w:vAlign w:val="bottom"/>
            <w:hideMark/>
          </w:tcPr>
          <w:p w:rsidR="00DD19F2" w:rsidRPr="00012BDF" w:rsidP="00DD19F2" w14:paraId="6C054663" w14:textId="77777777">
            <w:pPr>
              <w:jc w:val="center"/>
              <w:rPr>
                <w:rFonts w:ascii="Arial" w:hAnsi="Arial"/>
                <w:b/>
                <w:bCs/>
                <w:sz w:val="18"/>
                <w:szCs w:val="18"/>
              </w:rPr>
            </w:pPr>
            <w:r w:rsidRPr="00012BDF">
              <w:rPr>
                <w:rFonts w:ascii="Arial" w:hAnsi="Arial"/>
                <w:b/>
                <w:bCs/>
                <w:sz w:val="18"/>
                <w:szCs w:val="18"/>
              </w:rPr>
              <w:t>(f)</w:t>
            </w:r>
          </w:p>
        </w:tc>
        <w:tc>
          <w:tcPr>
            <w:tcW w:w="724" w:type="pct"/>
            <w:tcBorders>
              <w:top w:val="nil"/>
              <w:left w:val="nil"/>
              <w:bottom w:val="single" w:sz="4" w:space="0" w:color="auto"/>
              <w:right w:val="single" w:sz="4" w:space="0" w:color="auto"/>
            </w:tcBorders>
            <w:shd w:val="clear" w:color="000000" w:fill="F2F2F2"/>
            <w:vAlign w:val="bottom"/>
            <w:hideMark/>
          </w:tcPr>
          <w:p w:rsidR="00DD19F2" w:rsidRPr="00012BDF" w:rsidP="00DD19F2" w14:paraId="216A3B2E" w14:textId="77777777">
            <w:pPr>
              <w:jc w:val="center"/>
              <w:rPr>
                <w:rFonts w:ascii="Arial" w:hAnsi="Arial"/>
                <w:b/>
                <w:bCs/>
                <w:sz w:val="18"/>
                <w:szCs w:val="18"/>
              </w:rPr>
            </w:pPr>
            <w:r w:rsidRPr="00012BDF">
              <w:rPr>
                <w:rFonts w:ascii="Arial" w:hAnsi="Arial"/>
                <w:b/>
                <w:bCs/>
                <w:sz w:val="18"/>
                <w:szCs w:val="18"/>
              </w:rPr>
              <w:t>(g =  e x f)</w:t>
            </w:r>
          </w:p>
        </w:tc>
      </w:tr>
      <w:tr w14:paraId="6A402536" w14:textId="77777777" w:rsidTr="00012BDF">
        <w:tblPrEx>
          <w:tblW w:w="5048" w:type="pct"/>
          <w:tblInd w:w="-90" w:type="dxa"/>
          <w:tblLook w:val="04A0"/>
        </w:tblPrEx>
        <w:trPr>
          <w:trHeight w:val="990"/>
        </w:trPr>
        <w:tc>
          <w:tcPr>
            <w:tcW w:w="783" w:type="pct"/>
            <w:tcBorders>
              <w:top w:val="nil"/>
              <w:left w:val="single" w:sz="4" w:space="0" w:color="auto"/>
              <w:bottom w:val="single" w:sz="4" w:space="0" w:color="auto"/>
              <w:right w:val="single" w:sz="4" w:space="0" w:color="auto"/>
            </w:tcBorders>
            <w:shd w:val="clear" w:color="auto" w:fill="auto"/>
            <w:vAlign w:val="bottom"/>
            <w:hideMark/>
          </w:tcPr>
          <w:p w:rsidR="00DD19F2" w:rsidRPr="00012BDF" w:rsidP="00DD19F2" w14:paraId="08AE0EA1" w14:textId="77777777">
            <w:pPr>
              <w:rPr>
                <w:rFonts w:ascii="Arial" w:hAnsi="Arial"/>
                <w:sz w:val="18"/>
                <w:szCs w:val="18"/>
              </w:rPr>
            </w:pPr>
            <w:r w:rsidRPr="00012BDF">
              <w:rPr>
                <w:rFonts w:ascii="Arial" w:hAnsi="Arial"/>
                <w:sz w:val="18"/>
                <w:szCs w:val="18"/>
              </w:rPr>
              <w:t>(a) TSA-Required Amendments</w:t>
            </w:r>
          </w:p>
        </w:tc>
        <w:tc>
          <w:tcPr>
            <w:tcW w:w="718" w:type="pct"/>
            <w:tcBorders>
              <w:top w:val="nil"/>
              <w:left w:val="nil"/>
              <w:bottom w:val="single" w:sz="4" w:space="0" w:color="auto"/>
              <w:right w:val="single" w:sz="4" w:space="0" w:color="auto"/>
            </w:tcBorders>
            <w:shd w:val="clear" w:color="auto" w:fill="auto"/>
            <w:vAlign w:val="bottom"/>
            <w:hideMark/>
          </w:tcPr>
          <w:p w:rsidR="00DD19F2" w:rsidRPr="00012BDF" w:rsidP="00DD19F2" w14:paraId="1873FA00" w14:textId="77777777">
            <w:pPr>
              <w:jc w:val="right"/>
              <w:rPr>
                <w:rFonts w:ascii="Arial" w:hAnsi="Arial"/>
                <w:sz w:val="18"/>
                <w:szCs w:val="18"/>
              </w:rPr>
            </w:pPr>
            <w:r w:rsidRPr="00012BDF">
              <w:rPr>
                <w:rFonts w:ascii="Arial" w:hAnsi="Arial"/>
                <w:sz w:val="18"/>
                <w:szCs w:val="18"/>
              </w:rPr>
              <w:t>180</w:t>
            </w:r>
          </w:p>
        </w:tc>
        <w:tc>
          <w:tcPr>
            <w:tcW w:w="665" w:type="pct"/>
            <w:gridSpan w:val="2"/>
            <w:tcBorders>
              <w:top w:val="nil"/>
              <w:left w:val="nil"/>
              <w:bottom w:val="single" w:sz="4" w:space="0" w:color="auto"/>
              <w:right w:val="single" w:sz="4" w:space="0" w:color="auto"/>
            </w:tcBorders>
            <w:shd w:val="clear" w:color="auto" w:fill="auto"/>
            <w:vAlign w:val="bottom"/>
            <w:hideMark/>
          </w:tcPr>
          <w:p w:rsidR="00DD19F2" w:rsidRPr="00012BDF" w:rsidP="00DD19F2" w14:paraId="344A9EBA" w14:textId="77777777">
            <w:pPr>
              <w:jc w:val="right"/>
              <w:rPr>
                <w:rFonts w:ascii="Arial" w:hAnsi="Arial"/>
                <w:sz w:val="18"/>
                <w:szCs w:val="18"/>
              </w:rPr>
            </w:pPr>
            <w:r w:rsidRPr="00012BDF">
              <w:rPr>
                <w:rFonts w:ascii="Arial" w:hAnsi="Arial"/>
                <w:sz w:val="18"/>
                <w:szCs w:val="18"/>
              </w:rPr>
              <w:t>18</w:t>
            </w:r>
          </w:p>
        </w:tc>
        <w:tc>
          <w:tcPr>
            <w:tcW w:w="623" w:type="pct"/>
            <w:tcBorders>
              <w:top w:val="nil"/>
              <w:left w:val="nil"/>
              <w:bottom w:val="single" w:sz="4" w:space="0" w:color="auto"/>
              <w:right w:val="single" w:sz="4" w:space="0" w:color="auto"/>
            </w:tcBorders>
            <w:shd w:val="clear" w:color="auto" w:fill="auto"/>
            <w:vAlign w:val="bottom"/>
            <w:hideMark/>
          </w:tcPr>
          <w:p w:rsidR="00DD19F2" w:rsidRPr="00012BDF" w:rsidP="00DD19F2" w14:paraId="2DB81F69" w14:textId="77777777">
            <w:pPr>
              <w:jc w:val="right"/>
              <w:rPr>
                <w:rFonts w:ascii="Arial" w:hAnsi="Arial"/>
                <w:sz w:val="18"/>
                <w:szCs w:val="18"/>
              </w:rPr>
            </w:pPr>
            <w:r w:rsidRPr="00012BDF">
              <w:rPr>
                <w:rFonts w:ascii="Arial" w:hAnsi="Arial"/>
                <w:sz w:val="18"/>
                <w:szCs w:val="18"/>
              </w:rPr>
              <w:t>3,240</w:t>
            </w:r>
          </w:p>
        </w:tc>
        <w:tc>
          <w:tcPr>
            <w:tcW w:w="570" w:type="pct"/>
            <w:tcBorders>
              <w:top w:val="nil"/>
              <w:left w:val="nil"/>
              <w:bottom w:val="single" w:sz="4" w:space="0" w:color="auto"/>
              <w:right w:val="single" w:sz="4" w:space="0" w:color="auto"/>
            </w:tcBorders>
            <w:shd w:val="clear" w:color="auto" w:fill="auto"/>
            <w:vAlign w:val="bottom"/>
            <w:hideMark/>
          </w:tcPr>
          <w:p w:rsidR="00DD19F2" w:rsidRPr="00012BDF" w:rsidP="00DD19F2" w14:paraId="0B99D0D2" w14:textId="77777777">
            <w:pPr>
              <w:jc w:val="right"/>
              <w:rPr>
                <w:rFonts w:ascii="Arial" w:hAnsi="Arial"/>
                <w:sz w:val="18"/>
                <w:szCs w:val="18"/>
              </w:rPr>
            </w:pPr>
            <w:r w:rsidRPr="00012BDF">
              <w:rPr>
                <w:rFonts w:ascii="Arial" w:hAnsi="Arial"/>
                <w:sz w:val="18"/>
                <w:szCs w:val="18"/>
              </w:rPr>
              <w:t>1</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26ECBB51" w14:textId="77777777">
            <w:pPr>
              <w:jc w:val="right"/>
              <w:rPr>
                <w:rFonts w:ascii="Arial" w:hAnsi="Arial"/>
                <w:sz w:val="18"/>
                <w:szCs w:val="18"/>
              </w:rPr>
            </w:pPr>
            <w:r w:rsidRPr="00012BDF">
              <w:rPr>
                <w:rFonts w:ascii="Arial" w:hAnsi="Arial"/>
                <w:sz w:val="18"/>
                <w:szCs w:val="18"/>
              </w:rPr>
              <w:t>3,240</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62DAE0A6" w14:textId="77777777">
            <w:pPr>
              <w:jc w:val="right"/>
              <w:rPr>
                <w:rFonts w:ascii="Arial" w:hAnsi="Arial"/>
                <w:sz w:val="18"/>
                <w:szCs w:val="18"/>
              </w:rPr>
            </w:pPr>
            <w:r w:rsidRPr="00012BDF">
              <w:rPr>
                <w:rFonts w:ascii="Arial" w:hAnsi="Arial"/>
                <w:sz w:val="18"/>
                <w:szCs w:val="18"/>
              </w:rPr>
              <w:t>$114.78</w:t>
            </w:r>
          </w:p>
        </w:tc>
        <w:tc>
          <w:tcPr>
            <w:tcW w:w="724" w:type="pct"/>
            <w:tcBorders>
              <w:top w:val="nil"/>
              <w:left w:val="nil"/>
              <w:bottom w:val="single" w:sz="4" w:space="0" w:color="auto"/>
              <w:right w:val="single" w:sz="4" w:space="0" w:color="auto"/>
            </w:tcBorders>
            <w:shd w:val="clear" w:color="auto" w:fill="auto"/>
            <w:vAlign w:val="bottom"/>
            <w:hideMark/>
          </w:tcPr>
          <w:p w:rsidR="00DD19F2" w:rsidRPr="00012BDF" w:rsidP="00DD19F2" w14:paraId="01E9326D" w14:textId="77777777">
            <w:pPr>
              <w:jc w:val="right"/>
              <w:rPr>
                <w:rFonts w:ascii="Arial" w:hAnsi="Arial"/>
                <w:sz w:val="18"/>
                <w:szCs w:val="18"/>
              </w:rPr>
            </w:pPr>
            <w:r w:rsidRPr="00012BDF">
              <w:rPr>
                <w:rFonts w:ascii="Arial" w:hAnsi="Arial"/>
                <w:sz w:val="18"/>
                <w:szCs w:val="18"/>
              </w:rPr>
              <w:t>$371,888.79</w:t>
            </w:r>
          </w:p>
        </w:tc>
      </w:tr>
      <w:tr w14:paraId="139DAE36" w14:textId="77777777" w:rsidTr="00012BDF">
        <w:tblPrEx>
          <w:tblW w:w="5048" w:type="pct"/>
          <w:tblInd w:w="-90" w:type="dxa"/>
          <w:tblLook w:val="04A0"/>
        </w:tblPrEx>
        <w:trPr>
          <w:trHeight w:val="850"/>
        </w:trPr>
        <w:tc>
          <w:tcPr>
            <w:tcW w:w="783" w:type="pct"/>
            <w:tcBorders>
              <w:top w:val="nil"/>
              <w:left w:val="single" w:sz="4" w:space="0" w:color="auto"/>
              <w:bottom w:val="single" w:sz="4" w:space="0" w:color="auto"/>
              <w:right w:val="single" w:sz="4" w:space="0" w:color="auto"/>
            </w:tcBorders>
            <w:shd w:val="clear" w:color="auto" w:fill="auto"/>
            <w:vAlign w:val="bottom"/>
            <w:hideMark/>
          </w:tcPr>
          <w:p w:rsidR="00DD19F2" w:rsidRPr="00012BDF" w:rsidP="00DD19F2" w14:paraId="39E06981" w14:textId="77777777">
            <w:pPr>
              <w:rPr>
                <w:rFonts w:ascii="Arial" w:hAnsi="Arial"/>
                <w:sz w:val="18"/>
                <w:szCs w:val="18"/>
              </w:rPr>
            </w:pPr>
            <w:r w:rsidRPr="00012BDF">
              <w:rPr>
                <w:rFonts w:ascii="Arial" w:hAnsi="Arial"/>
                <w:sz w:val="18"/>
                <w:szCs w:val="18"/>
              </w:rPr>
              <w:t>(b) Carrier-Requested Amendments</w:t>
            </w:r>
          </w:p>
        </w:tc>
        <w:tc>
          <w:tcPr>
            <w:tcW w:w="718" w:type="pct"/>
            <w:tcBorders>
              <w:top w:val="nil"/>
              <w:left w:val="nil"/>
              <w:bottom w:val="single" w:sz="4" w:space="0" w:color="auto"/>
              <w:right w:val="single" w:sz="4" w:space="0" w:color="auto"/>
            </w:tcBorders>
            <w:shd w:val="clear" w:color="auto" w:fill="auto"/>
            <w:vAlign w:val="bottom"/>
            <w:hideMark/>
          </w:tcPr>
          <w:p w:rsidR="00DD19F2" w:rsidRPr="00012BDF" w:rsidP="00DD19F2" w14:paraId="713C3F05" w14:textId="77777777">
            <w:pPr>
              <w:jc w:val="right"/>
              <w:rPr>
                <w:rFonts w:ascii="Arial" w:hAnsi="Arial"/>
                <w:sz w:val="18"/>
                <w:szCs w:val="18"/>
              </w:rPr>
            </w:pPr>
            <w:r w:rsidRPr="00012BDF">
              <w:rPr>
                <w:rFonts w:ascii="Arial" w:hAnsi="Arial"/>
                <w:sz w:val="18"/>
                <w:szCs w:val="18"/>
              </w:rPr>
              <w:t> </w:t>
            </w:r>
          </w:p>
        </w:tc>
        <w:tc>
          <w:tcPr>
            <w:tcW w:w="665" w:type="pct"/>
            <w:gridSpan w:val="2"/>
            <w:tcBorders>
              <w:top w:val="nil"/>
              <w:left w:val="nil"/>
              <w:bottom w:val="single" w:sz="4" w:space="0" w:color="auto"/>
              <w:right w:val="single" w:sz="4" w:space="0" w:color="auto"/>
            </w:tcBorders>
            <w:shd w:val="clear" w:color="auto" w:fill="auto"/>
            <w:vAlign w:val="bottom"/>
            <w:hideMark/>
          </w:tcPr>
          <w:p w:rsidR="00DD19F2" w:rsidRPr="00012BDF" w:rsidP="00DD19F2" w14:paraId="2F4A95C2" w14:textId="77777777">
            <w:pPr>
              <w:jc w:val="right"/>
              <w:rPr>
                <w:rFonts w:ascii="Arial" w:hAnsi="Arial"/>
                <w:sz w:val="18"/>
                <w:szCs w:val="18"/>
              </w:rPr>
            </w:pPr>
            <w:r w:rsidRPr="00012BDF">
              <w:rPr>
                <w:rFonts w:ascii="Arial" w:hAnsi="Arial"/>
                <w:sz w:val="18"/>
                <w:szCs w:val="18"/>
              </w:rPr>
              <w:t> </w:t>
            </w:r>
          </w:p>
        </w:tc>
        <w:tc>
          <w:tcPr>
            <w:tcW w:w="623" w:type="pct"/>
            <w:tcBorders>
              <w:top w:val="nil"/>
              <w:left w:val="nil"/>
              <w:bottom w:val="single" w:sz="4" w:space="0" w:color="auto"/>
              <w:right w:val="single" w:sz="4" w:space="0" w:color="auto"/>
            </w:tcBorders>
            <w:shd w:val="clear" w:color="auto" w:fill="auto"/>
            <w:vAlign w:val="bottom"/>
            <w:hideMark/>
          </w:tcPr>
          <w:p w:rsidR="00DD19F2" w:rsidRPr="00012BDF" w:rsidP="00DD19F2" w14:paraId="5B5FFF87" w14:textId="77777777">
            <w:pPr>
              <w:jc w:val="right"/>
              <w:rPr>
                <w:rFonts w:ascii="Arial" w:hAnsi="Arial"/>
                <w:sz w:val="18"/>
                <w:szCs w:val="18"/>
              </w:rPr>
            </w:pPr>
            <w:r w:rsidRPr="00012BDF">
              <w:rPr>
                <w:rFonts w:ascii="Arial" w:hAnsi="Arial"/>
                <w:sz w:val="18"/>
                <w:szCs w:val="18"/>
              </w:rPr>
              <w:t>83</w:t>
            </w:r>
          </w:p>
        </w:tc>
        <w:tc>
          <w:tcPr>
            <w:tcW w:w="570" w:type="pct"/>
            <w:tcBorders>
              <w:top w:val="nil"/>
              <w:left w:val="nil"/>
              <w:bottom w:val="single" w:sz="4" w:space="0" w:color="auto"/>
              <w:right w:val="single" w:sz="4" w:space="0" w:color="auto"/>
            </w:tcBorders>
            <w:shd w:val="clear" w:color="auto" w:fill="auto"/>
            <w:vAlign w:val="bottom"/>
            <w:hideMark/>
          </w:tcPr>
          <w:p w:rsidR="00DD19F2" w:rsidRPr="00012BDF" w:rsidP="00DD19F2" w14:paraId="0CDAC5E6" w14:textId="77777777">
            <w:pPr>
              <w:jc w:val="right"/>
              <w:rPr>
                <w:rFonts w:ascii="Arial" w:hAnsi="Arial"/>
                <w:sz w:val="18"/>
                <w:szCs w:val="18"/>
              </w:rPr>
            </w:pPr>
            <w:r w:rsidRPr="00012BDF">
              <w:rPr>
                <w:rFonts w:ascii="Arial" w:hAnsi="Arial"/>
                <w:sz w:val="18"/>
                <w:szCs w:val="18"/>
              </w:rPr>
              <w:t>1</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3FE6B297" w14:textId="77777777">
            <w:pPr>
              <w:jc w:val="right"/>
              <w:rPr>
                <w:rFonts w:ascii="Arial" w:hAnsi="Arial"/>
                <w:sz w:val="18"/>
                <w:szCs w:val="18"/>
              </w:rPr>
            </w:pPr>
            <w:r w:rsidRPr="00012BDF">
              <w:rPr>
                <w:rFonts w:ascii="Arial" w:hAnsi="Arial"/>
                <w:sz w:val="18"/>
                <w:szCs w:val="18"/>
              </w:rPr>
              <w:t>83</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105E20E0" w14:textId="77777777">
            <w:pPr>
              <w:jc w:val="right"/>
              <w:rPr>
                <w:rFonts w:ascii="Arial" w:hAnsi="Arial"/>
                <w:sz w:val="18"/>
                <w:szCs w:val="18"/>
              </w:rPr>
            </w:pPr>
            <w:r w:rsidRPr="00012BDF">
              <w:rPr>
                <w:rFonts w:ascii="Arial" w:hAnsi="Arial"/>
                <w:sz w:val="18"/>
                <w:szCs w:val="18"/>
              </w:rPr>
              <w:t>$114.78</w:t>
            </w:r>
          </w:p>
        </w:tc>
        <w:tc>
          <w:tcPr>
            <w:tcW w:w="724" w:type="pct"/>
            <w:tcBorders>
              <w:top w:val="nil"/>
              <w:left w:val="nil"/>
              <w:bottom w:val="single" w:sz="4" w:space="0" w:color="auto"/>
              <w:right w:val="single" w:sz="4" w:space="0" w:color="auto"/>
            </w:tcBorders>
            <w:shd w:val="clear" w:color="auto" w:fill="auto"/>
            <w:vAlign w:val="bottom"/>
            <w:hideMark/>
          </w:tcPr>
          <w:p w:rsidR="00DD19F2" w:rsidRPr="00012BDF" w:rsidP="00DD19F2" w14:paraId="061FF8EF" w14:textId="77777777">
            <w:pPr>
              <w:jc w:val="right"/>
              <w:rPr>
                <w:rFonts w:ascii="Arial" w:hAnsi="Arial"/>
                <w:sz w:val="18"/>
                <w:szCs w:val="18"/>
              </w:rPr>
            </w:pPr>
            <w:r w:rsidRPr="00012BDF">
              <w:rPr>
                <w:rFonts w:ascii="Arial" w:hAnsi="Arial"/>
                <w:sz w:val="18"/>
                <w:szCs w:val="18"/>
              </w:rPr>
              <w:t>$9,526.78</w:t>
            </w:r>
          </w:p>
        </w:tc>
      </w:tr>
      <w:tr w14:paraId="672443E5" w14:textId="77777777" w:rsidTr="00012BDF">
        <w:tblPrEx>
          <w:tblW w:w="5048" w:type="pct"/>
          <w:tblInd w:w="-90" w:type="dxa"/>
          <w:tblLook w:val="04A0"/>
        </w:tblPrEx>
        <w:trPr>
          <w:trHeight w:val="530"/>
        </w:trPr>
        <w:tc>
          <w:tcPr>
            <w:tcW w:w="783" w:type="pct"/>
            <w:tcBorders>
              <w:top w:val="nil"/>
              <w:left w:val="single" w:sz="4" w:space="0" w:color="auto"/>
              <w:bottom w:val="single" w:sz="4" w:space="0" w:color="auto"/>
              <w:right w:val="single" w:sz="4" w:space="0" w:color="auto"/>
            </w:tcBorders>
            <w:shd w:val="clear" w:color="auto" w:fill="auto"/>
            <w:vAlign w:val="bottom"/>
            <w:hideMark/>
          </w:tcPr>
          <w:p w:rsidR="00DD19F2" w:rsidRPr="00012BDF" w:rsidP="00DD19F2" w14:paraId="233108BD" w14:textId="77777777">
            <w:pPr>
              <w:rPr>
                <w:rFonts w:ascii="Arial" w:hAnsi="Arial"/>
                <w:sz w:val="18"/>
                <w:szCs w:val="18"/>
              </w:rPr>
            </w:pPr>
            <w:r w:rsidRPr="00012BDF">
              <w:rPr>
                <w:rFonts w:ascii="Arial" w:hAnsi="Arial"/>
                <w:sz w:val="18"/>
                <w:szCs w:val="18"/>
              </w:rPr>
              <w:t>(c) Compliance Recordkeeping Req.</w:t>
            </w:r>
          </w:p>
        </w:tc>
        <w:tc>
          <w:tcPr>
            <w:tcW w:w="718" w:type="pct"/>
            <w:tcBorders>
              <w:top w:val="nil"/>
              <w:left w:val="nil"/>
              <w:bottom w:val="single" w:sz="4" w:space="0" w:color="auto"/>
              <w:right w:val="single" w:sz="4" w:space="0" w:color="auto"/>
            </w:tcBorders>
            <w:shd w:val="clear" w:color="auto" w:fill="auto"/>
            <w:vAlign w:val="bottom"/>
            <w:hideMark/>
          </w:tcPr>
          <w:p w:rsidR="00DD19F2" w:rsidRPr="00012BDF" w:rsidP="00DD19F2" w14:paraId="2B28FA33" w14:textId="77777777">
            <w:pPr>
              <w:jc w:val="right"/>
              <w:rPr>
                <w:rFonts w:ascii="Arial" w:hAnsi="Arial"/>
                <w:sz w:val="18"/>
                <w:szCs w:val="18"/>
              </w:rPr>
            </w:pPr>
            <w:r w:rsidRPr="00012BDF">
              <w:rPr>
                <w:rFonts w:ascii="Arial" w:hAnsi="Arial"/>
                <w:sz w:val="18"/>
                <w:szCs w:val="18"/>
              </w:rPr>
              <w:t>180</w:t>
            </w:r>
          </w:p>
        </w:tc>
        <w:tc>
          <w:tcPr>
            <w:tcW w:w="665" w:type="pct"/>
            <w:gridSpan w:val="2"/>
            <w:tcBorders>
              <w:top w:val="nil"/>
              <w:left w:val="nil"/>
              <w:bottom w:val="single" w:sz="4" w:space="0" w:color="auto"/>
              <w:right w:val="single" w:sz="4" w:space="0" w:color="auto"/>
            </w:tcBorders>
            <w:shd w:val="clear" w:color="auto" w:fill="auto"/>
            <w:vAlign w:val="bottom"/>
            <w:hideMark/>
          </w:tcPr>
          <w:p w:rsidR="00DD19F2" w:rsidRPr="00012BDF" w:rsidP="00DD19F2" w14:paraId="5E135190" w14:textId="77777777">
            <w:pPr>
              <w:jc w:val="right"/>
              <w:rPr>
                <w:rFonts w:ascii="Arial" w:hAnsi="Arial"/>
                <w:sz w:val="18"/>
                <w:szCs w:val="18"/>
              </w:rPr>
            </w:pPr>
            <w:r w:rsidRPr="00012BDF">
              <w:rPr>
                <w:rFonts w:ascii="Arial" w:hAnsi="Arial"/>
                <w:sz w:val="18"/>
                <w:szCs w:val="18"/>
              </w:rPr>
              <w:t>7.43</w:t>
            </w:r>
          </w:p>
        </w:tc>
        <w:tc>
          <w:tcPr>
            <w:tcW w:w="623" w:type="pct"/>
            <w:tcBorders>
              <w:top w:val="nil"/>
              <w:left w:val="nil"/>
              <w:bottom w:val="single" w:sz="4" w:space="0" w:color="auto"/>
              <w:right w:val="single" w:sz="4" w:space="0" w:color="auto"/>
            </w:tcBorders>
            <w:shd w:val="clear" w:color="auto" w:fill="auto"/>
            <w:vAlign w:val="bottom"/>
            <w:hideMark/>
          </w:tcPr>
          <w:p w:rsidR="00DD19F2" w:rsidRPr="00012BDF" w:rsidP="00DD19F2" w14:paraId="262CF5C1" w14:textId="77777777">
            <w:pPr>
              <w:jc w:val="right"/>
              <w:rPr>
                <w:rFonts w:ascii="Arial" w:hAnsi="Arial"/>
                <w:sz w:val="18"/>
                <w:szCs w:val="18"/>
              </w:rPr>
            </w:pPr>
            <w:r w:rsidRPr="00012BDF">
              <w:rPr>
                <w:rFonts w:ascii="Arial" w:hAnsi="Arial"/>
                <w:sz w:val="18"/>
                <w:szCs w:val="18"/>
              </w:rPr>
              <w:t>1,338</w:t>
            </w:r>
          </w:p>
        </w:tc>
        <w:tc>
          <w:tcPr>
            <w:tcW w:w="570" w:type="pct"/>
            <w:tcBorders>
              <w:top w:val="nil"/>
              <w:left w:val="nil"/>
              <w:bottom w:val="single" w:sz="4" w:space="0" w:color="auto"/>
              <w:right w:val="single" w:sz="4" w:space="0" w:color="auto"/>
            </w:tcBorders>
            <w:shd w:val="clear" w:color="auto" w:fill="auto"/>
            <w:vAlign w:val="bottom"/>
            <w:hideMark/>
          </w:tcPr>
          <w:p w:rsidR="00DD19F2" w:rsidRPr="00012BDF" w:rsidP="00DD19F2" w14:paraId="25DCAAEE" w14:textId="77777777">
            <w:pPr>
              <w:jc w:val="right"/>
              <w:rPr>
                <w:rFonts w:ascii="Arial" w:hAnsi="Arial"/>
                <w:sz w:val="18"/>
                <w:szCs w:val="18"/>
              </w:rPr>
            </w:pPr>
            <w:r w:rsidRPr="00012BDF">
              <w:rPr>
                <w:rFonts w:ascii="Arial" w:hAnsi="Arial"/>
                <w:sz w:val="18"/>
                <w:szCs w:val="18"/>
              </w:rPr>
              <w:t>4</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1D9640AF" w14:textId="77777777">
            <w:pPr>
              <w:jc w:val="right"/>
              <w:rPr>
                <w:rFonts w:ascii="Arial" w:hAnsi="Arial"/>
                <w:sz w:val="18"/>
                <w:szCs w:val="18"/>
              </w:rPr>
            </w:pPr>
            <w:r w:rsidRPr="00012BDF">
              <w:rPr>
                <w:rFonts w:ascii="Arial" w:hAnsi="Arial"/>
                <w:sz w:val="18"/>
                <w:szCs w:val="18"/>
              </w:rPr>
              <w:t>5,350</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283C3359" w14:textId="77777777">
            <w:pPr>
              <w:jc w:val="right"/>
              <w:rPr>
                <w:rFonts w:ascii="Arial" w:hAnsi="Arial"/>
                <w:sz w:val="18"/>
                <w:szCs w:val="18"/>
              </w:rPr>
            </w:pPr>
            <w:r w:rsidRPr="00012BDF">
              <w:rPr>
                <w:rFonts w:ascii="Arial" w:hAnsi="Arial"/>
                <w:sz w:val="18"/>
                <w:szCs w:val="18"/>
              </w:rPr>
              <w:t>$94.71</w:t>
            </w:r>
          </w:p>
        </w:tc>
        <w:tc>
          <w:tcPr>
            <w:tcW w:w="724" w:type="pct"/>
            <w:tcBorders>
              <w:top w:val="nil"/>
              <w:left w:val="nil"/>
              <w:bottom w:val="single" w:sz="4" w:space="0" w:color="auto"/>
              <w:right w:val="single" w:sz="4" w:space="0" w:color="auto"/>
            </w:tcBorders>
            <w:shd w:val="clear" w:color="auto" w:fill="auto"/>
            <w:vAlign w:val="bottom"/>
            <w:hideMark/>
          </w:tcPr>
          <w:p w:rsidR="00DD19F2" w:rsidRPr="00012BDF" w:rsidP="00DD19F2" w14:paraId="288A9288" w14:textId="77777777">
            <w:pPr>
              <w:jc w:val="right"/>
              <w:rPr>
                <w:rFonts w:ascii="Arial" w:hAnsi="Arial"/>
                <w:sz w:val="18"/>
                <w:szCs w:val="18"/>
              </w:rPr>
            </w:pPr>
            <w:r w:rsidRPr="00012BDF">
              <w:rPr>
                <w:rFonts w:ascii="Arial" w:hAnsi="Arial"/>
                <w:sz w:val="18"/>
                <w:szCs w:val="18"/>
              </w:rPr>
              <w:t>$506,720.65</w:t>
            </w:r>
          </w:p>
        </w:tc>
      </w:tr>
      <w:tr w14:paraId="06C89AC7" w14:textId="77777777" w:rsidTr="00012BDF">
        <w:tblPrEx>
          <w:tblW w:w="5048" w:type="pct"/>
          <w:tblInd w:w="-90" w:type="dxa"/>
          <w:tblLook w:val="04A0"/>
        </w:tblPrEx>
        <w:trPr>
          <w:trHeight w:val="850"/>
        </w:trPr>
        <w:tc>
          <w:tcPr>
            <w:tcW w:w="783" w:type="pct"/>
            <w:tcBorders>
              <w:top w:val="nil"/>
              <w:left w:val="single" w:sz="4" w:space="0" w:color="auto"/>
              <w:bottom w:val="single" w:sz="4" w:space="0" w:color="auto"/>
              <w:right w:val="single" w:sz="4" w:space="0" w:color="auto"/>
            </w:tcBorders>
            <w:shd w:val="clear" w:color="auto" w:fill="auto"/>
            <w:vAlign w:val="bottom"/>
            <w:hideMark/>
          </w:tcPr>
          <w:p w:rsidR="00DD19F2" w:rsidRPr="00012BDF" w:rsidP="00DD19F2" w14:paraId="754D95E2" w14:textId="77777777">
            <w:pPr>
              <w:rPr>
                <w:rFonts w:ascii="Arial" w:hAnsi="Arial"/>
                <w:sz w:val="18"/>
                <w:szCs w:val="18"/>
              </w:rPr>
            </w:pPr>
            <w:r w:rsidRPr="00012BDF">
              <w:rPr>
                <w:rFonts w:ascii="Arial" w:hAnsi="Arial"/>
                <w:sz w:val="18"/>
                <w:szCs w:val="18"/>
              </w:rPr>
              <w:t>(d) Training Recordkeeping Req.</w:t>
            </w:r>
          </w:p>
        </w:tc>
        <w:tc>
          <w:tcPr>
            <w:tcW w:w="718" w:type="pct"/>
            <w:tcBorders>
              <w:top w:val="nil"/>
              <w:left w:val="nil"/>
              <w:bottom w:val="single" w:sz="4" w:space="0" w:color="auto"/>
              <w:right w:val="single" w:sz="4" w:space="0" w:color="auto"/>
            </w:tcBorders>
            <w:shd w:val="clear" w:color="auto" w:fill="auto"/>
            <w:vAlign w:val="bottom"/>
            <w:hideMark/>
          </w:tcPr>
          <w:p w:rsidR="00DD19F2" w:rsidRPr="00012BDF" w:rsidP="00DD19F2" w14:paraId="3C7BFC4F" w14:textId="77777777">
            <w:pPr>
              <w:jc w:val="right"/>
              <w:rPr>
                <w:rFonts w:ascii="Arial" w:hAnsi="Arial"/>
                <w:sz w:val="18"/>
                <w:szCs w:val="18"/>
              </w:rPr>
            </w:pPr>
            <w:r w:rsidRPr="00012BDF">
              <w:rPr>
                <w:rFonts w:ascii="Arial" w:hAnsi="Arial"/>
                <w:sz w:val="18"/>
                <w:szCs w:val="18"/>
              </w:rPr>
              <w:t>180</w:t>
            </w:r>
          </w:p>
        </w:tc>
        <w:tc>
          <w:tcPr>
            <w:tcW w:w="665" w:type="pct"/>
            <w:gridSpan w:val="2"/>
            <w:tcBorders>
              <w:top w:val="nil"/>
              <w:left w:val="nil"/>
              <w:bottom w:val="single" w:sz="4" w:space="0" w:color="auto"/>
              <w:right w:val="single" w:sz="4" w:space="0" w:color="auto"/>
            </w:tcBorders>
            <w:shd w:val="clear" w:color="auto" w:fill="auto"/>
            <w:vAlign w:val="bottom"/>
            <w:hideMark/>
          </w:tcPr>
          <w:p w:rsidR="00DD19F2" w:rsidRPr="00012BDF" w:rsidP="00DD19F2" w14:paraId="7B8B2A41" w14:textId="77777777">
            <w:pPr>
              <w:jc w:val="right"/>
              <w:rPr>
                <w:rFonts w:ascii="Arial" w:hAnsi="Arial"/>
                <w:sz w:val="18"/>
                <w:szCs w:val="18"/>
              </w:rPr>
            </w:pPr>
            <w:r w:rsidRPr="00012BDF">
              <w:rPr>
                <w:rFonts w:ascii="Arial" w:hAnsi="Arial"/>
                <w:sz w:val="18"/>
                <w:szCs w:val="18"/>
              </w:rPr>
              <w:t>1</w:t>
            </w:r>
          </w:p>
        </w:tc>
        <w:tc>
          <w:tcPr>
            <w:tcW w:w="623" w:type="pct"/>
            <w:tcBorders>
              <w:top w:val="nil"/>
              <w:left w:val="nil"/>
              <w:bottom w:val="single" w:sz="4" w:space="0" w:color="auto"/>
              <w:right w:val="single" w:sz="4" w:space="0" w:color="auto"/>
            </w:tcBorders>
            <w:shd w:val="clear" w:color="auto" w:fill="auto"/>
            <w:vAlign w:val="bottom"/>
            <w:hideMark/>
          </w:tcPr>
          <w:p w:rsidR="00DD19F2" w:rsidRPr="00012BDF" w:rsidP="00DD19F2" w14:paraId="24E0EB5D" w14:textId="77777777">
            <w:pPr>
              <w:jc w:val="right"/>
              <w:rPr>
                <w:rFonts w:ascii="Arial" w:hAnsi="Arial"/>
                <w:sz w:val="18"/>
                <w:szCs w:val="18"/>
              </w:rPr>
            </w:pPr>
            <w:r w:rsidRPr="00012BDF">
              <w:rPr>
                <w:rFonts w:ascii="Arial" w:hAnsi="Arial"/>
                <w:sz w:val="18"/>
                <w:szCs w:val="18"/>
              </w:rPr>
              <w:t>180</w:t>
            </w:r>
          </w:p>
        </w:tc>
        <w:tc>
          <w:tcPr>
            <w:tcW w:w="570" w:type="pct"/>
            <w:tcBorders>
              <w:top w:val="nil"/>
              <w:left w:val="nil"/>
              <w:bottom w:val="single" w:sz="4" w:space="0" w:color="auto"/>
              <w:right w:val="single" w:sz="4" w:space="0" w:color="auto"/>
            </w:tcBorders>
            <w:shd w:val="clear" w:color="auto" w:fill="auto"/>
            <w:vAlign w:val="bottom"/>
            <w:hideMark/>
          </w:tcPr>
          <w:p w:rsidR="00DD19F2" w:rsidRPr="00012BDF" w:rsidP="00DD19F2" w14:paraId="63B20A0D" w14:textId="77777777">
            <w:pPr>
              <w:jc w:val="right"/>
              <w:rPr>
                <w:rFonts w:ascii="Arial" w:hAnsi="Arial"/>
                <w:sz w:val="18"/>
                <w:szCs w:val="18"/>
              </w:rPr>
            </w:pPr>
            <w:r w:rsidRPr="00012BDF">
              <w:rPr>
                <w:rFonts w:ascii="Arial" w:hAnsi="Arial"/>
                <w:sz w:val="18"/>
                <w:szCs w:val="18"/>
              </w:rPr>
              <w:t>24</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40388890" w14:textId="77777777">
            <w:pPr>
              <w:jc w:val="right"/>
              <w:rPr>
                <w:rFonts w:ascii="Arial" w:hAnsi="Arial"/>
                <w:sz w:val="18"/>
                <w:szCs w:val="18"/>
              </w:rPr>
            </w:pPr>
            <w:r w:rsidRPr="00012BDF">
              <w:rPr>
                <w:rFonts w:ascii="Arial" w:hAnsi="Arial"/>
                <w:sz w:val="18"/>
                <w:szCs w:val="18"/>
              </w:rPr>
              <w:t>4,320</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53DBCF1B" w14:textId="77777777">
            <w:pPr>
              <w:jc w:val="right"/>
              <w:rPr>
                <w:rFonts w:ascii="Arial" w:hAnsi="Arial"/>
                <w:sz w:val="18"/>
                <w:szCs w:val="18"/>
              </w:rPr>
            </w:pPr>
            <w:r w:rsidRPr="00012BDF">
              <w:rPr>
                <w:rFonts w:ascii="Arial" w:hAnsi="Arial"/>
                <w:sz w:val="18"/>
                <w:szCs w:val="18"/>
              </w:rPr>
              <w:t>$86.23</w:t>
            </w:r>
          </w:p>
        </w:tc>
        <w:tc>
          <w:tcPr>
            <w:tcW w:w="724" w:type="pct"/>
            <w:tcBorders>
              <w:top w:val="nil"/>
              <w:left w:val="nil"/>
              <w:bottom w:val="single" w:sz="4" w:space="0" w:color="auto"/>
              <w:right w:val="single" w:sz="4" w:space="0" w:color="auto"/>
            </w:tcBorders>
            <w:shd w:val="clear" w:color="auto" w:fill="auto"/>
            <w:vAlign w:val="bottom"/>
            <w:hideMark/>
          </w:tcPr>
          <w:p w:rsidR="00DD19F2" w:rsidRPr="00012BDF" w:rsidP="00DD19F2" w14:paraId="32A533FF" w14:textId="77777777">
            <w:pPr>
              <w:jc w:val="right"/>
              <w:rPr>
                <w:rFonts w:ascii="Arial" w:hAnsi="Arial"/>
                <w:sz w:val="18"/>
                <w:szCs w:val="18"/>
              </w:rPr>
            </w:pPr>
            <w:r w:rsidRPr="00012BDF">
              <w:rPr>
                <w:rFonts w:ascii="Arial" w:hAnsi="Arial"/>
                <w:sz w:val="18"/>
                <w:szCs w:val="18"/>
              </w:rPr>
              <w:t>$372,515.43</w:t>
            </w:r>
          </w:p>
        </w:tc>
      </w:tr>
      <w:tr w14:paraId="0985E03E" w14:textId="77777777" w:rsidTr="00012BDF">
        <w:tblPrEx>
          <w:tblW w:w="5048" w:type="pct"/>
          <w:tblInd w:w="-90" w:type="dxa"/>
          <w:tblLook w:val="04A0"/>
        </w:tblPrEx>
        <w:trPr>
          <w:trHeight w:val="548"/>
        </w:trPr>
        <w:tc>
          <w:tcPr>
            <w:tcW w:w="783" w:type="pct"/>
            <w:tcBorders>
              <w:top w:val="nil"/>
              <w:left w:val="single" w:sz="4" w:space="0" w:color="auto"/>
              <w:bottom w:val="single" w:sz="4" w:space="0" w:color="auto"/>
              <w:right w:val="single" w:sz="4" w:space="0" w:color="auto"/>
            </w:tcBorders>
            <w:shd w:val="clear" w:color="auto" w:fill="auto"/>
            <w:vAlign w:val="bottom"/>
            <w:hideMark/>
          </w:tcPr>
          <w:p w:rsidR="00DD19F2" w:rsidRPr="00012BDF" w:rsidP="00DD19F2" w14:paraId="58E66F4D" w14:textId="77777777">
            <w:pPr>
              <w:rPr>
                <w:rFonts w:ascii="Arial" w:hAnsi="Arial"/>
                <w:sz w:val="18"/>
                <w:szCs w:val="18"/>
              </w:rPr>
            </w:pPr>
            <w:r w:rsidRPr="00012BDF">
              <w:rPr>
                <w:rFonts w:ascii="Arial" w:hAnsi="Arial"/>
                <w:sz w:val="18"/>
                <w:szCs w:val="18"/>
              </w:rPr>
              <w:t>(e) Incident and Suspicious Activity Reporting</w:t>
            </w:r>
          </w:p>
        </w:tc>
        <w:tc>
          <w:tcPr>
            <w:tcW w:w="718" w:type="pct"/>
            <w:tcBorders>
              <w:top w:val="nil"/>
              <w:left w:val="nil"/>
              <w:bottom w:val="single" w:sz="4" w:space="0" w:color="auto"/>
              <w:right w:val="single" w:sz="4" w:space="0" w:color="auto"/>
            </w:tcBorders>
            <w:shd w:val="clear" w:color="auto" w:fill="auto"/>
            <w:vAlign w:val="bottom"/>
            <w:hideMark/>
          </w:tcPr>
          <w:p w:rsidR="00DD19F2" w:rsidRPr="00012BDF" w:rsidP="00DD19F2" w14:paraId="1B48C0DB" w14:textId="77777777">
            <w:pPr>
              <w:jc w:val="right"/>
              <w:rPr>
                <w:rFonts w:ascii="Arial" w:hAnsi="Arial"/>
                <w:sz w:val="18"/>
                <w:szCs w:val="18"/>
              </w:rPr>
            </w:pPr>
            <w:r w:rsidRPr="00012BDF">
              <w:rPr>
                <w:rFonts w:ascii="Arial" w:hAnsi="Arial"/>
                <w:sz w:val="18"/>
                <w:szCs w:val="18"/>
              </w:rPr>
              <w:t> </w:t>
            </w:r>
          </w:p>
        </w:tc>
        <w:tc>
          <w:tcPr>
            <w:tcW w:w="665" w:type="pct"/>
            <w:gridSpan w:val="2"/>
            <w:tcBorders>
              <w:top w:val="nil"/>
              <w:left w:val="nil"/>
              <w:bottom w:val="single" w:sz="4" w:space="0" w:color="auto"/>
              <w:right w:val="single" w:sz="4" w:space="0" w:color="auto"/>
            </w:tcBorders>
            <w:shd w:val="clear" w:color="auto" w:fill="auto"/>
            <w:vAlign w:val="bottom"/>
            <w:hideMark/>
          </w:tcPr>
          <w:p w:rsidR="00DD19F2" w:rsidRPr="00012BDF" w:rsidP="00DD19F2" w14:paraId="511B49E7" w14:textId="77777777">
            <w:pPr>
              <w:jc w:val="right"/>
              <w:rPr>
                <w:rFonts w:ascii="Arial" w:hAnsi="Arial"/>
                <w:sz w:val="18"/>
                <w:szCs w:val="18"/>
              </w:rPr>
            </w:pPr>
            <w:r w:rsidRPr="00012BDF">
              <w:rPr>
                <w:rFonts w:ascii="Arial" w:hAnsi="Arial"/>
                <w:sz w:val="18"/>
                <w:szCs w:val="18"/>
              </w:rPr>
              <w:t> </w:t>
            </w:r>
          </w:p>
        </w:tc>
        <w:tc>
          <w:tcPr>
            <w:tcW w:w="623" w:type="pct"/>
            <w:tcBorders>
              <w:top w:val="nil"/>
              <w:left w:val="nil"/>
              <w:bottom w:val="single" w:sz="4" w:space="0" w:color="auto"/>
              <w:right w:val="single" w:sz="4" w:space="0" w:color="auto"/>
            </w:tcBorders>
            <w:shd w:val="clear" w:color="auto" w:fill="auto"/>
            <w:vAlign w:val="bottom"/>
            <w:hideMark/>
          </w:tcPr>
          <w:p w:rsidR="00DD19F2" w:rsidRPr="00012BDF" w:rsidP="00DD19F2" w14:paraId="1EEF138A" w14:textId="77777777">
            <w:pPr>
              <w:jc w:val="right"/>
              <w:rPr>
                <w:rFonts w:ascii="Arial" w:hAnsi="Arial"/>
                <w:sz w:val="18"/>
                <w:szCs w:val="18"/>
              </w:rPr>
            </w:pPr>
            <w:r w:rsidRPr="00012BDF">
              <w:rPr>
                <w:rFonts w:ascii="Arial" w:hAnsi="Arial"/>
                <w:sz w:val="18"/>
                <w:szCs w:val="18"/>
              </w:rPr>
              <w:t>60</w:t>
            </w:r>
          </w:p>
        </w:tc>
        <w:tc>
          <w:tcPr>
            <w:tcW w:w="570" w:type="pct"/>
            <w:tcBorders>
              <w:top w:val="nil"/>
              <w:left w:val="nil"/>
              <w:bottom w:val="single" w:sz="4" w:space="0" w:color="auto"/>
              <w:right w:val="single" w:sz="4" w:space="0" w:color="auto"/>
            </w:tcBorders>
            <w:shd w:val="clear" w:color="auto" w:fill="auto"/>
            <w:vAlign w:val="bottom"/>
            <w:hideMark/>
          </w:tcPr>
          <w:p w:rsidR="00DD19F2" w:rsidRPr="00012BDF" w:rsidP="00DD19F2" w14:paraId="54CD48D5" w14:textId="77777777">
            <w:pPr>
              <w:jc w:val="right"/>
              <w:rPr>
                <w:rFonts w:ascii="Arial" w:hAnsi="Arial"/>
                <w:sz w:val="18"/>
                <w:szCs w:val="18"/>
              </w:rPr>
            </w:pPr>
            <w:r w:rsidRPr="00012BDF">
              <w:rPr>
                <w:rFonts w:ascii="Arial" w:hAnsi="Arial"/>
                <w:sz w:val="18"/>
                <w:szCs w:val="18"/>
              </w:rPr>
              <w:t>0.5</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626FF9F4" w14:textId="77777777">
            <w:pPr>
              <w:jc w:val="right"/>
              <w:rPr>
                <w:rFonts w:ascii="Arial" w:hAnsi="Arial"/>
                <w:sz w:val="18"/>
                <w:szCs w:val="18"/>
              </w:rPr>
            </w:pPr>
            <w:r w:rsidRPr="00012BDF">
              <w:rPr>
                <w:rFonts w:ascii="Arial" w:hAnsi="Arial"/>
                <w:sz w:val="18"/>
                <w:szCs w:val="18"/>
              </w:rPr>
              <w:t>30</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7CD4F907" w14:textId="77777777">
            <w:pPr>
              <w:jc w:val="right"/>
              <w:rPr>
                <w:rFonts w:ascii="Arial" w:hAnsi="Arial"/>
                <w:sz w:val="18"/>
                <w:szCs w:val="18"/>
              </w:rPr>
            </w:pPr>
            <w:r w:rsidRPr="00012BDF">
              <w:rPr>
                <w:rFonts w:ascii="Arial" w:hAnsi="Arial"/>
                <w:sz w:val="18"/>
                <w:szCs w:val="18"/>
              </w:rPr>
              <w:t>$114.78</w:t>
            </w:r>
          </w:p>
        </w:tc>
        <w:tc>
          <w:tcPr>
            <w:tcW w:w="724" w:type="pct"/>
            <w:tcBorders>
              <w:top w:val="nil"/>
              <w:left w:val="nil"/>
              <w:bottom w:val="single" w:sz="4" w:space="0" w:color="auto"/>
              <w:right w:val="single" w:sz="4" w:space="0" w:color="auto"/>
            </w:tcBorders>
            <w:shd w:val="clear" w:color="auto" w:fill="auto"/>
            <w:vAlign w:val="bottom"/>
            <w:hideMark/>
          </w:tcPr>
          <w:p w:rsidR="00DD19F2" w:rsidRPr="00012BDF" w:rsidP="00DD19F2" w14:paraId="11627742" w14:textId="77777777">
            <w:pPr>
              <w:jc w:val="right"/>
              <w:rPr>
                <w:rFonts w:ascii="Arial" w:hAnsi="Arial"/>
                <w:sz w:val="18"/>
                <w:szCs w:val="18"/>
              </w:rPr>
            </w:pPr>
            <w:r w:rsidRPr="00012BDF">
              <w:rPr>
                <w:rFonts w:ascii="Arial" w:hAnsi="Arial"/>
                <w:sz w:val="18"/>
                <w:szCs w:val="18"/>
              </w:rPr>
              <w:t>$3,443.41</w:t>
            </w:r>
          </w:p>
        </w:tc>
      </w:tr>
      <w:tr w14:paraId="1D0382BB" w14:textId="77777777" w:rsidTr="00012BDF">
        <w:tblPrEx>
          <w:tblW w:w="5048" w:type="pct"/>
          <w:tblInd w:w="-90" w:type="dxa"/>
          <w:tblLook w:val="04A0"/>
        </w:tblPrEx>
        <w:trPr>
          <w:trHeight w:val="260"/>
        </w:trPr>
        <w:tc>
          <w:tcPr>
            <w:tcW w:w="783" w:type="pct"/>
            <w:tcBorders>
              <w:top w:val="nil"/>
              <w:left w:val="single" w:sz="4" w:space="0" w:color="auto"/>
              <w:bottom w:val="single" w:sz="4" w:space="0" w:color="auto"/>
              <w:right w:val="single" w:sz="4" w:space="0" w:color="auto"/>
            </w:tcBorders>
            <w:shd w:val="clear" w:color="auto" w:fill="auto"/>
            <w:vAlign w:val="bottom"/>
            <w:hideMark/>
          </w:tcPr>
          <w:p w:rsidR="00DD19F2" w:rsidRPr="00012BDF" w:rsidP="00DD19F2" w14:paraId="6FF86604" w14:textId="77777777">
            <w:pPr>
              <w:rPr>
                <w:rFonts w:ascii="Arial" w:hAnsi="Arial"/>
                <w:sz w:val="18"/>
                <w:szCs w:val="18"/>
              </w:rPr>
            </w:pPr>
            <w:r w:rsidRPr="00012BDF">
              <w:rPr>
                <w:rFonts w:ascii="Arial" w:hAnsi="Arial"/>
                <w:sz w:val="18"/>
                <w:szCs w:val="18"/>
              </w:rPr>
              <w:t xml:space="preserve">(f) Watch list </w:t>
            </w:r>
          </w:p>
        </w:tc>
        <w:tc>
          <w:tcPr>
            <w:tcW w:w="718" w:type="pct"/>
            <w:tcBorders>
              <w:top w:val="nil"/>
              <w:left w:val="nil"/>
              <w:bottom w:val="single" w:sz="4" w:space="0" w:color="auto"/>
              <w:right w:val="single" w:sz="4" w:space="0" w:color="auto"/>
            </w:tcBorders>
            <w:shd w:val="clear" w:color="auto" w:fill="auto"/>
            <w:vAlign w:val="bottom"/>
            <w:hideMark/>
          </w:tcPr>
          <w:p w:rsidR="00DD19F2" w:rsidRPr="00012BDF" w:rsidP="00DD19F2" w14:paraId="276E89D6" w14:textId="77777777">
            <w:pPr>
              <w:jc w:val="right"/>
              <w:rPr>
                <w:rFonts w:ascii="Arial" w:hAnsi="Arial"/>
                <w:sz w:val="18"/>
                <w:szCs w:val="18"/>
              </w:rPr>
            </w:pPr>
            <w:r w:rsidRPr="00012BDF">
              <w:rPr>
                <w:rFonts w:ascii="Arial" w:hAnsi="Arial"/>
                <w:sz w:val="18"/>
                <w:szCs w:val="18"/>
              </w:rPr>
              <w:t>180</w:t>
            </w:r>
          </w:p>
        </w:tc>
        <w:tc>
          <w:tcPr>
            <w:tcW w:w="665" w:type="pct"/>
            <w:gridSpan w:val="2"/>
            <w:tcBorders>
              <w:top w:val="nil"/>
              <w:left w:val="nil"/>
              <w:bottom w:val="single" w:sz="4" w:space="0" w:color="auto"/>
              <w:right w:val="single" w:sz="4" w:space="0" w:color="auto"/>
            </w:tcBorders>
            <w:shd w:val="clear" w:color="auto" w:fill="auto"/>
            <w:vAlign w:val="bottom"/>
            <w:hideMark/>
          </w:tcPr>
          <w:p w:rsidR="00DD19F2" w:rsidRPr="00012BDF" w:rsidP="00DD19F2" w14:paraId="56AA9D40" w14:textId="77777777">
            <w:pPr>
              <w:jc w:val="right"/>
              <w:rPr>
                <w:rFonts w:ascii="Arial" w:hAnsi="Arial"/>
                <w:sz w:val="18"/>
                <w:szCs w:val="18"/>
              </w:rPr>
            </w:pPr>
            <w:r w:rsidRPr="00012BDF">
              <w:rPr>
                <w:rFonts w:ascii="Arial" w:hAnsi="Arial"/>
                <w:sz w:val="18"/>
                <w:szCs w:val="18"/>
              </w:rPr>
              <w:t>3,807.69</w:t>
            </w:r>
          </w:p>
        </w:tc>
        <w:tc>
          <w:tcPr>
            <w:tcW w:w="623" w:type="pct"/>
            <w:tcBorders>
              <w:top w:val="nil"/>
              <w:left w:val="nil"/>
              <w:bottom w:val="single" w:sz="4" w:space="0" w:color="auto"/>
              <w:right w:val="single" w:sz="4" w:space="0" w:color="auto"/>
            </w:tcBorders>
            <w:shd w:val="clear" w:color="auto" w:fill="auto"/>
            <w:vAlign w:val="bottom"/>
            <w:hideMark/>
          </w:tcPr>
          <w:p w:rsidR="00DD19F2" w:rsidRPr="00012BDF" w:rsidP="00DD19F2" w14:paraId="6A5F772A" w14:textId="77777777">
            <w:pPr>
              <w:jc w:val="right"/>
              <w:rPr>
                <w:rFonts w:ascii="Arial" w:hAnsi="Arial"/>
                <w:color w:val="auto"/>
                <w:sz w:val="18"/>
                <w:szCs w:val="18"/>
              </w:rPr>
            </w:pPr>
            <w:r w:rsidRPr="00012BDF">
              <w:rPr>
                <w:rFonts w:ascii="Arial" w:hAnsi="Arial"/>
                <w:color w:val="auto"/>
                <w:sz w:val="18"/>
                <w:szCs w:val="18"/>
              </w:rPr>
              <w:t>685,385</w:t>
            </w:r>
          </w:p>
        </w:tc>
        <w:tc>
          <w:tcPr>
            <w:tcW w:w="570" w:type="pct"/>
            <w:tcBorders>
              <w:top w:val="nil"/>
              <w:left w:val="nil"/>
              <w:bottom w:val="single" w:sz="4" w:space="0" w:color="auto"/>
              <w:right w:val="single" w:sz="4" w:space="0" w:color="auto"/>
            </w:tcBorders>
            <w:shd w:val="clear" w:color="auto" w:fill="auto"/>
            <w:vAlign w:val="bottom"/>
            <w:hideMark/>
          </w:tcPr>
          <w:p w:rsidR="00DD19F2" w:rsidRPr="00012BDF" w:rsidP="00DD19F2" w14:paraId="6B6B7B12" w14:textId="77777777">
            <w:pPr>
              <w:jc w:val="right"/>
              <w:rPr>
                <w:rFonts w:ascii="Arial" w:hAnsi="Arial"/>
                <w:sz w:val="18"/>
                <w:szCs w:val="18"/>
              </w:rPr>
            </w:pPr>
            <w:r w:rsidRPr="00012BDF">
              <w:rPr>
                <w:rFonts w:ascii="Arial" w:hAnsi="Arial"/>
                <w:sz w:val="18"/>
                <w:szCs w:val="18"/>
              </w:rPr>
              <w:t>0.33</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155D4233" w14:textId="77777777">
            <w:pPr>
              <w:jc w:val="right"/>
              <w:rPr>
                <w:rFonts w:ascii="Arial" w:hAnsi="Arial"/>
                <w:color w:val="auto"/>
                <w:sz w:val="18"/>
                <w:szCs w:val="18"/>
              </w:rPr>
            </w:pPr>
            <w:r w:rsidRPr="00012BDF">
              <w:rPr>
                <w:rFonts w:ascii="Arial" w:hAnsi="Arial"/>
                <w:color w:val="auto"/>
                <w:sz w:val="18"/>
                <w:szCs w:val="18"/>
              </w:rPr>
              <w:t>228,462</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35C15E4B" w14:textId="77777777">
            <w:pPr>
              <w:jc w:val="right"/>
              <w:rPr>
                <w:rFonts w:ascii="Arial" w:hAnsi="Arial"/>
                <w:color w:val="auto"/>
                <w:sz w:val="18"/>
                <w:szCs w:val="18"/>
              </w:rPr>
            </w:pPr>
            <w:r w:rsidRPr="00012BDF">
              <w:rPr>
                <w:rFonts w:ascii="Arial" w:hAnsi="Arial"/>
                <w:color w:val="auto"/>
                <w:sz w:val="18"/>
                <w:szCs w:val="18"/>
              </w:rPr>
              <w:t>$36.09</w:t>
            </w:r>
          </w:p>
        </w:tc>
        <w:tc>
          <w:tcPr>
            <w:tcW w:w="724" w:type="pct"/>
            <w:tcBorders>
              <w:top w:val="nil"/>
              <w:left w:val="nil"/>
              <w:bottom w:val="single" w:sz="4" w:space="0" w:color="auto"/>
              <w:right w:val="single" w:sz="4" w:space="0" w:color="auto"/>
            </w:tcBorders>
            <w:shd w:val="clear" w:color="auto" w:fill="auto"/>
            <w:vAlign w:val="bottom"/>
            <w:hideMark/>
          </w:tcPr>
          <w:p w:rsidR="00DD19F2" w:rsidRPr="00012BDF" w:rsidP="00DD19F2" w14:paraId="564B2CD3" w14:textId="77777777">
            <w:pPr>
              <w:jc w:val="right"/>
              <w:rPr>
                <w:rFonts w:ascii="Arial" w:hAnsi="Arial"/>
                <w:sz w:val="18"/>
                <w:szCs w:val="18"/>
              </w:rPr>
            </w:pPr>
            <w:r w:rsidRPr="00012BDF">
              <w:rPr>
                <w:rFonts w:ascii="Arial" w:hAnsi="Arial"/>
                <w:sz w:val="18"/>
                <w:szCs w:val="18"/>
              </w:rPr>
              <w:t>$8,245,866.14</w:t>
            </w:r>
          </w:p>
        </w:tc>
      </w:tr>
      <w:tr w14:paraId="77A59FE5" w14:textId="77777777" w:rsidTr="00012BDF">
        <w:tblPrEx>
          <w:tblW w:w="5048" w:type="pct"/>
          <w:tblInd w:w="-90" w:type="dxa"/>
          <w:tblLook w:val="04A0"/>
        </w:tblPrEx>
        <w:trPr>
          <w:trHeight w:val="269"/>
        </w:trPr>
        <w:tc>
          <w:tcPr>
            <w:tcW w:w="783" w:type="pct"/>
            <w:tcBorders>
              <w:top w:val="nil"/>
              <w:left w:val="single" w:sz="4" w:space="0" w:color="auto"/>
              <w:bottom w:val="single" w:sz="4" w:space="0" w:color="auto"/>
              <w:right w:val="single" w:sz="4" w:space="0" w:color="auto"/>
            </w:tcBorders>
            <w:shd w:val="clear" w:color="auto" w:fill="auto"/>
            <w:vAlign w:val="bottom"/>
            <w:hideMark/>
          </w:tcPr>
          <w:p w:rsidR="00DD19F2" w:rsidRPr="00012BDF" w:rsidP="00DD19F2" w14:paraId="2ABAFEE0" w14:textId="77777777">
            <w:pPr>
              <w:rPr>
                <w:rFonts w:ascii="Arial" w:hAnsi="Arial"/>
                <w:sz w:val="18"/>
                <w:szCs w:val="18"/>
              </w:rPr>
            </w:pPr>
            <w:r w:rsidRPr="00012BDF">
              <w:rPr>
                <w:rFonts w:ascii="Arial" w:hAnsi="Arial"/>
                <w:sz w:val="18"/>
                <w:szCs w:val="18"/>
              </w:rPr>
              <w:t xml:space="preserve">Total </w:t>
            </w:r>
          </w:p>
        </w:tc>
        <w:tc>
          <w:tcPr>
            <w:tcW w:w="718" w:type="pct"/>
            <w:tcBorders>
              <w:top w:val="nil"/>
              <w:left w:val="nil"/>
              <w:bottom w:val="single" w:sz="4" w:space="0" w:color="auto"/>
              <w:right w:val="single" w:sz="4" w:space="0" w:color="auto"/>
            </w:tcBorders>
            <w:shd w:val="thinDiagStripe" w:color="000000" w:fill="DDDDDD"/>
            <w:vAlign w:val="bottom"/>
            <w:hideMark/>
          </w:tcPr>
          <w:p w:rsidR="00DD19F2" w:rsidRPr="00012BDF" w:rsidP="00DD19F2" w14:paraId="62D0A107" w14:textId="77777777">
            <w:pPr>
              <w:jc w:val="right"/>
              <w:rPr>
                <w:rFonts w:ascii="Arial" w:hAnsi="Arial"/>
                <w:sz w:val="18"/>
                <w:szCs w:val="18"/>
              </w:rPr>
            </w:pPr>
            <w:r w:rsidRPr="00012BDF">
              <w:rPr>
                <w:rFonts w:ascii="Arial" w:hAnsi="Arial"/>
                <w:sz w:val="18"/>
                <w:szCs w:val="18"/>
              </w:rPr>
              <w:t> </w:t>
            </w:r>
          </w:p>
        </w:tc>
        <w:tc>
          <w:tcPr>
            <w:tcW w:w="665" w:type="pct"/>
            <w:gridSpan w:val="2"/>
            <w:tcBorders>
              <w:top w:val="nil"/>
              <w:left w:val="nil"/>
              <w:bottom w:val="single" w:sz="4" w:space="0" w:color="auto"/>
              <w:right w:val="single" w:sz="4" w:space="0" w:color="auto"/>
            </w:tcBorders>
            <w:shd w:val="thinDiagStripe" w:color="000000" w:fill="DDDDDD"/>
            <w:vAlign w:val="bottom"/>
            <w:hideMark/>
          </w:tcPr>
          <w:p w:rsidR="00DD19F2" w:rsidRPr="00012BDF" w:rsidP="00DD19F2" w14:paraId="78BE7895" w14:textId="77777777">
            <w:pPr>
              <w:jc w:val="right"/>
              <w:rPr>
                <w:rFonts w:ascii="Arial" w:hAnsi="Arial"/>
                <w:sz w:val="18"/>
                <w:szCs w:val="18"/>
              </w:rPr>
            </w:pPr>
            <w:r w:rsidRPr="00012BDF">
              <w:rPr>
                <w:rFonts w:ascii="Arial" w:hAnsi="Arial"/>
                <w:sz w:val="18"/>
                <w:szCs w:val="18"/>
              </w:rPr>
              <w:t> </w:t>
            </w:r>
          </w:p>
        </w:tc>
        <w:tc>
          <w:tcPr>
            <w:tcW w:w="623" w:type="pct"/>
            <w:tcBorders>
              <w:top w:val="nil"/>
              <w:left w:val="nil"/>
              <w:bottom w:val="single" w:sz="4" w:space="0" w:color="auto"/>
              <w:right w:val="single" w:sz="4" w:space="0" w:color="auto"/>
            </w:tcBorders>
            <w:shd w:val="thinDiagStripe" w:color="000000" w:fill="DDDDDD"/>
            <w:vAlign w:val="bottom"/>
            <w:hideMark/>
          </w:tcPr>
          <w:p w:rsidR="00DD19F2" w:rsidRPr="00012BDF" w:rsidP="00DD19F2" w14:paraId="3E24F3AD" w14:textId="77777777">
            <w:pPr>
              <w:jc w:val="right"/>
              <w:rPr>
                <w:rFonts w:ascii="Arial" w:hAnsi="Arial"/>
                <w:sz w:val="18"/>
                <w:szCs w:val="18"/>
              </w:rPr>
            </w:pPr>
            <w:r w:rsidRPr="00012BDF">
              <w:rPr>
                <w:rFonts w:ascii="Arial" w:hAnsi="Arial"/>
                <w:sz w:val="18"/>
                <w:szCs w:val="18"/>
              </w:rPr>
              <w:t> </w:t>
            </w:r>
          </w:p>
        </w:tc>
        <w:tc>
          <w:tcPr>
            <w:tcW w:w="570" w:type="pct"/>
            <w:tcBorders>
              <w:top w:val="nil"/>
              <w:left w:val="nil"/>
              <w:bottom w:val="single" w:sz="4" w:space="0" w:color="auto"/>
              <w:right w:val="single" w:sz="4" w:space="0" w:color="auto"/>
            </w:tcBorders>
            <w:shd w:val="thinDiagStripe" w:color="000000" w:fill="DDDDDD"/>
            <w:vAlign w:val="bottom"/>
            <w:hideMark/>
          </w:tcPr>
          <w:p w:rsidR="00DD19F2" w:rsidRPr="00012BDF" w:rsidP="00DD19F2" w14:paraId="2AA4FDF4" w14:textId="77777777">
            <w:pPr>
              <w:jc w:val="right"/>
              <w:rPr>
                <w:rFonts w:ascii="Arial" w:hAnsi="Arial"/>
                <w:sz w:val="18"/>
                <w:szCs w:val="18"/>
              </w:rPr>
            </w:pPr>
            <w:r w:rsidRPr="00012BDF">
              <w:rPr>
                <w:rFonts w:ascii="Arial" w:hAnsi="Arial"/>
                <w:sz w:val="18"/>
                <w:szCs w:val="18"/>
              </w:rPr>
              <w:t> </w:t>
            </w:r>
          </w:p>
        </w:tc>
        <w:tc>
          <w:tcPr>
            <w:tcW w:w="459" w:type="pct"/>
            <w:tcBorders>
              <w:top w:val="nil"/>
              <w:left w:val="nil"/>
              <w:bottom w:val="single" w:sz="4" w:space="0" w:color="auto"/>
              <w:right w:val="single" w:sz="4" w:space="0" w:color="auto"/>
            </w:tcBorders>
            <w:shd w:val="clear" w:color="auto" w:fill="auto"/>
            <w:vAlign w:val="bottom"/>
            <w:hideMark/>
          </w:tcPr>
          <w:p w:rsidR="00DD19F2" w:rsidRPr="00012BDF" w:rsidP="00DD19F2" w14:paraId="16AF45C5" w14:textId="77777777">
            <w:pPr>
              <w:jc w:val="right"/>
              <w:rPr>
                <w:rFonts w:ascii="Arial" w:hAnsi="Arial"/>
                <w:sz w:val="18"/>
                <w:szCs w:val="18"/>
              </w:rPr>
            </w:pPr>
            <w:r w:rsidRPr="00012BDF">
              <w:rPr>
                <w:rFonts w:ascii="Arial" w:hAnsi="Arial"/>
                <w:sz w:val="18"/>
                <w:szCs w:val="18"/>
              </w:rPr>
              <w:t>241,485</w:t>
            </w:r>
          </w:p>
        </w:tc>
        <w:tc>
          <w:tcPr>
            <w:tcW w:w="459" w:type="pct"/>
            <w:tcBorders>
              <w:top w:val="nil"/>
              <w:left w:val="nil"/>
              <w:bottom w:val="single" w:sz="4" w:space="0" w:color="auto"/>
              <w:right w:val="single" w:sz="4" w:space="0" w:color="auto"/>
            </w:tcBorders>
            <w:shd w:val="thinDiagStripe" w:color="000000" w:fill="DDDDDD"/>
            <w:vAlign w:val="bottom"/>
            <w:hideMark/>
          </w:tcPr>
          <w:p w:rsidR="00DD19F2" w:rsidRPr="00012BDF" w:rsidP="00DD19F2" w14:paraId="5D145F05" w14:textId="77777777">
            <w:pPr>
              <w:jc w:val="right"/>
              <w:rPr>
                <w:rFonts w:ascii="Arial" w:hAnsi="Arial"/>
                <w:sz w:val="18"/>
                <w:szCs w:val="18"/>
              </w:rPr>
            </w:pPr>
            <w:r w:rsidRPr="00012BDF">
              <w:rPr>
                <w:rFonts w:ascii="Arial" w:hAnsi="Arial"/>
                <w:sz w:val="18"/>
                <w:szCs w:val="18"/>
              </w:rPr>
              <w:t> </w:t>
            </w:r>
          </w:p>
        </w:tc>
        <w:tc>
          <w:tcPr>
            <w:tcW w:w="724" w:type="pct"/>
            <w:tcBorders>
              <w:top w:val="nil"/>
              <w:left w:val="nil"/>
              <w:bottom w:val="single" w:sz="4" w:space="0" w:color="auto"/>
              <w:right w:val="single" w:sz="4" w:space="0" w:color="auto"/>
            </w:tcBorders>
            <w:shd w:val="clear" w:color="auto" w:fill="auto"/>
            <w:vAlign w:val="bottom"/>
            <w:hideMark/>
          </w:tcPr>
          <w:p w:rsidR="00DD19F2" w:rsidRPr="00012BDF" w:rsidP="00DD19F2" w14:paraId="718E3574" w14:textId="77777777">
            <w:pPr>
              <w:jc w:val="right"/>
              <w:rPr>
                <w:rFonts w:ascii="Arial" w:hAnsi="Arial"/>
                <w:sz w:val="18"/>
                <w:szCs w:val="18"/>
              </w:rPr>
            </w:pPr>
            <w:r w:rsidRPr="00012BDF">
              <w:rPr>
                <w:rFonts w:ascii="Arial" w:hAnsi="Arial"/>
                <w:sz w:val="18"/>
                <w:szCs w:val="18"/>
              </w:rPr>
              <w:t>$9,509,961.20</w:t>
            </w:r>
          </w:p>
        </w:tc>
      </w:tr>
    </w:tbl>
    <w:p w:rsidR="00131C7F" w:rsidRPr="00B46985" w:rsidP="00131C7F" w14:paraId="0BFAAECB" w14:textId="25E6018A">
      <w:pPr>
        <w:pStyle w:val="NormalLeft025"/>
        <w:numPr>
          <w:ilvl w:val="0"/>
          <w:numId w:val="0"/>
        </w:numPr>
        <w:ind w:left="360"/>
        <w:rPr>
          <w:sz w:val="18"/>
          <w:szCs w:val="18"/>
        </w:rPr>
      </w:pPr>
      <w:r>
        <w:rPr>
          <w:sz w:val="18"/>
          <w:szCs w:val="18"/>
        </w:rPr>
        <w:t>Note: Totals may not add due to rounding.</w:t>
      </w:r>
    </w:p>
    <w:p w:rsidR="00B950B4" w:rsidRPr="00815B2C" w:rsidP="00FC4BE6" w14:paraId="5BDDFED9" w14:textId="77777777">
      <w:pPr>
        <w:pStyle w:val="NormalLeft025"/>
        <w:ind w:left="0"/>
      </w:pPr>
    </w:p>
    <w:p w:rsidR="001F681A" w:rsidRPr="00815B2C" w:rsidP="00C07D30" w14:paraId="6E86B1EE" w14:textId="77777777">
      <w:pPr>
        <w:pStyle w:val="NormalBold"/>
      </w:pPr>
      <w:r w:rsidRPr="00815B2C">
        <w:t xml:space="preserve">Provide an estimate of the </w:t>
      </w:r>
      <w:r w:rsidR="00895022">
        <w:t>annualized capital and start-up costs resulting</w:t>
      </w:r>
      <w:r w:rsidRPr="00815B2C">
        <w:t xml:space="preserve"> from the collection of information.</w:t>
      </w:r>
    </w:p>
    <w:p w:rsidR="001F681A" w:rsidRPr="00815B2C" w:rsidP="00C07D30" w14:paraId="4064F544" w14:textId="77777777">
      <w:pPr>
        <w:pStyle w:val="NormalLeft025"/>
        <w:keepNext/>
      </w:pPr>
    </w:p>
    <w:p w:rsidR="00AB350A" w:rsidRPr="00815B2C" w:rsidP="00AB350A" w14:paraId="7C220AA4" w14:textId="77777777">
      <w:pPr>
        <w:pStyle w:val="NormalLeft025"/>
        <w:rPr>
          <w:color w:val="auto"/>
          <w:szCs w:val="24"/>
        </w:rPr>
      </w:pPr>
      <w:r>
        <w:t>There are no capital or start-up costs associated with</w:t>
      </w:r>
      <w:r w:rsidRPr="002B0D41">
        <w:t xml:space="preserve"> the collection of information</w:t>
      </w:r>
      <w:r>
        <w:rPr>
          <w:color w:val="auto"/>
          <w:szCs w:val="24"/>
        </w:rPr>
        <w:t>.</w:t>
      </w:r>
    </w:p>
    <w:p w:rsidR="001F681A" w:rsidRPr="00815B2C" w:rsidP="008E6548" w14:paraId="40FF26B8" w14:textId="77777777">
      <w:pPr>
        <w:tabs>
          <w:tab w:val="left" w:pos="360"/>
        </w:tabs>
        <w:ind w:left="360"/>
        <w:rPr>
          <w:rFonts w:cs="Times New Roman"/>
        </w:rPr>
      </w:pPr>
    </w:p>
    <w:p w:rsidR="00E40F56" w:rsidP="00F43EC8" w14:paraId="177D457A" w14:textId="77777777">
      <w:pPr>
        <w:keepNext/>
        <w:numPr>
          <w:ilvl w:val="0"/>
          <w:numId w:val="11"/>
        </w:numPr>
        <w:tabs>
          <w:tab w:val="left" w:pos="360"/>
        </w:tabs>
        <w:rPr>
          <w:rFonts w:cs="Times New Roman"/>
          <w:b/>
          <w:i/>
        </w:rPr>
      </w:pPr>
      <w:r w:rsidRPr="00815B2C">
        <w:rPr>
          <w:rFonts w:cs="Times New Roman"/>
          <w:b/>
          <w:i/>
        </w:rPr>
        <w:t xml:space="preserve">Provide </w:t>
      </w:r>
      <w:r w:rsidRPr="00F600BA">
        <w:rPr>
          <w:rStyle w:val="NormalBoldChar"/>
        </w:rPr>
        <w:t>estimates of annualized cost to the Federal Government.  Also, provide a description of the method used to estimate cost, and other expenses that would not have been incurred without</w:t>
      </w:r>
      <w:r w:rsidRPr="00815B2C">
        <w:rPr>
          <w:rFonts w:cs="Times New Roman"/>
          <w:b/>
          <w:i/>
        </w:rPr>
        <w:t xml:space="preserve"> this collection of information.</w:t>
      </w:r>
    </w:p>
    <w:p w:rsidR="00403199" w:rsidP="00403199" w14:paraId="3BDF0AA0" w14:textId="77777777">
      <w:pPr>
        <w:keepNext/>
        <w:tabs>
          <w:tab w:val="left" w:pos="360"/>
        </w:tabs>
        <w:rPr>
          <w:rFonts w:cs="Times New Roman"/>
          <w:b/>
          <w:i/>
        </w:rPr>
      </w:pPr>
    </w:p>
    <w:p w:rsidR="002E285B" w:rsidP="002E285B" w14:paraId="26AFEEC2" w14:textId="292B5611">
      <w:pPr>
        <w:pStyle w:val="NormalLeft025"/>
      </w:pPr>
      <w:r>
        <w:rPr>
          <w:color w:val="auto"/>
          <w:szCs w:val="24"/>
        </w:rPr>
        <w:t>The estimates presented in this section represent the annual cost burden to the Federal Government.  T</w:t>
      </w:r>
      <w:r w:rsidRPr="00815B2C">
        <w:rPr>
          <w:color w:val="auto"/>
          <w:szCs w:val="24"/>
        </w:rPr>
        <w:t xml:space="preserve">he </w:t>
      </w:r>
      <w:r>
        <w:rPr>
          <w:color w:val="auto"/>
          <w:szCs w:val="24"/>
        </w:rPr>
        <w:t xml:space="preserve">cost </w:t>
      </w:r>
      <w:r w:rsidRPr="00815B2C">
        <w:rPr>
          <w:color w:val="auto"/>
          <w:szCs w:val="24"/>
        </w:rPr>
        <w:t xml:space="preserve">burden </w:t>
      </w:r>
      <w:r>
        <w:rPr>
          <w:color w:val="auto"/>
          <w:szCs w:val="24"/>
        </w:rPr>
        <w:t xml:space="preserve">calculations </w:t>
      </w:r>
      <w:r w:rsidRPr="00815B2C">
        <w:rPr>
          <w:color w:val="auto"/>
          <w:szCs w:val="24"/>
        </w:rPr>
        <w:t xml:space="preserve">depend on the </w:t>
      </w:r>
      <w:r>
        <w:rPr>
          <w:color w:val="auto"/>
          <w:szCs w:val="24"/>
        </w:rPr>
        <w:t>number of</w:t>
      </w:r>
      <w:r w:rsidRPr="00815B2C">
        <w:rPr>
          <w:color w:val="auto"/>
          <w:szCs w:val="24"/>
        </w:rPr>
        <w:t xml:space="preserve"> FAC</w:t>
      </w:r>
      <w:r>
        <w:rPr>
          <w:color w:val="auto"/>
          <w:szCs w:val="24"/>
        </w:rPr>
        <w:t>s</w:t>
      </w:r>
      <w:r w:rsidRPr="00815B2C">
        <w:rPr>
          <w:color w:val="auto"/>
          <w:szCs w:val="24"/>
        </w:rPr>
        <w:t xml:space="preserve"> </w:t>
      </w:r>
      <w:r>
        <w:rPr>
          <w:color w:val="auto"/>
          <w:szCs w:val="24"/>
        </w:rPr>
        <w:t xml:space="preserve">responding to the requirements in the MSP, number of security program amendments issued by TSA or amendment requests by FACs, amount of time TSA takes to complete the tasks, and the </w:t>
      </w:r>
      <w:r>
        <w:rPr>
          <w:color w:val="auto"/>
          <w:szCs w:val="24"/>
        </w:rPr>
        <w:t xml:space="preserve">hourly average wage rate of TSA personnel completing the tasks.  </w:t>
      </w:r>
      <w:r>
        <w:t>The detailed information on these estimates is presented below.</w:t>
      </w:r>
    </w:p>
    <w:p w:rsidR="009D62A8" w:rsidP="00B80823" w14:paraId="4667470B" w14:textId="77777777">
      <w:pPr>
        <w:pStyle w:val="NormalLeft025"/>
      </w:pPr>
    </w:p>
    <w:p w:rsidR="00B80823" w:rsidP="00B80823" w14:paraId="031D3E2D" w14:textId="77777777">
      <w:pPr>
        <w:pStyle w:val="NormalLeft025"/>
        <w:rPr>
          <w:color w:val="auto"/>
          <w:szCs w:val="24"/>
        </w:rPr>
      </w:pPr>
      <w:r>
        <w:rPr>
          <w:color w:val="auto"/>
          <w:szCs w:val="24"/>
          <w:u w:val="single"/>
        </w:rPr>
        <w:t>Annual Cost Burden Estimates</w:t>
      </w:r>
      <w:r>
        <w:rPr>
          <w:color w:val="auto"/>
          <w:szCs w:val="24"/>
        </w:rPr>
        <w:t>:</w:t>
      </w:r>
    </w:p>
    <w:p w:rsidR="002E285B" w:rsidRPr="00815B2C" w:rsidP="002E285B" w14:paraId="13E6FB46" w14:textId="77777777">
      <w:pPr>
        <w:pStyle w:val="NormalLeft025"/>
        <w:rPr>
          <w:color w:val="auto"/>
          <w:szCs w:val="24"/>
        </w:rPr>
      </w:pPr>
    </w:p>
    <w:p w:rsidR="002E285B" w:rsidRPr="00815B2C" w:rsidP="002E285B" w14:paraId="1F426561" w14:textId="7E919327">
      <w:pPr>
        <w:pStyle w:val="NormalLeft025"/>
        <w:rPr>
          <w:szCs w:val="24"/>
        </w:rPr>
      </w:pPr>
      <w:r>
        <w:rPr>
          <w:color w:val="auto"/>
          <w:szCs w:val="24"/>
        </w:rPr>
        <w:tab/>
        <w:t>(a) New FACs Implementing the MSP Requirements.</w:t>
      </w:r>
      <w:r w:rsidRPr="0071189B">
        <w:t xml:space="preserve">  </w:t>
      </w:r>
      <w:r w:rsidRPr="00815B2C">
        <w:rPr>
          <w:szCs w:val="24"/>
        </w:rPr>
        <w:t xml:space="preserve">TSA estimates that </w:t>
      </w:r>
      <w:r>
        <w:rPr>
          <w:szCs w:val="24"/>
        </w:rPr>
        <w:t>two</w:t>
      </w:r>
      <w:r w:rsidRPr="00815B2C">
        <w:rPr>
          <w:szCs w:val="24"/>
        </w:rPr>
        <w:t xml:space="preserve"> new FACs will seek to adopt and implement the </w:t>
      </w:r>
      <w:r w:rsidR="008D13EA">
        <w:rPr>
          <w:szCs w:val="24"/>
        </w:rPr>
        <w:t>MSP</w:t>
      </w:r>
      <w:r>
        <w:rPr>
          <w:szCs w:val="24"/>
        </w:rPr>
        <w:t xml:space="preserve"> yearly</w:t>
      </w:r>
      <w:r w:rsidRPr="00815B2C">
        <w:rPr>
          <w:szCs w:val="24"/>
        </w:rPr>
        <w:t xml:space="preserve"> in order to initiate operations to</w:t>
      </w:r>
      <w:r>
        <w:rPr>
          <w:szCs w:val="24"/>
        </w:rPr>
        <w:t xml:space="preserve"> or</w:t>
      </w:r>
      <w:r w:rsidRPr="00815B2C">
        <w:rPr>
          <w:szCs w:val="24"/>
        </w:rPr>
        <w:t xml:space="preserve"> from the U</w:t>
      </w:r>
      <w:r>
        <w:rPr>
          <w:szCs w:val="24"/>
        </w:rPr>
        <w:t xml:space="preserve">nited </w:t>
      </w:r>
      <w:r w:rsidRPr="00815B2C">
        <w:rPr>
          <w:szCs w:val="24"/>
        </w:rPr>
        <w:t>S</w:t>
      </w:r>
      <w:r>
        <w:rPr>
          <w:szCs w:val="24"/>
        </w:rPr>
        <w:t>tates</w:t>
      </w:r>
      <w:r w:rsidRPr="00815B2C">
        <w:rPr>
          <w:szCs w:val="24"/>
        </w:rPr>
        <w:t>.</w:t>
      </w:r>
      <w:r>
        <w:rPr>
          <w:szCs w:val="24"/>
        </w:rPr>
        <w:t xml:space="preserve">  TSA staff must onboard the FAC to Secure Flight, conduct a Master Crew List set-up</w:t>
      </w:r>
      <w:r w:rsidR="008D13EA">
        <w:rPr>
          <w:szCs w:val="24"/>
        </w:rPr>
        <w:t>,</w:t>
      </w:r>
      <w:r>
        <w:rPr>
          <w:szCs w:val="24"/>
        </w:rPr>
        <w:t xml:space="preserve"> and start inspections.  TSA estimates each new FAC</w:t>
      </w:r>
      <w:r w:rsidRPr="00815B2C">
        <w:rPr>
          <w:szCs w:val="24"/>
        </w:rPr>
        <w:t xml:space="preserve"> requires approximately </w:t>
      </w:r>
      <w:r>
        <w:rPr>
          <w:szCs w:val="24"/>
        </w:rPr>
        <w:t>50</w:t>
      </w:r>
      <w:r w:rsidRPr="00815B2C">
        <w:rPr>
          <w:szCs w:val="24"/>
        </w:rPr>
        <w:t xml:space="preserve"> hours</w:t>
      </w:r>
      <w:r>
        <w:rPr>
          <w:rStyle w:val="FootnoteReference"/>
          <w:szCs w:val="24"/>
        </w:rPr>
        <w:footnoteReference w:id="20"/>
      </w:r>
      <w:r w:rsidRPr="00815B2C">
        <w:rPr>
          <w:szCs w:val="24"/>
        </w:rPr>
        <w:t xml:space="preserve"> of </w:t>
      </w:r>
      <w:r>
        <w:rPr>
          <w:szCs w:val="24"/>
        </w:rPr>
        <w:t>TSA staff</w:t>
      </w:r>
      <w:r w:rsidRPr="00815B2C">
        <w:rPr>
          <w:szCs w:val="24"/>
        </w:rPr>
        <w:t xml:space="preserve"> time at</w:t>
      </w:r>
      <w:r>
        <w:rPr>
          <w:szCs w:val="24"/>
        </w:rPr>
        <w:t xml:space="preserve"> an </w:t>
      </w:r>
      <w:r w:rsidRPr="00815B2C">
        <w:rPr>
          <w:szCs w:val="24"/>
        </w:rPr>
        <w:t xml:space="preserve">hourly </w:t>
      </w:r>
      <w:r>
        <w:rPr>
          <w:szCs w:val="24"/>
        </w:rPr>
        <w:t>average wage rate</w:t>
      </w:r>
      <w:r w:rsidRPr="00815B2C">
        <w:rPr>
          <w:szCs w:val="24"/>
        </w:rPr>
        <w:t xml:space="preserve"> of $</w:t>
      </w:r>
      <w:r>
        <w:rPr>
          <w:szCs w:val="24"/>
        </w:rPr>
        <w:t>105.95</w:t>
      </w:r>
      <w:r w:rsidRPr="00815B2C">
        <w:rPr>
          <w:szCs w:val="24"/>
        </w:rPr>
        <w:t>.</w:t>
      </w:r>
      <w:r>
        <w:rPr>
          <w:rStyle w:val="FootnoteReference"/>
          <w:szCs w:val="24"/>
        </w:rPr>
        <w:footnoteReference w:id="21"/>
      </w:r>
      <w:r>
        <w:rPr>
          <w:szCs w:val="24"/>
        </w:rPr>
        <w:t xml:space="preserve">  TSA estimates an annual hour burden of 100 hours and an average annual burden cost of $10,595.</w:t>
      </w:r>
      <w:r>
        <w:rPr>
          <w:rStyle w:val="FootnoteReference"/>
          <w:szCs w:val="24"/>
        </w:rPr>
        <w:footnoteReference w:id="22"/>
      </w:r>
    </w:p>
    <w:p w:rsidR="002E285B" w:rsidP="002E285B" w14:paraId="51380684" w14:textId="77777777">
      <w:pPr>
        <w:pStyle w:val="NormalLeft025"/>
        <w:ind w:left="0"/>
        <w:rPr>
          <w:szCs w:val="24"/>
        </w:rPr>
      </w:pPr>
    </w:p>
    <w:p w:rsidR="002E285B" w:rsidRPr="00815B2C" w:rsidP="002E285B" w14:paraId="6D5ECC58" w14:textId="649156E4">
      <w:pPr>
        <w:pStyle w:val="NormalLeft025"/>
        <w:rPr>
          <w:szCs w:val="24"/>
        </w:rPr>
      </w:pPr>
      <w:r>
        <w:tab/>
        <w:t xml:space="preserve">(b) </w:t>
      </w:r>
      <w:r w:rsidRPr="004F68A7">
        <w:t>TSA</w:t>
      </w:r>
      <w:r>
        <w:t>-I</w:t>
      </w:r>
      <w:r w:rsidRPr="004F68A7">
        <w:t xml:space="preserve">ssued </w:t>
      </w:r>
      <w:r>
        <w:t>Security Program A</w:t>
      </w:r>
      <w:r w:rsidRPr="004F68A7">
        <w:t>mendments</w:t>
      </w:r>
      <w:r>
        <w:t xml:space="preserve">.  </w:t>
      </w:r>
      <w:r w:rsidRPr="00815B2C">
        <w:rPr>
          <w:szCs w:val="24"/>
        </w:rPr>
        <w:t>TSA projects</w:t>
      </w:r>
      <w:r>
        <w:rPr>
          <w:szCs w:val="24"/>
        </w:rPr>
        <w:t xml:space="preserve"> that</w:t>
      </w:r>
      <w:r w:rsidRPr="00815B2C">
        <w:rPr>
          <w:szCs w:val="24"/>
        </w:rPr>
        <w:t xml:space="preserve"> it will issue </w:t>
      </w:r>
      <w:r>
        <w:rPr>
          <w:szCs w:val="24"/>
        </w:rPr>
        <w:t>18</w:t>
      </w:r>
      <w:r w:rsidRPr="00815B2C">
        <w:rPr>
          <w:szCs w:val="24"/>
        </w:rPr>
        <w:t xml:space="preserve"> amendments per year.  </w:t>
      </w:r>
      <w:r>
        <w:rPr>
          <w:szCs w:val="24"/>
        </w:rPr>
        <w:t>Since</w:t>
      </w:r>
      <w:r w:rsidRPr="00815B2C">
        <w:rPr>
          <w:szCs w:val="24"/>
        </w:rPr>
        <w:t xml:space="preserve"> this is a global issuance</w:t>
      </w:r>
      <w:r>
        <w:rPr>
          <w:szCs w:val="24"/>
        </w:rPr>
        <w:t>,</w:t>
      </w:r>
      <w:r w:rsidRPr="00815B2C">
        <w:rPr>
          <w:szCs w:val="24"/>
        </w:rPr>
        <w:t xml:space="preserve"> TSA estimates that </w:t>
      </w:r>
      <w:r>
        <w:rPr>
          <w:szCs w:val="24"/>
        </w:rPr>
        <w:t>it takes</w:t>
      </w:r>
      <w:r w:rsidRPr="00815B2C">
        <w:rPr>
          <w:szCs w:val="24"/>
        </w:rPr>
        <w:t xml:space="preserve"> approximately 30 minutes</w:t>
      </w:r>
      <w:r>
        <w:rPr>
          <w:szCs w:val="24"/>
        </w:rPr>
        <w:t xml:space="preserve"> (0.5 hours)</w:t>
      </w:r>
      <w:r w:rsidRPr="00815B2C">
        <w:rPr>
          <w:szCs w:val="24"/>
        </w:rPr>
        <w:t xml:space="preserve"> for </w:t>
      </w:r>
      <w:r>
        <w:rPr>
          <w:szCs w:val="24"/>
        </w:rPr>
        <w:t>IIR</w:t>
      </w:r>
      <w:r w:rsidRPr="00815B2C">
        <w:rPr>
          <w:szCs w:val="24"/>
        </w:rPr>
        <w:t xml:space="preserve">s to issue to each of the </w:t>
      </w:r>
      <w:r>
        <w:rPr>
          <w:szCs w:val="24"/>
        </w:rPr>
        <w:t>180</w:t>
      </w:r>
      <w:r w:rsidRPr="00815B2C">
        <w:rPr>
          <w:szCs w:val="24"/>
        </w:rPr>
        <w:t xml:space="preserve"> FACs </w:t>
      </w:r>
      <w:r>
        <w:rPr>
          <w:szCs w:val="24"/>
        </w:rPr>
        <w:t xml:space="preserve">as a </w:t>
      </w:r>
      <w:r w:rsidRPr="00815B2C">
        <w:rPr>
          <w:szCs w:val="24"/>
        </w:rPr>
        <w:t>TSA</w:t>
      </w:r>
      <w:r>
        <w:rPr>
          <w:szCs w:val="24"/>
        </w:rPr>
        <w:t>-</w:t>
      </w:r>
      <w:r w:rsidRPr="00815B2C">
        <w:rPr>
          <w:szCs w:val="24"/>
        </w:rPr>
        <w:t>initiated amendment.</w:t>
      </w:r>
      <w:r>
        <w:rPr>
          <w:szCs w:val="24"/>
        </w:rPr>
        <w:t xml:space="preserve">  </w:t>
      </w:r>
      <w:r w:rsidRPr="00176F35">
        <w:rPr>
          <w:szCs w:val="24"/>
        </w:rPr>
        <w:t>TSA</w:t>
      </w:r>
      <w:r w:rsidRPr="00815B2C">
        <w:rPr>
          <w:szCs w:val="24"/>
        </w:rPr>
        <w:t xml:space="preserve"> use</w:t>
      </w:r>
      <w:r>
        <w:rPr>
          <w:szCs w:val="24"/>
        </w:rPr>
        <w:t xml:space="preserve">s an </w:t>
      </w:r>
      <w:r w:rsidRPr="00815B2C">
        <w:rPr>
          <w:szCs w:val="24"/>
        </w:rPr>
        <w:t xml:space="preserve">hourly </w:t>
      </w:r>
      <w:r>
        <w:rPr>
          <w:szCs w:val="24"/>
        </w:rPr>
        <w:t>average wage rate</w:t>
      </w:r>
      <w:r w:rsidRPr="00815B2C">
        <w:rPr>
          <w:szCs w:val="24"/>
        </w:rPr>
        <w:t xml:space="preserve"> of $</w:t>
      </w:r>
      <w:r>
        <w:rPr>
          <w:szCs w:val="24"/>
        </w:rPr>
        <w:t>125.40 for a J-Band IIR.  TSA estimates an annual hour burden of 1,620 hours and an annual cost burden of $</w:t>
      </w:r>
      <w:bookmarkStart w:id="7" w:name="_Hlk179552805"/>
      <w:r>
        <w:rPr>
          <w:szCs w:val="24"/>
        </w:rPr>
        <w:t>203,147</w:t>
      </w:r>
      <w:bookmarkEnd w:id="7"/>
      <w:r>
        <w:rPr>
          <w:szCs w:val="24"/>
        </w:rPr>
        <w:t>.</w:t>
      </w:r>
      <w:r>
        <w:rPr>
          <w:rStyle w:val="FootnoteReference"/>
          <w:szCs w:val="24"/>
        </w:rPr>
        <w:footnoteReference w:id="23"/>
      </w:r>
    </w:p>
    <w:p w:rsidR="002E285B" w:rsidP="002E285B" w14:paraId="68D2365D" w14:textId="77777777">
      <w:pPr>
        <w:pStyle w:val="NormalLeft025"/>
        <w:rPr>
          <w:szCs w:val="24"/>
        </w:rPr>
      </w:pPr>
    </w:p>
    <w:p w:rsidR="002E285B" w:rsidRPr="00815B2C" w:rsidP="002E285B" w14:paraId="637C8B4A" w14:textId="77777777">
      <w:pPr>
        <w:pStyle w:val="NormalLeft025"/>
        <w:rPr>
          <w:szCs w:val="24"/>
        </w:rPr>
      </w:pPr>
      <w:r>
        <w:tab/>
        <w:t xml:space="preserve">(c) </w:t>
      </w:r>
      <w:r w:rsidRPr="004F68A7">
        <w:t>Carrier</w:t>
      </w:r>
      <w:r>
        <w:t>-R</w:t>
      </w:r>
      <w:r w:rsidRPr="004F68A7">
        <w:t xml:space="preserve">equested </w:t>
      </w:r>
      <w:r>
        <w:t>Security Program A</w:t>
      </w:r>
      <w:r w:rsidRPr="004F68A7">
        <w:t>mendments</w:t>
      </w:r>
      <w:r>
        <w:t xml:space="preserve">. </w:t>
      </w:r>
      <w:r>
        <w:rPr>
          <w:szCs w:val="24"/>
        </w:rPr>
        <w:t xml:space="preserve"> Based on past requests, </w:t>
      </w:r>
      <w:r w:rsidRPr="00815B2C">
        <w:rPr>
          <w:szCs w:val="24"/>
        </w:rPr>
        <w:t>TSA estimates that</w:t>
      </w:r>
      <w:r>
        <w:rPr>
          <w:szCs w:val="24"/>
        </w:rPr>
        <w:t xml:space="preserve"> it receives</w:t>
      </w:r>
      <w:r w:rsidRPr="00815B2C">
        <w:rPr>
          <w:szCs w:val="24"/>
        </w:rPr>
        <w:t xml:space="preserve"> requests </w:t>
      </w:r>
      <w:r>
        <w:rPr>
          <w:szCs w:val="24"/>
        </w:rPr>
        <w:t xml:space="preserve">from a FAC </w:t>
      </w:r>
      <w:r w:rsidRPr="00815B2C">
        <w:rPr>
          <w:szCs w:val="24"/>
        </w:rPr>
        <w:t xml:space="preserve">for a change to </w:t>
      </w:r>
      <w:r>
        <w:rPr>
          <w:szCs w:val="24"/>
        </w:rPr>
        <w:t>its</w:t>
      </w:r>
      <w:r w:rsidRPr="00815B2C">
        <w:rPr>
          <w:szCs w:val="24"/>
        </w:rPr>
        <w:t xml:space="preserve"> security program</w:t>
      </w:r>
      <w:r>
        <w:rPr>
          <w:szCs w:val="24"/>
        </w:rPr>
        <w:t xml:space="preserve"> 83 times annually</w:t>
      </w:r>
      <w:r w:rsidRPr="00815B2C">
        <w:rPr>
          <w:szCs w:val="24"/>
        </w:rPr>
        <w:t xml:space="preserve">. </w:t>
      </w:r>
      <w:r>
        <w:rPr>
          <w:szCs w:val="24"/>
        </w:rPr>
        <w:t xml:space="preserve"> Based on historical data, </w:t>
      </w:r>
      <w:r w:rsidRPr="00815B2C">
        <w:rPr>
          <w:szCs w:val="24"/>
        </w:rPr>
        <w:t xml:space="preserve">TSA estimates that an average of </w:t>
      </w:r>
      <w:r>
        <w:rPr>
          <w:szCs w:val="24"/>
        </w:rPr>
        <w:t>4</w:t>
      </w:r>
      <w:r w:rsidRPr="00815B2C">
        <w:rPr>
          <w:szCs w:val="24"/>
        </w:rPr>
        <w:t xml:space="preserve"> hours is necessary for </w:t>
      </w:r>
      <w:r>
        <w:rPr>
          <w:szCs w:val="24"/>
        </w:rPr>
        <w:t>a</w:t>
      </w:r>
      <w:r w:rsidRPr="00815B2C">
        <w:rPr>
          <w:szCs w:val="24"/>
        </w:rPr>
        <w:t xml:space="preserve"> </w:t>
      </w:r>
      <w:r>
        <w:rPr>
          <w:szCs w:val="24"/>
        </w:rPr>
        <w:t>J-Band IIR</w:t>
      </w:r>
      <w:r w:rsidRPr="00815B2C">
        <w:rPr>
          <w:szCs w:val="24"/>
        </w:rPr>
        <w:t xml:space="preserve"> to review </w:t>
      </w:r>
      <w:r>
        <w:rPr>
          <w:szCs w:val="24"/>
        </w:rPr>
        <w:t>a</w:t>
      </w:r>
      <w:r w:rsidRPr="00815B2C">
        <w:rPr>
          <w:szCs w:val="24"/>
        </w:rPr>
        <w:t xml:space="preserve"> request</w:t>
      </w:r>
      <w:r>
        <w:rPr>
          <w:szCs w:val="24"/>
        </w:rPr>
        <w:t xml:space="preserve"> from an FAC</w:t>
      </w:r>
      <w:r w:rsidRPr="00815B2C">
        <w:rPr>
          <w:szCs w:val="24"/>
        </w:rPr>
        <w:t xml:space="preserve">, conduct any related research, </w:t>
      </w:r>
      <w:r>
        <w:rPr>
          <w:szCs w:val="24"/>
        </w:rPr>
        <w:t xml:space="preserve">and </w:t>
      </w:r>
      <w:r w:rsidRPr="00815B2C">
        <w:rPr>
          <w:szCs w:val="24"/>
        </w:rPr>
        <w:t xml:space="preserve">draft appropriate </w:t>
      </w:r>
      <w:r w:rsidRPr="00615D1F">
        <w:rPr>
          <w:szCs w:val="24"/>
        </w:rPr>
        <w:t>related paperwork</w:t>
      </w:r>
      <w:r>
        <w:rPr>
          <w:szCs w:val="24"/>
        </w:rPr>
        <w:t>.</w:t>
      </w:r>
      <w:r w:rsidRPr="00615D1F">
        <w:rPr>
          <w:szCs w:val="24"/>
        </w:rPr>
        <w:t xml:space="preserve"> </w:t>
      </w:r>
      <w:r>
        <w:rPr>
          <w:szCs w:val="24"/>
        </w:rPr>
        <w:t xml:space="preserve"> </w:t>
      </w:r>
      <w:r w:rsidRPr="00615D1F">
        <w:rPr>
          <w:szCs w:val="24"/>
        </w:rPr>
        <w:t>TSA use</w:t>
      </w:r>
      <w:r>
        <w:rPr>
          <w:szCs w:val="24"/>
        </w:rPr>
        <w:t xml:space="preserve">s a fully-loaded </w:t>
      </w:r>
      <w:r w:rsidRPr="00815B2C">
        <w:rPr>
          <w:szCs w:val="24"/>
        </w:rPr>
        <w:t xml:space="preserve">hourly </w:t>
      </w:r>
      <w:r>
        <w:rPr>
          <w:szCs w:val="24"/>
        </w:rPr>
        <w:t>wage rate</w:t>
      </w:r>
      <w:r w:rsidRPr="00815B2C">
        <w:rPr>
          <w:szCs w:val="24"/>
        </w:rPr>
        <w:t xml:space="preserve"> of $</w:t>
      </w:r>
      <w:r>
        <w:rPr>
          <w:szCs w:val="24"/>
        </w:rPr>
        <w:t>125.40 for a J-Band IIR.</w:t>
      </w:r>
      <w:r>
        <w:rPr>
          <w:rStyle w:val="FootnoteReference"/>
          <w:szCs w:val="24"/>
        </w:rPr>
        <w:footnoteReference w:id="24"/>
      </w:r>
      <w:r>
        <w:rPr>
          <w:szCs w:val="24"/>
        </w:rPr>
        <w:t xml:space="preserve">  TSA estimates an average annual hour burden of 332 hours and an average annual hour cost burden of $41,633.</w:t>
      </w:r>
      <w:r>
        <w:rPr>
          <w:rStyle w:val="FootnoteReference"/>
          <w:szCs w:val="24"/>
        </w:rPr>
        <w:footnoteReference w:id="25"/>
      </w:r>
    </w:p>
    <w:p w:rsidR="002E285B" w:rsidP="002E285B" w14:paraId="3BF8793D" w14:textId="77777777">
      <w:pPr>
        <w:pStyle w:val="NormalLeft025"/>
        <w:ind w:left="0"/>
        <w:rPr>
          <w:szCs w:val="24"/>
        </w:rPr>
      </w:pPr>
    </w:p>
    <w:p w:rsidR="002E285B" w:rsidP="002E285B" w14:paraId="464FED74" w14:textId="77777777">
      <w:pPr>
        <w:pStyle w:val="NormalLeft025"/>
        <w:rPr>
          <w:szCs w:val="24"/>
        </w:rPr>
      </w:pPr>
      <w:r>
        <w:rPr>
          <w:szCs w:val="24"/>
        </w:rPr>
        <w:t xml:space="preserve">Additionally, various TSA Headquarters personnel review the paperwork drafted by IIRs and the FACs requesting changes to their security programs.  TSA estimates that it takes an average of 6.75 hours </w:t>
      </w:r>
      <w:r w:rsidRPr="00B46985">
        <w:rPr>
          <w:szCs w:val="24"/>
        </w:rPr>
        <w:t xml:space="preserve">for </w:t>
      </w:r>
      <w:r>
        <w:rPr>
          <w:szCs w:val="24"/>
        </w:rPr>
        <w:t>TSA H</w:t>
      </w:r>
      <w:r w:rsidRPr="00B46985">
        <w:rPr>
          <w:szCs w:val="24"/>
        </w:rPr>
        <w:t>eadquarter</w:t>
      </w:r>
      <w:r>
        <w:rPr>
          <w:szCs w:val="24"/>
        </w:rPr>
        <w:t>s</w:t>
      </w:r>
      <w:r w:rsidRPr="00B46985">
        <w:rPr>
          <w:szCs w:val="24"/>
        </w:rPr>
        <w:t xml:space="preserve"> </w:t>
      </w:r>
      <w:r>
        <w:rPr>
          <w:szCs w:val="24"/>
        </w:rPr>
        <w:t xml:space="preserve">personnel </w:t>
      </w:r>
      <w:r w:rsidRPr="00B46985">
        <w:rPr>
          <w:szCs w:val="24"/>
        </w:rPr>
        <w:t>to review the information</w:t>
      </w:r>
      <w:r w:rsidRPr="006F318D">
        <w:rPr>
          <w:szCs w:val="24"/>
        </w:rPr>
        <w:t>.</w:t>
      </w:r>
      <w:r>
        <w:rPr>
          <w:szCs w:val="24"/>
        </w:rPr>
        <w:t xml:space="preserve">  TSA uses hourly average fully loaded wage rate of $107.67 for the various personnel involved in reviewing the document.</w:t>
      </w:r>
      <w:r>
        <w:rPr>
          <w:rStyle w:val="FootnoteReference"/>
          <w:szCs w:val="24"/>
        </w:rPr>
        <w:footnoteReference w:id="26"/>
      </w:r>
      <w:r>
        <w:rPr>
          <w:szCs w:val="24"/>
        </w:rPr>
        <w:t xml:space="preserve">  For review, TSA estimates an average annual hour burden of 560 hours and an average annual cost burden of $60,324.</w:t>
      </w:r>
      <w:r>
        <w:rPr>
          <w:rStyle w:val="FootnoteReference"/>
          <w:szCs w:val="24"/>
        </w:rPr>
        <w:footnoteReference w:id="27"/>
      </w:r>
      <w:r>
        <w:rPr>
          <w:szCs w:val="24"/>
        </w:rPr>
        <w:t xml:space="preserve">  Taken completely, TSA estimates a total annual hour cost burden for drafting and reviewing requests for a FAC to change a security program of $101,956 ($41,633 + $60,324).</w:t>
      </w:r>
    </w:p>
    <w:p w:rsidR="002E285B" w:rsidP="002E285B" w14:paraId="0355623F" w14:textId="77777777">
      <w:pPr>
        <w:pStyle w:val="NormalLeft025"/>
        <w:rPr>
          <w:szCs w:val="24"/>
        </w:rPr>
      </w:pPr>
    </w:p>
    <w:p w:rsidR="002E285B" w:rsidP="002E285B" w14:paraId="7DA6BBF6" w14:textId="36BF589F">
      <w:pPr>
        <w:pStyle w:val="NormalLeft025"/>
        <w:rPr>
          <w:szCs w:val="24"/>
        </w:rPr>
      </w:pPr>
      <w:r>
        <w:tab/>
        <w:t xml:space="preserve">(d) </w:t>
      </w:r>
      <w:r w:rsidRPr="004F68A7">
        <w:t xml:space="preserve">Compliance </w:t>
      </w:r>
      <w:r>
        <w:t>and Training R</w:t>
      </w:r>
      <w:r w:rsidRPr="004F68A7">
        <w:t>ecordkeeping</w:t>
      </w:r>
      <w:r>
        <w:t xml:space="preserve"> and Review Requirement.  </w:t>
      </w:r>
      <w:r w:rsidRPr="00176F35">
        <w:rPr>
          <w:szCs w:val="24"/>
        </w:rPr>
        <w:t xml:space="preserve">TSA estimates </w:t>
      </w:r>
      <w:r>
        <w:rPr>
          <w:szCs w:val="24"/>
        </w:rPr>
        <w:t xml:space="preserve">that </w:t>
      </w:r>
      <w:r w:rsidRPr="00176F35">
        <w:rPr>
          <w:szCs w:val="24"/>
        </w:rPr>
        <w:t xml:space="preserve">each FAC is inspected for compliance </w:t>
      </w:r>
      <w:r>
        <w:rPr>
          <w:szCs w:val="24"/>
        </w:rPr>
        <w:t xml:space="preserve">and training </w:t>
      </w:r>
      <w:r w:rsidRPr="00176F35">
        <w:rPr>
          <w:szCs w:val="24"/>
        </w:rPr>
        <w:t xml:space="preserve">record keeping requirements </w:t>
      </w:r>
      <w:r>
        <w:rPr>
          <w:szCs w:val="24"/>
        </w:rPr>
        <w:t>4</w:t>
      </w:r>
      <w:r w:rsidRPr="00176F35">
        <w:rPr>
          <w:szCs w:val="24"/>
        </w:rPr>
        <w:t xml:space="preserve"> </w:t>
      </w:r>
      <w:r>
        <w:rPr>
          <w:szCs w:val="24"/>
        </w:rPr>
        <w:t>times</w:t>
      </w:r>
      <w:r w:rsidRPr="00176F35">
        <w:rPr>
          <w:szCs w:val="24"/>
        </w:rPr>
        <w:t xml:space="preserve"> a year</w:t>
      </w:r>
      <w:r>
        <w:rPr>
          <w:szCs w:val="24"/>
        </w:rPr>
        <w:t xml:space="preserve"> based on information obtained from TSA</w:t>
      </w:r>
      <w:r w:rsidRPr="00176F35">
        <w:rPr>
          <w:szCs w:val="24"/>
        </w:rPr>
        <w:t>.  TSA estimates that the time necessary to inspect</w:t>
      </w:r>
      <w:r>
        <w:rPr>
          <w:szCs w:val="24"/>
        </w:rPr>
        <w:t xml:space="preserve"> and for</w:t>
      </w:r>
      <w:r w:rsidRPr="00176F35">
        <w:rPr>
          <w:szCs w:val="24"/>
        </w:rPr>
        <w:t xml:space="preserve"> record keeping is approximately </w:t>
      </w:r>
      <w:r>
        <w:rPr>
          <w:szCs w:val="24"/>
        </w:rPr>
        <w:t>150 minutes (2.5 hours), as TSA would inspect multiple forms of recordkeeping and review requirements during a single FAC inspection</w:t>
      </w:r>
      <w:r w:rsidRPr="00176F35">
        <w:rPr>
          <w:szCs w:val="24"/>
        </w:rPr>
        <w:t xml:space="preserve">. </w:t>
      </w:r>
      <w:r>
        <w:rPr>
          <w:szCs w:val="24"/>
        </w:rPr>
        <w:t xml:space="preserve"> TSA conducts approximately 7.43 inspections per air carrier (1,338 FAC inspections).  These inspections are conducted abroad by an international J-Band inspector, with a fully-loaded hourly wage of $125.40.</w:t>
      </w:r>
      <w:r>
        <w:rPr>
          <w:rStyle w:val="FootnoteReference"/>
          <w:szCs w:val="24"/>
        </w:rPr>
        <w:footnoteReference w:id="28"/>
      </w:r>
      <w:r>
        <w:rPr>
          <w:szCs w:val="24"/>
        </w:rPr>
        <w:t xml:space="preserve">  TSA estimates an average annual hour burden of 3,344 hours and average annual hour cost burden of $419,320.</w:t>
      </w:r>
      <w:r>
        <w:rPr>
          <w:rStyle w:val="FootnoteReference"/>
          <w:szCs w:val="24"/>
        </w:rPr>
        <w:footnoteReference w:id="29"/>
      </w:r>
    </w:p>
    <w:p w:rsidR="002E285B" w:rsidP="002E285B" w14:paraId="0085CB9A" w14:textId="77777777">
      <w:pPr>
        <w:pStyle w:val="NormalLeft025"/>
        <w:ind w:left="720"/>
        <w:rPr>
          <w:szCs w:val="24"/>
        </w:rPr>
      </w:pPr>
    </w:p>
    <w:p w:rsidR="002E285B" w:rsidP="002E285B" w14:paraId="27E08779" w14:textId="17A1D647">
      <w:pPr>
        <w:pStyle w:val="NormalLeft025"/>
        <w:rPr>
          <w:szCs w:val="24"/>
        </w:rPr>
      </w:pPr>
      <w:r>
        <w:rPr>
          <w:szCs w:val="24"/>
        </w:rPr>
        <w:tab/>
        <w:t xml:space="preserve">(e) Reports of Suspicious Activity Requirement.  TSA estimates it will receive 60 reports of suspicious activity from the total population (180) of FACs.  TSA estimates that each report of suspicious activity will require </w:t>
      </w:r>
      <w:r w:rsidR="008D13EA">
        <w:rPr>
          <w:szCs w:val="24"/>
        </w:rPr>
        <w:t xml:space="preserve">2 </w:t>
      </w:r>
      <w:r>
        <w:rPr>
          <w:szCs w:val="24"/>
        </w:rPr>
        <w:t>hours to process.  This work will be done by a J-Band IIR with a fully loaded hourly wage of $125.40.</w:t>
      </w:r>
      <w:r>
        <w:rPr>
          <w:rStyle w:val="FootnoteReference"/>
          <w:szCs w:val="24"/>
        </w:rPr>
        <w:footnoteReference w:id="30"/>
      </w:r>
      <w:r>
        <w:rPr>
          <w:szCs w:val="24"/>
        </w:rPr>
        <w:t xml:space="preserve">  TSA estimates an average annual hour burden of 120 hours and average annual hour cost burden of $15,048.</w:t>
      </w:r>
      <w:r>
        <w:rPr>
          <w:rStyle w:val="FootnoteReference"/>
          <w:szCs w:val="24"/>
        </w:rPr>
        <w:footnoteReference w:id="31"/>
      </w:r>
    </w:p>
    <w:p w:rsidR="002E285B" w:rsidP="002E285B" w14:paraId="6BB9ED18" w14:textId="77777777">
      <w:pPr>
        <w:pStyle w:val="NormalLeft025"/>
        <w:ind w:left="720" w:hanging="360"/>
        <w:rPr>
          <w:szCs w:val="24"/>
        </w:rPr>
      </w:pPr>
    </w:p>
    <w:p w:rsidR="002E285B" w:rsidP="002E285B" w14:paraId="56C9A9A4" w14:textId="77777777">
      <w:pPr>
        <w:pStyle w:val="NormalLeft025"/>
        <w:rPr>
          <w:szCs w:val="24"/>
        </w:rPr>
      </w:pPr>
      <w:r>
        <w:rPr>
          <w:szCs w:val="24"/>
        </w:rPr>
        <w:t>TSA estimates the total annual average hour burden to the government to be 6,076 hours</w:t>
      </w:r>
      <w:r>
        <w:rPr>
          <w:rStyle w:val="FootnoteReference"/>
          <w:szCs w:val="24"/>
        </w:rPr>
        <w:footnoteReference w:id="32"/>
      </w:r>
      <w:r>
        <w:rPr>
          <w:szCs w:val="24"/>
        </w:rPr>
        <w:t>and total annual average hour cost burden to be $750,066.</w:t>
      </w:r>
      <w:r>
        <w:rPr>
          <w:rStyle w:val="FootnoteReference"/>
          <w:szCs w:val="24"/>
        </w:rPr>
        <w:footnoteReference w:id="33"/>
      </w:r>
    </w:p>
    <w:p w:rsidR="002E285B" w:rsidRPr="00815B2C" w:rsidP="002E285B" w14:paraId="117DDAD0" w14:textId="77777777">
      <w:pPr>
        <w:pStyle w:val="NormalLeft025"/>
      </w:pPr>
    </w:p>
    <w:p w:rsidR="00E40F56" w:rsidRPr="00815B2C" w:rsidP="00F43EC8" w14:paraId="756623F1" w14:textId="77777777">
      <w:pPr>
        <w:pStyle w:val="NormalBold"/>
      </w:pPr>
      <w:r w:rsidRPr="00815B2C">
        <w:t>Explain the reasons for any program changes or adjustments reported in Items 13 or 14 of the OMB Form 83-I.</w:t>
      </w:r>
    </w:p>
    <w:p w:rsidR="00E40F56" w:rsidRPr="00815B2C" w:rsidP="00F43EC8" w14:paraId="6A7DBC19" w14:textId="77777777">
      <w:pPr>
        <w:pStyle w:val="NormalLeft025"/>
        <w:keepNext/>
      </w:pPr>
    </w:p>
    <w:p w:rsidR="009517E8" w:rsidRPr="009517E8" w:rsidP="00675429" w14:paraId="74A60C7B" w14:textId="71D4B790">
      <w:pPr>
        <w:pStyle w:val="Index1"/>
        <w:ind w:firstLine="0"/>
        <w:rPr>
          <w:rFonts w:ascii="Times New Roman" w:hAnsi="Times New Roman"/>
          <w:color w:val="000000"/>
          <w:spacing w:val="0"/>
          <w:sz w:val="24"/>
          <w:szCs w:val="24"/>
        </w:rPr>
      </w:pPr>
      <w:r w:rsidRPr="009517E8">
        <w:rPr>
          <w:rFonts w:ascii="Times New Roman" w:hAnsi="Times New Roman"/>
          <w:sz w:val="24"/>
          <w:szCs w:val="24"/>
        </w:rPr>
        <w:t>There have been no program changes or adjustments</w:t>
      </w:r>
      <w:r w:rsidR="00D910F4">
        <w:rPr>
          <w:rFonts w:ascii="Times New Roman" w:hAnsi="Times New Roman"/>
          <w:sz w:val="24"/>
          <w:szCs w:val="24"/>
        </w:rPr>
        <w:t>;</w:t>
      </w:r>
      <w:r w:rsidR="00CF2BDD">
        <w:rPr>
          <w:rFonts w:ascii="Times New Roman" w:hAnsi="Times New Roman"/>
          <w:sz w:val="24"/>
          <w:szCs w:val="24"/>
        </w:rPr>
        <w:t xml:space="preserve"> the estim</w:t>
      </w:r>
      <w:r w:rsidR="0010607B">
        <w:rPr>
          <w:rFonts w:ascii="Times New Roman" w:hAnsi="Times New Roman"/>
          <w:sz w:val="24"/>
          <w:szCs w:val="24"/>
        </w:rPr>
        <w:t xml:space="preserve">ated burden hours and costs account for </w:t>
      </w:r>
      <w:r w:rsidR="00CF2BDD">
        <w:rPr>
          <w:rFonts w:ascii="Times New Roman" w:hAnsi="Times New Roman"/>
          <w:sz w:val="24"/>
          <w:szCs w:val="24"/>
        </w:rPr>
        <w:t>the latest population</w:t>
      </w:r>
      <w:r w:rsidR="0010607B">
        <w:rPr>
          <w:rFonts w:ascii="Times New Roman" w:hAnsi="Times New Roman"/>
          <w:sz w:val="24"/>
          <w:szCs w:val="24"/>
        </w:rPr>
        <w:t>s</w:t>
      </w:r>
      <w:r w:rsidR="00CF2BDD">
        <w:rPr>
          <w:rFonts w:ascii="Times New Roman" w:hAnsi="Times New Roman"/>
          <w:sz w:val="24"/>
          <w:szCs w:val="24"/>
        </w:rPr>
        <w:t xml:space="preserve"> and compensation rates</w:t>
      </w:r>
      <w:r>
        <w:rPr>
          <w:rFonts w:ascii="Times New Roman" w:hAnsi="Times New Roman"/>
          <w:sz w:val="24"/>
          <w:szCs w:val="24"/>
        </w:rPr>
        <w:t>.</w:t>
      </w:r>
    </w:p>
    <w:p w:rsidR="004E00DD" w:rsidRPr="004E00DD" w:rsidP="004E00DD" w14:paraId="2139BF20" w14:textId="77777777">
      <w:pPr>
        <w:pStyle w:val="Index1"/>
      </w:pPr>
    </w:p>
    <w:p w:rsidR="00E40F56" w:rsidRPr="00815B2C" w:rsidP="00F43EC8" w14:paraId="3F65EC97" w14:textId="77777777">
      <w:pPr>
        <w:pStyle w:val="NormalBold"/>
      </w:pPr>
      <w:r w:rsidRPr="00815B2C">
        <w:t xml:space="preserve">For collections </w:t>
      </w:r>
      <w:r w:rsidRPr="00F600BA">
        <w:t>of information whose results will be published, outline plans for tabulation and publication.  Address any complex analytical techniques that will be used.  Provide the time schedule for the entire project, including beginning and</w:t>
      </w:r>
      <w:r w:rsidRPr="00F600BA" w:rsidR="0041333F">
        <w:t xml:space="preserve"> </w:t>
      </w:r>
      <w:r w:rsidRPr="00F600BA">
        <w:t>ending dates of the collection of information</w:t>
      </w:r>
      <w:r w:rsidRPr="00815B2C">
        <w:t>, completion of report, publication dates,</w:t>
      </w:r>
      <w:r w:rsidRPr="00815B2C" w:rsidR="0041333F">
        <w:t xml:space="preserve"> </w:t>
      </w:r>
      <w:r w:rsidRPr="00815B2C">
        <w:t>and other actions.</w:t>
      </w:r>
    </w:p>
    <w:p w:rsidR="00E40F56" w:rsidRPr="00815B2C" w:rsidP="00F43EC8" w14:paraId="44323F03" w14:textId="77777777">
      <w:pPr>
        <w:pStyle w:val="NormalLeft025"/>
        <w:keepNext/>
      </w:pPr>
    </w:p>
    <w:p w:rsidR="00E40F56" w:rsidRPr="00815B2C" w:rsidP="00815B2C" w14:paraId="56A82DFB" w14:textId="77777777">
      <w:pPr>
        <w:pStyle w:val="NormalLeft025"/>
        <w:rPr>
          <w:color w:val="auto"/>
          <w:szCs w:val="24"/>
        </w:rPr>
      </w:pPr>
      <w:r w:rsidRPr="00815B2C">
        <w:rPr>
          <w:color w:val="auto"/>
          <w:szCs w:val="24"/>
        </w:rPr>
        <w:t>TSA will not</w:t>
      </w:r>
      <w:r w:rsidRPr="00815B2C" w:rsidR="002A2201">
        <w:rPr>
          <w:color w:val="auto"/>
          <w:szCs w:val="24"/>
        </w:rPr>
        <w:t xml:space="preserve"> publish or tabulate information on this collection.</w:t>
      </w:r>
    </w:p>
    <w:p w:rsidR="00E40F56" w:rsidRPr="00815B2C" w14:paraId="0CF8D280" w14:textId="77777777">
      <w:pPr>
        <w:pStyle w:val="IndexHeading"/>
        <w:keepNext w:val="0"/>
        <w:numPr>
          <w:ilvl w:val="12"/>
          <w:numId w:val="0"/>
        </w:numPr>
        <w:spacing w:line="240" w:lineRule="auto"/>
        <w:rPr>
          <w:rFonts w:ascii="Times New Roman" w:hAnsi="Times New Roman"/>
          <w:spacing w:val="0"/>
        </w:rPr>
      </w:pPr>
    </w:p>
    <w:p w:rsidR="00E40F56" w:rsidRPr="00815B2C" w:rsidP="00F43EC8" w14:paraId="40B02396" w14:textId="77777777">
      <w:pPr>
        <w:pStyle w:val="NormalBold"/>
      </w:pPr>
      <w:r w:rsidRPr="00815B2C">
        <w:t>If seeking approval to not display the expiration date for OMB approval of the information collection, explain the reasons that display would be</w:t>
      </w:r>
      <w:r w:rsidR="00F43EC8">
        <w:t xml:space="preserve"> </w:t>
      </w:r>
      <w:r w:rsidRPr="00815B2C">
        <w:t>inappropriate.</w:t>
      </w:r>
    </w:p>
    <w:p w:rsidR="009A2C30" w:rsidP="0071189B" w14:paraId="4051F5FA" w14:textId="77777777">
      <w:pPr>
        <w:pStyle w:val="NormalLeft025"/>
        <w:keepNext/>
      </w:pPr>
    </w:p>
    <w:p w:rsidR="00E40F56" w:rsidRPr="00815B2C" w:rsidP="00815B2C" w14:paraId="23565269" w14:textId="407F7E18">
      <w:pPr>
        <w:pStyle w:val="NormalLeft025"/>
        <w:rPr>
          <w:color w:val="auto"/>
          <w:szCs w:val="24"/>
        </w:rPr>
      </w:pPr>
      <w:r>
        <w:t xml:space="preserve">TSA will not be seeking a request not to display </w:t>
      </w:r>
      <w:r w:rsidR="008D13EA">
        <w:t xml:space="preserve">the </w:t>
      </w:r>
      <w:r>
        <w:t>expiration date.</w:t>
      </w:r>
    </w:p>
    <w:p w:rsidR="00E40F56" w:rsidRPr="00815B2C" w14:paraId="41A450C6" w14:textId="77777777">
      <w:pPr>
        <w:numPr>
          <w:ilvl w:val="12"/>
          <w:numId w:val="0"/>
        </w:numPr>
        <w:tabs>
          <w:tab w:val="left" w:pos="360"/>
        </w:tabs>
        <w:rPr>
          <w:rFonts w:cs="Times New Roman"/>
          <w:sz w:val="22"/>
          <w:szCs w:val="22"/>
        </w:rPr>
      </w:pPr>
    </w:p>
    <w:p w:rsidR="00E40F56" w:rsidRPr="00815B2C" w:rsidP="00F43EC8" w14:paraId="57BB9279" w14:textId="77777777">
      <w:pPr>
        <w:pStyle w:val="NormalBold"/>
      </w:pPr>
      <w:r w:rsidRPr="00815B2C">
        <w:t>Explain each exception to the certification statement identified in Item 19, “Certification for Paperwork Reduction Act Submissions,” of OMB Form 83-I.</w:t>
      </w:r>
    </w:p>
    <w:p w:rsidR="00E40F56" w:rsidRPr="00815B2C" w:rsidP="00F43EC8" w14:paraId="51EEFDEE" w14:textId="77777777">
      <w:pPr>
        <w:pStyle w:val="NormalLeft025"/>
        <w:keepNext/>
      </w:pPr>
    </w:p>
    <w:p w:rsidR="00763CEC" w:rsidRPr="00815B2C" w:rsidP="00F43EC8" w14:paraId="5890625C" w14:textId="77777777">
      <w:pPr>
        <w:ind w:left="360"/>
        <w:rPr>
          <w:rFonts w:cs="Times New Roman"/>
        </w:rPr>
      </w:pPr>
      <w:r w:rsidRPr="00815B2C">
        <w:rPr>
          <w:color w:val="auto"/>
          <w:szCs w:val="24"/>
        </w:rPr>
        <w:t>TSA is not seeking any exceptions.</w:t>
      </w:r>
    </w:p>
    <w:sectPr w:rsidSect="0012316F">
      <w:headerReference w:type="default" r:id="rId14"/>
      <w:headerReference w:type="first" r:id="rId15"/>
      <w:footerReference w:type="first" r:id="rId16"/>
      <w:pgSz w:w="12240" w:h="15840"/>
      <w:pgMar w:top="1440" w:right="1440" w:bottom="1440" w:left="1440" w:header="720" w:footer="720" w:gutter="0"/>
      <w:pgNumType w:start="1"/>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C7F" w14:paraId="570A84E4" w14:textId="77777777">
    <w:pPr>
      <w:tabs>
        <w:tab w:val="left" w:pos="0"/>
        <w:tab w:val="right" w:pos="6984"/>
        <w:tab w:val="left" w:pos="7034"/>
      </w:tabs>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E6C" w14:paraId="34BD2A22" w14:textId="77777777">
    <w:pPr>
      <w:tabs>
        <w:tab w:val="left" w:pos="0"/>
        <w:tab w:val="right" w:pos="6984"/>
        <w:tab w:val="left" w:pos="7034"/>
      </w:tabs>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0547" w14:paraId="34900B59" w14:textId="77777777">
      <w:r>
        <w:separator/>
      </w:r>
    </w:p>
  </w:footnote>
  <w:footnote w:type="continuationSeparator" w:id="1">
    <w:p w:rsidR="001B0547" w14:paraId="26C3B59E" w14:textId="77777777">
      <w:r>
        <w:continuationSeparator/>
      </w:r>
    </w:p>
  </w:footnote>
  <w:footnote w:type="continuationNotice" w:id="2">
    <w:p w:rsidR="001B0547" w14:paraId="59141053" w14:textId="77777777"/>
  </w:footnote>
  <w:footnote w:id="3">
    <w:p w:rsidR="00E000EC" w:rsidRPr="00E000EC" w14:paraId="132F3C98" w14:textId="766091D5">
      <w:pPr>
        <w:pStyle w:val="FootnoteText"/>
      </w:pPr>
      <w:r>
        <w:rPr>
          <w:rStyle w:val="FootnoteReference"/>
        </w:rPr>
        <w:footnoteRef/>
      </w:r>
      <w:r>
        <w:t xml:space="preserve"> </w:t>
      </w:r>
      <w:r>
        <w:rPr>
          <w:i/>
        </w:rPr>
        <w:t>See</w:t>
      </w:r>
      <w:r>
        <w:t xml:space="preserve"> Final Rule, Civil Aviation Security Rules, 67 FR 8340 (Feb. 22, 2002), for history of the transfer of Federal Aviation Administration’s regulations to TSA.</w:t>
      </w:r>
    </w:p>
  </w:footnote>
  <w:footnote w:id="4">
    <w:p w:rsidR="00131C7F" w:rsidP="00131C7F" w14:paraId="2CA23D61" w14:textId="77777777">
      <w:pPr>
        <w:pStyle w:val="FootnoteText"/>
      </w:pPr>
      <w:r>
        <w:rPr>
          <w:rStyle w:val="FootnoteReference"/>
        </w:rPr>
        <w:footnoteRef/>
      </w:r>
      <w:r>
        <w:t xml:space="preserve"> A fully-loaded wage accounts for the full employer cost of employee compensation, including non-salary compensation such as health and retirement benefits.</w:t>
      </w:r>
    </w:p>
  </w:footnote>
  <w:footnote w:id="5">
    <w:p w:rsidR="00131C7F" w:rsidP="00131C7F" w14:paraId="67198BA0" w14:textId="4682C039">
      <w:pPr>
        <w:pStyle w:val="FootnoteText"/>
      </w:pPr>
      <w:r>
        <w:rPr>
          <w:rStyle w:val="FootnoteReference"/>
        </w:rPr>
        <w:footnoteRef/>
      </w:r>
      <w:r>
        <w:t xml:space="preserve"> A Corporate Security Director has an unloaded wage rate of $</w:t>
      </w:r>
      <w:r w:rsidR="00F97778">
        <w:t>77.15</w:t>
      </w:r>
      <w:r>
        <w:t xml:space="preserve">. </w:t>
      </w:r>
      <w:r w:rsidR="00445BAA">
        <w:t xml:space="preserve"> </w:t>
      </w:r>
      <w:r w:rsidRPr="00290DF5">
        <w:t xml:space="preserve">BLS. </w:t>
      </w:r>
      <w:r w:rsidR="001D60EC">
        <w:t xml:space="preserve"> </w:t>
      </w:r>
      <w:r w:rsidRPr="00290DF5">
        <w:t>May 20</w:t>
      </w:r>
      <w:r>
        <w:t>2</w:t>
      </w:r>
      <w:r w:rsidR="003E4E5D">
        <w:t>3</w:t>
      </w:r>
      <w:r w:rsidRPr="00290DF5">
        <w:t xml:space="preserve"> National Industry-Specific Occupational Employment and Wage Estimates. </w:t>
      </w:r>
      <w:r>
        <w:t xml:space="preserve"> </w:t>
      </w:r>
      <w:r w:rsidRPr="00290DF5">
        <w:t xml:space="preserve">NAICS 481000 - Air Transportation, OCC 11-1000 Top Executives. </w:t>
      </w:r>
      <w:r>
        <w:t xml:space="preserve"> </w:t>
      </w:r>
      <w:r w:rsidRPr="00290DF5">
        <w:t xml:space="preserve">Last modified </w:t>
      </w:r>
      <w:r w:rsidR="003E4E5D">
        <w:t>4/3/2024</w:t>
      </w:r>
      <w:r w:rsidRPr="00290DF5">
        <w:t xml:space="preserve">; accessed </w:t>
      </w:r>
      <w:r w:rsidR="008C5B5C">
        <w:t>10/10/2024</w:t>
      </w:r>
      <w:r w:rsidRPr="00290DF5">
        <w:t xml:space="preserve">. </w:t>
      </w:r>
      <w:r>
        <w:t xml:space="preserve"> </w:t>
      </w:r>
      <w:hyperlink r:id="rId1" w:history="1">
        <w:r w:rsidR="003E4E5D">
          <w:rPr>
            <w:rStyle w:val="Hyperlink"/>
            <w:u w:val="none"/>
            <w:shd w:val="clear" w:color="auto" w:fill="auto"/>
          </w:rPr>
          <w:t>https://www.bls.gov/oes/2023/may/naics3_481000.htm</w:t>
        </w:r>
      </w:hyperlink>
      <w:r>
        <w:t>.  TSA estimates a compensation load factor of 1.</w:t>
      </w:r>
      <w:r w:rsidR="00EB45DD">
        <w:t>48776</w:t>
      </w:r>
      <w:r>
        <w:t xml:space="preserve"> by dividing the total compensation ($</w:t>
      </w:r>
      <w:r w:rsidR="00EF0308">
        <w:t>38.28</w:t>
      </w:r>
      <w:r>
        <w:t>) for private industry workers by the salary and wage component ($</w:t>
      </w:r>
      <w:r w:rsidR="00EF0308">
        <w:t>25.73</w:t>
      </w:r>
      <w:r>
        <w:t xml:space="preserve">).  TSA then multiplies the unloaded wage rate by the load factor to estimate a fully loaded wage </w:t>
      </w:r>
      <w:r w:rsidR="00976790">
        <w:t>($77.15 x 1.48776 = $114.78)</w:t>
      </w:r>
      <w:r w:rsidR="00445BAA">
        <w:t>.</w:t>
      </w:r>
      <w:r>
        <w:t xml:space="preserve"> </w:t>
      </w:r>
      <w:r w:rsidR="001D60EC">
        <w:t xml:space="preserve"> </w:t>
      </w:r>
      <w:r w:rsidRPr="00B65835">
        <w:t xml:space="preserve">BLS. </w:t>
      </w:r>
      <w:r w:rsidR="00445BAA">
        <w:t xml:space="preserve"> </w:t>
      </w:r>
      <w:r w:rsidRPr="00B65835">
        <w:t xml:space="preserve">Employer Costs for employee Compensation, </w:t>
      </w:r>
      <w:r w:rsidR="003E4E5D">
        <w:t>June</w:t>
      </w:r>
      <w:r w:rsidRPr="00B65835">
        <w:t xml:space="preserve"> 202</w:t>
      </w:r>
      <w:r w:rsidR="003E4E5D">
        <w:t>4</w:t>
      </w:r>
      <w:r w:rsidRPr="00B65835">
        <w:t>.</w:t>
      </w:r>
      <w:r w:rsidR="00445BAA">
        <w:t xml:space="preserve"> </w:t>
      </w:r>
      <w:r w:rsidRPr="00B65835">
        <w:t xml:space="preserve"> Table 5 - Employer Costs per hour worked for employee compensation and costs as a percent of total compensation: private industry workers, by major occupational group, Full-time, Production, transportation, and material moving. </w:t>
      </w:r>
      <w:r w:rsidR="001D60EC">
        <w:t xml:space="preserve"> </w:t>
      </w:r>
      <w:r w:rsidRPr="00B65835">
        <w:t xml:space="preserve">Last modified </w:t>
      </w:r>
      <w:r w:rsidR="00B9131E">
        <w:t>9/10/2024</w:t>
      </w:r>
      <w:r w:rsidRPr="00B65835">
        <w:t xml:space="preserve">; accessed </w:t>
      </w:r>
      <w:r w:rsidR="00B9131E">
        <w:t>10/10/2024</w:t>
      </w:r>
      <w:r w:rsidRPr="00B65835">
        <w:t>.</w:t>
      </w:r>
      <w:r w:rsidR="00DB64A0">
        <w:t xml:space="preserve">  </w:t>
      </w:r>
      <w:r w:rsidRPr="00DB64A0" w:rsidR="00DB64A0">
        <w:t>https://www.bls.gov/news.release/archives/ecec_09102024.htm</w:t>
      </w:r>
      <w:r w:rsidR="004B1549">
        <w:t>.</w:t>
      </w:r>
    </w:p>
  </w:footnote>
  <w:footnote w:id="6">
    <w:p w:rsidR="00131C7F" w:rsidP="00131C7F" w14:paraId="5A0E6DB6" w14:textId="77777777">
      <w:pPr>
        <w:pStyle w:val="FootnoteText"/>
      </w:pPr>
      <w:r>
        <w:rPr>
          <w:rStyle w:val="FootnoteReference"/>
        </w:rPr>
        <w:footnoteRef/>
      </w:r>
      <w:r>
        <w:t xml:space="preserve"> Wage rate calculation details are identical to those in the previous section.</w:t>
      </w:r>
    </w:p>
  </w:footnote>
  <w:footnote w:id="7">
    <w:p w:rsidR="00131C7F" w:rsidP="00131C7F" w14:paraId="7693D13B" w14:textId="4BDFE0BE">
      <w:pPr>
        <w:pStyle w:val="FootnoteText"/>
      </w:pPr>
      <w:r>
        <w:rPr>
          <w:rStyle w:val="FootnoteReference"/>
        </w:rPr>
        <w:footnoteRef/>
      </w:r>
      <w:r>
        <w:t xml:space="preserve"> </w:t>
      </w:r>
      <w:r w:rsidR="00F93DE3">
        <w:t>$9,526.78 = 83 x $114.78</w:t>
      </w:r>
    </w:p>
  </w:footnote>
  <w:footnote w:id="8">
    <w:p w:rsidR="00131C7F" w:rsidP="00131C7F" w14:paraId="1FCEB6C7" w14:textId="1D3F3DFD">
      <w:pPr>
        <w:pStyle w:val="FootnoteText"/>
      </w:pPr>
      <w:r>
        <w:rPr>
          <w:rStyle w:val="FootnoteReference"/>
        </w:rPr>
        <w:footnoteRef/>
      </w:r>
      <w:r>
        <w:t xml:space="preserve"> An Administrative Service Manager has an unloaded wage rate of $</w:t>
      </w:r>
      <w:r w:rsidR="006E0C8E">
        <w:t>63.66</w:t>
      </w:r>
      <w:r>
        <w:t xml:space="preserve">. </w:t>
      </w:r>
      <w:r w:rsidRPr="008979FA">
        <w:t xml:space="preserve">BLS. </w:t>
      </w:r>
      <w:r>
        <w:t xml:space="preserve"> </w:t>
      </w:r>
      <w:r w:rsidRPr="008979FA">
        <w:t>May 20</w:t>
      </w:r>
      <w:r>
        <w:t>2</w:t>
      </w:r>
      <w:r w:rsidR="00B30147">
        <w:t>3</w:t>
      </w:r>
      <w:r w:rsidRPr="008979FA">
        <w:t xml:space="preserve"> National Industry-Specific Occupational Employment and Wage Estimates. </w:t>
      </w:r>
      <w:r>
        <w:t xml:space="preserve"> </w:t>
      </w:r>
      <w:r w:rsidRPr="008979FA">
        <w:t>NAICS 481000 - Air Transportation, OCC.</w:t>
      </w:r>
      <w:r>
        <w:t xml:space="preserve"> </w:t>
      </w:r>
      <w:r w:rsidRPr="008979FA">
        <w:t xml:space="preserve"> Last modified </w:t>
      </w:r>
      <w:r w:rsidR="00952923">
        <w:t>4/3/2024</w:t>
      </w:r>
      <w:r w:rsidRPr="008979FA">
        <w:t>; accessed</w:t>
      </w:r>
      <w:r w:rsidR="00952923">
        <w:t xml:space="preserve"> 10/10/2024</w:t>
      </w:r>
      <w:r w:rsidRPr="008979FA">
        <w:t xml:space="preserve">. </w:t>
      </w:r>
      <w:r>
        <w:t xml:space="preserve"> </w:t>
      </w:r>
      <w:hyperlink r:id="rId1" w:history="1">
        <w:r w:rsidRPr="00EE3D07" w:rsidR="00D21BB7">
          <w:rPr>
            <w:rStyle w:val="Hyperlink"/>
            <w:u w:val="none"/>
            <w:shd w:val="clear" w:color="auto" w:fill="auto"/>
          </w:rPr>
          <w:t>Https://www.bls.gov/oes/2023/May/naics3_481000.htm</w:t>
        </w:r>
      </w:hyperlink>
      <w:r w:rsidRPr="00445BAA">
        <w:t>.</w:t>
      </w:r>
      <w:r>
        <w:t xml:space="preserve">  TSA estimates a compensation load factor of 1.</w:t>
      </w:r>
      <w:r w:rsidR="00EF0D76">
        <w:t>48776</w:t>
      </w:r>
      <w:r>
        <w:t xml:space="preserve"> by dividing the total compensation ($</w:t>
      </w:r>
      <w:r w:rsidR="00D460DF">
        <w:t>38.28</w:t>
      </w:r>
      <w:r>
        <w:t>) for private industry workers by the salary and wage component ($</w:t>
      </w:r>
      <w:r w:rsidR="00D460DF">
        <w:t>25.73</w:t>
      </w:r>
      <w:r>
        <w:t xml:space="preserve">).  TSA then multiplies the unloaded wage rate by the load factor to estimate a fully loaded wage </w:t>
      </w:r>
      <w:r w:rsidR="004B5BF8">
        <w:t>($63.66 x 1.48776 = $94.71).</w:t>
      </w:r>
    </w:p>
  </w:footnote>
  <w:footnote w:id="9">
    <w:p w:rsidR="00131C7F" w:rsidP="00131C7F" w14:paraId="5846AAF6" w14:textId="661BA390">
      <w:pPr>
        <w:pStyle w:val="FootnoteText"/>
      </w:pPr>
      <w:r>
        <w:rPr>
          <w:rStyle w:val="FootnoteReference"/>
        </w:rPr>
        <w:footnoteRef/>
      </w:r>
      <w:r>
        <w:t xml:space="preserve"> TSA calculated the average number of inspections per FAC by dividing the total number of inspections by the number of Air Carriers. </w:t>
      </w:r>
      <w:r w:rsidR="00445BAA">
        <w:t xml:space="preserve"> </w:t>
      </w:r>
      <w:r>
        <w:t>7.43 = 1,880 ÷ 253 (253 is the total number of air carriers, 180 foreign and 73 domestic).</w:t>
      </w:r>
    </w:p>
  </w:footnote>
  <w:footnote w:id="10">
    <w:p w:rsidR="00131C7F" w:rsidP="00131C7F" w14:paraId="2A1981D3" w14:textId="43FB7791">
      <w:pPr>
        <w:pStyle w:val="FootnoteText"/>
      </w:pPr>
      <w:r>
        <w:rPr>
          <w:rStyle w:val="FootnoteReference"/>
        </w:rPr>
        <w:footnoteRef/>
      </w:r>
      <w:r>
        <w:t xml:space="preserve"> </w:t>
      </w:r>
      <w:r w:rsidR="00D85BB1">
        <w:t>5,350 = 180 x 7.43 x 4</w:t>
      </w:r>
    </w:p>
  </w:footnote>
  <w:footnote w:id="11">
    <w:p w:rsidR="00131C7F" w:rsidP="00131C7F" w14:paraId="2F96490E" w14:textId="4314D02A">
      <w:pPr>
        <w:pStyle w:val="FootnoteText"/>
      </w:pPr>
      <w:r>
        <w:rPr>
          <w:rStyle w:val="FootnoteReference"/>
        </w:rPr>
        <w:footnoteRef/>
      </w:r>
      <w:r>
        <w:t xml:space="preserve"> </w:t>
      </w:r>
      <w:r w:rsidR="00320E2A">
        <w:t>$506,720.65 = 5,350 x $94.71</w:t>
      </w:r>
    </w:p>
  </w:footnote>
  <w:footnote w:id="12">
    <w:p w:rsidR="00131C7F" w:rsidRPr="00615D1F" w:rsidP="00131C7F" w14:paraId="337D69EA" w14:textId="1E39E5DC">
      <w:pPr>
        <w:pStyle w:val="FootnoteText"/>
      </w:pPr>
      <w:r>
        <w:rPr>
          <w:rStyle w:val="FootnoteReference"/>
        </w:rPr>
        <w:footnoteRef/>
      </w:r>
      <w:r>
        <w:t xml:space="preserve"> A Training and Development Manager has an unloaded wage rate of $</w:t>
      </w:r>
      <w:r w:rsidR="00577200">
        <w:t>57.96</w:t>
      </w:r>
      <w:r>
        <w:t xml:space="preserve">.  </w:t>
      </w:r>
      <w:r w:rsidRPr="00CA724C">
        <w:t xml:space="preserve">BLS. </w:t>
      </w:r>
      <w:r>
        <w:t xml:space="preserve"> </w:t>
      </w:r>
      <w:r w:rsidRPr="00CA724C">
        <w:t>May 20</w:t>
      </w:r>
      <w:r>
        <w:t>2</w:t>
      </w:r>
      <w:r w:rsidR="00320E2A">
        <w:t>3</w:t>
      </w:r>
      <w:r w:rsidRPr="00CA724C">
        <w:t xml:space="preserve"> National Industry-Specific Occupational Employment and Wage Estimates. </w:t>
      </w:r>
      <w:r>
        <w:t xml:space="preserve"> </w:t>
      </w:r>
      <w:r w:rsidRPr="00CA724C">
        <w:t xml:space="preserve">NAICS 481000 - Air Transportation, OCC 11-3131 Training and Development Managers. </w:t>
      </w:r>
      <w:r>
        <w:t xml:space="preserve"> </w:t>
      </w:r>
      <w:r w:rsidRPr="00CA724C">
        <w:t xml:space="preserve">Last modified </w:t>
      </w:r>
      <w:r w:rsidR="00320E2A">
        <w:t>4/3/2024</w:t>
      </w:r>
      <w:r w:rsidRPr="00CA724C">
        <w:t>; accessed</w:t>
      </w:r>
      <w:r>
        <w:t xml:space="preserve"> </w:t>
      </w:r>
      <w:r w:rsidR="00320E2A">
        <w:t>10/10/2024</w:t>
      </w:r>
      <w:r w:rsidRPr="00CA724C">
        <w:t xml:space="preserve">. </w:t>
      </w:r>
      <w:r>
        <w:t xml:space="preserve"> </w:t>
      </w:r>
      <w:hyperlink r:id="rId1" w:history="1">
        <w:r w:rsidRPr="00E37804" w:rsidR="00582BE6">
          <w:rPr>
            <w:rStyle w:val="Hyperlink"/>
            <w:u w:val="none"/>
            <w:shd w:val="clear" w:color="auto" w:fill="auto"/>
          </w:rPr>
          <w:t>Https://www.bls.gov/oes/2023/May/naics3_481000.htm</w:t>
        </w:r>
      </w:hyperlink>
      <w:r>
        <w:t>.  TSA estimates a compensation load factor of 1.</w:t>
      </w:r>
      <w:r w:rsidR="00582BE6">
        <w:t>48776</w:t>
      </w:r>
      <w:r>
        <w:t xml:space="preserve"> by dividing the total compensation ($</w:t>
      </w:r>
      <w:r w:rsidR="00403293">
        <w:t>38.28</w:t>
      </w:r>
      <w:r>
        <w:t>) for private industry workers by the salary and wage component ($</w:t>
      </w:r>
      <w:r w:rsidR="00F67A5E">
        <w:t>25.73</w:t>
      </w:r>
      <w:r>
        <w:t xml:space="preserve">).  TSA then multiplies the unloaded wage rate by the load factor to estimate a fully loaded wage </w:t>
      </w:r>
      <w:r w:rsidR="000927B9">
        <w:t>($57.96 x 1.48776 = $86.23).</w:t>
      </w:r>
    </w:p>
  </w:footnote>
  <w:footnote w:id="13">
    <w:p w:rsidR="00131C7F" w:rsidP="00131C7F" w14:paraId="6D5508F3" w14:textId="3F0F8D84">
      <w:pPr>
        <w:pStyle w:val="FootnoteText"/>
      </w:pPr>
      <w:r>
        <w:rPr>
          <w:rStyle w:val="FootnoteReference"/>
        </w:rPr>
        <w:footnoteRef/>
      </w:r>
      <w:r>
        <w:t xml:space="preserve"> </w:t>
      </w:r>
      <w:bookmarkStart w:id="1" w:name="_Hlk179552341"/>
      <w:r w:rsidR="00AD54A3">
        <w:t>$372,515.43 = 4,320 x $86.23</w:t>
      </w:r>
      <w:bookmarkEnd w:id="1"/>
    </w:p>
  </w:footnote>
  <w:footnote w:id="14">
    <w:p w:rsidR="00131C7F" w:rsidP="00131C7F" w14:paraId="72455566" w14:textId="77777777">
      <w:pPr>
        <w:pStyle w:val="FootnoteText"/>
      </w:pPr>
      <w:r>
        <w:rPr>
          <w:rStyle w:val="FootnoteReference"/>
        </w:rPr>
        <w:footnoteRef/>
      </w:r>
      <w:r>
        <w:t xml:space="preserve"> See above for details on the estimation of fully-loaded wages for Corporate Security Directors.</w:t>
      </w:r>
    </w:p>
  </w:footnote>
  <w:footnote w:id="15">
    <w:p w:rsidR="00131C7F" w:rsidP="00131C7F" w14:paraId="68EA2576" w14:textId="1A86F35F">
      <w:pPr>
        <w:pStyle w:val="FootnoteText"/>
      </w:pPr>
      <w:r>
        <w:rPr>
          <w:rStyle w:val="FootnoteReference"/>
        </w:rPr>
        <w:footnoteRef/>
      </w:r>
      <w:r>
        <w:t xml:space="preserve"> </w:t>
      </w:r>
      <w:bookmarkStart w:id="2" w:name="_Hlk179552053"/>
      <w:r w:rsidR="002779E0">
        <w:t>$3,443.41 = 30 x $114.78</w:t>
      </w:r>
      <w:bookmarkEnd w:id="2"/>
    </w:p>
  </w:footnote>
  <w:footnote w:id="16">
    <w:p w:rsidR="00BB3E09" w:rsidP="00BB3E09" w14:paraId="322687B5" w14:textId="5AF39B85">
      <w:pPr>
        <w:pStyle w:val="FootnoteText"/>
      </w:pPr>
      <w:r>
        <w:rPr>
          <w:rStyle w:val="FootnoteReference"/>
        </w:rPr>
        <w:footnoteRef/>
      </w:r>
      <w:r>
        <w:t xml:space="preserve"> </w:t>
      </w:r>
      <w:bookmarkStart w:id="3" w:name="_Hlk179552457"/>
      <w:r w:rsidRPr="00BB3E09">
        <w:t xml:space="preserve"> </w:t>
      </w:r>
      <w:r>
        <w:t>TSA estimates this number by using 2023 data retrieved from the BTS T100 report from the Bureau of Transportation Statistics (BTS).</w:t>
      </w:r>
      <w:r w:rsidR="00445BAA">
        <w:t xml:space="preserve"> </w:t>
      </w:r>
      <w:r>
        <w:t xml:space="preserve"> </w:t>
      </w:r>
      <w:hyperlink r:id="rId2" w:history="1">
        <w:r w:rsidRPr="00E37804">
          <w:rPr>
            <w:rStyle w:val="Hyperlink"/>
            <w:u w:val="none"/>
          </w:rPr>
          <w:t>https://www.transtats.bts.gov/Fields.asp?gnoyr_VQ=FJD</w:t>
        </w:r>
      </w:hyperlink>
      <w:bookmarkEnd w:id="3"/>
      <w:r w:rsidRPr="00445BAA">
        <w:t>.</w:t>
      </w:r>
    </w:p>
    <w:p w:rsidR="00131C7F" w:rsidP="00131C7F" w14:paraId="79ABFFFF" w14:textId="0B310712">
      <w:pPr>
        <w:pStyle w:val="FootnoteText"/>
      </w:pPr>
    </w:p>
  </w:footnote>
  <w:footnote w:id="17">
    <w:p w:rsidR="00131C7F" w:rsidP="00131C7F" w14:paraId="5688DB90" w14:textId="227FB38D">
      <w:pPr>
        <w:pStyle w:val="FootnoteText"/>
      </w:pPr>
      <w:r>
        <w:rPr>
          <w:rStyle w:val="FootnoteReference"/>
        </w:rPr>
        <w:footnoteRef/>
      </w:r>
      <w:r>
        <w:t xml:space="preserve"> </w:t>
      </w:r>
      <w:r w:rsidRPr="002C1BC1" w:rsidR="002C1BC1">
        <w:t xml:space="preserve"> BLS. </w:t>
      </w:r>
      <w:r w:rsidR="00445BAA">
        <w:t xml:space="preserve"> </w:t>
      </w:r>
      <w:r w:rsidRPr="002C1BC1" w:rsidR="002C1BC1">
        <w:t xml:space="preserve">May 2023 National Industry-Specific Occupational Employment and Wage Estimates. </w:t>
      </w:r>
      <w:r w:rsidR="00445BAA">
        <w:t xml:space="preserve"> </w:t>
      </w:r>
      <w:r w:rsidRPr="002C1BC1" w:rsidR="002C1BC1">
        <w:t xml:space="preserve">NAICS 481000 - Air Transportation, OCC 43-4181 Reservation and Transportation Ticket Agents and Travel Clerks. </w:t>
      </w:r>
      <w:r w:rsidR="00445BAA">
        <w:t xml:space="preserve"> </w:t>
      </w:r>
      <w:r w:rsidRPr="002C1BC1" w:rsidR="002C1BC1">
        <w:t xml:space="preserve">Last modified 4/3/2024; accessed 10/10/2024. </w:t>
      </w:r>
      <w:r w:rsidR="00445BAA">
        <w:t xml:space="preserve"> </w:t>
      </w:r>
      <w:hyperlink r:id="rId1" w:history="1">
        <w:r w:rsidRPr="00E37804" w:rsidR="002C1BC1">
          <w:rPr>
            <w:rStyle w:val="Hyperlink"/>
            <w:u w:val="none"/>
            <w:shd w:val="clear" w:color="auto" w:fill="auto"/>
          </w:rPr>
          <w:t>https://www.bls.gov/oes/2023/May/naics3_481000.htm</w:t>
        </w:r>
      </w:hyperlink>
      <w:r w:rsidRPr="00445BAA" w:rsidR="00F02EE5">
        <w:t>.</w:t>
      </w:r>
    </w:p>
  </w:footnote>
  <w:footnote w:id="18">
    <w:p w:rsidR="00131C7F" w:rsidP="00131C7F" w14:paraId="5B5BFBF4" w14:textId="67C255D1">
      <w:pPr>
        <w:pStyle w:val="FootnoteText"/>
      </w:pPr>
      <w:r>
        <w:rPr>
          <w:rStyle w:val="FootnoteReference"/>
        </w:rPr>
        <w:footnoteRef/>
      </w:r>
      <w:r>
        <w:t xml:space="preserve"> </w:t>
      </w:r>
      <w:bookmarkStart w:id="4" w:name="_Hlk179552505"/>
      <w:r w:rsidR="005F4304">
        <w:t>228,462 = 685,385</w:t>
      </w:r>
      <w:r w:rsidRPr="00FB59AF" w:rsidR="005F4304">
        <w:t xml:space="preserve"> x 0.33</w:t>
      </w:r>
      <w:bookmarkEnd w:id="4"/>
    </w:p>
  </w:footnote>
  <w:footnote w:id="19">
    <w:p w:rsidR="00131C7F" w:rsidP="00131C7F" w14:paraId="72DD94E8" w14:textId="239ED3FB">
      <w:pPr>
        <w:pStyle w:val="FootnoteText"/>
      </w:pPr>
      <w:r>
        <w:rPr>
          <w:rStyle w:val="FootnoteReference"/>
        </w:rPr>
        <w:footnoteRef/>
      </w:r>
      <w:r>
        <w:t xml:space="preserve"> </w:t>
      </w:r>
      <w:r w:rsidR="00AF34C0">
        <w:t>$8,245,866 = 228,462 ×$36.09</w:t>
      </w:r>
    </w:p>
  </w:footnote>
  <w:footnote w:id="20">
    <w:p w:rsidR="002E285B" w:rsidP="002E285B" w14:paraId="2440160F" w14:textId="77777777">
      <w:pPr>
        <w:pStyle w:val="FootnoteText"/>
      </w:pPr>
    </w:p>
  </w:footnote>
  <w:footnote w:id="21">
    <w:p w:rsidR="002E285B" w:rsidP="002E285B" w14:paraId="499B15A4" w14:textId="04C887EE">
      <w:pPr>
        <w:pStyle w:val="FootnoteText"/>
      </w:pPr>
      <w:r>
        <w:rPr>
          <w:rStyle w:val="FootnoteReference"/>
        </w:rPr>
        <w:footnoteRef/>
      </w:r>
      <w:r>
        <w:t xml:space="preserve"> </w:t>
      </w:r>
      <w:bookmarkStart w:id="5" w:name="_Hlk179912796"/>
      <w:r>
        <w:t xml:space="preserve">$105.95 = Average fully loaded wage rate of an I-Band Step 5 Inspector ($86.50) in the National Capital Region (NCR) and a J-Band Step 5 International Industry Representative (IIR) ($125.40). </w:t>
      </w:r>
      <w:r>
        <w:rPr>
          <w:szCs w:val="24"/>
        </w:rPr>
        <w:t xml:space="preserve"> </w:t>
      </w:r>
      <w:bookmarkEnd w:id="5"/>
    </w:p>
  </w:footnote>
  <w:footnote w:id="22">
    <w:p w:rsidR="002E285B" w:rsidP="002E285B" w14:paraId="5D9A0666" w14:textId="77777777">
      <w:pPr>
        <w:pStyle w:val="FootnoteText"/>
      </w:pPr>
      <w:r>
        <w:rPr>
          <w:rStyle w:val="FootnoteReference"/>
        </w:rPr>
        <w:footnoteRef/>
      </w:r>
      <w:r>
        <w:t xml:space="preserve"> </w:t>
      </w:r>
      <w:bookmarkStart w:id="6" w:name="_Hlk179912825"/>
      <w:r>
        <w:t>$10,595  = 100 x $105.95</w:t>
      </w:r>
      <w:bookmarkEnd w:id="6"/>
    </w:p>
  </w:footnote>
  <w:footnote w:id="23">
    <w:p w:rsidR="002E285B" w:rsidP="002E285B" w14:paraId="78F45E61" w14:textId="77777777">
      <w:pPr>
        <w:pStyle w:val="FootnoteText"/>
      </w:pPr>
      <w:r>
        <w:rPr>
          <w:rStyle w:val="FootnoteReference"/>
        </w:rPr>
        <w:footnoteRef/>
      </w:r>
      <w:r>
        <w:t xml:space="preserve"> $203,146.95 = 18 x 0.5 x 180 x $105.95</w:t>
      </w:r>
    </w:p>
  </w:footnote>
  <w:footnote w:id="24">
    <w:p w:rsidR="002E285B" w:rsidP="002E285B" w14:paraId="51D59B95" w14:textId="77777777">
      <w:pPr>
        <w:pStyle w:val="FootnoteText"/>
      </w:pPr>
      <w:r>
        <w:rPr>
          <w:rStyle w:val="FootnoteReference"/>
        </w:rPr>
        <w:footnoteRef/>
      </w:r>
      <w:r>
        <w:t xml:space="preserve"> This is the same wage rate shown in the previous sub-section.</w:t>
      </w:r>
    </w:p>
  </w:footnote>
  <w:footnote w:id="25">
    <w:p w:rsidR="002E285B" w:rsidP="002E285B" w14:paraId="0ABE9626" w14:textId="77777777">
      <w:pPr>
        <w:pStyle w:val="FootnoteText"/>
      </w:pPr>
      <w:r>
        <w:rPr>
          <w:rStyle w:val="FootnoteReference"/>
        </w:rPr>
        <w:footnoteRef/>
      </w:r>
      <w:r>
        <w:t xml:space="preserve"> </w:t>
      </w:r>
      <w:bookmarkStart w:id="8" w:name="_Hlk179553615"/>
      <w:r>
        <w:t>$41,632.58 = 83 x 4 x $125.40</w:t>
      </w:r>
      <w:bookmarkEnd w:id="8"/>
    </w:p>
  </w:footnote>
  <w:footnote w:id="26">
    <w:p w:rsidR="002E285B" w:rsidRPr="00D76731" w:rsidP="002E285B" w14:paraId="4C92DC50" w14:textId="7CD91294">
      <w:pPr>
        <w:ind w:left="180" w:hanging="180"/>
        <w:rPr>
          <w:rFonts w:cs="Times New Roman"/>
        </w:rPr>
      </w:pPr>
      <w:r w:rsidRPr="00D76731">
        <w:rPr>
          <w:rStyle w:val="FootnoteReference"/>
          <w:sz w:val="20"/>
        </w:rPr>
        <w:footnoteRef/>
      </w:r>
      <w:r w:rsidRPr="00D76731">
        <w:rPr>
          <w:sz w:val="20"/>
        </w:rPr>
        <w:t xml:space="preserve"> </w:t>
      </w:r>
      <w:r w:rsidRPr="00D76731">
        <w:rPr>
          <w:rFonts w:cs="Times New Roman"/>
          <w:sz w:val="20"/>
        </w:rPr>
        <w:t xml:space="preserve">Fully loaded hourly weighted average wage rate for H through </w:t>
      </w:r>
      <w:r>
        <w:rPr>
          <w:rFonts w:cs="Times New Roman"/>
          <w:sz w:val="20"/>
        </w:rPr>
        <w:t>Senior Executive Service (</w:t>
      </w:r>
      <w:r w:rsidRPr="00D76731">
        <w:rPr>
          <w:rFonts w:cs="Times New Roman"/>
          <w:sz w:val="20"/>
        </w:rPr>
        <w:t>SES</w:t>
      </w:r>
      <w:r>
        <w:rPr>
          <w:rFonts w:cs="Times New Roman"/>
          <w:sz w:val="20"/>
        </w:rPr>
        <w:t>)</w:t>
      </w:r>
      <w:r w:rsidRPr="00D76731">
        <w:rPr>
          <w:rFonts w:cs="Times New Roman"/>
          <w:sz w:val="20"/>
        </w:rPr>
        <w:t xml:space="preserve"> band personnel reviewing the document</w:t>
      </w:r>
      <w:r>
        <w:rPr>
          <w:rFonts w:cs="Times New Roman"/>
          <w:sz w:val="20"/>
        </w:rPr>
        <w:t>,</w:t>
      </w:r>
      <w:r w:rsidRPr="00D76731">
        <w:rPr>
          <w:rFonts w:cs="Times New Roman"/>
          <w:sz w:val="20"/>
        </w:rPr>
        <w:t xml:space="preserve"> calculated using </w:t>
      </w:r>
      <w:r>
        <w:rPr>
          <w:rFonts w:cs="Times New Roman"/>
          <w:sz w:val="20"/>
        </w:rPr>
        <w:t xml:space="preserve">data from </w:t>
      </w:r>
      <w:bookmarkStart w:id="9" w:name="_Hlk179553552"/>
      <w:r>
        <w:rPr>
          <w:rFonts w:cs="Times New Roman"/>
          <w:sz w:val="20"/>
        </w:rPr>
        <w:t xml:space="preserve">TSA </w:t>
      </w:r>
      <w:r w:rsidRPr="00D76731">
        <w:rPr>
          <w:rFonts w:cs="Times New Roman"/>
          <w:sz w:val="20"/>
        </w:rPr>
        <w:t xml:space="preserve">Economic Analysis Branch </w:t>
      </w:r>
      <w:r>
        <w:rPr>
          <w:rFonts w:cs="Times New Roman"/>
          <w:sz w:val="20"/>
        </w:rPr>
        <w:t>database and for TSA personnel in the NCR, Step 5.</w:t>
      </w:r>
      <w:bookmarkEnd w:id="9"/>
    </w:p>
  </w:footnote>
  <w:footnote w:id="27">
    <w:p w:rsidR="002E285B" w:rsidP="002E285B" w14:paraId="391ABEDB" w14:textId="77777777">
      <w:pPr>
        <w:pStyle w:val="FootnoteText"/>
      </w:pPr>
      <w:r>
        <w:rPr>
          <w:rStyle w:val="FootnoteReference"/>
        </w:rPr>
        <w:footnoteRef/>
      </w:r>
      <w:r>
        <w:t xml:space="preserve"> </w:t>
      </w:r>
      <w:bookmarkStart w:id="10" w:name="_Hlk179553664"/>
      <w:r>
        <w:t>$60,323.55 = 83 x 6.75 x $107.67</w:t>
      </w:r>
      <w:bookmarkEnd w:id="10"/>
    </w:p>
  </w:footnote>
  <w:footnote w:id="28">
    <w:p w:rsidR="002E285B" w:rsidP="002E285B" w14:paraId="5218B093" w14:textId="6CA52512">
      <w:pPr>
        <w:pStyle w:val="FootnoteText"/>
      </w:pPr>
      <w:r>
        <w:rPr>
          <w:rStyle w:val="FootnoteReference"/>
        </w:rPr>
        <w:footnoteRef/>
      </w:r>
      <w:r>
        <w:t xml:space="preserve"> See footnote 1</w:t>
      </w:r>
      <w:r w:rsidR="00D716BF">
        <w:t>9</w:t>
      </w:r>
      <w:r>
        <w:t>.</w:t>
      </w:r>
    </w:p>
  </w:footnote>
  <w:footnote w:id="29">
    <w:p w:rsidR="002E285B" w:rsidP="002E285B" w14:paraId="183AC927" w14:textId="77777777">
      <w:pPr>
        <w:pStyle w:val="FootnoteText"/>
      </w:pPr>
      <w:r>
        <w:rPr>
          <w:rStyle w:val="FootnoteReference"/>
        </w:rPr>
        <w:footnoteRef/>
      </w:r>
      <w:r>
        <w:t xml:space="preserve"> </w:t>
      </w:r>
      <w:bookmarkStart w:id="11" w:name="_Hlk179553807"/>
      <w:r>
        <w:t>$419,319.57 = 1,337.55 x 2.5 x $125.40</w:t>
      </w:r>
      <w:bookmarkEnd w:id="11"/>
    </w:p>
  </w:footnote>
  <w:footnote w:id="30">
    <w:p w:rsidR="002E285B" w:rsidP="002E285B" w14:paraId="2243972A" w14:textId="11693355">
      <w:pPr>
        <w:pStyle w:val="FootnoteText"/>
      </w:pPr>
      <w:r>
        <w:rPr>
          <w:rStyle w:val="FootnoteReference"/>
        </w:rPr>
        <w:footnoteRef/>
      </w:r>
      <w:r>
        <w:t xml:space="preserve"> See footnote 1</w:t>
      </w:r>
      <w:r w:rsidR="00D716BF">
        <w:t>9</w:t>
      </w:r>
      <w:r>
        <w:t>.</w:t>
      </w:r>
    </w:p>
  </w:footnote>
  <w:footnote w:id="31">
    <w:p w:rsidR="002E285B" w:rsidP="002E285B" w14:paraId="160AF05D" w14:textId="77777777">
      <w:pPr>
        <w:pStyle w:val="FootnoteText"/>
      </w:pPr>
      <w:r>
        <w:rPr>
          <w:rStyle w:val="FootnoteReference"/>
        </w:rPr>
        <w:footnoteRef/>
      </w:r>
      <w:r>
        <w:t xml:space="preserve"> </w:t>
      </w:r>
      <w:bookmarkStart w:id="12" w:name="_Hlk179553838"/>
      <w:r>
        <w:t>$15,047.92 = 60 x 2 x $125.40</w:t>
      </w:r>
      <w:bookmarkEnd w:id="12"/>
    </w:p>
  </w:footnote>
  <w:footnote w:id="32">
    <w:p w:rsidR="002E285B" w:rsidP="002E285B" w14:paraId="3CB3EBEA" w14:textId="77777777">
      <w:pPr>
        <w:pStyle w:val="FootnoteText"/>
      </w:pPr>
      <w:r>
        <w:rPr>
          <w:rStyle w:val="FootnoteReference"/>
        </w:rPr>
        <w:footnoteRef/>
      </w:r>
      <w:r>
        <w:t xml:space="preserve"> 6,076.12 hours = 100 hours + 1,620 hours + 332 hours + 560.25 hours + 3,343.87 hours + 120 hours</w:t>
      </w:r>
    </w:p>
  </w:footnote>
  <w:footnote w:id="33">
    <w:p w:rsidR="002E285B" w:rsidP="002E285B" w14:paraId="5D6E3876" w14:textId="77777777">
      <w:pPr>
        <w:pStyle w:val="FootnoteText"/>
      </w:pPr>
      <w:r>
        <w:rPr>
          <w:rStyle w:val="FootnoteReference"/>
        </w:rPr>
        <w:footnoteRef/>
      </w:r>
      <w:r>
        <w:t xml:space="preserve"> </w:t>
      </w:r>
      <w:bookmarkStart w:id="13" w:name="_Hlk179553457"/>
      <w:r>
        <w:t>$750,065.64 = $10,595.06 + $203,146.95 + $101,956.14 + $419,319.57 + $15,047.92</w:t>
      </w:r>
      <w:bookmarkEnd w:id="13"/>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C7F" w14:paraId="39A67D3F" w14:textId="504E7BE9">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910F4">
      <w:rPr>
        <w:rStyle w:val="PageNumber"/>
        <w:rFonts w:ascii="Times New Roman" w:hAnsi="Times New Roman"/>
        <w:noProof/>
        <w:sz w:val="24"/>
      </w:rPr>
      <w:t>2</w:t>
    </w:r>
    <w:r>
      <w:rPr>
        <w:rStyle w:val="PageNumber"/>
        <w:rFonts w:ascii="Times New Roman" w:hAnsi="Times New Roman"/>
        <w:sz w:val="24"/>
      </w:rPr>
      <w:fldChar w:fldCharType="end"/>
    </w:r>
  </w:p>
  <w:p w:rsidR="00131C7F" w:rsidRPr="00F600BA" w14:paraId="431FA231" w14:textId="77777777">
    <w:pPr>
      <w:pStyle w:val="Header"/>
      <w:keepLines w:val="0"/>
      <w:spacing w:line="240" w:lineRule="auto"/>
      <w:ind w:left="0"/>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1C7F" w14:paraId="5ED2317F"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131C7F" w14:paraId="40C1BEC9" w14:textId="77777777">
    <w:pPr>
      <w:jc w:val="center"/>
      <w:rPr>
        <w:rFonts w:cs="Times New Roman"/>
        <w:b/>
        <w:sz w:val="28"/>
      </w:rPr>
    </w:pPr>
  </w:p>
  <w:p w:rsidR="00131C7F" w14:paraId="63C10334" w14:textId="77777777">
    <w:pPr>
      <w:jc w:val="center"/>
      <w:rPr>
        <w:rFonts w:cs="Times New Roman"/>
        <w:b/>
        <w:sz w:val="28"/>
      </w:rPr>
    </w:pPr>
    <w:r>
      <w:rPr>
        <w:rFonts w:cs="Times New Roman"/>
        <w:b/>
        <w:sz w:val="28"/>
      </w:rPr>
      <w:t>Security Programs for Foreign Air Carriers</w:t>
    </w:r>
  </w:p>
  <w:p w:rsidR="00131C7F" w14:paraId="7EA4C817" w14:textId="77777777">
    <w:pPr>
      <w:jc w:val="center"/>
      <w:rPr>
        <w:rFonts w:cs="Times New Roman"/>
        <w:b/>
        <w:sz w:val="28"/>
      </w:rPr>
    </w:pPr>
    <w:r>
      <w:rPr>
        <w:rFonts w:cs="Times New Roman"/>
        <w:b/>
        <w:sz w:val="28"/>
      </w:rPr>
      <w:t>(OMB No. 1652-0005)</w:t>
    </w:r>
  </w:p>
  <w:p w:rsidR="00131C7F" w14:paraId="129D1145" w14:textId="61BE1CFB">
    <w:pPr>
      <w:jc w:val="center"/>
      <w:rPr>
        <w:rFonts w:cs="Times New Roman"/>
        <w:b/>
        <w:sz w:val="28"/>
      </w:rPr>
    </w:pPr>
    <w:r>
      <w:rPr>
        <w:rFonts w:cs="Times New Roman"/>
        <w:b/>
        <w:sz w:val="28"/>
      </w:rPr>
      <w:t xml:space="preserve">Exp. </w:t>
    </w:r>
    <w:r w:rsidR="00C243CF">
      <w:rPr>
        <w:rFonts w:cs="Times New Roman"/>
        <w:b/>
        <w:sz w:val="28"/>
      </w:rPr>
      <w:t>3</w:t>
    </w:r>
    <w:r w:rsidR="00C865B8">
      <w:rPr>
        <w:rFonts w:cs="Times New Roman"/>
        <w:b/>
        <w:sz w:val="28"/>
      </w:rPr>
      <w:t>/3</w:t>
    </w:r>
    <w:r w:rsidR="00C243CF">
      <w:rPr>
        <w:rFonts w:cs="Times New Roman"/>
        <w:b/>
        <w:sz w:val="28"/>
      </w:rPr>
      <w:t>1</w:t>
    </w:r>
    <w:r w:rsidR="00C865B8">
      <w:rPr>
        <w:rFonts w:cs="Times New Roman"/>
        <w:b/>
        <w:sz w:val="28"/>
      </w:rPr>
      <w:t>/202</w:t>
    </w:r>
    <w:r w:rsidR="00C243CF">
      <w:rPr>
        <w:rFonts w:cs="Times New Roman"/>
        <w:b/>
        <w:sz w:val="28"/>
      </w:rPr>
      <w:t>5</w:t>
    </w:r>
  </w:p>
  <w:p w:rsidR="00131C7F" w:rsidRPr="00815B2C" w:rsidP="00815B2C" w14:paraId="2EAC41BC" w14:textId="77777777">
    <w:pPr>
      <w:jc w:val="both"/>
      <w:rPr>
        <w:rFonts w:cs="Times New Roman"/>
        <w:b/>
        <w:szCs w:val="24"/>
      </w:rPr>
    </w:pPr>
  </w:p>
  <w:p w:rsidR="00131C7F" w:rsidRPr="00815B2C" w:rsidP="00815B2C" w14:paraId="21628F95" w14:textId="77777777">
    <w:pPr>
      <w:pStyle w:val="Header"/>
      <w:keepLines w:val="0"/>
      <w:ind w:left="0"/>
      <w:jc w:val="both"/>
      <w:rPr>
        <w:rFonts w:ascii="Times New Roman" w:hAnsi="Times New Roman"/>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E6C" w14:paraId="1A6FA63F" w14:textId="2796D52D">
    <w:pPr>
      <w:pStyle w:val="Header"/>
      <w:framePr w:wrap="around" w:vAnchor="text" w:hAnchor="margin" w:xAlign="right" w:y="1"/>
      <w:rPr>
        <w:rStyle w:val="PageNumbe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PAGE  </w:instrText>
    </w:r>
    <w:r>
      <w:rPr>
        <w:rStyle w:val="PageNumber"/>
        <w:rFonts w:ascii="Times New Roman" w:hAnsi="Times New Roman"/>
        <w:sz w:val="24"/>
      </w:rPr>
      <w:fldChar w:fldCharType="separate"/>
    </w:r>
    <w:r w:rsidR="00D910F4">
      <w:rPr>
        <w:rStyle w:val="PageNumber"/>
        <w:rFonts w:ascii="Times New Roman" w:hAnsi="Times New Roman"/>
        <w:noProof/>
        <w:sz w:val="24"/>
      </w:rPr>
      <w:t>3</w:t>
    </w:r>
    <w:r>
      <w:rPr>
        <w:rStyle w:val="PageNumber"/>
        <w:rFonts w:ascii="Times New Roman" w:hAnsi="Times New Roman"/>
        <w:sz w:val="24"/>
      </w:rPr>
      <w:fldChar w:fldCharType="end"/>
    </w:r>
  </w:p>
  <w:p w:rsidR="00C16E6C" w:rsidRPr="00F600BA" w14:paraId="48498C96" w14:textId="77777777">
    <w:pPr>
      <w:pStyle w:val="Header"/>
      <w:keepLines w:val="0"/>
      <w:spacing w:line="240" w:lineRule="auto"/>
      <w:ind w:left="0"/>
      <w:rPr>
        <w:rFonts w:ascii="Times New Roman" w:hAnsi="Times New Roman"/>
        <w:sz w:val="24"/>
        <w:szCs w:val="24"/>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16E6C" w14:paraId="3995C6A0" w14:textId="77777777">
    <w:pPr>
      <w:pStyle w:val="Title"/>
      <w:keepNext w:val="0"/>
      <w:keepLines w:val="0"/>
      <w:pBdr>
        <w:top w:val="none" w:sz="0" w:space="0" w:color="auto"/>
      </w:pBdr>
      <w:spacing w:before="0" w:after="0" w:line="240" w:lineRule="auto"/>
      <w:jc w:val="center"/>
      <w:rPr>
        <w:rFonts w:ascii="Times New Roman" w:hAnsi="Times New Roman"/>
        <w:b/>
        <w:i/>
        <w:spacing w:val="0"/>
        <w:sz w:val="28"/>
      </w:rPr>
    </w:pPr>
    <w:r>
      <w:rPr>
        <w:rFonts w:ascii="Times New Roman" w:hAnsi="Times New Roman"/>
        <w:b/>
        <w:i/>
        <w:spacing w:val="0"/>
        <w:sz w:val="28"/>
      </w:rPr>
      <w:t>INFORMATION COLLECTION SUPPORTING STATEMENT</w:t>
    </w:r>
  </w:p>
  <w:p w:rsidR="00C16E6C" w14:paraId="41F1C663" w14:textId="77777777">
    <w:pPr>
      <w:jc w:val="center"/>
      <w:rPr>
        <w:rFonts w:cs="Times New Roman"/>
        <w:b/>
        <w:sz w:val="28"/>
      </w:rPr>
    </w:pPr>
  </w:p>
  <w:p w:rsidR="00C16E6C" w14:paraId="73548AC5" w14:textId="77777777">
    <w:pPr>
      <w:jc w:val="center"/>
      <w:rPr>
        <w:rFonts w:cs="Times New Roman"/>
        <w:b/>
        <w:sz w:val="28"/>
      </w:rPr>
    </w:pPr>
    <w:r>
      <w:rPr>
        <w:rFonts w:cs="Times New Roman"/>
        <w:b/>
        <w:sz w:val="28"/>
      </w:rPr>
      <w:t>Security Programs for Foreign Air Carriers</w:t>
    </w:r>
  </w:p>
  <w:p w:rsidR="00C16E6C" w14:paraId="0D5C9A5C" w14:textId="77777777">
    <w:pPr>
      <w:jc w:val="center"/>
      <w:rPr>
        <w:rFonts w:cs="Times New Roman"/>
        <w:b/>
        <w:sz w:val="28"/>
      </w:rPr>
    </w:pPr>
    <w:r>
      <w:rPr>
        <w:rFonts w:cs="Times New Roman"/>
        <w:b/>
        <w:sz w:val="28"/>
      </w:rPr>
      <w:t>(OMB No. 1652-0005)</w:t>
    </w:r>
  </w:p>
  <w:p w:rsidR="00F76593" w14:paraId="349A7963" w14:textId="379F0FB9">
    <w:pPr>
      <w:jc w:val="center"/>
      <w:rPr>
        <w:rFonts w:cs="Times New Roman"/>
        <w:b/>
        <w:sz w:val="28"/>
      </w:rPr>
    </w:pPr>
    <w:r>
      <w:rPr>
        <w:rFonts w:cs="Times New Roman"/>
        <w:b/>
        <w:sz w:val="28"/>
      </w:rPr>
      <w:t xml:space="preserve">Exp. </w:t>
    </w:r>
    <w:r w:rsidR="00925FC7">
      <w:rPr>
        <w:rFonts w:cs="Times New Roman"/>
        <w:b/>
        <w:sz w:val="28"/>
      </w:rPr>
      <w:t>4</w:t>
    </w:r>
    <w:r>
      <w:rPr>
        <w:rFonts w:cs="Times New Roman"/>
        <w:b/>
        <w:sz w:val="28"/>
      </w:rPr>
      <w:t>/3</w:t>
    </w:r>
    <w:r w:rsidR="00925FC7">
      <w:rPr>
        <w:rFonts w:cs="Times New Roman"/>
        <w:b/>
        <w:sz w:val="28"/>
      </w:rPr>
      <w:t>0</w:t>
    </w:r>
    <w:r>
      <w:rPr>
        <w:rFonts w:cs="Times New Roman"/>
        <w:b/>
        <w:sz w:val="28"/>
      </w:rPr>
      <w:t>/20</w:t>
    </w:r>
    <w:r w:rsidR="00925FC7">
      <w:rPr>
        <w:rFonts w:cs="Times New Roman"/>
        <w:b/>
        <w:sz w:val="28"/>
      </w:rPr>
      <w:t>22</w:t>
    </w:r>
  </w:p>
  <w:p w:rsidR="00C16E6C" w:rsidRPr="00815B2C" w:rsidP="00815B2C" w14:paraId="252FAD1F" w14:textId="77777777">
    <w:pPr>
      <w:jc w:val="both"/>
      <w:rPr>
        <w:rFonts w:cs="Times New Roman"/>
        <w:b/>
        <w:szCs w:val="24"/>
      </w:rPr>
    </w:pPr>
  </w:p>
  <w:p w:rsidR="00C16E6C" w:rsidRPr="00815B2C" w:rsidP="00815B2C" w14:paraId="31115627" w14:textId="77777777">
    <w:pPr>
      <w:pStyle w:val="Header"/>
      <w:keepLines w:val="0"/>
      <w:ind w:left="0"/>
      <w:jc w:val="both"/>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B8648978"/>
    <w:lvl w:ilvl="0">
      <w:start w:val="1"/>
      <w:numFmt w:val="decimal"/>
      <w:lvlText w:val="%1."/>
      <w:lvlJc w:val="left"/>
      <w:pPr>
        <w:tabs>
          <w:tab w:val="num" w:pos="1800"/>
        </w:tabs>
        <w:ind w:left="1800" w:hanging="360"/>
      </w:pPr>
    </w:lvl>
  </w:abstractNum>
  <w:abstractNum w:abstractNumId="1">
    <w:nsid w:val="FFFFFF7D"/>
    <w:multiLevelType w:val="singleLevel"/>
    <w:tmpl w:val="F7482D00"/>
    <w:lvl w:ilvl="0">
      <w:start w:val="1"/>
      <w:numFmt w:val="decimal"/>
      <w:lvlText w:val="%1."/>
      <w:lvlJc w:val="left"/>
      <w:pPr>
        <w:tabs>
          <w:tab w:val="num" w:pos="1440"/>
        </w:tabs>
        <w:ind w:left="1440" w:hanging="360"/>
      </w:pPr>
    </w:lvl>
  </w:abstractNum>
  <w:abstractNum w:abstractNumId="2">
    <w:nsid w:val="FFFFFF7E"/>
    <w:multiLevelType w:val="singleLevel"/>
    <w:tmpl w:val="CE3A18E2"/>
    <w:lvl w:ilvl="0">
      <w:start w:val="1"/>
      <w:numFmt w:val="decimal"/>
      <w:lvlText w:val="%1."/>
      <w:lvlJc w:val="left"/>
      <w:pPr>
        <w:tabs>
          <w:tab w:val="num" w:pos="1080"/>
        </w:tabs>
        <w:ind w:left="1080" w:hanging="360"/>
      </w:pPr>
    </w:lvl>
  </w:abstractNum>
  <w:abstractNum w:abstractNumId="3">
    <w:nsid w:val="FFFFFF7F"/>
    <w:multiLevelType w:val="singleLevel"/>
    <w:tmpl w:val="FE1C2C46"/>
    <w:lvl w:ilvl="0">
      <w:start w:val="1"/>
      <w:numFmt w:val="decimal"/>
      <w:lvlText w:val="%1."/>
      <w:lvlJc w:val="left"/>
      <w:pPr>
        <w:tabs>
          <w:tab w:val="num" w:pos="720"/>
        </w:tabs>
        <w:ind w:left="720" w:hanging="360"/>
      </w:pPr>
    </w:lvl>
  </w:abstractNum>
  <w:abstractNum w:abstractNumId="4">
    <w:nsid w:val="FFFFFF80"/>
    <w:multiLevelType w:val="singleLevel"/>
    <w:tmpl w:val="2D56876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B5FE66C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03866B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F3FEF06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FF46A3DE"/>
    <w:lvl w:ilvl="0">
      <w:start w:val="1"/>
      <w:numFmt w:val="decimal"/>
      <w:lvlText w:val="%1."/>
      <w:lvlJc w:val="left"/>
      <w:pPr>
        <w:tabs>
          <w:tab w:val="num" w:pos="360"/>
        </w:tabs>
        <w:ind w:left="360" w:hanging="360"/>
      </w:pPr>
    </w:lvl>
  </w:abstractNum>
  <w:abstractNum w:abstractNumId="9">
    <w:nsid w:val="FFFFFF89"/>
    <w:multiLevelType w:val="singleLevel"/>
    <w:tmpl w:val="F10880E2"/>
    <w:lvl w:ilvl="0">
      <w:start w:val="1"/>
      <w:numFmt w:val="bullet"/>
      <w:lvlText w:val=""/>
      <w:lvlJc w:val="left"/>
      <w:pPr>
        <w:tabs>
          <w:tab w:val="num" w:pos="360"/>
        </w:tabs>
        <w:ind w:left="360" w:hanging="360"/>
      </w:pPr>
      <w:rPr>
        <w:rFonts w:ascii="Symbol" w:hAnsi="Symbol" w:hint="default"/>
      </w:rPr>
    </w:lvl>
  </w:abstractNum>
  <w:abstractNum w:abstractNumId="10">
    <w:nsid w:val="026163D9"/>
    <w:multiLevelType w:val="hybridMultilevel"/>
    <w:tmpl w:val="B016A8EE"/>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09C20072"/>
    <w:multiLevelType w:val="hybridMultilevel"/>
    <w:tmpl w:val="9E2CA836"/>
    <w:lvl w:ilvl="0">
      <w:start w:val="3"/>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0C0B3E3B"/>
    <w:multiLevelType w:val="hybridMultilevel"/>
    <w:tmpl w:val="3E6E9170"/>
    <w:lvl w:ilvl="0">
      <w:start w:val="1"/>
      <w:numFmt w:val="bullet"/>
      <w:lvlText w:val=""/>
      <w:lvlJc w:val="left"/>
      <w:pPr>
        <w:tabs>
          <w:tab w:val="num" w:pos="1500"/>
        </w:tabs>
        <w:ind w:left="1500" w:hanging="360"/>
      </w:pPr>
      <w:rPr>
        <w:rFonts w:ascii="Wingdings" w:hAnsi="Wingdings" w:hint="default"/>
      </w:rPr>
    </w:lvl>
    <w:lvl w:ilvl="1" w:tentative="1">
      <w:start w:val="1"/>
      <w:numFmt w:val="bullet"/>
      <w:lvlText w:val="o"/>
      <w:lvlJc w:val="left"/>
      <w:pPr>
        <w:tabs>
          <w:tab w:val="num" w:pos="2220"/>
        </w:tabs>
        <w:ind w:left="2220" w:hanging="360"/>
      </w:pPr>
      <w:rPr>
        <w:rFonts w:ascii="Courier New" w:hAnsi="Courier New" w:cs="Courier New" w:hint="default"/>
      </w:rPr>
    </w:lvl>
    <w:lvl w:ilvl="2" w:tentative="1">
      <w:start w:val="1"/>
      <w:numFmt w:val="bullet"/>
      <w:lvlText w:val=""/>
      <w:lvlJc w:val="left"/>
      <w:pPr>
        <w:tabs>
          <w:tab w:val="num" w:pos="2940"/>
        </w:tabs>
        <w:ind w:left="2940" w:hanging="360"/>
      </w:pPr>
      <w:rPr>
        <w:rFonts w:ascii="Wingdings" w:hAnsi="Wingdings" w:hint="default"/>
      </w:rPr>
    </w:lvl>
    <w:lvl w:ilvl="3" w:tentative="1">
      <w:start w:val="1"/>
      <w:numFmt w:val="bullet"/>
      <w:lvlText w:val=""/>
      <w:lvlJc w:val="left"/>
      <w:pPr>
        <w:tabs>
          <w:tab w:val="num" w:pos="3660"/>
        </w:tabs>
        <w:ind w:left="3660" w:hanging="360"/>
      </w:pPr>
      <w:rPr>
        <w:rFonts w:ascii="Symbol" w:hAnsi="Symbol" w:hint="default"/>
      </w:rPr>
    </w:lvl>
    <w:lvl w:ilvl="4" w:tentative="1">
      <w:start w:val="1"/>
      <w:numFmt w:val="bullet"/>
      <w:lvlText w:val="o"/>
      <w:lvlJc w:val="left"/>
      <w:pPr>
        <w:tabs>
          <w:tab w:val="num" w:pos="4380"/>
        </w:tabs>
        <w:ind w:left="4380" w:hanging="360"/>
      </w:pPr>
      <w:rPr>
        <w:rFonts w:ascii="Courier New" w:hAnsi="Courier New" w:cs="Courier New" w:hint="default"/>
      </w:rPr>
    </w:lvl>
    <w:lvl w:ilvl="5" w:tentative="1">
      <w:start w:val="1"/>
      <w:numFmt w:val="bullet"/>
      <w:lvlText w:val=""/>
      <w:lvlJc w:val="left"/>
      <w:pPr>
        <w:tabs>
          <w:tab w:val="num" w:pos="5100"/>
        </w:tabs>
        <w:ind w:left="5100" w:hanging="360"/>
      </w:pPr>
      <w:rPr>
        <w:rFonts w:ascii="Wingdings" w:hAnsi="Wingdings" w:hint="default"/>
      </w:rPr>
    </w:lvl>
    <w:lvl w:ilvl="6" w:tentative="1">
      <w:start w:val="1"/>
      <w:numFmt w:val="bullet"/>
      <w:lvlText w:val=""/>
      <w:lvlJc w:val="left"/>
      <w:pPr>
        <w:tabs>
          <w:tab w:val="num" w:pos="5820"/>
        </w:tabs>
        <w:ind w:left="5820" w:hanging="360"/>
      </w:pPr>
      <w:rPr>
        <w:rFonts w:ascii="Symbol" w:hAnsi="Symbol" w:hint="default"/>
      </w:rPr>
    </w:lvl>
    <w:lvl w:ilvl="7" w:tentative="1">
      <w:start w:val="1"/>
      <w:numFmt w:val="bullet"/>
      <w:lvlText w:val="o"/>
      <w:lvlJc w:val="left"/>
      <w:pPr>
        <w:tabs>
          <w:tab w:val="num" w:pos="6540"/>
        </w:tabs>
        <w:ind w:left="6540" w:hanging="360"/>
      </w:pPr>
      <w:rPr>
        <w:rFonts w:ascii="Courier New" w:hAnsi="Courier New" w:cs="Courier New" w:hint="default"/>
      </w:rPr>
    </w:lvl>
    <w:lvl w:ilvl="8" w:tentative="1">
      <w:start w:val="1"/>
      <w:numFmt w:val="bullet"/>
      <w:lvlText w:val=""/>
      <w:lvlJc w:val="left"/>
      <w:pPr>
        <w:tabs>
          <w:tab w:val="num" w:pos="7260"/>
        </w:tabs>
        <w:ind w:left="7260" w:hanging="360"/>
      </w:pPr>
      <w:rPr>
        <w:rFonts w:ascii="Wingdings" w:hAnsi="Wingdings" w:hint="default"/>
      </w:rPr>
    </w:lvl>
  </w:abstractNum>
  <w:abstractNum w:abstractNumId="13">
    <w:nsid w:val="195F0DC4"/>
    <w:multiLevelType w:val="singleLevel"/>
    <w:tmpl w:val="3B000332"/>
    <w:lvl w:ilvl="0">
      <w:start w:val="1"/>
      <w:numFmt w:val="decimal"/>
      <w:pStyle w:val="NormalBold"/>
      <w:lvlText w:val="%1."/>
      <w:legacy w:legacy="1" w:legacySpace="0" w:legacyIndent="360"/>
      <w:lvlJc w:val="left"/>
      <w:pPr>
        <w:ind w:left="360" w:hanging="360"/>
      </w:pPr>
    </w:lvl>
  </w:abstractNum>
  <w:abstractNum w:abstractNumId="14">
    <w:nsid w:val="1B6D5EF8"/>
    <w:multiLevelType w:val="singleLevel"/>
    <w:tmpl w:val="2A46344A"/>
    <w:lvl w:ilvl="0">
      <w:start w:val="1"/>
      <w:numFmt w:val="decimal"/>
      <w:lvlText w:val="%1."/>
      <w:lvlJc w:val="left"/>
      <w:pPr>
        <w:tabs>
          <w:tab w:val="num" w:pos="360"/>
        </w:tabs>
        <w:ind w:left="360" w:hanging="360"/>
      </w:pPr>
      <w:rPr>
        <w:b w:val="0"/>
        <w:i w:val="0"/>
      </w:rPr>
    </w:lvl>
  </w:abstractNum>
  <w:abstractNum w:abstractNumId="15">
    <w:nsid w:val="1BAE1FA1"/>
    <w:multiLevelType w:val="hybridMultilevel"/>
    <w:tmpl w:val="E3C48F9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7575638"/>
    <w:multiLevelType w:val="hybridMultilevel"/>
    <w:tmpl w:val="B548153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EE75F29"/>
    <w:multiLevelType w:val="singleLevel"/>
    <w:tmpl w:val="2A46344A"/>
    <w:lvl w:ilvl="0">
      <w:start w:val="1"/>
      <w:numFmt w:val="decimal"/>
      <w:lvlText w:val="%1."/>
      <w:lvlJc w:val="left"/>
      <w:pPr>
        <w:tabs>
          <w:tab w:val="num" w:pos="360"/>
        </w:tabs>
        <w:ind w:left="360" w:hanging="360"/>
      </w:pPr>
      <w:rPr>
        <w:b w:val="0"/>
        <w:i w:val="0"/>
      </w:rPr>
    </w:lvl>
  </w:abstractNum>
  <w:abstractNum w:abstractNumId="18">
    <w:nsid w:val="45D96B70"/>
    <w:multiLevelType w:val="singleLevel"/>
    <w:tmpl w:val="2A46344A"/>
    <w:lvl w:ilvl="0">
      <w:start w:val="1"/>
      <w:numFmt w:val="decimal"/>
      <w:lvlText w:val="%1."/>
      <w:lvlJc w:val="left"/>
      <w:pPr>
        <w:tabs>
          <w:tab w:val="num" w:pos="360"/>
        </w:tabs>
        <w:ind w:left="360" w:hanging="360"/>
      </w:pPr>
      <w:rPr>
        <w:b w:val="0"/>
        <w:i w:val="0"/>
      </w:rPr>
    </w:lvl>
  </w:abstractNum>
  <w:abstractNum w:abstractNumId="19">
    <w:nsid w:val="4D5620BC"/>
    <w:multiLevelType w:val="singleLevel"/>
    <w:tmpl w:val="0409000F"/>
    <w:lvl w:ilvl="0">
      <w:start w:val="1"/>
      <w:numFmt w:val="decimal"/>
      <w:lvlText w:val="%1."/>
      <w:lvlJc w:val="left"/>
      <w:pPr>
        <w:tabs>
          <w:tab w:val="num" w:pos="360"/>
        </w:tabs>
        <w:ind w:left="360" w:hanging="360"/>
      </w:pPr>
    </w:lvl>
  </w:abstractNum>
  <w:abstractNum w:abstractNumId="20">
    <w:nsid w:val="4F9B37B6"/>
    <w:multiLevelType w:val="singleLevel"/>
    <w:tmpl w:val="0409000F"/>
    <w:lvl w:ilvl="0">
      <w:start w:val="1"/>
      <w:numFmt w:val="decimal"/>
      <w:lvlText w:val="%1."/>
      <w:lvlJc w:val="left"/>
      <w:pPr>
        <w:tabs>
          <w:tab w:val="num" w:pos="360"/>
        </w:tabs>
        <w:ind w:left="360" w:hanging="360"/>
      </w:pPr>
    </w:lvl>
  </w:abstractNum>
  <w:abstractNum w:abstractNumId="21">
    <w:nsid w:val="75DF4ADB"/>
    <w:multiLevelType w:val="singleLevel"/>
    <w:tmpl w:val="2A46344A"/>
    <w:lvl w:ilvl="0">
      <w:start w:val="1"/>
      <w:numFmt w:val="decimal"/>
      <w:lvlText w:val="%1."/>
      <w:lvlJc w:val="left"/>
      <w:pPr>
        <w:tabs>
          <w:tab w:val="num" w:pos="360"/>
        </w:tabs>
        <w:ind w:left="360" w:hanging="360"/>
      </w:pPr>
      <w:rPr>
        <w:b w:val="0"/>
        <w:i w:val="0"/>
      </w:rPr>
    </w:lvl>
  </w:abstractNum>
  <w:abstractNum w:abstractNumId="22">
    <w:nsid w:val="796146B6"/>
    <w:multiLevelType w:val="hybridMultilevel"/>
    <w:tmpl w:val="D58CD4E0"/>
    <w:lvl w:ilvl="0">
      <w:start w:val="1"/>
      <w:numFmt w:val="bullet"/>
      <w:lvlText w:val=""/>
      <w:lvlJc w:val="left"/>
      <w:pPr>
        <w:tabs>
          <w:tab w:val="num" w:pos="1140"/>
        </w:tabs>
        <w:ind w:left="1140" w:hanging="360"/>
      </w:pPr>
      <w:rPr>
        <w:rFonts w:ascii="Wingdings" w:hAnsi="Wingdings"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23">
    <w:nsid w:val="7A5C6986"/>
    <w:multiLevelType w:val="singleLevel"/>
    <w:tmpl w:val="0409000F"/>
    <w:lvl w:ilvl="0">
      <w:start w:val="1"/>
      <w:numFmt w:val="decimal"/>
      <w:lvlText w:val="%1."/>
      <w:lvlJc w:val="left"/>
      <w:pPr>
        <w:tabs>
          <w:tab w:val="num" w:pos="360"/>
        </w:tabs>
        <w:ind w:left="360" w:hanging="360"/>
      </w:pPr>
    </w:lvl>
  </w:abstractNum>
  <w:abstractNum w:abstractNumId="24">
    <w:nsid w:val="7AA85F46"/>
    <w:multiLevelType w:val="singleLevel"/>
    <w:tmpl w:val="0409001B"/>
    <w:lvl w:ilvl="0">
      <w:start w:val="1"/>
      <w:numFmt w:val="lowerRoman"/>
      <w:lvlText w:val="%1."/>
      <w:lvlJc w:val="right"/>
      <w:pPr>
        <w:tabs>
          <w:tab w:val="num" w:pos="504"/>
        </w:tabs>
        <w:ind w:left="504" w:hanging="216"/>
      </w:pPr>
    </w:lvl>
  </w:abstractNum>
  <w:abstractNum w:abstractNumId="25">
    <w:nsid w:val="7BBB0034"/>
    <w:multiLevelType w:val="singleLevel"/>
    <w:tmpl w:val="01AA2A8A"/>
    <w:lvl w:ilvl="0">
      <w:start w:val="0"/>
      <w:numFmt w:val="decimal"/>
      <w:lvlText w:val="%1"/>
      <w:legacy w:legacy="1" w:legacySpace="0" w:legacyIndent="0"/>
      <w:lvlJc w:val="left"/>
    </w:lvl>
  </w:abstractNum>
  <w:abstractNum w:abstractNumId="26">
    <w:nsid w:val="7C407DFE"/>
    <w:multiLevelType w:val="hybridMultilevel"/>
    <w:tmpl w:val="BD82A9C4"/>
    <w:lvl w:ilvl="0">
      <w:start w:val="4"/>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C981C35"/>
    <w:multiLevelType w:val="singleLevel"/>
    <w:tmpl w:val="25FCB3CA"/>
    <w:lvl w:ilvl="0">
      <w:start w:val="1"/>
      <w:numFmt w:val="decimal"/>
      <w:lvlText w:val="%1."/>
      <w:lvlJc w:val="left"/>
      <w:pPr>
        <w:tabs>
          <w:tab w:val="num" w:pos="360"/>
        </w:tabs>
        <w:ind w:left="360" w:hanging="360"/>
      </w:pPr>
      <w:rPr>
        <w:rFonts w:ascii="Arial" w:hAnsi="Arial" w:cs="Arial" w:hint="default"/>
        <w:b/>
        <w:i w:val="0"/>
        <w:sz w:val="20"/>
        <w:szCs w:val="20"/>
      </w:rPr>
    </w:lvl>
  </w:abstractNum>
  <w:num w:numId="1" w16cid:durableId="1817379533">
    <w:abstractNumId w:val="9"/>
  </w:num>
  <w:num w:numId="2" w16cid:durableId="1343704456">
    <w:abstractNumId w:val="7"/>
  </w:num>
  <w:num w:numId="3" w16cid:durableId="536429585">
    <w:abstractNumId w:val="6"/>
  </w:num>
  <w:num w:numId="4" w16cid:durableId="1919485975">
    <w:abstractNumId w:val="5"/>
  </w:num>
  <w:num w:numId="5" w16cid:durableId="584608064">
    <w:abstractNumId w:val="4"/>
  </w:num>
  <w:num w:numId="6" w16cid:durableId="2029983021">
    <w:abstractNumId w:val="8"/>
  </w:num>
  <w:num w:numId="7" w16cid:durableId="167184251">
    <w:abstractNumId w:val="3"/>
  </w:num>
  <w:num w:numId="8" w16cid:durableId="598955085">
    <w:abstractNumId w:val="2"/>
  </w:num>
  <w:num w:numId="9" w16cid:durableId="1218855731">
    <w:abstractNumId w:val="1"/>
  </w:num>
  <w:num w:numId="10" w16cid:durableId="444926447">
    <w:abstractNumId w:val="0"/>
  </w:num>
  <w:num w:numId="11" w16cid:durableId="1828521567">
    <w:abstractNumId w:val="13"/>
  </w:num>
  <w:num w:numId="12" w16cid:durableId="534929957">
    <w:abstractNumId w:val="25"/>
  </w:num>
  <w:num w:numId="13" w16cid:durableId="1916091608">
    <w:abstractNumId w:val="24"/>
  </w:num>
  <w:num w:numId="14" w16cid:durableId="1869416147">
    <w:abstractNumId w:val="14"/>
  </w:num>
  <w:num w:numId="15" w16cid:durableId="525364585">
    <w:abstractNumId w:val="17"/>
  </w:num>
  <w:num w:numId="16" w16cid:durableId="132603269">
    <w:abstractNumId w:val="18"/>
  </w:num>
  <w:num w:numId="17" w16cid:durableId="390035074">
    <w:abstractNumId w:val="21"/>
  </w:num>
  <w:num w:numId="18" w16cid:durableId="769013029">
    <w:abstractNumId w:val="19"/>
  </w:num>
  <w:num w:numId="19" w16cid:durableId="1179000692">
    <w:abstractNumId w:val="27"/>
  </w:num>
  <w:num w:numId="20" w16cid:durableId="133186357">
    <w:abstractNumId w:val="20"/>
  </w:num>
  <w:num w:numId="21" w16cid:durableId="865413767">
    <w:abstractNumId w:val="23"/>
  </w:num>
  <w:num w:numId="22" w16cid:durableId="1460030405">
    <w:abstractNumId w:val="22"/>
  </w:num>
  <w:num w:numId="23" w16cid:durableId="41681411">
    <w:abstractNumId w:val="12"/>
  </w:num>
  <w:num w:numId="24" w16cid:durableId="466169933">
    <w:abstractNumId w:val="15"/>
  </w:num>
  <w:num w:numId="25" w16cid:durableId="165636677">
    <w:abstractNumId w:val="16"/>
  </w:num>
  <w:num w:numId="26" w16cid:durableId="818807093">
    <w:abstractNumId w:val="10"/>
  </w:num>
  <w:num w:numId="27" w16cid:durableId="1908609960">
    <w:abstractNumId w:val="11"/>
  </w:num>
  <w:num w:numId="28" w16cid:durableId="72838696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992"/>
    <w:rsid w:val="00001A43"/>
    <w:rsid w:val="00003C46"/>
    <w:rsid w:val="00006823"/>
    <w:rsid w:val="0001017A"/>
    <w:rsid w:val="00012BDF"/>
    <w:rsid w:val="00012E49"/>
    <w:rsid w:val="00014299"/>
    <w:rsid w:val="00015A5F"/>
    <w:rsid w:val="00021A9A"/>
    <w:rsid w:val="00024C39"/>
    <w:rsid w:val="00026CD9"/>
    <w:rsid w:val="00030FCF"/>
    <w:rsid w:val="00031C2E"/>
    <w:rsid w:val="0003209E"/>
    <w:rsid w:val="00035C4D"/>
    <w:rsid w:val="00047BD0"/>
    <w:rsid w:val="0005031B"/>
    <w:rsid w:val="000514EF"/>
    <w:rsid w:val="0005682D"/>
    <w:rsid w:val="000573CD"/>
    <w:rsid w:val="00060190"/>
    <w:rsid w:val="0006079B"/>
    <w:rsid w:val="00070F62"/>
    <w:rsid w:val="0007474F"/>
    <w:rsid w:val="00076933"/>
    <w:rsid w:val="00077FFB"/>
    <w:rsid w:val="00080EAC"/>
    <w:rsid w:val="000821F9"/>
    <w:rsid w:val="00082454"/>
    <w:rsid w:val="000850DF"/>
    <w:rsid w:val="000868AA"/>
    <w:rsid w:val="00086BE0"/>
    <w:rsid w:val="000927B9"/>
    <w:rsid w:val="000958C1"/>
    <w:rsid w:val="000A1EA3"/>
    <w:rsid w:val="000A20FD"/>
    <w:rsid w:val="000A4B85"/>
    <w:rsid w:val="000A5A48"/>
    <w:rsid w:val="000B1B74"/>
    <w:rsid w:val="000B2019"/>
    <w:rsid w:val="000B2524"/>
    <w:rsid w:val="000D76AB"/>
    <w:rsid w:val="000E1047"/>
    <w:rsid w:val="000E2518"/>
    <w:rsid w:val="000F064D"/>
    <w:rsid w:val="000F2DB5"/>
    <w:rsid w:val="000F3465"/>
    <w:rsid w:val="000F36F8"/>
    <w:rsid w:val="0010607B"/>
    <w:rsid w:val="001060C2"/>
    <w:rsid w:val="001067FF"/>
    <w:rsid w:val="0010734F"/>
    <w:rsid w:val="00107F43"/>
    <w:rsid w:val="0011273B"/>
    <w:rsid w:val="00112A2C"/>
    <w:rsid w:val="0011327E"/>
    <w:rsid w:val="00113311"/>
    <w:rsid w:val="001201A9"/>
    <w:rsid w:val="00121FC0"/>
    <w:rsid w:val="0012316F"/>
    <w:rsid w:val="001237FD"/>
    <w:rsid w:val="0012740A"/>
    <w:rsid w:val="00127513"/>
    <w:rsid w:val="00130DDC"/>
    <w:rsid w:val="00131C7F"/>
    <w:rsid w:val="001320D3"/>
    <w:rsid w:val="001322D4"/>
    <w:rsid w:val="00132C6A"/>
    <w:rsid w:val="0013432D"/>
    <w:rsid w:val="0014065B"/>
    <w:rsid w:val="00141225"/>
    <w:rsid w:val="0014380E"/>
    <w:rsid w:val="00144D1C"/>
    <w:rsid w:val="00146E18"/>
    <w:rsid w:val="001509B2"/>
    <w:rsid w:val="00150E8F"/>
    <w:rsid w:val="00150FBF"/>
    <w:rsid w:val="00156EEA"/>
    <w:rsid w:val="001638BB"/>
    <w:rsid w:val="00164562"/>
    <w:rsid w:val="001706A8"/>
    <w:rsid w:val="001730A8"/>
    <w:rsid w:val="0017656D"/>
    <w:rsid w:val="00176AD3"/>
    <w:rsid w:val="00176F35"/>
    <w:rsid w:val="0018375F"/>
    <w:rsid w:val="00190D7E"/>
    <w:rsid w:val="001958C0"/>
    <w:rsid w:val="001969EC"/>
    <w:rsid w:val="00196A4C"/>
    <w:rsid w:val="00196C94"/>
    <w:rsid w:val="00197243"/>
    <w:rsid w:val="0019789B"/>
    <w:rsid w:val="00197963"/>
    <w:rsid w:val="00197C2A"/>
    <w:rsid w:val="001A0C4E"/>
    <w:rsid w:val="001A141C"/>
    <w:rsid w:val="001A1783"/>
    <w:rsid w:val="001A2DE0"/>
    <w:rsid w:val="001A3314"/>
    <w:rsid w:val="001A37DD"/>
    <w:rsid w:val="001A4ADF"/>
    <w:rsid w:val="001B0029"/>
    <w:rsid w:val="001B0547"/>
    <w:rsid w:val="001B28D5"/>
    <w:rsid w:val="001B6BA1"/>
    <w:rsid w:val="001B78AC"/>
    <w:rsid w:val="001C032E"/>
    <w:rsid w:val="001C2D6F"/>
    <w:rsid w:val="001C31BD"/>
    <w:rsid w:val="001C639F"/>
    <w:rsid w:val="001D0EB7"/>
    <w:rsid w:val="001D3F01"/>
    <w:rsid w:val="001D5D09"/>
    <w:rsid w:val="001D60EC"/>
    <w:rsid w:val="001D72F0"/>
    <w:rsid w:val="001D75D9"/>
    <w:rsid w:val="001D7C4A"/>
    <w:rsid w:val="001E0333"/>
    <w:rsid w:val="001E0F1E"/>
    <w:rsid w:val="001E36D1"/>
    <w:rsid w:val="001E5E32"/>
    <w:rsid w:val="001E6463"/>
    <w:rsid w:val="001E657D"/>
    <w:rsid w:val="001F0384"/>
    <w:rsid w:val="001F0A7F"/>
    <w:rsid w:val="001F2B45"/>
    <w:rsid w:val="001F5049"/>
    <w:rsid w:val="001F66C0"/>
    <w:rsid w:val="001F681A"/>
    <w:rsid w:val="00200009"/>
    <w:rsid w:val="0020185E"/>
    <w:rsid w:val="00205409"/>
    <w:rsid w:val="00206AB1"/>
    <w:rsid w:val="0021136D"/>
    <w:rsid w:val="00212062"/>
    <w:rsid w:val="00213D57"/>
    <w:rsid w:val="00214EAD"/>
    <w:rsid w:val="00216149"/>
    <w:rsid w:val="00224732"/>
    <w:rsid w:val="00225D16"/>
    <w:rsid w:val="0022792A"/>
    <w:rsid w:val="00230403"/>
    <w:rsid w:val="00231E0A"/>
    <w:rsid w:val="00233BD5"/>
    <w:rsid w:val="002342EC"/>
    <w:rsid w:val="00234C20"/>
    <w:rsid w:val="002351B7"/>
    <w:rsid w:val="002375B4"/>
    <w:rsid w:val="0024399A"/>
    <w:rsid w:val="00245599"/>
    <w:rsid w:val="00246415"/>
    <w:rsid w:val="002470BF"/>
    <w:rsid w:val="00247166"/>
    <w:rsid w:val="00250953"/>
    <w:rsid w:val="00252F6F"/>
    <w:rsid w:val="00253AE5"/>
    <w:rsid w:val="00254783"/>
    <w:rsid w:val="002556AA"/>
    <w:rsid w:val="00256CE0"/>
    <w:rsid w:val="00260D1B"/>
    <w:rsid w:val="00261810"/>
    <w:rsid w:val="002620BA"/>
    <w:rsid w:val="00262B25"/>
    <w:rsid w:val="00262EDC"/>
    <w:rsid w:val="002640C2"/>
    <w:rsid w:val="00270527"/>
    <w:rsid w:val="0027610A"/>
    <w:rsid w:val="00276398"/>
    <w:rsid w:val="002779E0"/>
    <w:rsid w:val="00282DA9"/>
    <w:rsid w:val="00282ED6"/>
    <w:rsid w:val="00285EDB"/>
    <w:rsid w:val="00287701"/>
    <w:rsid w:val="00287CB0"/>
    <w:rsid w:val="002903E1"/>
    <w:rsid w:val="00290546"/>
    <w:rsid w:val="00290D26"/>
    <w:rsid w:val="00290DF5"/>
    <w:rsid w:val="00292671"/>
    <w:rsid w:val="0029289C"/>
    <w:rsid w:val="002962BD"/>
    <w:rsid w:val="0029749B"/>
    <w:rsid w:val="002A2201"/>
    <w:rsid w:val="002A3492"/>
    <w:rsid w:val="002A3C97"/>
    <w:rsid w:val="002A691A"/>
    <w:rsid w:val="002B0D41"/>
    <w:rsid w:val="002B160E"/>
    <w:rsid w:val="002B261A"/>
    <w:rsid w:val="002B58F2"/>
    <w:rsid w:val="002B6F40"/>
    <w:rsid w:val="002B71AF"/>
    <w:rsid w:val="002C1BC1"/>
    <w:rsid w:val="002C2EFF"/>
    <w:rsid w:val="002C3447"/>
    <w:rsid w:val="002D114B"/>
    <w:rsid w:val="002D3683"/>
    <w:rsid w:val="002D6CBA"/>
    <w:rsid w:val="002D734B"/>
    <w:rsid w:val="002E02D7"/>
    <w:rsid w:val="002E285B"/>
    <w:rsid w:val="002E2B69"/>
    <w:rsid w:val="002E3A14"/>
    <w:rsid w:val="002E3D79"/>
    <w:rsid w:val="002E4444"/>
    <w:rsid w:val="002E73A7"/>
    <w:rsid w:val="002F0085"/>
    <w:rsid w:val="002F291C"/>
    <w:rsid w:val="002F2A05"/>
    <w:rsid w:val="00305038"/>
    <w:rsid w:val="00306514"/>
    <w:rsid w:val="003072C3"/>
    <w:rsid w:val="00311EB4"/>
    <w:rsid w:val="0031471B"/>
    <w:rsid w:val="00314863"/>
    <w:rsid w:val="003157BA"/>
    <w:rsid w:val="003164E8"/>
    <w:rsid w:val="003168E5"/>
    <w:rsid w:val="00316D9C"/>
    <w:rsid w:val="00320CB5"/>
    <w:rsid w:val="00320D59"/>
    <w:rsid w:val="00320E2A"/>
    <w:rsid w:val="00321BBB"/>
    <w:rsid w:val="00322652"/>
    <w:rsid w:val="003306D8"/>
    <w:rsid w:val="00331822"/>
    <w:rsid w:val="00331D72"/>
    <w:rsid w:val="00333C1B"/>
    <w:rsid w:val="00333EDE"/>
    <w:rsid w:val="003344CC"/>
    <w:rsid w:val="003345AB"/>
    <w:rsid w:val="003347E5"/>
    <w:rsid w:val="00335417"/>
    <w:rsid w:val="00337C45"/>
    <w:rsid w:val="00341EC3"/>
    <w:rsid w:val="00341ECC"/>
    <w:rsid w:val="003437FB"/>
    <w:rsid w:val="00343F7A"/>
    <w:rsid w:val="00345ABE"/>
    <w:rsid w:val="003464BA"/>
    <w:rsid w:val="0034688E"/>
    <w:rsid w:val="003500CF"/>
    <w:rsid w:val="0035493D"/>
    <w:rsid w:val="00361C3E"/>
    <w:rsid w:val="00363809"/>
    <w:rsid w:val="003654A4"/>
    <w:rsid w:val="00370543"/>
    <w:rsid w:val="003757CC"/>
    <w:rsid w:val="00375BFF"/>
    <w:rsid w:val="003804C7"/>
    <w:rsid w:val="003832CC"/>
    <w:rsid w:val="0038486E"/>
    <w:rsid w:val="00384F7E"/>
    <w:rsid w:val="00385ED0"/>
    <w:rsid w:val="00386D36"/>
    <w:rsid w:val="00390C99"/>
    <w:rsid w:val="0039116A"/>
    <w:rsid w:val="00393868"/>
    <w:rsid w:val="00393A5D"/>
    <w:rsid w:val="00394F77"/>
    <w:rsid w:val="00396C8A"/>
    <w:rsid w:val="003A1E8D"/>
    <w:rsid w:val="003A25B7"/>
    <w:rsid w:val="003A28FE"/>
    <w:rsid w:val="003A362E"/>
    <w:rsid w:val="003A6360"/>
    <w:rsid w:val="003A6FBC"/>
    <w:rsid w:val="003B0137"/>
    <w:rsid w:val="003B43BB"/>
    <w:rsid w:val="003C2063"/>
    <w:rsid w:val="003C4EAD"/>
    <w:rsid w:val="003C5B8B"/>
    <w:rsid w:val="003C6921"/>
    <w:rsid w:val="003C6A22"/>
    <w:rsid w:val="003C6AD5"/>
    <w:rsid w:val="003C6C13"/>
    <w:rsid w:val="003C6E25"/>
    <w:rsid w:val="003D30E2"/>
    <w:rsid w:val="003D400E"/>
    <w:rsid w:val="003D5BA3"/>
    <w:rsid w:val="003D64EB"/>
    <w:rsid w:val="003E26CA"/>
    <w:rsid w:val="003E4E5D"/>
    <w:rsid w:val="003E651E"/>
    <w:rsid w:val="003F125D"/>
    <w:rsid w:val="003F1CF3"/>
    <w:rsid w:val="003F3781"/>
    <w:rsid w:val="003F4AEF"/>
    <w:rsid w:val="003F5E22"/>
    <w:rsid w:val="003F5F96"/>
    <w:rsid w:val="003F63E8"/>
    <w:rsid w:val="003F7D32"/>
    <w:rsid w:val="004029A4"/>
    <w:rsid w:val="00402DDB"/>
    <w:rsid w:val="00403199"/>
    <w:rsid w:val="00403293"/>
    <w:rsid w:val="00404FB4"/>
    <w:rsid w:val="004065A4"/>
    <w:rsid w:val="00412270"/>
    <w:rsid w:val="00412904"/>
    <w:rsid w:val="00412B8C"/>
    <w:rsid w:val="0041333F"/>
    <w:rsid w:val="00414A86"/>
    <w:rsid w:val="00416430"/>
    <w:rsid w:val="004173A0"/>
    <w:rsid w:val="00420374"/>
    <w:rsid w:val="00422859"/>
    <w:rsid w:val="00424F3C"/>
    <w:rsid w:val="004265B3"/>
    <w:rsid w:val="00427485"/>
    <w:rsid w:val="0043027F"/>
    <w:rsid w:val="00430AB6"/>
    <w:rsid w:val="00431A58"/>
    <w:rsid w:val="00432E03"/>
    <w:rsid w:val="004331A1"/>
    <w:rsid w:val="00441037"/>
    <w:rsid w:val="00441818"/>
    <w:rsid w:val="0044184C"/>
    <w:rsid w:val="00444884"/>
    <w:rsid w:val="00445BAA"/>
    <w:rsid w:val="00447E7F"/>
    <w:rsid w:val="00450D3C"/>
    <w:rsid w:val="00450FF9"/>
    <w:rsid w:val="00453E22"/>
    <w:rsid w:val="004546D7"/>
    <w:rsid w:val="0045690F"/>
    <w:rsid w:val="00460D0B"/>
    <w:rsid w:val="00462A33"/>
    <w:rsid w:val="00462A45"/>
    <w:rsid w:val="00463BAD"/>
    <w:rsid w:val="00470868"/>
    <w:rsid w:val="00472880"/>
    <w:rsid w:val="00472ABD"/>
    <w:rsid w:val="004820C0"/>
    <w:rsid w:val="00483338"/>
    <w:rsid w:val="00485BB1"/>
    <w:rsid w:val="004922A2"/>
    <w:rsid w:val="00493617"/>
    <w:rsid w:val="00496965"/>
    <w:rsid w:val="004A2FB0"/>
    <w:rsid w:val="004A6670"/>
    <w:rsid w:val="004A6BBC"/>
    <w:rsid w:val="004B0A0D"/>
    <w:rsid w:val="004B0EFA"/>
    <w:rsid w:val="004B0F2A"/>
    <w:rsid w:val="004B1549"/>
    <w:rsid w:val="004B1FCE"/>
    <w:rsid w:val="004B309B"/>
    <w:rsid w:val="004B30C4"/>
    <w:rsid w:val="004B3B77"/>
    <w:rsid w:val="004B5BF8"/>
    <w:rsid w:val="004B6E55"/>
    <w:rsid w:val="004C16F2"/>
    <w:rsid w:val="004C199F"/>
    <w:rsid w:val="004C1D57"/>
    <w:rsid w:val="004C55D0"/>
    <w:rsid w:val="004C7786"/>
    <w:rsid w:val="004C7CE9"/>
    <w:rsid w:val="004C7F56"/>
    <w:rsid w:val="004D3677"/>
    <w:rsid w:val="004D46F9"/>
    <w:rsid w:val="004D4A11"/>
    <w:rsid w:val="004E00DD"/>
    <w:rsid w:val="004E0765"/>
    <w:rsid w:val="004E29FB"/>
    <w:rsid w:val="004E32D1"/>
    <w:rsid w:val="004E7DE9"/>
    <w:rsid w:val="004E7E63"/>
    <w:rsid w:val="004F28DD"/>
    <w:rsid w:val="004F2BF0"/>
    <w:rsid w:val="004F3CC4"/>
    <w:rsid w:val="004F5A53"/>
    <w:rsid w:val="004F66EF"/>
    <w:rsid w:val="004F68A7"/>
    <w:rsid w:val="00500C3E"/>
    <w:rsid w:val="0050222C"/>
    <w:rsid w:val="0050353C"/>
    <w:rsid w:val="00507F7E"/>
    <w:rsid w:val="005116AA"/>
    <w:rsid w:val="0051261C"/>
    <w:rsid w:val="00513014"/>
    <w:rsid w:val="00516FF7"/>
    <w:rsid w:val="005179ED"/>
    <w:rsid w:val="00530EE5"/>
    <w:rsid w:val="0053495F"/>
    <w:rsid w:val="00535276"/>
    <w:rsid w:val="00535870"/>
    <w:rsid w:val="0053625B"/>
    <w:rsid w:val="00536294"/>
    <w:rsid w:val="0054024C"/>
    <w:rsid w:val="0054315E"/>
    <w:rsid w:val="00546478"/>
    <w:rsid w:val="00546857"/>
    <w:rsid w:val="00546E5E"/>
    <w:rsid w:val="00546F00"/>
    <w:rsid w:val="00547E0F"/>
    <w:rsid w:val="005512B1"/>
    <w:rsid w:val="005564C9"/>
    <w:rsid w:val="00556A38"/>
    <w:rsid w:val="00561FE7"/>
    <w:rsid w:val="00562844"/>
    <w:rsid w:val="00570EE1"/>
    <w:rsid w:val="005723CC"/>
    <w:rsid w:val="00576E9E"/>
    <w:rsid w:val="00577200"/>
    <w:rsid w:val="00580072"/>
    <w:rsid w:val="00580625"/>
    <w:rsid w:val="00582BE6"/>
    <w:rsid w:val="00582DBB"/>
    <w:rsid w:val="00582F0F"/>
    <w:rsid w:val="00583303"/>
    <w:rsid w:val="005838DB"/>
    <w:rsid w:val="0058412B"/>
    <w:rsid w:val="00587831"/>
    <w:rsid w:val="00587A4B"/>
    <w:rsid w:val="00592506"/>
    <w:rsid w:val="005928E8"/>
    <w:rsid w:val="00593D81"/>
    <w:rsid w:val="0059666F"/>
    <w:rsid w:val="005A0E2A"/>
    <w:rsid w:val="005A678F"/>
    <w:rsid w:val="005A7898"/>
    <w:rsid w:val="005B011A"/>
    <w:rsid w:val="005B3DF4"/>
    <w:rsid w:val="005C0898"/>
    <w:rsid w:val="005C106A"/>
    <w:rsid w:val="005C680E"/>
    <w:rsid w:val="005D13CA"/>
    <w:rsid w:val="005D13E9"/>
    <w:rsid w:val="005D1F43"/>
    <w:rsid w:val="005D2B5B"/>
    <w:rsid w:val="005D627B"/>
    <w:rsid w:val="005E0EDE"/>
    <w:rsid w:val="005E284E"/>
    <w:rsid w:val="005E4D9E"/>
    <w:rsid w:val="005E5FD2"/>
    <w:rsid w:val="005E6414"/>
    <w:rsid w:val="005F2A28"/>
    <w:rsid w:val="005F4304"/>
    <w:rsid w:val="005F5D31"/>
    <w:rsid w:val="005F662C"/>
    <w:rsid w:val="005F7B4C"/>
    <w:rsid w:val="006007BB"/>
    <w:rsid w:val="00602AFC"/>
    <w:rsid w:val="0060753A"/>
    <w:rsid w:val="00612088"/>
    <w:rsid w:val="0061394A"/>
    <w:rsid w:val="00613F04"/>
    <w:rsid w:val="006141FE"/>
    <w:rsid w:val="0061491B"/>
    <w:rsid w:val="00614E6D"/>
    <w:rsid w:val="00615D1F"/>
    <w:rsid w:val="00616DF7"/>
    <w:rsid w:val="006226FB"/>
    <w:rsid w:val="00623C38"/>
    <w:rsid w:val="00624E6E"/>
    <w:rsid w:val="00626FF1"/>
    <w:rsid w:val="00632BED"/>
    <w:rsid w:val="00633457"/>
    <w:rsid w:val="00636CB9"/>
    <w:rsid w:val="006373D9"/>
    <w:rsid w:val="00644147"/>
    <w:rsid w:val="0065083F"/>
    <w:rsid w:val="00650B33"/>
    <w:rsid w:val="00651038"/>
    <w:rsid w:val="006519E0"/>
    <w:rsid w:val="00652A0B"/>
    <w:rsid w:val="0066169B"/>
    <w:rsid w:val="00661C18"/>
    <w:rsid w:val="0066310F"/>
    <w:rsid w:val="00663763"/>
    <w:rsid w:val="00663A1A"/>
    <w:rsid w:val="00663DB6"/>
    <w:rsid w:val="0066745D"/>
    <w:rsid w:val="0066798B"/>
    <w:rsid w:val="00670268"/>
    <w:rsid w:val="006709C9"/>
    <w:rsid w:val="00672F81"/>
    <w:rsid w:val="0067481E"/>
    <w:rsid w:val="00675429"/>
    <w:rsid w:val="00682379"/>
    <w:rsid w:val="0068314D"/>
    <w:rsid w:val="00685495"/>
    <w:rsid w:val="006926CF"/>
    <w:rsid w:val="00696217"/>
    <w:rsid w:val="006A1174"/>
    <w:rsid w:val="006A4211"/>
    <w:rsid w:val="006A46FC"/>
    <w:rsid w:val="006A6030"/>
    <w:rsid w:val="006B1CA4"/>
    <w:rsid w:val="006B2DA4"/>
    <w:rsid w:val="006B4A51"/>
    <w:rsid w:val="006B7760"/>
    <w:rsid w:val="006C329F"/>
    <w:rsid w:val="006C5658"/>
    <w:rsid w:val="006C58B2"/>
    <w:rsid w:val="006C6BD9"/>
    <w:rsid w:val="006D4444"/>
    <w:rsid w:val="006D5FA6"/>
    <w:rsid w:val="006E0C8E"/>
    <w:rsid w:val="006E1A09"/>
    <w:rsid w:val="006E3316"/>
    <w:rsid w:val="006E5C6C"/>
    <w:rsid w:val="006E742E"/>
    <w:rsid w:val="006F22A6"/>
    <w:rsid w:val="006F318D"/>
    <w:rsid w:val="006F4004"/>
    <w:rsid w:val="00701F31"/>
    <w:rsid w:val="00705A46"/>
    <w:rsid w:val="00706B69"/>
    <w:rsid w:val="007116C4"/>
    <w:rsid w:val="0071178E"/>
    <w:rsid w:val="0071189B"/>
    <w:rsid w:val="00715DEB"/>
    <w:rsid w:val="00716172"/>
    <w:rsid w:val="00716DAB"/>
    <w:rsid w:val="007207C7"/>
    <w:rsid w:val="00720D04"/>
    <w:rsid w:val="00723DE9"/>
    <w:rsid w:val="00723F85"/>
    <w:rsid w:val="00727029"/>
    <w:rsid w:val="007322D0"/>
    <w:rsid w:val="00736A6E"/>
    <w:rsid w:val="007433C8"/>
    <w:rsid w:val="00744C36"/>
    <w:rsid w:val="00746D99"/>
    <w:rsid w:val="00746F8B"/>
    <w:rsid w:val="00747588"/>
    <w:rsid w:val="007502D8"/>
    <w:rsid w:val="00751512"/>
    <w:rsid w:val="00751FE4"/>
    <w:rsid w:val="00752147"/>
    <w:rsid w:val="00752785"/>
    <w:rsid w:val="00752D53"/>
    <w:rsid w:val="00754612"/>
    <w:rsid w:val="00756C61"/>
    <w:rsid w:val="00756FED"/>
    <w:rsid w:val="00761CA9"/>
    <w:rsid w:val="0076248D"/>
    <w:rsid w:val="00762A5B"/>
    <w:rsid w:val="00763CEC"/>
    <w:rsid w:val="00764C39"/>
    <w:rsid w:val="00766C30"/>
    <w:rsid w:val="00767BA9"/>
    <w:rsid w:val="00767D40"/>
    <w:rsid w:val="00770093"/>
    <w:rsid w:val="00771CDB"/>
    <w:rsid w:val="00771FC0"/>
    <w:rsid w:val="00773B44"/>
    <w:rsid w:val="0078074D"/>
    <w:rsid w:val="0078347D"/>
    <w:rsid w:val="00785730"/>
    <w:rsid w:val="00785F56"/>
    <w:rsid w:val="007871BA"/>
    <w:rsid w:val="00787C57"/>
    <w:rsid w:val="00787EB9"/>
    <w:rsid w:val="00791118"/>
    <w:rsid w:val="00794E88"/>
    <w:rsid w:val="00797644"/>
    <w:rsid w:val="007A38F8"/>
    <w:rsid w:val="007A3F76"/>
    <w:rsid w:val="007A58AF"/>
    <w:rsid w:val="007B0D18"/>
    <w:rsid w:val="007B3403"/>
    <w:rsid w:val="007B5FAE"/>
    <w:rsid w:val="007B7BE6"/>
    <w:rsid w:val="007C45E7"/>
    <w:rsid w:val="007C5116"/>
    <w:rsid w:val="007C6151"/>
    <w:rsid w:val="007D152C"/>
    <w:rsid w:val="007D3F47"/>
    <w:rsid w:val="007D533E"/>
    <w:rsid w:val="007D65B8"/>
    <w:rsid w:val="007E19C0"/>
    <w:rsid w:val="007E2FF2"/>
    <w:rsid w:val="007E34F5"/>
    <w:rsid w:val="007E34FF"/>
    <w:rsid w:val="007E4B60"/>
    <w:rsid w:val="007E580D"/>
    <w:rsid w:val="007F1D7B"/>
    <w:rsid w:val="007F3E6A"/>
    <w:rsid w:val="007F3FFB"/>
    <w:rsid w:val="007F47B9"/>
    <w:rsid w:val="007F4F0B"/>
    <w:rsid w:val="007F7E9E"/>
    <w:rsid w:val="008027BB"/>
    <w:rsid w:val="00802ACB"/>
    <w:rsid w:val="0080352F"/>
    <w:rsid w:val="008037CB"/>
    <w:rsid w:val="008041F3"/>
    <w:rsid w:val="00810AB3"/>
    <w:rsid w:val="00811175"/>
    <w:rsid w:val="00812C72"/>
    <w:rsid w:val="00815B2C"/>
    <w:rsid w:val="00816CC3"/>
    <w:rsid w:val="00817A9D"/>
    <w:rsid w:val="00820260"/>
    <w:rsid w:val="00821542"/>
    <w:rsid w:val="0082639C"/>
    <w:rsid w:val="008307FF"/>
    <w:rsid w:val="00830BC0"/>
    <w:rsid w:val="008323B9"/>
    <w:rsid w:val="008376D4"/>
    <w:rsid w:val="008405FE"/>
    <w:rsid w:val="0084103F"/>
    <w:rsid w:val="00843804"/>
    <w:rsid w:val="00843F20"/>
    <w:rsid w:val="00845115"/>
    <w:rsid w:val="00846CC6"/>
    <w:rsid w:val="00847C76"/>
    <w:rsid w:val="00852558"/>
    <w:rsid w:val="00854A35"/>
    <w:rsid w:val="00861B7A"/>
    <w:rsid w:val="00861FF7"/>
    <w:rsid w:val="008628E0"/>
    <w:rsid w:val="00865192"/>
    <w:rsid w:val="00870019"/>
    <w:rsid w:val="00870398"/>
    <w:rsid w:val="00870E94"/>
    <w:rsid w:val="008718A9"/>
    <w:rsid w:val="0087256E"/>
    <w:rsid w:val="0088167D"/>
    <w:rsid w:val="00881BF8"/>
    <w:rsid w:val="008838F4"/>
    <w:rsid w:val="00885197"/>
    <w:rsid w:val="00885AC9"/>
    <w:rsid w:val="00885FCF"/>
    <w:rsid w:val="00886B45"/>
    <w:rsid w:val="008922A0"/>
    <w:rsid w:val="00895022"/>
    <w:rsid w:val="00895AF4"/>
    <w:rsid w:val="0089650E"/>
    <w:rsid w:val="00897818"/>
    <w:rsid w:val="008979FA"/>
    <w:rsid w:val="008A063D"/>
    <w:rsid w:val="008A0FE6"/>
    <w:rsid w:val="008A29C5"/>
    <w:rsid w:val="008A329F"/>
    <w:rsid w:val="008A3DE8"/>
    <w:rsid w:val="008A3F4F"/>
    <w:rsid w:val="008A63D7"/>
    <w:rsid w:val="008A7E90"/>
    <w:rsid w:val="008B14F7"/>
    <w:rsid w:val="008B3633"/>
    <w:rsid w:val="008B6253"/>
    <w:rsid w:val="008C0B38"/>
    <w:rsid w:val="008C16F0"/>
    <w:rsid w:val="008C19A7"/>
    <w:rsid w:val="008C5B5C"/>
    <w:rsid w:val="008C75E0"/>
    <w:rsid w:val="008D13EA"/>
    <w:rsid w:val="008D22FB"/>
    <w:rsid w:val="008D38BB"/>
    <w:rsid w:val="008D5A13"/>
    <w:rsid w:val="008E1442"/>
    <w:rsid w:val="008E1900"/>
    <w:rsid w:val="008E2CFA"/>
    <w:rsid w:val="008E6548"/>
    <w:rsid w:val="008E6E73"/>
    <w:rsid w:val="008F0400"/>
    <w:rsid w:val="008F29C7"/>
    <w:rsid w:val="0090536D"/>
    <w:rsid w:val="0090715E"/>
    <w:rsid w:val="00907C18"/>
    <w:rsid w:val="009107EB"/>
    <w:rsid w:val="00914D03"/>
    <w:rsid w:val="00914E5B"/>
    <w:rsid w:val="00915DA4"/>
    <w:rsid w:val="00916BB6"/>
    <w:rsid w:val="0091763F"/>
    <w:rsid w:val="00920CE7"/>
    <w:rsid w:val="00925FC7"/>
    <w:rsid w:val="00927A32"/>
    <w:rsid w:val="009308A6"/>
    <w:rsid w:val="00930B96"/>
    <w:rsid w:val="009315B1"/>
    <w:rsid w:val="009331C1"/>
    <w:rsid w:val="00936E0C"/>
    <w:rsid w:val="009436BF"/>
    <w:rsid w:val="0094767C"/>
    <w:rsid w:val="00947B7D"/>
    <w:rsid w:val="009517E8"/>
    <w:rsid w:val="00952923"/>
    <w:rsid w:val="00953E36"/>
    <w:rsid w:val="009557DF"/>
    <w:rsid w:val="00961E69"/>
    <w:rsid w:val="009623DC"/>
    <w:rsid w:val="00963BE5"/>
    <w:rsid w:val="009649D7"/>
    <w:rsid w:val="00964B25"/>
    <w:rsid w:val="00971913"/>
    <w:rsid w:val="00973123"/>
    <w:rsid w:val="00974EEC"/>
    <w:rsid w:val="00976790"/>
    <w:rsid w:val="00980778"/>
    <w:rsid w:val="00985D6B"/>
    <w:rsid w:val="009866F6"/>
    <w:rsid w:val="009867C8"/>
    <w:rsid w:val="00986AE4"/>
    <w:rsid w:val="00990C1C"/>
    <w:rsid w:val="00992BC8"/>
    <w:rsid w:val="00993AA3"/>
    <w:rsid w:val="009946F7"/>
    <w:rsid w:val="0099785A"/>
    <w:rsid w:val="009A2C30"/>
    <w:rsid w:val="009A2F04"/>
    <w:rsid w:val="009A597C"/>
    <w:rsid w:val="009A5E66"/>
    <w:rsid w:val="009B317C"/>
    <w:rsid w:val="009B79B3"/>
    <w:rsid w:val="009B7B25"/>
    <w:rsid w:val="009C0721"/>
    <w:rsid w:val="009C0B12"/>
    <w:rsid w:val="009C44F5"/>
    <w:rsid w:val="009D21F0"/>
    <w:rsid w:val="009D44C7"/>
    <w:rsid w:val="009D62A8"/>
    <w:rsid w:val="009D752D"/>
    <w:rsid w:val="009E1B64"/>
    <w:rsid w:val="009F0D3B"/>
    <w:rsid w:val="009F3105"/>
    <w:rsid w:val="009F318E"/>
    <w:rsid w:val="009F473A"/>
    <w:rsid w:val="009F54E3"/>
    <w:rsid w:val="009F6957"/>
    <w:rsid w:val="00A00274"/>
    <w:rsid w:val="00A00F67"/>
    <w:rsid w:val="00A018BF"/>
    <w:rsid w:val="00A03B9A"/>
    <w:rsid w:val="00A056DC"/>
    <w:rsid w:val="00A068D5"/>
    <w:rsid w:val="00A06DFE"/>
    <w:rsid w:val="00A12F65"/>
    <w:rsid w:val="00A1431B"/>
    <w:rsid w:val="00A14C78"/>
    <w:rsid w:val="00A16F37"/>
    <w:rsid w:val="00A1754C"/>
    <w:rsid w:val="00A2514C"/>
    <w:rsid w:val="00A26719"/>
    <w:rsid w:val="00A31616"/>
    <w:rsid w:val="00A32B64"/>
    <w:rsid w:val="00A339D8"/>
    <w:rsid w:val="00A437AE"/>
    <w:rsid w:val="00A43854"/>
    <w:rsid w:val="00A43880"/>
    <w:rsid w:val="00A44723"/>
    <w:rsid w:val="00A46343"/>
    <w:rsid w:val="00A46FEA"/>
    <w:rsid w:val="00A47048"/>
    <w:rsid w:val="00A556FA"/>
    <w:rsid w:val="00A56A79"/>
    <w:rsid w:val="00A6140A"/>
    <w:rsid w:val="00A63FD3"/>
    <w:rsid w:val="00A65BEA"/>
    <w:rsid w:val="00A67E3B"/>
    <w:rsid w:val="00A70817"/>
    <w:rsid w:val="00A7135A"/>
    <w:rsid w:val="00A72150"/>
    <w:rsid w:val="00A76472"/>
    <w:rsid w:val="00A769D8"/>
    <w:rsid w:val="00A80112"/>
    <w:rsid w:val="00A803D2"/>
    <w:rsid w:val="00A82E65"/>
    <w:rsid w:val="00A83413"/>
    <w:rsid w:val="00A8399E"/>
    <w:rsid w:val="00A83E29"/>
    <w:rsid w:val="00A8741B"/>
    <w:rsid w:val="00A87FD7"/>
    <w:rsid w:val="00A921BE"/>
    <w:rsid w:val="00A9226D"/>
    <w:rsid w:val="00A93061"/>
    <w:rsid w:val="00A931EF"/>
    <w:rsid w:val="00A97985"/>
    <w:rsid w:val="00AA01A8"/>
    <w:rsid w:val="00AA09D9"/>
    <w:rsid w:val="00AA0F72"/>
    <w:rsid w:val="00AA2E78"/>
    <w:rsid w:val="00AA3D2F"/>
    <w:rsid w:val="00AA49F4"/>
    <w:rsid w:val="00AB2FEB"/>
    <w:rsid w:val="00AB33A2"/>
    <w:rsid w:val="00AB350A"/>
    <w:rsid w:val="00AB4C6B"/>
    <w:rsid w:val="00AB584A"/>
    <w:rsid w:val="00AC2613"/>
    <w:rsid w:val="00AC3975"/>
    <w:rsid w:val="00AC3CBC"/>
    <w:rsid w:val="00AC536D"/>
    <w:rsid w:val="00AC56CD"/>
    <w:rsid w:val="00AC5CA1"/>
    <w:rsid w:val="00AD2055"/>
    <w:rsid w:val="00AD54A3"/>
    <w:rsid w:val="00AD5636"/>
    <w:rsid w:val="00AD5A7A"/>
    <w:rsid w:val="00AD6593"/>
    <w:rsid w:val="00AD6C82"/>
    <w:rsid w:val="00AD7D2A"/>
    <w:rsid w:val="00AE03EB"/>
    <w:rsid w:val="00AE104F"/>
    <w:rsid w:val="00AE1C1D"/>
    <w:rsid w:val="00AE3025"/>
    <w:rsid w:val="00AE55A3"/>
    <w:rsid w:val="00AE5C91"/>
    <w:rsid w:val="00AE5D6A"/>
    <w:rsid w:val="00AF1970"/>
    <w:rsid w:val="00AF34C0"/>
    <w:rsid w:val="00AF769F"/>
    <w:rsid w:val="00AF77B3"/>
    <w:rsid w:val="00B00403"/>
    <w:rsid w:val="00B03535"/>
    <w:rsid w:val="00B0355C"/>
    <w:rsid w:val="00B038D1"/>
    <w:rsid w:val="00B04AB7"/>
    <w:rsid w:val="00B10888"/>
    <w:rsid w:val="00B10BB2"/>
    <w:rsid w:val="00B1699C"/>
    <w:rsid w:val="00B1718E"/>
    <w:rsid w:val="00B1756A"/>
    <w:rsid w:val="00B204B9"/>
    <w:rsid w:val="00B2410B"/>
    <w:rsid w:val="00B26107"/>
    <w:rsid w:val="00B26B17"/>
    <w:rsid w:val="00B27BB8"/>
    <w:rsid w:val="00B30147"/>
    <w:rsid w:val="00B313E7"/>
    <w:rsid w:val="00B37F8F"/>
    <w:rsid w:val="00B405CA"/>
    <w:rsid w:val="00B41008"/>
    <w:rsid w:val="00B41CBD"/>
    <w:rsid w:val="00B41E42"/>
    <w:rsid w:val="00B42ABC"/>
    <w:rsid w:val="00B42E39"/>
    <w:rsid w:val="00B44AAB"/>
    <w:rsid w:val="00B456DC"/>
    <w:rsid w:val="00B45ED9"/>
    <w:rsid w:val="00B46985"/>
    <w:rsid w:val="00B547FF"/>
    <w:rsid w:val="00B56E13"/>
    <w:rsid w:val="00B62349"/>
    <w:rsid w:val="00B63992"/>
    <w:rsid w:val="00B65835"/>
    <w:rsid w:val="00B65C23"/>
    <w:rsid w:val="00B673D0"/>
    <w:rsid w:val="00B679B4"/>
    <w:rsid w:val="00B768DD"/>
    <w:rsid w:val="00B80823"/>
    <w:rsid w:val="00B8118F"/>
    <w:rsid w:val="00B83FC6"/>
    <w:rsid w:val="00B84BC9"/>
    <w:rsid w:val="00B912EB"/>
    <w:rsid w:val="00B9131E"/>
    <w:rsid w:val="00B91534"/>
    <w:rsid w:val="00B91AA5"/>
    <w:rsid w:val="00B92E24"/>
    <w:rsid w:val="00B94289"/>
    <w:rsid w:val="00B950B4"/>
    <w:rsid w:val="00B97D64"/>
    <w:rsid w:val="00B97DA1"/>
    <w:rsid w:val="00BA0209"/>
    <w:rsid w:val="00BA2AE6"/>
    <w:rsid w:val="00BA3D03"/>
    <w:rsid w:val="00BA4357"/>
    <w:rsid w:val="00BA7D2D"/>
    <w:rsid w:val="00BB0F0E"/>
    <w:rsid w:val="00BB1CFE"/>
    <w:rsid w:val="00BB3735"/>
    <w:rsid w:val="00BB3E09"/>
    <w:rsid w:val="00BB3E3C"/>
    <w:rsid w:val="00BB40B5"/>
    <w:rsid w:val="00BC171B"/>
    <w:rsid w:val="00BC2944"/>
    <w:rsid w:val="00BC40F9"/>
    <w:rsid w:val="00BC4809"/>
    <w:rsid w:val="00BD0F59"/>
    <w:rsid w:val="00BD6F23"/>
    <w:rsid w:val="00BD737D"/>
    <w:rsid w:val="00BD7521"/>
    <w:rsid w:val="00BD791B"/>
    <w:rsid w:val="00BE01A2"/>
    <w:rsid w:val="00BE3437"/>
    <w:rsid w:val="00BE3B89"/>
    <w:rsid w:val="00BE44EC"/>
    <w:rsid w:val="00BE50CC"/>
    <w:rsid w:val="00BE57B6"/>
    <w:rsid w:val="00BE7330"/>
    <w:rsid w:val="00BF0E1C"/>
    <w:rsid w:val="00BF7099"/>
    <w:rsid w:val="00C03DED"/>
    <w:rsid w:val="00C040B1"/>
    <w:rsid w:val="00C076D7"/>
    <w:rsid w:val="00C0780A"/>
    <w:rsid w:val="00C07D30"/>
    <w:rsid w:val="00C14525"/>
    <w:rsid w:val="00C14CB9"/>
    <w:rsid w:val="00C14E92"/>
    <w:rsid w:val="00C16C63"/>
    <w:rsid w:val="00C16E6C"/>
    <w:rsid w:val="00C2244F"/>
    <w:rsid w:val="00C22FE5"/>
    <w:rsid w:val="00C243CF"/>
    <w:rsid w:val="00C26E1A"/>
    <w:rsid w:val="00C30F8E"/>
    <w:rsid w:val="00C311C9"/>
    <w:rsid w:val="00C31F83"/>
    <w:rsid w:val="00C325D6"/>
    <w:rsid w:val="00C33F77"/>
    <w:rsid w:val="00C379EA"/>
    <w:rsid w:val="00C406C9"/>
    <w:rsid w:val="00C43F4A"/>
    <w:rsid w:val="00C45EB6"/>
    <w:rsid w:val="00C45F8A"/>
    <w:rsid w:val="00C47D15"/>
    <w:rsid w:val="00C50642"/>
    <w:rsid w:val="00C52797"/>
    <w:rsid w:val="00C54E20"/>
    <w:rsid w:val="00C56934"/>
    <w:rsid w:val="00C56D91"/>
    <w:rsid w:val="00C57A54"/>
    <w:rsid w:val="00C61A42"/>
    <w:rsid w:val="00C6281B"/>
    <w:rsid w:val="00C64A6F"/>
    <w:rsid w:val="00C65BD9"/>
    <w:rsid w:val="00C678D3"/>
    <w:rsid w:val="00C71C2D"/>
    <w:rsid w:val="00C722BD"/>
    <w:rsid w:val="00C7331E"/>
    <w:rsid w:val="00C773BD"/>
    <w:rsid w:val="00C77704"/>
    <w:rsid w:val="00C818FB"/>
    <w:rsid w:val="00C83B9C"/>
    <w:rsid w:val="00C84902"/>
    <w:rsid w:val="00C86561"/>
    <w:rsid w:val="00C865B8"/>
    <w:rsid w:val="00C8777C"/>
    <w:rsid w:val="00C91DA9"/>
    <w:rsid w:val="00C93C64"/>
    <w:rsid w:val="00C95F2B"/>
    <w:rsid w:val="00CA150D"/>
    <w:rsid w:val="00CA2AEC"/>
    <w:rsid w:val="00CA3173"/>
    <w:rsid w:val="00CA364C"/>
    <w:rsid w:val="00CA724C"/>
    <w:rsid w:val="00CA74AC"/>
    <w:rsid w:val="00CA7BCD"/>
    <w:rsid w:val="00CB35D8"/>
    <w:rsid w:val="00CB4B0C"/>
    <w:rsid w:val="00CC0D24"/>
    <w:rsid w:val="00CC1739"/>
    <w:rsid w:val="00CD5F3E"/>
    <w:rsid w:val="00CD63B7"/>
    <w:rsid w:val="00CD765A"/>
    <w:rsid w:val="00CE0946"/>
    <w:rsid w:val="00CE1507"/>
    <w:rsid w:val="00CE25BB"/>
    <w:rsid w:val="00CE2F83"/>
    <w:rsid w:val="00CE447D"/>
    <w:rsid w:val="00CE52E2"/>
    <w:rsid w:val="00CE6DC6"/>
    <w:rsid w:val="00CE7511"/>
    <w:rsid w:val="00CF0E7B"/>
    <w:rsid w:val="00CF1353"/>
    <w:rsid w:val="00CF2BDD"/>
    <w:rsid w:val="00CF301C"/>
    <w:rsid w:val="00CF6D08"/>
    <w:rsid w:val="00D006DB"/>
    <w:rsid w:val="00D01F35"/>
    <w:rsid w:val="00D029FE"/>
    <w:rsid w:val="00D043C9"/>
    <w:rsid w:val="00D05D90"/>
    <w:rsid w:val="00D10E88"/>
    <w:rsid w:val="00D11623"/>
    <w:rsid w:val="00D125CF"/>
    <w:rsid w:val="00D14505"/>
    <w:rsid w:val="00D21004"/>
    <w:rsid w:val="00D21BB7"/>
    <w:rsid w:val="00D21D61"/>
    <w:rsid w:val="00D233B6"/>
    <w:rsid w:val="00D234D3"/>
    <w:rsid w:val="00D23F7C"/>
    <w:rsid w:val="00D3382E"/>
    <w:rsid w:val="00D34949"/>
    <w:rsid w:val="00D35E0C"/>
    <w:rsid w:val="00D4003C"/>
    <w:rsid w:val="00D4038C"/>
    <w:rsid w:val="00D460DF"/>
    <w:rsid w:val="00D467A7"/>
    <w:rsid w:val="00D472D6"/>
    <w:rsid w:val="00D47A53"/>
    <w:rsid w:val="00D501BD"/>
    <w:rsid w:val="00D508F9"/>
    <w:rsid w:val="00D55829"/>
    <w:rsid w:val="00D56D71"/>
    <w:rsid w:val="00D57319"/>
    <w:rsid w:val="00D60AA0"/>
    <w:rsid w:val="00D634DD"/>
    <w:rsid w:val="00D6692A"/>
    <w:rsid w:val="00D67EAC"/>
    <w:rsid w:val="00D716BF"/>
    <w:rsid w:val="00D729E5"/>
    <w:rsid w:val="00D72A94"/>
    <w:rsid w:val="00D73BD4"/>
    <w:rsid w:val="00D74F98"/>
    <w:rsid w:val="00D761DC"/>
    <w:rsid w:val="00D76731"/>
    <w:rsid w:val="00D7795E"/>
    <w:rsid w:val="00D80A68"/>
    <w:rsid w:val="00D81919"/>
    <w:rsid w:val="00D82862"/>
    <w:rsid w:val="00D85BB1"/>
    <w:rsid w:val="00D870CE"/>
    <w:rsid w:val="00D906D9"/>
    <w:rsid w:val="00D910F4"/>
    <w:rsid w:val="00D92125"/>
    <w:rsid w:val="00D9297D"/>
    <w:rsid w:val="00D958CE"/>
    <w:rsid w:val="00D9592A"/>
    <w:rsid w:val="00DA68BA"/>
    <w:rsid w:val="00DB14E9"/>
    <w:rsid w:val="00DB3459"/>
    <w:rsid w:val="00DB405A"/>
    <w:rsid w:val="00DB64A0"/>
    <w:rsid w:val="00DB69F7"/>
    <w:rsid w:val="00DB715C"/>
    <w:rsid w:val="00DB74EE"/>
    <w:rsid w:val="00DB7E1F"/>
    <w:rsid w:val="00DC1BB6"/>
    <w:rsid w:val="00DC201B"/>
    <w:rsid w:val="00DC7FD6"/>
    <w:rsid w:val="00DD19F2"/>
    <w:rsid w:val="00DD40A0"/>
    <w:rsid w:val="00DD561C"/>
    <w:rsid w:val="00DD7831"/>
    <w:rsid w:val="00DE0C24"/>
    <w:rsid w:val="00DE1E85"/>
    <w:rsid w:val="00DE33D0"/>
    <w:rsid w:val="00DF0C0D"/>
    <w:rsid w:val="00DF17BA"/>
    <w:rsid w:val="00DF7FC2"/>
    <w:rsid w:val="00E000EC"/>
    <w:rsid w:val="00E004FD"/>
    <w:rsid w:val="00E0190D"/>
    <w:rsid w:val="00E024B0"/>
    <w:rsid w:val="00E02A30"/>
    <w:rsid w:val="00E056B5"/>
    <w:rsid w:val="00E05A8A"/>
    <w:rsid w:val="00E05AE8"/>
    <w:rsid w:val="00E06F7D"/>
    <w:rsid w:val="00E12868"/>
    <w:rsid w:val="00E16E42"/>
    <w:rsid w:val="00E21233"/>
    <w:rsid w:val="00E22076"/>
    <w:rsid w:val="00E22079"/>
    <w:rsid w:val="00E246FF"/>
    <w:rsid w:val="00E2496C"/>
    <w:rsid w:val="00E2710A"/>
    <w:rsid w:val="00E27E4B"/>
    <w:rsid w:val="00E30861"/>
    <w:rsid w:val="00E30C8F"/>
    <w:rsid w:val="00E33300"/>
    <w:rsid w:val="00E353BF"/>
    <w:rsid w:val="00E354D0"/>
    <w:rsid w:val="00E37804"/>
    <w:rsid w:val="00E37A12"/>
    <w:rsid w:val="00E4009A"/>
    <w:rsid w:val="00E40B2D"/>
    <w:rsid w:val="00E40F56"/>
    <w:rsid w:val="00E42335"/>
    <w:rsid w:val="00E44243"/>
    <w:rsid w:val="00E45098"/>
    <w:rsid w:val="00E46403"/>
    <w:rsid w:val="00E47FEA"/>
    <w:rsid w:val="00E563D9"/>
    <w:rsid w:val="00E57ED2"/>
    <w:rsid w:val="00E62D3E"/>
    <w:rsid w:val="00E64F1F"/>
    <w:rsid w:val="00E65A18"/>
    <w:rsid w:val="00E66C94"/>
    <w:rsid w:val="00E67BFD"/>
    <w:rsid w:val="00E67F7D"/>
    <w:rsid w:val="00E74B16"/>
    <w:rsid w:val="00E835D8"/>
    <w:rsid w:val="00E86549"/>
    <w:rsid w:val="00E92407"/>
    <w:rsid w:val="00E96F46"/>
    <w:rsid w:val="00E9763B"/>
    <w:rsid w:val="00E97AA3"/>
    <w:rsid w:val="00EA069E"/>
    <w:rsid w:val="00EA06CE"/>
    <w:rsid w:val="00EA203D"/>
    <w:rsid w:val="00EA4A57"/>
    <w:rsid w:val="00EA57F0"/>
    <w:rsid w:val="00EA60D6"/>
    <w:rsid w:val="00EA7201"/>
    <w:rsid w:val="00EA7D96"/>
    <w:rsid w:val="00EB45DD"/>
    <w:rsid w:val="00EB4B46"/>
    <w:rsid w:val="00EB7022"/>
    <w:rsid w:val="00EC10C3"/>
    <w:rsid w:val="00EC2EF4"/>
    <w:rsid w:val="00EC60A2"/>
    <w:rsid w:val="00EC6BA2"/>
    <w:rsid w:val="00EC6D20"/>
    <w:rsid w:val="00EC773B"/>
    <w:rsid w:val="00ED2CD1"/>
    <w:rsid w:val="00ED31B0"/>
    <w:rsid w:val="00ED4C0C"/>
    <w:rsid w:val="00ED55BB"/>
    <w:rsid w:val="00ED6FA0"/>
    <w:rsid w:val="00EE04D5"/>
    <w:rsid w:val="00EE10D1"/>
    <w:rsid w:val="00EE2F57"/>
    <w:rsid w:val="00EE38E3"/>
    <w:rsid w:val="00EE3D07"/>
    <w:rsid w:val="00EE4EEC"/>
    <w:rsid w:val="00EE6166"/>
    <w:rsid w:val="00EE62D5"/>
    <w:rsid w:val="00EE7626"/>
    <w:rsid w:val="00EF0308"/>
    <w:rsid w:val="00EF0D76"/>
    <w:rsid w:val="00EF13FE"/>
    <w:rsid w:val="00EF3820"/>
    <w:rsid w:val="00EF38BA"/>
    <w:rsid w:val="00EF62D9"/>
    <w:rsid w:val="00EF7399"/>
    <w:rsid w:val="00EF74FA"/>
    <w:rsid w:val="00EF7C76"/>
    <w:rsid w:val="00EF7DB1"/>
    <w:rsid w:val="00F02621"/>
    <w:rsid w:val="00F02EE5"/>
    <w:rsid w:val="00F0540D"/>
    <w:rsid w:val="00F120DD"/>
    <w:rsid w:val="00F1413F"/>
    <w:rsid w:val="00F21600"/>
    <w:rsid w:val="00F21C64"/>
    <w:rsid w:val="00F21E08"/>
    <w:rsid w:val="00F23395"/>
    <w:rsid w:val="00F235E3"/>
    <w:rsid w:val="00F24833"/>
    <w:rsid w:val="00F27D65"/>
    <w:rsid w:val="00F31278"/>
    <w:rsid w:val="00F31582"/>
    <w:rsid w:val="00F34DD6"/>
    <w:rsid w:val="00F350D1"/>
    <w:rsid w:val="00F35894"/>
    <w:rsid w:val="00F36526"/>
    <w:rsid w:val="00F4159D"/>
    <w:rsid w:val="00F42501"/>
    <w:rsid w:val="00F43EC8"/>
    <w:rsid w:val="00F46219"/>
    <w:rsid w:val="00F466BA"/>
    <w:rsid w:val="00F578DC"/>
    <w:rsid w:val="00F57BA7"/>
    <w:rsid w:val="00F57C9D"/>
    <w:rsid w:val="00F600BA"/>
    <w:rsid w:val="00F61730"/>
    <w:rsid w:val="00F61B08"/>
    <w:rsid w:val="00F63ECC"/>
    <w:rsid w:val="00F64237"/>
    <w:rsid w:val="00F67A5E"/>
    <w:rsid w:val="00F70933"/>
    <w:rsid w:val="00F7111A"/>
    <w:rsid w:val="00F714D9"/>
    <w:rsid w:val="00F722B3"/>
    <w:rsid w:val="00F737A4"/>
    <w:rsid w:val="00F74E0B"/>
    <w:rsid w:val="00F75569"/>
    <w:rsid w:val="00F761C9"/>
    <w:rsid w:val="00F76593"/>
    <w:rsid w:val="00F76749"/>
    <w:rsid w:val="00F80CEE"/>
    <w:rsid w:val="00F82D54"/>
    <w:rsid w:val="00F85626"/>
    <w:rsid w:val="00F857B8"/>
    <w:rsid w:val="00F87811"/>
    <w:rsid w:val="00F90C4C"/>
    <w:rsid w:val="00F9373D"/>
    <w:rsid w:val="00F93DE3"/>
    <w:rsid w:val="00F942F6"/>
    <w:rsid w:val="00F97778"/>
    <w:rsid w:val="00FA0F0D"/>
    <w:rsid w:val="00FB05DB"/>
    <w:rsid w:val="00FB12EB"/>
    <w:rsid w:val="00FB30E8"/>
    <w:rsid w:val="00FB3862"/>
    <w:rsid w:val="00FB3E6B"/>
    <w:rsid w:val="00FB576E"/>
    <w:rsid w:val="00FB59AF"/>
    <w:rsid w:val="00FC4BE6"/>
    <w:rsid w:val="00FD1060"/>
    <w:rsid w:val="00FD1F12"/>
    <w:rsid w:val="00FD2FA7"/>
    <w:rsid w:val="00FD38AB"/>
    <w:rsid w:val="00FD38B6"/>
    <w:rsid w:val="00FE296A"/>
    <w:rsid w:val="00FE5F30"/>
    <w:rsid w:val="00FF19DE"/>
    <w:rsid w:val="00FF2C59"/>
    <w:rsid w:val="00FF47FE"/>
    <w:rsid w:val="00FF543D"/>
    <w:rsid w:val="00FF6B93"/>
    <w:rsid w:val="014B7A99"/>
    <w:rsid w:val="08CA0E14"/>
    <w:rsid w:val="09DCC76D"/>
    <w:rsid w:val="19531E5B"/>
    <w:rsid w:val="1D98A964"/>
    <w:rsid w:val="2293A4CD"/>
    <w:rsid w:val="2AEA05C9"/>
    <w:rsid w:val="2B6AC9F2"/>
    <w:rsid w:val="2C14EC71"/>
    <w:rsid w:val="30EC1C4C"/>
    <w:rsid w:val="31E19676"/>
    <w:rsid w:val="31FBF5E8"/>
    <w:rsid w:val="366A9A47"/>
    <w:rsid w:val="372772C4"/>
    <w:rsid w:val="3CC14D96"/>
    <w:rsid w:val="4E537ADE"/>
    <w:rsid w:val="50F8E4F1"/>
    <w:rsid w:val="516B3F36"/>
    <w:rsid w:val="5248045F"/>
    <w:rsid w:val="54BDBF77"/>
    <w:rsid w:val="55891BF4"/>
    <w:rsid w:val="5632CEC7"/>
    <w:rsid w:val="5747276A"/>
    <w:rsid w:val="5ADD0FF2"/>
    <w:rsid w:val="5DF2E170"/>
    <w:rsid w:val="60D5DE1B"/>
    <w:rsid w:val="63F0680D"/>
    <w:rsid w:val="641E07C5"/>
    <w:rsid w:val="65D9C8BA"/>
    <w:rsid w:val="6A198685"/>
    <w:rsid w:val="6AFE5653"/>
    <w:rsid w:val="733FEE62"/>
    <w:rsid w:val="7737F445"/>
    <w:rsid w:val="78B14F05"/>
    <w:rsid w:val="78F95085"/>
    <w:rsid w:val="79582F42"/>
    <w:rsid w:val="7BD4B792"/>
    <w:rsid w:val="7EDC88A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1846C3D"/>
  <w15:chartTrackingRefBased/>
  <w15:docId w15:val="{26D4A55F-803A-414B-994F-AA0F00A0D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pPr>
      <w:spacing w:after="240"/>
    </w:pPr>
    <w:rPr>
      <w:szCs w:val="24"/>
    </w:rPr>
  </w:style>
  <w:style w:type="paragraph" w:customStyle="1" w:styleId="Address">
    <w:name w:val="Address"/>
    <w:basedOn w:val="Normal"/>
    <w:next w:val="Normal"/>
    <w:pPr>
      <w:keepLines/>
      <w:tabs>
        <w:tab w:val="left" w:pos="2160"/>
      </w:tabs>
    </w:pPr>
  </w:style>
  <w:style w:type="paragraph" w:styleId="Salutation">
    <w:name w:val="Salutation"/>
    <w:basedOn w:val="Normal"/>
    <w:next w:val="Normal"/>
    <w:pPr>
      <w:spacing w:after="240" w:line="240" w:lineRule="atLeast"/>
    </w:pPr>
  </w:style>
  <w:style w:type="paragraph" w:styleId="Footer">
    <w:name w:val="footer"/>
    <w:basedOn w:val="Normal"/>
    <w:pPr>
      <w:tabs>
        <w:tab w:val="center" w:pos="4320"/>
        <w:tab w:val="right" w:pos="8640"/>
      </w:tabs>
    </w:pPr>
  </w:style>
  <w:style w:type="paragraph" w:customStyle="1" w:styleId="TOCBase">
    <w:name w:val="TOC Base"/>
    <w:basedOn w:val="Normal"/>
    <w:pPr>
      <w:tabs>
        <w:tab w:val="right" w:leader="dot" w:pos="6480"/>
      </w:tabs>
      <w:spacing w:after="240" w:line="240" w:lineRule="atLeast"/>
    </w:pPr>
    <w:rPr>
      <w:rFonts w:ascii="Arial" w:hAnsi="Arial" w:cs="Times New Roman"/>
      <w:color w:val="auto"/>
      <w:spacing w:val="-5"/>
      <w:sz w:val="20"/>
    </w:rPr>
  </w:style>
  <w:style w:type="paragraph" w:customStyle="1" w:styleId="TableText">
    <w:name w:val="Table Text"/>
    <w:basedOn w:val="Normal"/>
    <w:pPr>
      <w:spacing w:before="60"/>
    </w:pPr>
    <w:rPr>
      <w:rFonts w:ascii="Arial" w:hAnsi="Arial" w:cs="Times New Roman"/>
      <w:color w:val="auto"/>
      <w:spacing w:val="-5"/>
      <w:sz w:val="16"/>
    </w:rPr>
  </w:style>
  <w:style w:type="paragraph" w:styleId="BodyText">
    <w:name w:val="Body Text"/>
    <w:basedOn w:val="Normal"/>
    <w:pPr>
      <w:spacing w:after="240" w:line="240" w:lineRule="atLeast"/>
      <w:ind w:left="1080"/>
      <w:jc w:val="both"/>
    </w:pPr>
    <w:rPr>
      <w:rFonts w:ascii="Arial" w:hAnsi="Arial" w:cs="Times New Roman"/>
      <w:color w:val="auto"/>
      <w:spacing w:val="-5"/>
      <w:sz w:val="20"/>
    </w:rPr>
  </w:style>
  <w:style w:type="paragraph" w:styleId="Title">
    <w:name w:val="Title"/>
    <w:basedOn w:val="HeadingBase"/>
    <w:next w:val="Subtitle"/>
    <w:qFormat/>
    <w:pPr>
      <w:pBdr>
        <w:top w:val="single" w:sz="6" w:space="16" w:color="auto"/>
      </w:pBdr>
      <w:spacing w:before="220" w:after="60" w:line="320" w:lineRule="atLeast"/>
      <w:ind w:left="0"/>
    </w:pPr>
    <w:rPr>
      <w:rFonts w:ascii="Arial Black" w:hAnsi="Arial Black"/>
      <w:spacing w:val="-30"/>
      <w:sz w:val="40"/>
    </w:rPr>
  </w:style>
  <w:style w:type="paragraph" w:customStyle="1" w:styleId="HeadingBase">
    <w:name w:val="Heading Base"/>
    <w:basedOn w:val="Normal"/>
    <w:next w:val="BodyText"/>
    <w:pPr>
      <w:keepNext/>
      <w:keepLines/>
      <w:spacing w:before="140" w:line="220" w:lineRule="atLeast"/>
      <w:ind w:left="1080"/>
    </w:pPr>
    <w:rPr>
      <w:rFonts w:ascii="Arial" w:hAnsi="Arial" w:cs="Times New Roman"/>
      <w:color w:val="auto"/>
      <w:spacing w:val="-4"/>
      <w:kern w:val="28"/>
      <w:sz w:val="22"/>
    </w:rPr>
  </w:style>
  <w:style w:type="paragraph" w:styleId="Subtitle">
    <w:name w:val="Subtitle"/>
    <w:basedOn w:val="Title"/>
    <w:next w:val="BodyText"/>
    <w:qFormat/>
    <w:pPr>
      <w:pBdr>
        <w:top w:val="none" w:sz="0" w:space="0" w:color="auto"/>
      </w:pBdr>
      <w:spacing w:before="60" w:after="120" w:line="340" w:lineRule="atLeast"/>
    </w:pPr>
    <w:rPr>
      <w:rFonts w:ascii="Arial" w:hAnsi="Arial"/>
      <w:spacing w:val="-16"/>
      <w:sz w:val="32"/>
    </w:rPr>
  </w:style>
  <w:style w:type="paragraph" w:styleId="IndexHeading">
    <w:name w:val="index heading"/>
    <w:basedOn w:val="HeadingBase"/>
    <w:next w:val="Index1"/>
    <w:semiHidden/>
    <w:pPr>
      <w:keepLines w:val="0"/>
      <w:spacing w:before="0" w:line="480" w:lineRule="atLeast"/>
      <w:ind w:left="0"/>
    </w:pPr>
    <w:rPr>
      <w:rFonts w:ascii="Arial Black" w:hAnsi="Arial Black"/>
      <w:spacing w:val="-5"/>
      <w:kern w:val="0"/>
      <w:sz w:val="24"/>
    </w:rPr>
  </w:style>
  <w:style w:type="paragraph" w:styleId="Index1">
    <w:name w:val="index 1"/>
    <w:basedOn w:val="IndexBase"/>
    <w:semiHidden/>
  </w:style>
  <w:style w:type="paragraph" w:customStyle="1" w:styleId="IndexBase">
    <w:name w:val="Index Base"/>
    <w:basedOn w:val="Normal"/>
    <w:pPr>
      <w:spacing w:line="240" w:lineRule="atLeast"/>
      <w:ind w:left="360" w:hanging="360"/>
    </w:pPr>
    <w:rPr>
      <w:rFonts w:ascii="Arial" w:hAnsi="Arial" w:cs="Times New Roman"/>
      <w:color w:val="auto"/>
      <w:spacing w:val="-5"/>
      <w:sz w:val="18"/>
    </w:rPr>
  </w:style>
  <w:style w:type="character" w:styleId="PageNumber">
    <w:name w:val="page number"/>
    <w:rPr>
      <w:rFonts w:ascii="Arial Black" w:hAnsi="Arial Black"/>
      <w:spacing w:val="-10"/>
      <w:sz w:val="18"/>
    </w:rPr>
  </w:style>
  <w:style w:type="paragraph" w:styleId="Header">
    <w:name w:val="header"/>
    <w:basedOn w:val="HeaderBase"/>
  </w:style>
  <w:style w:type="paragraph" w:customStyle="1" w:styleId="HeaderBase">
    <w:name w:val="Header Base"/>
    <w:basedOn w:val="Normal"/>
    <w:pPr>
      <w:keepLines/>
      <w:tabs>
        <w:tab w:val="center" w:pos="4320"/>
        <w:tab w:val="right" w:pos="8640"/>
      </w:tabs>
      <w:spacing w:line="190" w:lineRule="atLeast"/>
      <w:ind w:left="1080"/>
    </w:pPr>
    <w:rPr>
      <w:rFonts w:ascii="Arial" w:hAnsi="Arial" w:cs="Times New Roman"/>
      <w:caps/>
      <w:color w:val="auto"/>
      <w:spacing w:val="-5"/>
      <w:sz w:val="15"/>
    </w:rPr>
  </w:style>
  <w:style w:type="character" w:styleId="Hyperlink">
    <w:name w:val="Hyperlink"/>
    <w:rsid w:val="00D74F98"/>
    <w:rPr>
      <w:strike w:val="0"/>
      <w:dstrike w:val="0"/>
      <w:color w:val="000000"/>
      <w:u w:val="single"/>
      <w:effect w:val="none"/>
      <w:shd w:val="clear" w:color="auto" w:fill="FFFFFF"/>
    </w:rPr>
  </w:style>
  <w:style w:type="character" w:customStyle="1" w:styleId="highlight1">
    <w:name w:val="highlight1"/>
    <w:rsid w:val="00D74F98"/>
    <w:rPr>
      <w:b w:val="0"/>
      <w:bCs w:val="0"/>
      <w:color w:val="FF0000"/>
    </w:rPr>
  </w:style>
  <w:style w:type="paragraph" w:styleId="BalloonText">
    <w:name w:val="Balloon Text"/>
    <w:basedOn w:val="Normal"/>
    <w:semiHidden/>
    <w:rsid w:val="00F36526"/>
    <w:rPr>
      <w:rFonts w:ascii="Tahoma" w:hAnsi="Tahoma" w:cs="Tahoma"/>
      <w:sz w:val="16"/>
      <w:szCs w:val="16"/>
    </w:rPr>
  </w:style>
  <w:style w:type="character" w:styleId="CommentReference">
    <w:name w:val="annotation reference"/>
    <w:semiHidden/>
    <w:rsid w:val="00D47A53"/>
    <w:rPr>
      <w:sz w:val="16"/>
      <w:szCs w:val="16"/>
    </w:rPr>
  </w:style>
  <w:style w:type="paragraph" w:styleId="CommentText">
    <w:name w:val="annotation text"/>
    <w:basedOn w:val="Normal"/>
    <w:semiHidden/>
    <w:rsid w:val="00D47A53"/>
    <w:rPr>
      <w:sz w:val="20"/>
    </w:rPr>
  </w:style>
  <w:style w:type="paragraph" w:styleId="CommentSubject">
    <w:name w:val="annotation subject"/>
    <w:basedOn w:val="CommentText"/>
    <w:next w:val="CommentText"/>
    <w:semiHidden/>
    <w:rsid w:val="00D47A53"/>
    <w:rPr>
      <w:b/>
      <w:bCs/>
    </w:rPr>
  </w:style>
  <w:style w:type="paragraph" w:customStyle="1" w:styleId="NormalLeft025">
    <w:name w:val="Normal + Left:  0.25&quot;"/>
    <w:basedOn w:val="Normal"/>
    <w:rsid w:val="00815B2C"/>
    <w:pPr>
      <w:numPr>
        <w:ilvl w:val="12"/>
      </w:numPr>
      <w:ind w:left="360"/>
    </w:pPr>
    <w:rPr>
      <w:rFonts w:cs="Times New Roman"/>
    </w:rPr>
  </w:style>
  <w:style w:type="paragraph" w:customStyle="1" w:styleId="NormalBold">
    <w:name w:val="Normal + Bold"/>
    <w:aliases w:val="Italic"/>
    <w:basedOn w:val="Normal"/>
    <w:link w:val="NormalBoldChar"/>
    <w:rsid w:val="00F600BA"/>
    <w:pPr>
      <w:keepNext/>
      <w:numPr>
        <w:numId w:val="11"/>
      </w:numPr>
      <w:tabs>
        <w:tab w:val="left" w:pos="360"/>
      </w:tabs>
    </w:pPr>
    <w:rPr>
      <w:rFonts w:cs="Times New Roman"/>
      <w:b/>
      <w:i/>
      <w:szCs w:val="24"/>
    </w:rPr>
  </w:style>
  <w:style w:type="character" w:customStyle="1" w:styleId="NormalBoldChar">
    <w:name w:val="Normal + Bold Char"/>
    <w:aliases w:val="Italic Char"/>
    <w:link w:val="NormalBold"/>
    <w:rsid w:val="00F600BA"/>
    <w:rPr>
      <w:b/>
      <w:i/>
      <w:color w:val="000000"/>
      <w:sz w:val="24"/>
      <w:szCs w:val="24"/>
      <w:lang w:val="en-US" w:eastAsia="en-US" w:bidi="ar-SA"/>
    </w:rPr>
  </w:style>
  <w:style w:type="paragraph" w:styleId="NormalWeb">
    <w:name w:val="Normal (Web)"/>
    <w:basedOn w:val="Normal"/>
    <w:uiPriority w:val="99"/>
    <w:rsid w:val="00AE03EB"/>
    <w:pPr>
      <w:spacing w:before="100" w:beforeAutospacing="1" w:after="100" w:afterAutospacing="1"/>
    </w:pPr>
    <w:rPr>
      <w:rFonts w:cs="Times New Roman"/>
      <w:color w:val="auto"/>
      <w:szCs w:val="24"/>
    </w:rPr>
  </w:style>
  <w:style w:type="paragraph" w:styleId="FootnoteText">
    <w:name w:val="footnote text"/>
    <w:basedOn w:val="Normal"/>
    <w:link w:val="FootnoteTextChar"/>
    <w:rsid w:val="00282DA9"/>
    <w:rPr>
      <w:rFonts w:cs="Times New Roman"/>
      <w:color w:val="auto"/>
      <w:sz w:val="20"/>
    </w:rPr>
  </w:style>
  <w:style w:type="character" w:customStyle="1" w:styleId="FootnoteTextChar">
    <w:name w:val="Footnote Text Char"/>
    <w:basedOn w:val="DefaultParagraphFont"/>
    <w:link w:val="FootnoteText"/>
    <w:rsid w:val="00282DA9"/>
  </w:style>
  <w:style w:type="character" w:styleId="FootnoteReference">
    <w:name w:val="footnote reference"/>
    <w:rsid w:val="00282DA9"/>
    <w:rPr>
      <w:vertAlign w:val="superscript"/>
    </w:rPr>
  </w:style>
  <w:style w:type="paragraph" w:styleId="Revision">
    <w:name w:val="Revision"/>
    <w:hidden/>
    <w:uiPriority w:val="99"/>
    <w:semiHidden/>
    <w:rsid w:val="003F4AEF"/>
    <w:rPr>
      <w:rFonts w:cs="Arial"/>
      <w:color w:val="000000"/>
      <w:sz w:val="24"/>
    </w:rPr>
  </w:style>
  <w:style w:type="paragraph" w:styleId="EndnoteText">
    <w:name w:val="endnote text"/>
    <w:basedOn w:val="Normal"/>
    <w:link w:val="EndnoteTextChar"/>
    <w:rsid w:val="00E86549"/>
    <w:rPr>
      <w:sz w:val="20"/>
    </w:rPr>
  </w:style>
  <w:style w:type="character" w:customStyle="1" w:styleId="EndnoteTextChar">
    <w:name w:val="Endnote Text Char"/>
    <w:link w:val="EndnoteText"/>
    <w:rsid w:val="00E86549"/>
    <w:rPr>
      <w:rFonts w:cs="Arial"/>
      <w:color w:val="000000"/>
    </w:rPr>
  </w:style>
  <w:style w:type="character" w:styleId="EndnoteReference">
    <w:name w:val="endnote reference"/>
    <w:rsid w:val="00E86549"/>
    <w:rPr>
      <w:vertAlign w:val="superscript"/>
    </w:rPr>
  </w:style>
  <w:style w:type="character" w:customStyle="1" w:styleId="UnresolvedMention1">
    <w:name w:val="Unresolved Mention1"/>
    <w:basedOn w:val="DefaultParagraphFont"/>
    <w:uiPriority w:val="99"/>
    <w:semiHidden/>
    <w:unhideWhenUsed/>
    <w:rsid w:val="00D4003C"/>
    <w:rPr>
      <w:color w:val="605E5C"/>
      <w:shd w:val="clear" w:color="auto" w:fill="E1DFDD"/>
    </w:rPr>
  </w:style>
  <w:style w:type="character" w:customStyle="1" w:styleId="Mention1">
    <w:name w:val="Mention1"/>
    <w:basedOn w:val="DefaultParagraphFont"/>
    <w:uiPriority w:val="99"/>
    <w:unhideWhenUsed/>
    <w:rsid w:val="00FB12EB"/>
    <w:rPr>
      <w:color w:val="2B579A"/>
      <w:shd w:val="clear" w:color="auto" w:fill="E1DFDD"/>
    </w:rPr>
  </w:style>
  <w:style w:type="character" w:styleId="Mention">
    <w:name w:val="Mention"/>
    <w:basedOn w:val="DefaultParagraphFont"/>
    <w:uiPriority w:val="99"/>
    <w:unhideWhenUsed/>
    <w:rsid w:val="00384F7E"/>
    <w:rPr>
      <w:color w:val="2B579A"/>
      <w:shd w:val="clear" w:color="auto" w:fill="E1DFDD"/>
    </w:rPr>
  </w:style>
  <w:style w:type="character" w:styleId="UnresolvedMention">
    <w:name w:val="Unresolved Mention"/>
    <w:basedOn w:val="DefaultParagraphFont"/>
    <w:uiPriority w:val="99"/>
    <w:semiHidden/>
    <w:unhideWhenUsed/>
    <w:rsid w:val="00445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dhs.gov"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header" Target="header3.xml" /><Relationship Id="rId15" Type="http://schemas.openxmlformats.org/officeDocument/2006/relationships/header" Target="header4.xml" /><Relationship Id="rId16" Type="http://schemas.openxmlformats.org/officeDocument/2006/relationships/footer" Target="foot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es/2023/may/naics3_481000.htm" TargetMode="External" /><Relationship Id="rId2" Type="http://schemas.openxmlformats.org/officeDocument/2006/relationships/hyperlink" Target="https://www.transtats.bts.gov/Fields.asp?gnoyr_VQ=FJD"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11C6A5B15AC2419F344121471FFD1F" ma:contentTypeVersion="22" ma:contentTypeDescription="Create a new document." ma:contentTypeScope="" ma:versionID="1f7b43cfaf58829824ab5955d9aaf4e3">
  <xsd:schema xmlns:xsd="http://www.w3.org/2001/XMLSchema" xmlns:xs="http://www.w3.org/2001/XMLSchema" xmlns:p="http://schemas.microsoft.com/office/2006/metadata/properties" xmlns:ns2="691df8af-7086-4421-8f52-c32338537775" xmlns:ns3="1c4fa67b-39d9-443b-a254-975d052b0883" targetNamespace="http://schemas.microsoft.com/office/2006/metadata/properties" ma:root="true" ma:fieldsID="8954a4596a1fe90773d11f61e672a3e1" ns2:_="" ns3:_="">
    <xsd:import namespace="691df8af-7086-4421-8f52-c32338537775"/>
    <xsd:import namespace="1c4fa67b-39d9-443b-a254-975d052b08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DocumentType" minOccurs="0"/>
                <xsd:element ref="ns2:ReviewerComments" minOccurs="0"/>
                <xsd:element ref="ns2:MediaServiceSearchProperties" minOccurs="0"/>
                <xsd:element ref="ns2:Status" minOccurs="0"/>
                <xsd:element ref="ns2:Type_x0020_of_x0020_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df8af-7086-4421-8f52-c323385377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6acea8e-d04a-430b-a9a7-7015c05d4b8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DocumentType" ma:index="20" nillable="true" ma:displayName="Type of Document" ma:format="Dropdown" ma:internalName="DocumentType">
      <xsd:simpleType>
        <xsd:union memberTypes="dms:Text">
          <xsd:simpleType>
            <xsd:restriction base="dms:Choice">
              <xsd:enumeration value="60DN"/>
              <xsd:enumeration value="30DN"/>
              <xsd:enumeration value="FR Pub 60DN"/>
              <xsd:enumeration value="FR Pub 30DN"/>
              <xsd:enumeration value="SS Pt. A"/>
              <xsd:enumeration value="SS Pt. B"/>
              <xsd:enumeration value="Kick Off"/>
              <xsd:enumeration value="Instrument/Instruction"/>
              <xsd:enumeration value="Screenshots"/>
              <xsd:enumeration value="PTA"/>
              <xsd:enumeration value="Privacy Impact Assessment"/>
              <xsd:enumeration value="SORN"/>
              <xsd:enumeration value="Authorities"/>
              <xsd:enumeration value="UX"/>
              <xsd:enumeration value="NOA"/>
            </xsd:restriction>
          </xsd:simpleType>
        </xsd:union>
      </xsd:simpleType>
    </xsd:element>
    <xsd:element name="ReviewerComments" ma:index="21" nillable="true" ma:displayName="Reviewer Comments" ma:format="Dropdown" ma:internalName="ReviewerComments">
      <xsd:simpleType>
        <xsd:restriction base="dms:Text">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Status" ma:index="23" nillable="true" ma:displayName="Status" ma:description="Status of document." ma:format="Dropdown" ma:internalName="Status">
      <xsd:simpleType>
        <xsd:union memberTypes="dms:Text">
          <xsd:simpleType>
            <xsd:restriction base="dms:Choice">
              <xsd:enumeration value="Program Office"/>
              <xsd:enumeration value="PO/EAB"/>
              <xsd:enumeration value="CC"/>
              <xsd:enumeration value="DocTracker"/>
              <xsd:enumeration value="PO/Privacy"/>
              <xsd:enumeration value="CIO"/>
              <xsd:enumeration value="ROCIS"/>
              <xsd:enumeration value="CC Admin"/>
              <xsd:enumeration value="Archive"/>
              <xsd:enumeration value="MAESTRO"/>
            </xsd:restriction>
          </xsd:simpleType>
        </xsd:union>
      </xsd:simpleType>
    </xsd:element>
    <xsd:element name="Type_x0020_of_x0020_Review" ma:index="24" nillable="true" ma:displayName="Type of Request" ma:default="EXT" ma:format="Dropdown" ma:internalName="Type_x0020_of_x0020_Review">
      <xsd:simpleType>
        <xsd:union memberTypes="dms:Text">
          <xsd:simpleType>
            <xsd:restriction base="dms:Choice">
              <xsd:enumeration value="EXT"/>
              <xsd:enumeration value="NEW"/>
              <xsd:enumeration value="REV"/>
              <xsd:enumeration value="GenIC"/>
              <xsd:enumeration value="EmerICR"/>
              <xsd:enumeration value="NPRM/FR"/>
              <xsd:enumeration value="Discontinuation"/>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1c4fa67b-39d9-443b-a254-975d052b088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5a50e92-09c8-46da-ba98-30b03fbbcb33}" ma:internalName="TaxCatchAll" ma:showField="CatchAllData" ma:web="1c4fa67b-39d9-443b-a254-975d052b088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1c4fa67b-39d9-443b-a254-975d052b0883" xsi:nil="true"/>
    <DocumentType xmlns="691df8af-7086-4421-8f52-c32338537775">SS Pt. A</DocumentType>
    <lcf76f155ced4ddcb4097134ff3c332f xmlns="691df8af-7086-4421-8f52-c32338537775">
      <Terms xmlns="http://schemas.microsoft.com/office/infopath/2007/PartnerControls"/>
    </lcf76f155ced4ddcb4097134ff3c332f>
    <ReviewerComments xmlns="691df8af-7086-4421-8f52-c32338537775">Cleared in DT.  30DN submitted to OFR on 12/2/2024.</ReviewerComments>
    <Type_x0020_of_x0020_Review xmlns="691df8af-7086-4421-8f52-c32338537775">EXT</Type_x0020_of_x0020_Review>
    <Status xmlns="691df8af-7086-4421-8f52-c32338537775">ROCIS</Status>
  </documentManagement>
</p:properties>
</file>

<file path=customXml/itemProps1.xml><?xml version="1.0" encoding="utf-8"?>
<ds:datastoreItem xmlns:ds="http://schemas.openxmlformats.org/officeDocument/2006/customXml" ds:itemID="{30F54F77-FD3B-45BB-80AC-74269A4D572D}">
  <ds:schemaRefs>
    <ds:schemaRef ds:uri="http://schemas.openxmlformats.org/officeDocument/2006/bibliography"/>
  </ds:schemaRefs>
</ds:datastoreItem>
</file>

<file path=customXml/itemProps2.xml><?xml version="1.0" encoding="utf-8"?>
<ds:datastoreItem xmlns:ds="http://schemas.openxmlformats.org/officeDocument/2006/customXml" ds:itemID="{6684410A-E977-470C-A43B-DD8C101051E2}">
  <ds:schemaRefs>
    <ds:schemaRef ds:uri="http://schemas.microsoft.com/sharepoint/v3/contenttype/forms"/>
  </ds:schemaRefs>
</ds:datastoreItem>
</file>

<file path=customXml/itemProps3.xml><?xml version="1.0" encoding="utf-8"?>
<ds:datastoreItem xmlns:ds="http://schemas.openxmlformats.org/officeDocument/2006/customXml" ds:itemID="{7D93D7B0-697B-4684-9E2F-013390CC4C39}">
  <ds:schemaRefs>
    <ds:schemaRef ds:uri="http://schemas.microsoft.com/office/2006/metadata/longProperties"/>
  </ds:schemaRefs>
</ds:datastoreItem>
</file>

<file path=customXml/itemProps4.xml><?xml version="1.0" encoding="utf-8"?>
<ds:datastoreItem xmlns:ds="http://schemas.openxmlformats.org/officeDocument/2006/customXml" ds:itemID="{C4F72456-370D-4D71-B1BF-55D24CE5A9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df8af-7086-4421-8f52-c32338537775"/>
    <ds:schemaRef ds:uri="1c4fa67b-39d9-443b-a254-975d052b08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F58CF61-535A-4F9E-B4E8-2C370AABB1A2}">
  <ds:schemaRefs>
    <ds:schemaRef ds:uri="691df8af-7086-4421-8f52-c32338537775"/>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infopath/2007/PartnerControls"/>
    <ds:schemaRef ds:uri="1c4fa67b-39d9-443b-a254-975d052b088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4303</Words>
  <Characters>24531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OCC comments on 1652-0005</vt:lpstr>
    </vt:vector>
  </TitlesOfParts>
  <Company>TSA</Company>
  <LinksUpToDate>false</LinksUpToDate>
  <CharactersWithSpaces>28777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 comments on 1652-0005</dc:title>
  <dc:creator>Marisa.Mullen</dc:creator>
  <cp:keywords>5000.22</cp:keywords>
  <cp:lastModifiedBy>Walsh, Christina AP</cp:lastModifiedBy>
  <cp:revision>2</cp:revision>
  <cp:lastPrinted>2018-08-22T14:53:00Z</cp:lastPrinted>
  <dcterms:created xsi:type="dcterms:W3CDTF">2024-12-05T17:56:00Z</dcterms:created>
  <dcterms:modified xsi:type="dcterms:W3CDTF">2024-12-05T17:56:00Z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llectionYear">
    <vt:lpwstr>FY19</vt:lpwstr>
  </property>
  <property fmtid="{D5CDD505-2E9C-101B-9397-08002B2CF9AE}" pid="3" name="Comment">
    <vt:lpwstr>Draft; edits needed</vt:lpwstr>
  </property>
  <property fmtid="{D5CDD505-2E9C-101B-9397-08002B2CF9AE}" pid="4" name="ContentType">
    <vt:lpwstr>WorkFolderDocumentBase</vt:lpwstr>
  </property>
  <property fmtid="{D5CDD505-2E9C-101B-9397-08002B2CF9AE}" pid="5" name="ContentTypeId">
    <vt:lpwstr>0x0101004211C6A5B15AC2419F344121471FFD1F</vt:lpwstr>
  </property>
  <property fmtid="{D5CDD505-2E9C-101B-9397-08002B2CF9AE}" pid="6" name="Day Notice">
    <vt:lpwstr>N/A</vt:lpwstr>
  </property>
  <property fmtid="{D5CDD505-2E9C-101B-9397-08002B2CF9AE}" pid="7" name="DayNotice">
    <vt:lpwstr>N/A</vt:lpwstr>
  </property>
  <property fmtid="{D5CDD505-2E9C-101B-9397-08002B2CF9AE}" pid="8" name="display_urn:schemas-microsoft-com:office:office#Owner">
    <vt:lpwstr>Arey, Gerald P</vt:lpwstr>
  </property>
  <property fmtid="{D5CDD505-2E9C-101B-9397-08002B2CF9AE}" pid="9" name="DocumentType">
    <vt:lpwstr>Supporting Statement</vt:lpwstr>
  </property>
  <property fmtid="{D5CDD505-2E9C-101B-9397-08002B2CF9AE}" pid="10" name="Legacy">
    <vt:lpwstr>ROCIS</vt:lpwstr>
  </property>
  <property fmtid="{D5CDD505-2E9C-101B-9397-08002B2CF9AE}" pid="11" name="Links">
    <vt:lpwstr>&lt;?xml version="1.0" encoding="UTF-8"?&gt;&lt;Result&gt;&lt;NewXML&gt;&lt;PWSLinkDataSet xmlns="http://schemas.microsoft.com/office/project/server/webservices/PWSLinkDataSet/" /&gt;&lt;/NewXML&gt;&lt;ProjectUID&gt;d12d3fc2-646a-40de-9d09-11f89a983410&lt;/ProjectUID&gt;&lt;OldXML&gt;&lt;PWSLinkDataSet xm</vt:lpwstr>
  </property>
  <property fmtid="{D5CDD505-2E9C-101B-9397-08002B2CF9AE}" pid="12" name="MediaServiceImageTags">
    <vt:lpwstr/>
  </property>
  <property fmtid="{D5CDD505-2E9C-101B-9397-08002B2CF9AE}" pid="13" name="Office">
    <vt:lpwstr>OSPIE</vt:lpwstr>
  </property>
  <property fmtid="{D5CDD505-2E9C-101B-9397-08002B2CF9AE}" pid="14" name="OtherAction">
    <vt:lpwstr>ROCIS</vt:lpwstr>
  </property>
  <property fmtid="{D5CDD505-2E9C-101B-9397-08002B2CF9AE}" pid="15" name="Owner">
    <vt:lpwstr>444</vt:lpwstr>
  </property>
  <property fmtid="{D5CDD505-2E9C-101B-9397-08002B2CF9AE}" pid="16" name="Renewal Year">
    <vt:lpwstr>FY15</vt:lpwstr>
  </property>
  <property fmtid="{D5CDD505-2E9C-101B-9397-08002B2CF9AE}" pid="17" name="RequestType">
    <vt:lpwstr>Extension</vt:lpwstr>
  </property>
  <property fmtid="{D5CDD505-2E9C-101B-9397-08002B2CF9AE}" pid="18" name="Reviewer comment">
    <vt:lpwstr>Addressed David &amp; Katrina's comments/edits.</vt:lpwstr>
  </property>
  <property fmtid="{D5CDD505-2E9C-101B-9397-08002B2CF9AE}" pid="19" name="Status">
    <vt:lpwstr>Ready For Review</vt:lpwstr>
  </property>
  <property fmtid="{D5CDD505-2E9C-101B-9397-08002B2CF9AE}" pid="20" name="Supplementary Document">
    <vt:lpwstr>Supporting Statement</vt:lpwstr>
  </property>
  <property fmtid="{D5CDD505-2E9C-101B-9397-08002B2CF9AE}" pid="21" name="TSAControlNumber">
    <vt:lpwstr>OIT-150707-020</vt:lpwstr>
  </property>
  <property fmtid="{D5CDD505-2E9C-101B-9397-08002B2CF9AE}" pid="22" name="Type of Request">
    <vt:lpwstr>Renewal</vt:lpwstr>
  </property>
  <property fmtid="{D5CDD505-2E9C-101B-9397-08002B2CF9AE}" pid="23" name="WorkFolderDocumentType">
    <vt:lpwstr>Attachments</vt:lpwstr>
  </property>
  <property fmtid="{D5CDD505-2E9C-101B-9397-08002B2CF9AE}" pid="24" name="WorkFolderID">
    <vt:lpwstr>15308</vt:lpwstr>
  </property>
  <property fmtid="{D5CDD505-2E9C-101B-9397-08002B2CF9AE}" pid="25" name="_dlc_DocId">
    <vt:lpwstr>2MNXFYDWMX7Y-1739392070-259</vt:lpwstr>
  </property>
  <property fmtid="{D5CDD505-2E9C-101B-9397-08002B2CF9AE}" pid="26" name="_dlc_DocIdItemGuid">
    <vt:lpwstr>84612ba4-9731-4430-b9c7-3bd5ed479aad</vt:lpwstr>
  </property>
  <property fmtid="{D5CDD505-2E9C-101B-9397-08002B2CF9AE}" pid="27" name="_dlc_DocIdUrl">
    <vt:lpwstr>https://office.ishare.tsa.dhs.gov/sites/oit/bmo/pra/_layouts/15/DocIdRedir.aspx?ID=2MNXFYDWMX7Y-1739392070-259, 2MNXFYDWMX7Y-1739392070-259</vt:lpwstr>
  </property>
  <property fmtid="{D5CDD505-2E9C-101B-9397-08002B2CF9AE}" pid="28" name="_NewReviewCycle">
    <vt:lpwstr/>
  </property>
</Properties>
</file>