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19" w:rsidRPr="00F202C7" w:rsidP="008D1219" w14:paraId="405F9329" w14:textId="77777777">
      <w:pPr>
        <w:autoSpaceDE w:val="0"/>
        <w:autoSpaceDN w:val="0"/>
        <w:adjustRightInd w:val="0"/>
        <w:spacing w:line="360" w:lineRule="auto"/>
        <w:ind w:left="5040" w:right="-144" w:firstLine="720"/>
        <w:jc w:val="both"/>
        <w:rPr>
          <w:rFonts w:ascii="Times New Roman" w:eastAsia="Arial" w:hAnsi="Times New Roman"/>
          <w:bCs/>
          <w:szCs w:val="24"/>
        </w:rPr>
      </w:pPr>
      <w:r w:rsidRPr="00F202C7">
        <w:rPr>
          <w:rFonts w:ascii="Times New Roman" w:eastAsia="Arial" w:hAnsi="Times New Roman"/>
          <w:bCs/>
          <w:szCs w:val="24"/>
        </w:rPr>
        <w:t>BILLING CODE 9111–28–P</w:t>
      </w:r>
    </w:p>
    <w:p w:rsidR="008D1219" w:rsidP="008D1219" w14:paraId="2D9D5D31" w14:textId="77777777">
      <w:pPr>
        <w:autoSpaceDE w:val="0"/>
        <w:autoSpaceDN w:val="0"/>
        <w:adjustRightInd w:val="0"/>
        <w:spacing w:line="360" w:lineRule="auto"/>
        <w:ind w:right="-144"/>
        <w:jc w:val="both"/>
        <w:rPr>
          <w:rFonts w:ascii="Times New Roman" w:hAnsi="Times New Roman"/>
          <w:b/>
          <w:bCs/>
          <w:szCs w:val="24"/>
        </w:rPr>
      </w:pPr>
    </w:p>
    <w:p w:rsidR="008D1219" w:rsidP="008D1219" w14:paraId="090CFDB7" w14:textId="77777777">
      <w:pPr>
        <w:autoSpaceDE w:val="0"/>
        <w:autoSpaceDN w:val="0"/>
        <w:adjustRightInd w:val="0"/>
        <w:spacing w:line="360" w:lineRule="auto"/>
        <w:ind w:right="-144"/>
        <w:jc w:val="both"/>
        <w:rPr>
          <w:rFonts w:ascii="Times New Roman" w:hAnsi="Times New Roman"/>
          <w:b/>
          <w:bCs/>
          <w:szCs w:val="24"/>
        </w:rPr>
      </w:pPr>
    </w:p>
    <w:p w:rsidR="008D1219" w:rsidP="00AA2FF8" w14:paraId="526E11F2" w14:textId="77777777">
      <w:pPr>
        <w:autoSpaceDE w:val="0"/>
        <w:autoSpaceDN w:val="0"/>
        <w:adjustRightInd w:val="0"/>
        <w:spacing w:line="480" w:lineRule="auto"/>
        <w:ind w:right="-144"/>
        <w:jc w:val="both"/>
        <w:rPr>
          <w:rFonts w:ascii="Times New Roman" w:hAnsi="Times New Roman"/>
          <w:b/>
          <w:bCs/>
          <w:szCs w:val="24"/>
        </w:rPr>
      </w:pPr>
    </w:p>
    <w:p w:rsidR="008D1219" w:rsidP="00AA2FF8" w14:paraId="63B36128" w14:textId="77777777">
      <w:pPr>
        <w:autoSpaceDE w:val="0"/>
        <w:autoSpaceDN w:val="0"/>
        <w:adjustRightInd w:val="0"/>
        <w:spacing w:line="480" w:lineRule="auto"/>
        <w:ind w:right="-144"/>
        <w:jc w:val="both"/>
        <w:rPr>
          <w:rFonts w:ascii="Times New Roman" w:hAnsi="Times New Roman"/>
          <w:b/>
          <w:bCs/>
          <w:szCs w:val="24"/>
        </w:rPr>
      </w:pPr>
      <w:r w:rsidRPr="003B004D">
        <w:rPr>
          <w:rFonts w:ascii="Times New Roman" w:hAnsi="Times New Roman"/>
          <w:b/>
          <w:bCs/>
          <w:szCs w:val="24"/>
        </w:rPr>
        <w:t>DEPARTMENT OF HOMELAND SECURITY</w:t>
      </w:r>
    </w:p>
    <w:p w:rsidR="00A94E9F" w:rsidRPr="003B004D" w:rsidP="00AA2FF8" w14:paraId="3C58B4A7" w14:textId="77777777">
      <w:pPr>
        <w:autoSpaceDE w:val="0"/>
        <w:autoSpaceDN w:val="0"/>
        <w:adjustRightInd w:val="0"/>
        <w:spacing w:line="480" w:lineRule="auto"/>
        <w:ind w:right="-144"/>
        <w:jc w:val="both"/>
        <w:rPr>
          <w:rFonts w:ascii="Times New Roman" w:hAnsi="Times New Roman"/>
          <w:b/>
          <w:bCs/>
          <w:szCs w:val="24"/>
        </w:rPr>
      </w:pPr>
    </w:p>
    <w:p w:rsidR="008D1219" w:rsidP="00AA2FF8" w14:paraId="73A3191D" w14:textId="77777777">
      <w:pPr>
        <w:autoSpaceDE w:val="0"/>
        <w:autoSpaceDN w:val="0"/>
        <w:adjustRightInd w:val="0"/>
        <w:spacing w:line="480" w:lineRule="auto"/>
        <w:ind w:right="-144"/>
        <w:jc w:val="both"/>
        <w:rPr>
          <w:rFonts w:ascii="Times New Roman" w:hAnsi="Times New Roman"/>
          <w:b/>
          <w:bCs/>
          <w:szCs w:val="24"/>
        </w:rPr>
      </w:pPr>
      <w:r w:rsidRPr="003B004D">
        <w:rPr>
          <w:rFonts w:ascii="Times New Roman" w:hAnsi="Times New Roman"/>
          <w:b/>
          <w:bCs/>
          <w:szCs w:val="24"/>
        </w:rPr>
        <w:t xml:space="preserve">U.S.  Immigration and Customs Enforcement </w:t>
      </w:r>
    </w:p>
    <w:p w:rsidR="00A94E9F" w:rsidP="00AA2FF8" w14:paraId="3EC0A286" w14:textId="77777777">
      <w:pPr>
        <w:autoSpaceDE w:val="0"/>
        <w:autoSpaceDN w:val="0"/>
        <w:adjustRightInd w:val="0"/>
        <w:spacing w:line="480" w:lineRule="auto"/>
        <w:ind w:right="-144"/>
        <w:jc w:val="both"/>
        <w:rPr>
          <w:rFonts w:ascii="Times New Roman" w:hAnsi="Times New Roman"/>
          <w:b/>
          <w:bCs/>
          <w:szCs w:val="24"/>
        </w:rPr>
      </w:pPr>
    </w:p>
    <w:p w:rsidR="00A94E9F" w:rsidP="00AA2FF8" w14:paraId="33CBAD6C" w14:textId="77777777">
      <w:pPr>
        <w:tabs>
          <w:tab w:val="left" w:pos="7001"/>
        </w:tabs>
        <w:autoSpaceDE w:val="0"/>
        <w:autoSpaceDN w:val="0"/>
        <w:adjustRightInd w:val="0"/>
        <w:spacing w:line="480" w:lineRule="auto"/>
        <w:ind w:right="-144"/>
        <w:jc w:val="both"/>
        <w:rPr>
          <w:rFonts w:ascii="Times New Roman" w:hAnsi="Times New Roman"/>
          <w:b/>
          <w:bCs/>
          <w:szCs w:val="24"/>
        </w:rPr>
      </w:pPr>
      <w:r>
        <w:rPr>
          <w:rFonts w:ascii="Times New Roman" w:hAnsi="Times New Roman"/>
          <w:b/>
          <w:bCs/>
          <w:szCs w:val="24"/>
        </w:rPr>
        <w:t>[</w:t>
      </w:r>
      <w:r w:rsidR="008D1219">
        <w:rPr>
          <w:rFonts w:ascii="Times New Roman" w:hAnsi="Times New Roman"/>
          <w:b/>
          <w:bCs/>
          <w:szCs w:val="24"/>
        </w:rPr>
        <w:t>OMB Control Number 1653-0034]</w:t>
      </w:r>
    </w:p>
    <w:p w:rsidR="008D1219" w:rsidRPr="003B004D" w:rsidP="00AA2FF8" w14:paraId="5E4925FF" w14:textId="7F27C55E">
      <w:pPr>
        <w:tabs>
          <w:tab w:val="left" w:pos="7001"/>
        </w:tabs>
        <w:autoSpaceDE w:val="0"/>
        <w:autoSpaceDN w:val="0"/>
        <w:adjustRightInd w:val="0"/>
        <w:spacing w:line="480" w:lineRule="auto"/>
        <w:ind w:right="-144"/>
        <w:jc w:val="both"/>
        <w:rPr>
          <w:rFonts w:ascii="Times New Roman" w:hAnsi="Times New Roman"/>
          <w:b/>
          <w:bCs/>
          <w:szCs w:val="24"/>
        </w:rPr>
      </w:pPr>
      <w:r>
        <w:rPr>
          <w:rFonts w:ascii="Times New Roman" w:hAnsi="Times New Roman"/>
          <w:b/>
          <w:bCs/>
          <w:szCs w:val="24"/>
        </w:rPr>
        <w:tab/>
      </w:r>
    </w:p>
    <w:p w:rsidR="008D1219" w:rsidRPr="003B004D" w:rsidP="00AA2FF8" w14:paraId="78939346" w14:textId="6C681D59">
      <w:pPr>
        <w:autoSpaceDE w:val="0"/>
        <w:autoSpaceDN w:val="0"/>
        <w:adjustRightInd w:val="0"/>
        <w:spacing w:line="480" w:lineRule="auto"/>
        <w:ind w:right="-144"/>
        <w:jc w:val="both"/>
        <w:rPr>
          <w:rFonts w:ascii="Times New Roman" w:hAnsi="Times New Roman"/>
          <w:b/>
          <w:bCs/>
          <w:szCs w:val="24"/>
        </w:rPr>
      </w:pPr>
      <w:r w:rsidRPr="00B976B1">
        <w:rPr>
          <w:rFonts w:ascii="Times New Roman" w:hAnsi="Times New Roman"/>
          <w:b/>
          <w:bCs/>
          <w:szCs w:val="24"/>
        </w:rPr>
        <w:t xml:space="preserve">Agency Information Collection Activities; Extension, Without Change, of a Currently Approved Collection: </w:t>
      </w:r>
      <w:r>
        <w:rPr>
          <w:rFonts w:ascii="Times New Roman" w:hAnsi="Times New Roman"/>
          <w:b/>
          <w:bCs/>
          <w:szCs w:val="24"/>
        </w:rPr>
        <w:t>Form No. I-901; Fee Remittance for Certain F, J and M Nonimmigrants</w:t>
      </w:r>
    </w:p>
    <w:p w:rsidR="00A94E9F" w:rsidP="00AA2FF8" w14:paraId="59F75174" w14:textId="77777777">
      <w:pPr>
        <w:autoSpaceDE w:val="0"/>
        <w:autoSpaceDN w:val="0"/>
        <w:adjustRightInd w:val="0"/>
        <w:spacing w:line="480" w:lineRule="auto"/>
        <w:ind w:right="-144"/>
        <w:jc w:val="both"/>
        <w:rPr>
          <w:rFonts w:ascii="Times New Roman" w:hAnsi="Times New Roman"/>
          <w:b/>
          <w:bCs/>
          <w:szCs w:val="24"/>
        </w:rPr>
      </w:pPr>
    </w:p>
    <w:p w:rsidR="008D1219" w:rsidRPr="003B004D" w:rsidP="00AA2FF8" w14:paraId="5085D63F" w14:textId="62650ED8">
      <w:pPr>
        <w:autoSpaceDE w:val="0"/>
        <w:autoSpaceDN w:val="0"/>
        <w:adjustRightInd w:val="0"/>
        <w:spacing w:line="480" w:lineRule="auto"/>
        <w:ind w:right="-144"/>
        <w:jc w:val="both"/>
        <w:rPr>
          <w:rFonts w:ascii="Times New Roman" w:hAnsi="Times New Roman"/>
          <w:b/>
          <w:bCs/>
          <w:szCs w:val="24"/>
        </w:rPr>
      </w:pPr>
      <w:r w:rsidRPr="003B004D">
        <w:rPr>
          <w:rFonts w:ascii="Times New Roman" w:hAnsi="Times New Roman"/>
          <w:b/>
          <w:bCs/>
          <w:szCs w:val="24"/>
        </w:rPr>
        <w:t xml:space="preserve">AGENCY: </w:t>
      </w:r>
      <w:r w:rsidRPr="003B004D">
        <w:rPr>
          <w:rFonts w:ascii="Times New Roman" w:hAnsi="Times New Roman"/>
          <w:bCs/>
          <w:szCs w:val="24"/>
        </w:rPr>
        <w:t>U.S. Immigration and Customs Enforcement, Department of Homeland Security.</w:t>
      </w:r>
    </w:p>
    <w:p w:rsidR="008D1219" w:rsidRPr="003B004D" w:rsidP="00AA2FF8" w14:paraId="3979056E" w14:textId="77777777">
      <w:pPr>
        <w:autoSpaceDE w:val="0"/>
        <w:autoSpaceDN w:val="0"/>
        <w:adjustRightInd w:val="0"/>
        <w:spacing w:line="480" w:lineRule="auto"/>
        <w:ind w:right="-144"/>
        <w:jc w:val="both"/>
        <w:rPr>
          <w:rFonts w:ascii="Times New Roman" w:hAnsi="Times New Roman"/>
          <w:b/>
          <w:bCs/>
          <w:szCs w:val="24"/>
        </w:rPr>
      </w:pPr>
      <w:r w:rsidRPr="003B004D">
        <w:rPr>
          <w:rFonts w:ascii="Times New Roman" w:hAnsi="Times New Roman"/>
          <w:b/>
          <w:bCs/>
          <w:szCs w:val="24"/>
        </w:rPr>
        <w:t xml:space="preserve">ACTION: </w:t>
      </w:r>
      <w:r>
        <w:rPr>
          <w:rFonts w:ascii="Times New Roman" w:hAnsi="Times New Roman"/>
          <w:bCs/>
          <w:szCs w:val="24"/>
        </w:rPr>
        <w:t>3</w:t>
      </w:r>
      <w:r w:rsidRPr="003B004D">
        <w:rPr>
          <w:rFonts w:ascii="Times New Roman" w:hAnsi="Times New Roman"/>
          <w:bCs/>
          <w:szCs w:val="24"/>
        </w:rPr>
        <w:t>0-Day notice.</w:t>
      </w:r>
    </w:p>
    <w:p w:rsidR="008D1219" w:rsidRPr="003B004D" w:rsidP="008D1219" w14:paraId="72D21EEE" w14:textId="77777777">
      <w:pPr>
        <w:autoSpaceDE w:val="0"/>
        <w:autoSpaceDN w:val="0"/>
        <w:adjustRightInd w:val="0"/>
        <w:spacing w:line="480" w:lineRule="auto"/>
        <w:ind w:right="-144"/>
        <w:jc w:val="both"/>
        <w:rPr>
          <w:rFonts w:ascii="Times New Roman" w:hAnsi="Times New Roman"/>
          <w:b/>
          <w:bCs/>
          <w:szCs w:val="24"/>
        </w:rPr>
      </w:pPr>
    </w:p>
    <w:p w:rsidR="008D1219" w:rsidRPr="0084161C" w:rsidP="008D1219" w14:paraId="01F985BA" w14:textId="5836A275">
      <w:pPr>
        <w:spacing w:line="480" w:lineRule="auto"/>
        <w:ind w:right="-29"/>
        <w:jc w:val="both"/>
        <w:rPr>
          <w:rFonts w:ascii="Times New Roman" w:hAnsi="Times New Roman"/>
          <w:szCs w:val="24"/>
        </w:rPr>
      </w:pPr>
      <w:r w:rsidRPr="0084161C">
        <w:rPr>
          <w:rFonts w:ascii="Times New Roman" w:hAnsi="Times New Roman"/>
          <w:b/>
          <w:szCs w:val="24"/>
        </w:rPr>
        <w:t>SUMMARY</w:t>
      </w:r>
      <w:r w:rsidRPr="0084161C">
        <w:rPr>
          <w:rFonts w:ascii="Times New Roman" w:hAnsi="Times New Roman"/>
          <w:szCs w:val="24"/>
        </w:rPr>
        <w:t xml:space="preserve">: </w:t>
      </w:r>
      <w:r w:rsidRPr="005A7EB3">
        <w:rPr>
          <w:rFonts w:ascii="Times New Roman" w:hAnsi="Times New Roman"/>
          <w:bCs/>
          <w:szCs w:val="24"/>
        </w:rPr>
        <w:t>In accordance with the Paperwork Reduction Act (PRA) of 1995 the Department of Homeland Security (DHS), U.S. Immigration and Customs Enforcement (ICE) will submit the following Information Collection Request (</w:t>
      </w:r>
      <w:r w:rsidRPr="005A7EB3">
        <w:rPr>
          <w:rFonts w:ascii="Times New Roman" w:hAnsi="Times New Roman"/>
          <w:bCs/>
          <w:szCs w:val="24"/>
        </w:rPr>
        <w:t>ICR</w:t>
      </w:r>
      <w:r w:rsidRPr="005A7EB3">
        <w:rPr>
          <w:rFonts w:ascii="Times New Roman" w:hAnsi="Times New Roman"/>
          <w:bCs/>
          <w:szCs w:val="24"/>
        </w:rPr>
        <w:t xml:space="preserve">) to the Office of Management and Budget (OMB) for review and clearance. This information collection was previously published in the </w:t>
      </w:r>
      <w:r w:rsidRPr="008F3618">
        <w:rPr>
          <w:rFonts w:ascii="Times New Roman" w:hAnsi="Times New Roman"/>
          <w:b/>
          <w:szCs w:val="24"/>
        </w:rPr>
        <w:t>Federal Register</w:t>
      </w:r>
      <w:r w:rsidRPr="005A7EB3">
        <w:rPr>
          <w:rFonts w:ascii="Times New Roman" w:hAnsi="Times New Roman"/>
          <w:bCs/>
          <w:szCs w:val="24"/>
        </w:rPr>
        <w:t xml:space="preserve"> on </w:t>
      </w:r>
      <w:r>
        <w:rPr>
          <w:rFonts w:ascii="Times New Roman" w:hAnsi="Times New Roman"/>
          <w:bCs/>
          <w:szCs w:val="24"/>
        </w:rPr>
        <w:t>June 2, 2025</w:t>
      </w:r>
      <w:r w:rsidRPr="005A7EB3">
        <w:rPr>
          <w:rFonts w:ascii="Times New Roman" w:hAnsi="Times New Roman"/>
          <w:bCs/>
          <w:szCs w:val="24"/>
        </w:rPr>
        <w:t xml:space="preserve">, allowing for a 60-day comment period. ICE received </w:t>
      </w:r>
      <w:r>
        <w:rPr>
          <w:rFonts w:ascii="Times New Roman" w:hAnsi="Times New Roman"/>
          <w:bCs/>
          <w:szCs w:val="24"/>
        </w:rPr>
        <w:t xml:space="preserve">no </w:t>
      </w:r>
      <w:r w:rsidRPr="005A7EB3">
        <w:rPr>
          <w:rFonts w:ascii="Times New Roman" w:hAnsi="Times New Roman"/>
          <w:bCs/>
          <w:szCs w:val="24"/>
        </w:rPr>
        <w:t>comment</w:t>
      </w:r>
      <w:r>
        <w:rPr>
          <w:rFonts w:ascii="Times New Roman" w:hAnsi="Times New Roman"/>
          <w:bCs/>
          <w:szCs w:val="24"/>
        </w:rPr>
        <w:t>s</w:t>
      </w:r>
      <w:r w:rsidRPr="005A7EB3">
        <w:rPr>
          <w:rFonts w:ascii="Times New Roman" w:hAnsi="Times New Roman"/>
          <w:bCs/>
          <w:szCs w:val="24"/>
        </w:rPr>
        <w:t>. The purpose of this notice is to allow an additional 30 days for public comments.</w:t>
      </w:r>
      <w:r w:rsidRPr="0084161C">
        <w:rPr>
          <w:rFonts w:ascii="Times New Roman" w:hAnsi="Times New Roman"/>
          <w:szCs w:val="24"/>
        </w:rPr>
        <w:t xml:space="preserve"> </w:t>
      </w:r>
    </w:p>
    <w:p w:rsidR="008D1219" w:rsidP="008D1219" w14:paraId="5C8BEE62" w14:textId="77777777">
      <w:pPr>
        <w:autoSpaceDE w:val="0"/>
        <w:autoSpaceDN w:val="0"/>
        <w:adjustRightInd w:val="0"/>
        <w:spacing w:line="480" w:lineRule="auto"/>
        <w:ind w:right="-144"/>
        <w:jc w:val="both"/>
        <w:rPr>
          <w:rFonts w:ascii="Times New Roman" w:hAnsi="Times New Roman"/>
          <w:b/>
          <w:bCs/>
          <w:szCs w:val="24"/>
        </w:rPr>
      </w:pPr>
    </w:p>
    <w:p w:rsidR="008D1219" w:rsidP="008D1219" w14:paraId="7F45202F" w14:textId="77777777">
      <w:pPr>
        <w:spacing w:line="480" w:lineRule="auto"/>
        <w:ind w:right="-29"/>
        <w:jc w:val="both"/>
        <w:rPr>
          <w:rFonts w:ascii="Times New Roman" w:hAnsi="Times New Roman"/>
          <w:szCs w:val="24"/>
        </w:rPr>
      </w:pPr>
      <w:r w:rsidRPr="0084161C">
        <w:rPr>
          <w:rFonts w:ascii="Times New Roman" w:hAnsi="Times New Roman"/>
          <w:b/>
          <w:szCs w:val="24"/>
        </w:rPr>
        <w:t>DATES</w:t>
      </w:r>
      <w:r w:rsidRPr="0084161C">
        <w:rPr>
          <w:rFonts w:ascii="Times New Roman" w:hAnsi="Times New Roman"/>
          <w:szCs w:val="24"/>
        </w:rPr>
        <w:t xml:space="preserve">: Comments are encouraged and will be accepted until </w:t>
      </w:r>
      <w:r w:rsidRPr="0084161C">
        <w:rPr>
          <w:rFonts w:ascii="Times New Roman" w:hAnsi="Times New Roman"/>
          <w:b/>
          <w:szCs w:val="24"/>
        </w:rPr>
        <w:t xml:space="preserve">[insert date </w:t>
      </w:r>
      <w:r>
        <w:rPr>
          <w:rFonts w:ascii="Times New Roman" w:hAnsi="Times New Roman"/>
          <w:b/>
          <w:szCs w:val="24"/>
        </w:rPr>
        <w:t>3</w:t>
      </w:r>
      <w:r w:rsidRPr="0084161C">
        <w:rPr>
          <w:rFonts w:ascii="Times New Roman" w:hAnsi="Times New Roman"/>
          <w:b/>
          <w:szCs w:val="24"/>
        </w:rPr>
        <w:t xml:space="preserve">0 days </w:t>
      </w:r>
      <w:r w:rsidRPr="0084161C">
        <w:rPr>
          <w:rFonts w:ascii="Times New Roman" w:hAnsi="Times New Roman"/>
          <w:b/>
          <w:szCs w:val="24"/>
        </w:rPr>
        <w:t>after</w:t>
      </w:r>
      <w:r w:rsidRPr="0084161C">
        <w:rPr>
          <w:rFonts w:ascii="Times New Roman" w:hAnsi="Times New Roman"/>
          <w:b/>
          <w:szCs w:val="24"/>
        </w:rPr>
        <w:t xml:space="preserve"> date of </w:t>
      </w:r>
      <w:r w:rsidRPr="0084161C">
        <w:rPr>
          <w:rFonts w:ascii="Times New Roman" w:hAnsi="Times New Roman"/>
          <w:b/>
          <w:szCs w:val="24"/>
        </w:rPr>
        <w:t>the publication in the FEDERAL REGISTER]</w:t>
      </w:r>
      <w:r w:rsidRPr="0084161C">
        <w:rPr>
          <w:rFonts w:ascii="Times New Roman" w:hAnsi="Times New Roman"/>
          <w:szCs w:val="24"/>
        </w:rPr>
        <w:t>.</w:t>
      </w:r>
    </w:p>
    <w:p w:rsidR="008D1219" w:rsidP="008D1219" w14:paraId="19F0A236" w14:textId="77777777">
      <w:pPr>
        <w:spacing w:line="480" w:lineRule="auto"/>
        <w:ind w:right="-29"/>
        <w:jc w:val="both"/>
        <w:rPr>
          <w:rFonts w:ascii="Times New Roman" w:hAnsi="Times New Roman"/>
          <w:szCs w:val="24"/>
        </w:rPr>
      </w:pPr>
    </w:p>
    <w:p w:rsidR="008D1219" w:rsidP="008D1219" w14:paraId="3F8BC443" w14:textId="77777777">
      <w:pPr>
        <w:spacing w:line="480" w:lineRule="auto"/>
      </w:pPr>
      <w:r w:rsidRPr="007B3F6D">
        <w:rPr>
          <w:rFonts w:ascii="Times New Roman" w:hAnsi="Times New Roman"/>
          <w:b/>
          <w:szCs w:val="24"/>
        </w:rPr>
        <w:t xml:space="preserve">ADDRESSES: </w:t>
      </w:r>
      <w:r w:rsidRPr="007B3F6D">
        <w:rPr>
          <w:rFonts w:ascii="Times New Roman" w:hAnsi="Times New Roman"/>
          <w:szCs w:val="24"/>
        </w:rPr>
        <w:t xml:space="preserve">Written comments and recommendations for the proposed information collection should be sent within 30 days of the publication of this notice to </w:t>
      </w:r>
      <w:hyperlink r:id="rId4" w:history="1">
        <w:r w:rsidRPr="00893D83">
          <w:rPr>
            <w:rStyle w:val="Hyperlink"/>
            <w:rFonts w:ascii="Times New Roman" w:hAnsi="Times New Roman" w:eastAsiaTheme="majorEastAsia"/>
            <w:szCs w:val="24"/>
          </w:rPr>
          <w:t>www.reginfo.gov/public/do/PRAMain</w:t>
        </w:r>
      </w:hyperlink>
      <w:r w:rsidRPr="007B3F6D">
        <w:rPr>
          <w:rFonts w:ascii="Times New Roman" w:hAnsi="Times New Roman"/>
          <w:szCs w:val="24"/>
        </w:rPr>
        <w:t xml:space="preserve">. Find this </w:t>
      </w:r>
      <w:r w:rsidRPr="007B3F6D">
        <w:rPr>
          <w:rFonts w:ascii="Times New Roman" w:hAnsi="Times New Roman"/>
          <w:szCs w:val="24"/>
        </w:rPr>
        <w:t>particular information</w:t>
      </w:r>
      <w:r w:rsidRPr="007B3F6D">
        <w:rPr>
          <w:rFonts w:ascii="Times New Roman" w:hAnsi="Times New Roman"/>
          <w:szCs w:val="24"/>
        </w:rPr>
        <w:t xml:space="preserve"> collection by selecting “Currently under 30-day Review – Open for Public Comments” or by using the search function.</w:t>
      </w:r>
    </w:p>
    <w:p w:rsidR="008D1219" w:rsidP="008D1219" w14:paraId="2AAFF73C" w14:textId="77777777">
      <w:pPr>
        <w:spacing w:line="480" w:lineRule="auto"/>
        <w:ind w:right="-29"/>
        <w:jc w:val="both"/>
        <w:rPr>
          <w:rFonts w:ascii="Times New Roman" w:hAnsi="Times New Roman"/>
          <w:szCs w:val="24"/>
        </w:rPr>
      </w:pPr>
      <w:r w:rsidRPr="0084161C">
        <w:rPr>
          <w:rFonts w:ascii="Times New Roman" w:hAnsi="Times New Roman"/>
          <w:b/>
          <w:szCs w:val="24"/>
        </w:rPr>
        <w:t>FOR FURTHER INFORMATION CONTACT</w:t>
      </w:r>
      <w:r w:rsidRPr="00834FFA">
        <w:rPr>
          <w:rFonts w:ascii="Times New Roman" w:hAnsi="Times New Roman"/>
          <w:szCs w:val="24"/>
        </w:rPr>
        <w:t>: If you have questions related to this collection, call or email Sharon S</w:t>
      </w:r>
      <w:r>
        <w:rPr>
          <w:rFonts w:ascii="Times New Roman" w:hAnsi="Times New Roman"/>
          <w:szCs w:val="24"/>
        </w:rPr>
        <w:t>ny</w:t>
      </w:r>
      <w:r w:rsidRPr="00834FFA">
        <w:rPr>
          <w:rFonts w:ascii="Times New Roman" w:hAnsi="Times New Roman"/>
          <w:szCs w:val="24"/>
        </w:rPr>
        <w:t>der, Student and Exchange Visitor Program</w:t>
      </w:r>
      <w:r>
        <w:rPr>
          <w:rFonts w:ascii="Times New Roman" w:hAnsi="Times New Roman"/>
          <w:szCs w:val="24"/>
        </w:rPr>
        <w:t xml:space="preserve"> (SEVP)</w:t>
      </w:r>
      <w:r w:rsidRPr="00834FFA">
        <w:rPr>
          <w:rFonts w:ascii="Times New Roman" w:hAnsi="Times New Roman"/>
          <w:szCs w:val="24"/>
        </w:rPr>
        <w:t>, 703-603-3400 or 1-800-892-4829, email: </w:t>
      </w:r>
      <w:hyperlink r:id="rId5" w:history="1">
        <w:r w:rsidRPr="00122995">
          <w:rPr>
            <w:rStyle w:val="Hyperlink"/>
            <w:rFonts w:ascii="Times New Roman" w:hAnsi="Times New Roman" w:eastAsiaTheme="majorEastAsia"/>
            <w:szCs w:val="24"/>
          </w:rPr>
          <w:t>sevp@ice.dhs.gov</w:t>
        </w:r>
      </w:hyperlink>
      <w:r>
        <w:rPr>
          <w:rStyle w:val="Hyperlink"/>
          <w:rFonts w:ascii="Times New Roman" w:hAnsi="Times New Roman" w:eastAsiaTheme="majorEastAsia"/>
          <w:szCs w:val="24"/>
        </w:rPr>
        <w:t>.</w:t>
      </w:r>
    </w:p>
    <w:p w:rsidR="008D1219" w:rsidRPr="003B004D" w:rsidP="008D1219" w14:paraId="652398AA" w14:textId="77777777">
      <w:pPr>
        <w:snapToGrid/>
        <w:spacing w:after="200" w:line="360" w:lineRule="auto"/>
        <w:ind w:right="-29"/>
        <w:jc w:val="both"/>
        <w:rPr>
          <w:rFonts w:ascii="Times New Roman" w:eastAsia="Calibri" w:hAnsi="Times New Roman"/>
          <w:b/>
          <w:szCs w:val="24"/>
        </w:rPr>
      </w:pPr>
      <w:r w:rsidRPr="003B004D">
        <w:rPr>
          <w:rFonts w:ascii="Times New Roman" w:eastAsia="Calibri" w:hAnsi="Times New Roman"/>
          <w:b/>
          <w:szCs w:val="24"/>
        </w:rPr>
        <w:t>SUPPLEMENTARY INFORMATION:</w:t>
      </w:r>
    </w:p>
    <w:p w:rsidR="008D1219" w:rsidRPr="003B004D" w:rsidP="008D1219" w14:paraId="21A48F32" w14:textId="77777777">
      <w:pPr>
        <w:snapToGrid/>
        <w:spacing w:after="200" w:line="360" w:lineRule="auto"/>
        <w:ind w:right="-29"/>
        <w:jc w:val="both"/>
        <w:rPr>
          <w:rFonts w:ascii="Times New Roman" w:eastAsia="Calibri" w:hAnsi="Times New Roman"/>
          <w:b/>
          <w:szCs w:val="24"/>
        </w:rPr>
      </w:pPr>
      <w:r w:rsidRPr="003B004D">
        <w:rPr>
          <w:rFonts w:ascii="Times New Roman" w:eastAsia="Calibri" w:hAnsi="Times New Roman"/>
          <w:b/>
          <w:szCs w:val="24"/>
        </w:rPr>
        <w:t>Comments</w:t>
      </w:r>
    </w:p>
    <w:p w:rsidR="008D1219" w:rsidRPr="0084161C" w:rsidP="008D1219" w14:paraId="4116380C" w14:textId="77777777">
      <w:pPr>
        <w:spacing w:line="480" w:lineRule="auto"/>
        <w:ind w:right="-29"/>
        <w:rPr>
          <w:rFonts w:ascii="Times New Roman" w:hAnsi="Times New Roman"/>
          <w:szCs w:val="24"/>
        </w:rPr>
      </w:pPr>
      <w:r w:rsidRPr="0084161C">
        <w:rPr>
          <w:rFonts w:ascii="Times New Roman" w:hAnsi="Times New Roman"/>
          <w:szCs w:val="24"/>
        </w:rPr>
        <w:t>Written comments and suggestions from the public and affected agencies concerning the proposed collection of information should address one or more of the following four points:</w:t>
      </w:r>
    </w:p>
    <w:p w:rsidR="008D1219" w:rsidRPr="0084161C" w:rsidP="008D1219" w14:paraId="0C70F7C2" w14:textId="77777777">
      <w:pPr>
        <w:spacing w:line="480" w:lineRule="auto"/>
        <w:ind w:right="-29"/>
        <w:rPr>
          <w:rFonts w:ascii="Times New Roman" w:hAnsi="Times New Roman"/>
          <w:szCs w:val="24"/>
        </w:rPr>
      </w:pPr>
      <w:r w:rsidRPr="0084161C">
        <w:rPr>
          <w:rFonts w:ascii="Times New Roman" w:hAnsi="Times New Roman"/>
          <w:szCs w:val="24"/>
        </w:rPr>
        <w:t xml:space="preserve">(1) Evaluate whether the proposed collection of information is necessary for the proper performance of the functions of the agency, including whether the information will have practical </w:t>
      </w:r>
      <w:r w:rsidRPr="0084161C">
        <w:rPr>
          <w:rFonts w:ascii="Times New Roman" w:hAnsi="Times New Roman"/>
          <w:szCs w:val="24"/>
        </w:rPr>
        <w:t>utility;</w:t>
      </w:r>
    </w:p>
    <w:p w:rsidR="008D1219" w:rsidRPr="0084161C" w:rsidP="008D1219" w14:paraId="64DD8752" w14:textId="77777777">
      <w:pPr>
        <w:spacing w:line="480" w:lineRule="auto"/>
        <w:ind w:right="-29"/>
        <w:rPr>
          <w:rFonts w:ascii="Times New Roman" w:hAnsi="Times New Roman"/>
          <w:szCs w:val="24"/>
        </w:rPr>
      </w:pPr>
      <w:r w:rsidRPr="0084161C">
        <w:rPr>
          <w:rFonts w:ascii="Times New Roman" w:hAnsi="Times New Roman"/>
          <w:szCs w:val="24"/>
        </w:rPr>
        <w:t>(2) Evaluate the accuracy of the agenc</w:t>
      </w:r>
      <w:r>
        <w:rPr>
          <w:rFonts w:ascii="Times New Roman" w:hAnsi="Times New Roman"/>
          <w:szCs w:val="24"/>
        </w:rPr>
        <w:t>y’s</w:t>
      </w:r>
      <w:r w:rsidRPr="0084161C">
        <w:rPr>
          <w:rFonts w:ascii="Times New Roman" w:hAnsi="Times New Roman"/>
          <w:szCs w:val="24"/>
        </w:rPr>
        <w:t xml:space="preserve"> estimate of the burden of the proposed collection of information, including the validity of the methodology and assumptions </w:t>
      </w:r>
      <w:r w:rsidRPr="0084161C">
        <w:rPr>
          <w:rFonts w:ascii="Times New Roman" w:hAnsi="Times New Roman"/>
          <w:szCs w:val="24"/>
        </w:rPr>
        <w:t>used;</w:t>
      </w:r>
    </w:p>
    <w:p w:rsidR="008D1219" w:rsidRPr="0084161C" w:rsidP="008D1219" w14:paraId="219D3752" w14:textId="77777777">
      <w:pPr>
        <w:spacing w:line="480" w:lineRule="auto"/>
        <w:ind w:right="-29"/>
        <w:rPr>
          <w:rFonts w:ascii="Times New Roman" w:hAnsi="Times New Roman"/>
          <w:szCs w:val="24"/>
        </w:rPr>
      </w:pPr>
      <w:r w:rsidRPr="0084161C">
        <w:rPr>
          <w:rFonts w:ascii="Times New Roman" w:hAnsi="Times New Roman"/>
          <w:szCs w:val="24"/>
        </w:rPr>
        <w:t>(3) Enhance the quality, utility, and clarity of the information to be collected; and</w:t>
      </w:r>
    </w:p>
    <w:p w:rsidR="008D1219" w:rsidRPr="0084161C" w:rsidP="008D1219" w14:paraId="27601929" w14:textId="77777777">
      <w:pPr>
        <w:spacing w:line="480" w:lineRule="auto"/>
        <w:ind w:right="-29"/>
        <w:rPr>
          <w:rFonts w:ascii="Times New Roman" w:hAnsi="Times New Roman"/>
          <w:szCs w:val="24"/>
        </w:rPr>
      </w:pPr>
      <w:r w:rsidRPr="0084161C">
        <w:rPr>
          <w:rFonts w:ascii="Times New Roman" w:hAnsi="Times New Roman"/>
          <w:szCs w:val="24"/>
        </w:rPr>
        <w:t xml:space="preserve">(4) Minimize the burden of the collection of information on those who are to respond, including </w:t>
      </w:r>
      <w:r w:rsidRPr="0084161C">
        <w:rPr>
          <w:rFonts w:ascii="Times New Roman" w:hAnsi="Times New Roman"/>
          <w:szCs w:val="24"/>
        </w:rPr>
        <w:t>through the use of</w:t>
      </w:r>
      <w:r w:rsidRPr="0084161C">
        <w:rPr>
          <w:rFonts w:ascii="Times New Roman" w:hAnsi="Times New Roman"/>
          <w:szCs w:val="24"/>
        </w:rPr>
        <w:t xml:space="preserve"> appropriate automated, electronic, mechanical, or other technological collection techniques or other forms of information technology, e.g., permitting electronic submission of responses.</w:t>
      </w:r>
    </w:p>
    <w:p w:rsidR="008D1219" w:rsidRPr="003B004D" w:rsidP="008D1219" w14:paraId="2CB2019A" w14:textId="77777777">
      <w:pPr>
        <w:spacing w:before="44" w:line="480" w:lineRule="auto"/>
        <w:ind w:right="-144"/>
        <w:rPr>
          <w:rFonts w:ascii="Times New Roman" w:hAnsi="Times New Roman"/>
          <w:b/>
          <w:szCs w:val="24"/>
        </w:rPr>
      </w:pPr>
      <w:r w:rsidRPr="003B004D">
        <w:rPr>
          <w:rFonts w:ascii="Times New Roman" w:hAnsi="Times New Roman"/>
          <w:b/>
          <w:szCs w:val="24"/>
        </w:rPr>
        <w:t>Overview of This Information Collection</w:t>
      </w:r>
    </w:p>
    <w:p w:rsidR="008D1219" w:rsidRPr="007B3F6D" w:rsidP="008D1219" w14:paraId="43F44444" w14:textId="500B8930">
      <w:pPr>
        <w:pStyle w:val="ListParagraph"/>
        <w:numPr>
          <w:ilvl w:val="0"/>
          <w:numId w:val="1"/>
        </w:numPr>
        <w:tabs>
          <w:tab w:val="left" w:pos="-1440"/>
        </w:tabs>
        <w:spacing w:line="480" w:lineRule="auto"/>
        <w:ind w:right="-144"/>
        <w:rPr>
          <w:rFonts w:ascii="Times New Roman" w:hAnsi="Times New Roman"/>
          <w:szCs w:val="24"/>
        </w:rPr>
      </w:pPr>
      <w:r w:rsidRPr="007B3F6D">
        <w:rPr>
          <w:rFonts w:ascii="Times New Roman" w:hAnsi="Times New Roman"/>
          <w:i/>
          <w:szCs w:val="24"/>
        </w:rPr>
        <w:t>Type of Information Collection</w:t>
      </w:r>
      <w:r w:rsidRPr="007B3F6D">
        <w:rPr>
          <w:rFonts w:ascii="Times New Roman" w:hAnsi="Times New Roman"/>
          <w:b/>
          <w:szCs w:val="24"/>
        </w:rPr>
        <w:t xml:space="preserve">: </w:t>
      </w:r>
      <w:r w:rsidRPr="007B3F6D">
        <w:rPr>
          <w:rFonts w:ascii="Times New Roman" w:hAnsi="Times New Roman"/>
          <w:szCs w:val="24"/>
        </w:rPr>
        <w:t>Extension, Without Change, of a Currently Approved</w:t>
      </w:r>
      <w:r w:rsidR="00754BF3">
        <w:rPr>
          <w:rFonts w:ascii="Times New Roman" w:hAnsi="Times New Roman"/>
          <w:szCs w:val="24"/>
        </w:rPr>
        <w:t xml:space="preserve"> </w:t>
      </w:r>
      <w:r w:rsidRPr="007B3F6D">
        <w:rPr>
          <w:rFonts w:ascii="Times New Roman" w:hAnsi="Times New Roman"/>
          <w:szCs w:val="24"/>
        </w:rPr>
        <w:t>Collection.</w:t>
      </w:r>
    </w:p>
    <w:p w:rsidR="008D1219" w:rsidRPr="007B3F6D" w:rsidP="008D1219" w14:paraId="0CEBBDF2" w14:textId="35A7CEB1">
      <w:pPr>
        <w:pStyle w:val="ListParagraph"/>
        <w:numPr>
          <w:ilvl w:val="0"/>
          <w:numId w:val="1"/>
        </w:numPr>
        <w:tabs>
          <w:tab w:val="left" w:pos="-1440"/>
        </w:tabs>
        <w:spacing w:line="480" w:lineRule="auto"/>
        <w:ind w:right="-144"/>
        <w:rPr>
          <w:rFonts w:ascii="Times New Roman" w:hAnsi="Times New Roman"/>
          <w:iCs/>
          <w:szCs w:val="24"/>
        </w:rPr>
      </w:pPr>
      <w:r w:rsidRPr="007B3F6D">
        <w:rPr>
          <w:rFonts w:ascii="Times New Roman" w:hAnsi="Times New Roman"/>
          <w:i/>
          <w:szCs w:val="24"/>
        </w:rPr>
        <w:t>Title of the Form/Collection</w:t>
      </w:r>
      <w:r w:rsidRPr="007B3F6D">
        <w:rPr>
          <w:rFonts w:ascii="Times New Roman" w:hAnsi="Times New Roman"/>
          <w:b/>
          <w:szCs w:val="24"/>
        </w:rPr>
        <w:t>:</w:t>
      </w:r>
      <w:r w:rsidRPr="007B3F6D">
        <w:rPr>
          <w:rFonts w:ascii="Times New Roman" w:hAnsi="Times New Roman"/>
          <w:iCs/>
          <w:szCs w:val="24"/>
        </w:rPr>
        <w:t xml:space="preserve"> </w:t>
      </w:r>
      <w:r>
        <w:rPr>
          <w:rFonts w:ascii="Times New Roman" w:hAnsi="Times New Roman"/>
          <w:iCs/>
          <w:szCs w:val="24"/>
        </w:rPr>
        <w:t>Fee Remittance for Certain F, J and M Nonimmigrants</w:t>
      </w:r>
      <w:r w:rsidRPr="00FE6CA9">
        <w:rPr>
          <w:rFonts w:ascii="Times New Roman" w:hAnsi="Times New Roman"/>
          <w:iCs/>
          <w:szCs w:val="24"/>
        </w:rPr>
        <w:t>.</w:t>
      </w:r>
    </w:p>
    <w:p w:rsidR="008D1219" w:rsidRPr="00754BF3" w:rsidP="00754BF3" w14:paraId="4AE2AD34" w14:textId="5EED68E2">
      <w:pPr>
        <w:pStyle w:val="ListParagraph"/>
        <w:numPr>
          <w:ilvl w:val="0"/>
          <w:numId w:val="1"/>
        </w:numPr>
        <w:tabs>
          <w:tab w:val="left" w:pos="-1440"/>
        </w:tabs>
        <w:spacing w:line="480" w:lineRule="auto"/>
        <w:ind w:right="-144"/>
        <w:rPr>
          <w:rFonts w:ascii="Times New Roman" w:hAnsi="Times New Roman"/>
          <w:szCs w:val="24"/>
        </w:rPr>
      </w:pPr>
      <w:r w:rsidRPr="00754BF3">
        <w:rPr>
          <w:rFonts w:ascii="Times New Roman" w:hAnsi="Times New Roman"/>
          <w:szCs w:val="24"/>
        </w:rPr>
        <w:t xml:space="preserve">Agency form number, if any, and the applicable component of the Department of Homeland Security sponsoring the collection: Form I-901; U.S. Immigration and Customs Enforcement.  </w:t>
      </w:r>
    </w:p>
    <w:p w:rsidR="008D1219" w:rsidP="008D1219" w14:paraId="704E1039" w14:textId="0A796236">
      <w:pPr>
        <w:pStyle w:val="ListParagraph"/>
        <w:numPr>
          <w:ilvl w:val="0"/>
          <w:numId w:val="1"/>
        </w:numPr>
        <w:spacing w:after="240" w:line="360" w:lineRule="auto"/>
        <w:rPr>
          <w:rFonts w:ascii="Times New Roman" w:hAnsi="Times New Roman"/>
        </w:rPr>
      </w:pPr>
      <w:r w:rsidRPr="007B3F6D">
        <w:rPr>
          <w:rFonts w:ascii="Times New Roman" w:hAnsi="Times New Roman"/>
          <w:i/>
          <w:iCs/>
        </w:rPr>
        <w:t>Affected public who will be asked or required to respond, as well as a brief abstract:</w:t>
      </w:r>
      <w:r w:rsidRPr="007B3F6D">
        <w:rPr>
          <w:rFonts w:ascii="Times New Roman" w:hAnsi="Times New Roman"/>
        </w:rPr>
        <w:t xml:space="preserve"> </w:t>
      </w:r>
      <w:r w:rsidRPr="00FE440E" w:rsidR="00127A13">
        <w:rPr>
          <w:rFonts w:ascii="Times New Roman" w:hAnsi="Times New Roman"/>
          <w:szCs w:val="24"/>
        </w:rPr>
        <w:t xml:space="preserve">Primary: Individuals or households. This information collection is necessary to implement section 641 of IIRIRA, 8 U.S.C. section1372, which directs DHS to collect information relating to academic nonimmigrant students (F-1), vocational nonimmigrant students (M-1), and exchange visitors (J-1), as well as their dependents (F-2, M-2, or J-2), and provides for the collection of the required fee to defray the costs of this program. Section 641 of IIRIRA requires DHS to collect current information, on an ongoing basis, from schools and exchange visitor program sponsors relating to F, J, and M nonimmigrants during their stay in the United States, </w:t>
      </w:r>
      <w:r w:rsidRPr="00FE440E" w:rsidR="00127A13">
        <w:rPr>
          <w:rFonts w:ascii="Times New Roman" w:hAnsi="Times New Roman"/>
          <w:szCs w:val="24"/>
        </w:rPr>
        <w:t>using electronic reporting technology to the fullest extent</w:t>
      </w:r>
      <w:r w:rsidRPr="00FE440E" w:rsidR="00127A13">
        <w:rPr>
          <w:rFonts w:ascii="Times New Roman" w:hAnsi="Times New Roman"/>
          <w:szCs w:val="24"/>
        </w:rPr>
        <w:t xml:space="preserve"> practicable. SEVP implemented </w:t>
      </w:r>
      <w:r w:rsidR="00127A13">
        <w:rPr>
          <w:rFonts w:ascii="Times New Roman" w:hAnsi="Times New Roman"/>
          <w:szCs w:val="24"/>
        </w:rPr>
        <w:t>the Student and Exchange Visitor Information System (</w:t>
      </w:r>
      <w:r w:rsidRPr="00FE440E" w:rsidR="00127A13">
        <w:rPr>
          <w:rFonts w:ascii="Times New Roman" w:hAnsi="Times New Roman"/>
          <w:szCs w:val="24"/>
        </w:rPr>
        <w:t>SEVIS</w:t>
      </w:r>
      <w:r w:rsidR="00127A13">
        <w:rPr>
          <w:rFonts w:ascii="Times New Roman" w:hAnsi="Times New Roman"/>
          <w:szCs w:val="24"/>
        </w:rPr>
        <w:t>)</w:t>
      </w:r>
      <w:r w:rsidRPr="00FE440E" w:rsidR="00127A13">
        <w:rPr>
          <w:rFonts w:ascii="Times New Roman" w:hAnsi="Times New Roman"/>
          <w:szCs w:val="24"/>
        </w:rPr>
        <w:t xml:space="preserve"> to carry out this statutory requirement. SEVP used the Form I-901, Fee </w:t>
      </w:r>
      <w:r w:rsidR="00127A13">
        <w:rPr>
          <w:rFonts w:ascii="Times New Roman" w:hAnsi="Times New Roman"/>
          <w:szCs w:val="24"/>
        </w:rPr>
        <w:t>R</w:t>
      </w:r>
      <w:r w:rsidRPr="00FE440E" w:rsidR="00127A13">
        <w:rPr>
          <w:rFonts w:ascii="Times New Roman" w:hAnsi="Times New Roman"/>
          <w:szCs w:val="24"/>
        </w:rPr>
        <w:t>emittance for Certain F, J and M Nonimmigrants, to provide a receipt to the F, J, or M nonimmigrant upon payment and to positively identify that a particular F, J, or M nonimmigrant has paid the fee.</w:t>
      </w:r>
    </w:p>
    <w:p w:rsidR="008D1219" w:rsidRPr="00754BF3" w:rsidP="00754BF3" w14:paraId="7DD1586F" w14:textId="4318D031">
      <w:pPr>
        <w:pStyle w:val="BodyTextIndent2"/>
        <w:tabs>
          <w:tab w:val="clear" w:pos="720"/>
        </w:tabs>
        <w:ind w:left="0"/>
        <w:jc w:val="left"/>
        <w:rPr>
          <w:iCs/>
        </w:rPr>
      </w:pPr>
      <w:r w:rsidRPr="000A00C2">
        <w:t xml:space="preserve">(5) </w:t>
      </w:r>
      <w:r w:rsidRPr="000A00C2">
        <w:rPr>
          <w:i/>
          <w:snapToGrid/>
          <w:szCs w:val="24"/>
        </w:rPr>
        <w:t>An estimate of the total number of respondents and the amount of time estimated for an average respondent to respond:</w:t>
      </w:r>
      <w:r w:rsidR="00754BF3">
        <w:rPr>
          <w:iCs/>
          <w:snapToGrid/>
          <w:szCs w:val="24"/>
        </w:rPr>
        <w:t xml:space="preserve"> </w:t>
      </w:r>
      <w:r w:rsidR="00754BF3">
        <w:t>902,586 responses at 13 minutes (0.216 hours) per response.</w:t>
      </w:r>
    </w:p>
    <w:p w:rsidR="008D1219" w:rsidRPr="003B004D" w:rsidP="00754BF3" w14:paraId="3768F3C2" w14:textId="4060D6E4">
      <w:pPr>
        <w:tabs>
          <w:tab w:val="left" w:pos="-1440"/>
        </w:tabs>
        <w:spacing w:line="480" w:lineRule="auto"/>
        <w:ind w:right="-144"/>
        <w:rPr>
          <w:rFonts w:ascii="Times New Roman" w:hAnsi="Times New Roman"/>
          <w:szCs w:val="24"/>
        </w:rPr>
      </w:pPr>
      <w:r w:rsidRPr="003B004D">
        <w:rPr>
          <w:rFonts w:ascii="Times New Roman" w:hAnsi="Times New Roman"/>
          <w:szCs w:val="24"/>
        </w:rPr>
        <w:t xml:space="preserve">(6) </w:t>
      </w:r>
      <w:r w:rsidRPr="003B004D">
        <w:rPr>
          <w:rFonts w:ascii="Times New Roman" w:hAnsi="Times New Roman"/>
          <w:i/>
          <w:szCs w:val="24"/>
        </w:rPr>
        <w:t xml:space="preserve">An estimate of the total public burden (in hours) associated with the collection: </w:t>
      </w:r>
      <w:r>
        <w:rPr>
          <w:rFonts w:ascii="Times New Roman" w:hAnsi="Times New Roman"/>
          <w:szCs w:val="24"/>
        </w:rPr>
        <w:t>1</w:t>
      </w:r>
      <w:r w:rsidR="00754BF3">
        <w:rPr>
          <w:rFonts w:ascii="Times New Roman" w:hAnsi="Times New Roman"/>
          <w:szCs w:val="24"/>
        </w:rPr>
        <w:t>94,959</w:t>
      </w:r>
      <w:r w:rsidRPr="003B004D">
        <w:rPr>
          <w:rFonts w:ascii="Times New Roman" w:hAnsi="Times New Roman"/>
          <w:szCs w:val="24"/>
        </w:rPr>
        <w:t xml:space="preserve"> annual burden hours.</w:t>
      </w:r>
    </w:p>
    <w:p w:rsidR="008D1219" w:rsidRPr="003B004D" w:rsidP="00754BF3" w14:paraId="505C21EE" w14:textId="562A4E70">
      <w:pPr>
        <w:tabs>
          <w:tab w:val="left" w:pos="-1440"/>
        </w:tabs>
        <w:spacing w:line="480" w:lineRule="auto"/>
        <w:ind w:right="-144"/>
        <w:rPr>
          <w:rFonts w:ascii="Times New Roman" w:hAnsi="Times New Roman"/>
          <w:szCs w:val="24"/>
        </w:rPr>
      </w:pPr>
      <w:r w:rsidRPr="001236B1">
        <w:rPr>
          <w:rFonts w:ascii="Times New Roman" w:hAnsi="Times New Roman"/>
          <w:szCs w:val="24"/>
        </w:rPr>
        <w:t xml:space="preserve">Dated: </w:t>
      </w:r>
      <w:r w:rsidR="00754BF3">
        <w:rPr>
          <w:rFonts w:ascii="Times New Roman" w:hAnsi="Times New Roman"/>
          <w:szCs w:val="24"/>
        </w:rPr>
        <w:t>July</w:t>
      </w:r>
      <w:r w:rsidRPr="001236B1">
        <w:rPr>
          <w:rFonts w:ascii="Times New Roman" w:hAnsi="Times New Roman"/>
          <w:szCs w:val="24"/>
        </w:rPr>
        <w:t xml:space="preserve"> </w:t>
      </w:r>
      <w:r w:rsidR="005C5EF8">
        <w:rPr>
          <w:rFonts w:ascii="Times New Roman" w:hAnsi="Times New Roman"/>
          <w:szCs w:val="24"/>
        </w:rPr>
        <w:t>30</w:t>
      </w:r>
      <w:r w:rsidRPr="001236B1">
        <w:rPr>
          <w:rFonts w:ascii="Times New Roman" w:hAnsi="Times New Roman"/>
          <w:szCs w:val="24"/>
        </w:rPr>
        <w:t>, 2</w:t>
      </w:r>
      <w:r w:rsidRPr="007B3F6D">
        <w:rPr>
          <w:rFonts w:ascii="Times New Roman" w:hAnsi="Times New Roman"/>
          <w:szCs w:val="24"/>
        </w:rPr>
        <w:t>025</w:t>
      </w:r>
      <w:r w:rsidRPr="003B004D">
        <w:rPr>
          <w:rFonts w:ascii="Times New Roman" w:hAnsi="Times New Roman"/>
          <w:szCs w:val="24"/>
        </w:rPr>
        <w:tab/>
      </w:r>
    </w:p>
    <w:p w:rsidR="008D1219" w:rsidRPr="003B004D" w:rsidP="00754BF3" w14:paraId="798E9A19" w14:textId="77777777">
      <w:pPr>
        <w:tabs>
          <w:tab w:val="left" w:pos="-1440"/>
        </w:tabs>
        <w:spacing w:line="360" w:lineRule="auto"/>
        <w:ind w:right="-144"/>
        <w:rPr>
          <w:rFonts w:ascii="Times New Roman" w:hAnsi="Times New Roman"/>
          <w:szCs w:val="24"/>
        </w:rPr>
      </w:pPr>
      <w:r w:rsidRPr="003B004D">
        <w:rPr>
          <w:rFonts w:ascii="Times New Roman" w:hAnsi="Times New Roman"/>
          <w:b/>
          <w:bCs/>
          <w:szCs w:val="24"/>
        </w:rPr>
        <w:t>Scott Elmore</w:t>
      </w:r>
      <w:r w:rsidRPr="003B004D">
        <w:rPr>
          <w:rFonts w:ascii="Times New Roman" w:hAnsi="Times New Roman"/>
          <w:b/>
          <w:bCs/>
          <w:w w:val="108"/>
          <w:szCs w:val="24"/>
        </w:rPr>
        <w:t>,</w:t>
      </w:r>
    </w:p>
    <w:p w:rsidR="008D1219" w:rsidP="00754BF3" w14:paraId="6EBAADD6" w14:textId="70F63541">
      <w:pPr>
        <w:spacing w:line="360" w:lineRule="auto"/>
        <w:ind w:right="-144"/>
        <w:rPr>
          <w:rFonts w:ascii="Arial" w:hAnsi="Arial" w:cs="Arial"/>
          <w:sz w:val="18"/>
          <w:szCs w:val="18"/>
        </w:rPr>
      </w:pPr>
      <w:r w:rsidRPr="003B004D">
        <w:rPr>
          <w:rFonts w:ascii="Times New Roman" w:hAnsi="Times New Roman"/>
          <w:i/>
          <w:szCs w:val="24"/>
        </w:rPr>
        <w:t>PRA Clearance Officer</w:t>
      </w:r>
      <w:r>
        <w:rPr>
          <w:rFonts w:ascii="Times New Roman" w:hAnsi="Times New Roman"/>
          <w:i/>
          <w:szCs w:val="24"/>
        </w:rPr>
        <w:t>.</w:t>
      </w:r>
      <w:r w:rsidRPr="003B004D">
        <w:rPr>
          <w:rFonts w:ascii="Times New Roman" w:hAnsi="Times New Roman"/>
          <w:i/>
          <w:szCs w:val="24"/>
        </w:rPr>
        <w:t xml:space="preserve"> </w:t>
      </w:r>
    </w:p>
    <w:p w:rsidR="008D1219" w:rsidP="008D1219" w14:paraId="0AABD538" w14:textId="77777777"/>
    <w:p w:rsidR="00C46CA0" w14:paraId="7734671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72D6EAA"/>
    <w:multiLevelType w:val="hybridMultilevel"/>
    <w:tmpl w:val="60FAB9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770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19"/>
    <w:rsid w:val="00012C3E"/>
    <w:rsid w:val="000A00C2"/>
    <w:rsid w:val="0011389A"/>
    <w:rsid w:val="00122995"/>
    <w:rsid w:val="001236B1"/>
    <w:rsid w:val="00127A13"/>
    <w:rsid w:val="00131445"/>
    <w:rsid w:val="003B004D"/>
    <w:rsid w:val="003E5428"/>
    <w:rsid w:val="005A7EB3"/>
    <w:rsid w:val="005C5EF8"/>
    <w:rsid w:val="00613F10"/>
    <w:rsid w:val="006C3511"/>
    <w:rsid w:val="00716D8B"/>
    <w:rsid w:val="00754BF3"/>
    <w:rsid w:val="007B3F6D"/>
    <w:rsid w:val="007F492B"/>
    <w:rsid w:val="00834FFA"/>
    <w:rsid w:val="0084161C"/>
    <w:rsid w:val="00893D83"/>
    <w:rsid w:val="008D1219"/>
    <w:rsid w:val="008F3618"/>
    <w:rsid w:val="0097438A"/>
    <w:rsid w:val="00A94E9F"/>
    <w:rsid w:val="00AA2FF8"/>
    <w:rsid w:val="00B976B1"/>
    <w:rsid w:val="00C15CA6"/>
    <w:rsid w:val="00C46CA0"/>
    <w:rsid w:val="00C9069E"/>
    <w:rsid w:val="00D356AC"/>
    <w:rsid w:val="00D8546E"/>
    <w:rsid w:val="00EA43F7"/>
    <w:rsid w:val="00F202C7"/>
    <w:rsid w:val="00FE440E"/>
    <w:rsid w:val="00FE6C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A0560"/>
  <w15:chartTrackingRefBased/>
  <w15:docId w15:val="{7FEB240F-1E12-43EE-9A3A-005D91FE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219"/>
    <w:pPr>
      <w:widowControl w:val="0"/>
      <w:snapToGrid w:val="0"/>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8D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2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2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2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2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19"/>
    <w:rPr>
      <w:rFonts w:eastAsiaTheme="majorEastAsia" w:cstheme="majorBidi"/>
      <w:color w:val="272727" w:themeColor="text1" w:themeTint="D8"/>
    </w:rPr>
  </w:style>
  <w:style w:type="paragraph" w:styleId="Title">
    <w:name w:val="Title"/>
    <w:basedOn w:val="Normal"/>
    <w:next w:val="Normal"/>
    <w:link w:val="TitleChar"/>
    <w:uiPriority w:val="10"/>
    <w:qFormat/>
    <w:rsid w:val="008D12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219"/>
    <w:pPr>
      <w:spacing w:before="160"/>
      <w:jc w:val="center"/>
    </w:pPr>
    <w:rPr>
      <w:i/>
      <w:iCs/>
      <w:color w:val="404040" w:themeColor="text1" w:themeTint="BF"/>
    </w:rPr>
  </w:style>
  <w:style w:type="character" w:customStyle="1" w:styleId="QuoteChar">
    <w:name w:val="Quote Char"/>
    <w:basedOn w:val="DefaultParagraphFont"/>
    <w:link w:val="Quote"/>
    <w:uiPriority w:val="29"/>
    <w:rsid w:val="008D1219"/>
    <w:rPr>
      <w:i/>
      <w:iCs/>
      <w:color w:val="404040" w:themeColor="text1" w:themeTint="BF"/>
    </w:rPr>
  </w:style>
  <w:style w:type="paragraph" w:styleId="ListParagraph">
    <w:name w:val="List Paragraph"/>
    <w:basedOn w:val="Normal"/>
    <w:uiPriority w:val="34"/>
    <w:qFormat/>
    <w:rsid w:val="008D1219"/>
    <w:pPr>
      <w:ind w:left="720"/>
      <w:contextualSpacing/>
    </w:pPr>
  </w:style>
  <w:style w:type="character" w:styleId="IntenseEmphasis">
    <w:name w:val="Intense Emphasis"/>
    <w:basedOn w:val="DefaultParagraphFont"/>
    <w:uiPriority w:val="21"/>
    <w:qFormat/>
    <w:rsid w:val="008D1219"/>
    <w:rPr>
      <w:i/>
      <w:iCs/>
      <w:color w:val="0F4761" w:themeColor="accent1" w:themeShade="BF"/>
    </w:rPr>
  </w:style>
  <w:style w:type="paragraph" w:styleId="IntenseQuote">
    <w:name w:val="Intense Quote"/>
    <w:basedOn w:val="Normal"/>
    <w:next w:val="Normal"/>
    <w:link w:val="IntenseQuoteChar"/>
    <w:uiPriority w:val="30"/>
    <w:qFormat/>
    <w:rsid w:val="008D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219"/>
    <w:rPr>
      <w:i/>
      <w:iCs/>
      <w:color w:val="0F4761" w:themeColor="accent1" w:themeShade="BF"/>
    </w:rPr>
  </w:style>
  <w:style w:type="character" w:styleId="IntenseReference">
    <w:name w:val="Intense Reference"/>
    <w:basedOn w:val="DefaultParagraphFont"/>
    <w:uiPriority w:val="32"/>
    <w:qFormat/>
    <w:rsid w:val="008D1219"/>
    <w:rPr>
      <w:b/>
      <w:bCs/>
      <w:smallCaps/>
      <w:color w:val="0F4761" w:themeColor="accent1" w:themeShade="BF"/>
      <w:spacing w:val="5"/>
    </w:rPr>
  </w:style>
  <w:style w:type="paragraph" w:styleId="BodyTextIndent2">
    <w:name w:val="Body Text Indent 2"/>
    <w:basedOn w:val="Normal"/>
    <w:link w:val="BodyTextIndent2Char"/>
    <w:rsid w:val="008D1219"/>
    <w:pPr>
      <w:widowControl/>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spacing w:line="480" w:lineRule="auto"/>
      <w:ind w:left="720"/>
      <w:jc w:val="both"/>
    </w:pPr>
    <w:rPr>
      <w:rFonts w:ascii="Times New Roman" w:hAnsi="Times New Roman"/>
      <w:snapToGrid w:val="0"/>
    </w:rPr>
  </w:style>
  <w:style w:type="character" w:customStyle="1" w:styleId="BodyTextIndent2Char">
    <w:name w:val="Body Text Indent 2 Char"/>
    <w:basedOn w:val="DefaultParagraphFont"/>
    <w:link w:val="BodyTextIndent2"/>
    <w:rsid w:val="008D1219"/>
    <w:rPr>
      <w:rFonts w:ascii="Times New Roman" w:eastAsia="Times New Roman" w:hAnsi="Times New Roman" w:cs="Times New Roman"/>
      <w:snapToGrid w:val="0"/>
      <w:kern w:val="0"/>
      <w:szCs w:val="20"/>
      <w14:ligatures w14:val="none"/>
    </w:rPr>
  </w:style>
  <w:style w:type="paragraph" w:styleId="Caption">
    <w:name w:val="caption"/>
    <w:basedOn w:val="Normal"/>
    <w:next w:val="Normal"/>
    <w:uiPriority w:val="35"/>
    <w:unhideWhenUsed/>
    <w:qFormat/>
    <w:rsid w:val="008D1219"/>
    <w:pPr>
      <w:widowControl/>
      <w:snapToGrid/>
      <w:spacing w:after="200"/>
    </w:pPr>
    <w:rPr>
      <w:rFonts w:ascii="Times New Roman" w:hAnsi="Times New Roman"/>
      <w:b/>
      <w:bCs/>
      <w:color w:val="156082" w:themeColor="accent1"/>
      <w:sz w:val="18"/>
      <w:szCs w:val="18"/>
    </w:rPr>
  </w:style>
  <w:style w:type="paragraph" w:styleId="FootnoteText">
    <w:name w:val="footnote text"/>
    <w:aliases w:val="ft"/>
    <w:basedOn w:val="Normal"/>
    <w:link w:val="FootnoteTextChar"/>
    <w:uiPriority w:val="99"/>
    <w:qFormat/>
    <w:rsid w:val="008D1219"/>
    <w:pPr>
      <w:widowControl/>
      <w:snapToGrid/>
      <w:spacing w:after="120" w:line="480" w:lineRule="auto"/>
      <w:ind w:firstLine="720"/>
    </w:pPr>
    <w:rPr>
      <w:rFonts w:ascii="Times New Roman" w:hAnsi="Times New Roman"/>
      <w:lang w:bidi="he-IL"/>
    </w:rPr>
  </w:style>
  <w:style w:type="character" w:customStyle="1" w:styleId="FootnoteTextChar">
    <w:name w:val="Footnote Text Char"/>
    <w:aliases w:val="ft Char"/>
    <w:basedOn w:val="DefaultParagraphFont"/>
    <w:link w:val="FootnoteText"/>
    <w:uiPriority w:val="99"/>
    <w:rsid w:val="008D1219"/>
    <w:rPr>
      <w:rFonts w:ascii="Times New Roman" w:eastAsia="Times New Roman" w:hAnsi="Times New Roman" w:cs="Times New Roman"/>
      <w:kern w:val="0"/>
      <w:szCs w:val="20"/>
      <w:lang w:bidi="he-IL"/>
      <w14:ligatures w14:val="none"/>
    </w:rPr>
  </w:style>
  <w:style w:type="character" w:styleId="Hyperlink">
    <w:name w:val="Hyperlink"/>
    <w:basedOn w:val="DefaultParagraphFont"/>
    <w:uiPriority w:val="99"/>
    <w:unhideWhenUsed/>
    <w:rsid w:val="008D12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yperlink" Target="mailto:sevp@ice.d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15</cp:revision>
  <dcterms:created xsi:type="dcterms:W3CDTF">2025-07-22T13:15:00Z</dcterms:created>
  <dcterms:modified xsi:type="dcterms:W3CDTF">2025-07-30T11:18:00Z</dcterms:modified>
</cp:coreProperties>
</file>