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1E49" w:rsidP="00D84002" w14:paraId="5332BAAB" w14:textId="77777777">
      <w:pPr>
        <w:spacing w:line="360" w:lineRule="auto"/>
        <w:rPr>
          <w:b/>
          <w:sz w:val="24"/>
        </w:rPr>
      </w:pPr>
    </w:p>
    <w:p w:rsidR="00D84002" w:rsidRPr="0002033D" w:rsidP="00D84002" w14:paraId="72FAC7DD" w14:textId="7DCD974F">
      <w:pPr>
        <w:spacing w:line="360" w:lineRule="auto"/>
        <w:rPr>
          <w:b/>
          <w:sz w:val="24"/>
        </w:rPr>
      </w:pPr>
      <w:r w:rsidRPr="0002033D">
        <w:rPr>
          <w:b/>
          <w:sz w:val="24"/>
        </w:rPr>
        <w:t>SUPPORTING STATEMENT</w:t>
      </w:r>
    </w:p>
    <w:p w:rsidR="00D84002" w:rsidRPr="0002033D" w:rsidP="00D84002" w14:paraId="19D25376" w14:textId="77777777">
      <w:pPr>
        <w:pStyle w:val="Heading4"/>
      </w:pPr>
      <w:r w:rsidRPr="0002033D">
        <w:t>Notice to Student or Exchange Visitor</w:t>
      </w:r>
    </w:p>
    <w:p w:rsidR="00D84002" w:rsidP="00D84002" w14:paraId="34D8982E" w14:textId="28F161A1">
      <w:pPr>
        <w:spacing w:line="360" w:lineRule="auto"/>
        <w:rPr>
          <w:b/>
          <w:sz w:val="24"/>
        </w:rPr>
      </w:pPr>
      <w:r w:rsidRPr="0002033D">
        <w:rPr>
          <w:b/>
          <w:sz w:val="24"/>
        </w:rPr>
        <w:t xml:space="preserve">(Form I-515A) </w:t>
      </w:r>
    </w:p>
    <w:p w:rsidR="006D5A5B" w:rsidP="00D84002" w14:paraId="4F3B27AB" w14:textId="77777777">
      <w:pPr>
        <w:spacing w:line="360" w:lineRule="auto"/>
        <w:rPr>
          <w:b/>
          <w:sz w:val="24"/>
        </w:rPr>
      </w:pPr>
    </w:p>
    <w:p w:rsidR="00D84002" w:rsidRPr="0002033D" w:rsidP="00D84002" w14:paraId="7452ED08" w14:textId="77777777">
      <w:pPr>
        <w:pStyle w:val="Heading2"/>
        <w:spacing w:line="360" w:lineRule="auto"/>
        <w:jc w:val="left"/>
        <w:rPr>
          <w:sz w:val="24"/>
        </w:rPr>
      </w:pPr>
      <w:r w:rsidRPr="0002033D">
        <w:rPr>
          <w:sz w:val="24"/>
        </w:rPr>
        <w:t>OMB No. 1653-0037</w:t>
      </w:r>
    </w:p>
    <w:p w:rsidR="00D84002" w:rsidP="00D84002" w14:paraId="2C5C4152" w14:textId="77777777">
      <w:pPr>
        <w:spacing w:line="360" w:lineRule="auto"/>
      </w:pPr>
    </w:p>
    <w:p w:rsidR="00324899" w:rsidRPr="0002033D" w:rsidP="00D84002" w14:paraId="7A454A3B" w14:textId="77777777">
      <w:pPr>
        <w:spacing w:line="360" w:lineRule="auto"/>
      </w:pPr>
    </w:p>
    <w:p w:rsidR="00D84002" w:rsidRPr="0002033D" w:rsidP="00D84002" w14:paraId="6A42B28A" w14:textId="77EEC9A6">
      <w:pPr>
        <w:numPr>
          <w:ilvl w:val="0"/>
          <w:numId w:val="1"/>
        </w:numPr>
        <w:spacing w:line="360" w:lineRule="auto"/>
        <w:rPr>
          <w:b/>
          <w:sz w:val="24"/>
        </w:rPr>
      </w:pPr>
      <w:r w:rsidRPr="0002033D">
        <w:rPr>
          <w:b/>
          <w:sz w:val="24"/>
        </w:rPr>
        <w:t>Justification.</w:t>
      </w:r>
    </w:p>
    <w:p w:rsidR="00D84002" w:rsidRPr="0002033D" w:rsidP="00D84002" w14:paraId="1BC84A7A" w14:textId="77777777">
      <w:pPr>
        <w:spacing w:line="360" w:lineRule="auto"/>
        <w:ind w:left="720" w:hanging="720"/>
        <w:rPr>
          <w:sz w:val="24"/>
        </w:rPr>
      </w:pPr>
    </w:p>
    <w:p w:rsidR="00D84002" w:rsidRPr="0002033D" w:rsidP="00D84002" w14:paraId="6DDDE4D6" w14:textId="30A30C53">
      <w:pPr>
        <w:spacing w:line="360" w:lineRule="auto"/>
        <w:ind w:left="720" w:hanging="720"/>
        <w:rPr>
          <w:sz w:val="24"/>
          <w:szCs w:val="24"/>
        </w:rPr>
      </w:pPr>
      <w:r w:rsidRPr="0002033D">
        <w:rPr>
          <w:b/>
          <w:sz w:val="24"/>
        </w:rPr>
        <w:t>1.</w:t>
      </w:r>
      <w:r w:rsidRPr="0002033D">
        <w:rPr>
          <w:sz w:val="24"/>
        </w:rPr>
        <w:tab/>
      </w:r>
      <w:r w:rsidRPr="0002033D">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84002" w:rsidRPr="0002033D" w:rsidP="00D84002" w14:paraId="74A0E09F" w14:textId="77777777">
      <w:pPr>
        <w:spacing w:line="360" w:lineRule="auto"/>
        <w:ind w:left="720"/>
        <w:rPr>
          <w:sz w:val="24"/>
        </w:rPr>
      </w:pPr>
    </w:p>
    <w:p w:rsidR="00F3762F" w:rsidRPr="0002033D" w:rsidP="00F3762F" w14:paraId="74D96C51" w14:textId="541D5D01">
      <w:pPr>
        <w:spacing w:line="360" w:lineRule="auto"/>
        <w:ind w:left="720"/>
        <w:rPr>
          <w:sz w:val="24"/>
        </w:rPr>
      </w:pPr>
      <w:r w:rsidRPr="0002033D">
        <w:rPr>
          <w:sz w:val="24"/>
        </w:rPr>
        <w:t>An academic nonimmigrant student (F-1), vocational nonimmigrant student (M-1), exchange visitor (J-1), or dependent (F-2, M-2 or J-2) seeking admission into the United States as a nonimmigrant under section 101(a)(15) of the Immigration and Nationality Act (Act) is required to present certain documentation</w:t>
      </w:r>
      <w:r w:rsidRPr="0002033D" w:rsidR="00E85A40">
        <w:rPr>
          <w:sz w:val="24"/>
        </w:rPr>
        <w:t xml:space="preserve"> at the port </w:t>
      </w:r>
      <w:r w:rsidRPr="0002033D" w:rsidR="00EB66DA">
        <w:rPr>
          <w:sz w:val="24"/>
        </w:rPr>
        <w:t>o</w:t>
      </w:r>
      <w:r w:rsidRPr="0002033D" w:rsidR="00E85A40">
        <w:rPr>
          <w:sz w:val="24"/>
        </w:rPr>
        <w:t xml:space="preserve">f </w:t>
      </w:r>
      <w:r w:rsidRPr="0002033D" w:rsidR="00EB66DA">
        <w:rPr>
          <w:sz w:val="24"/>
        </w:rPr>
        <w:t>entry</w:t>
      </w:r>
      <w:r w:rsidRPr="0002033D">
        <w:rPr>
          <w:sz w:val="24"/>
        </w:rPr>
        <w:t xml:space="preserve">. If the F, J or M nonimmigrant is missing any </w:t>
      </w:r>
      <w:r w:rsidRPr="0002033D" w:rsidR="009A58E1">
        <w:rPr>
          <w:sz w:val="24"/>
        </w:rPr>
        <w:t xml:space="preserve">piece </w:t>
      </w:r>
      <w:r w:rsidRPr="0002033D">
        <w:rPr>
          <w:sz w:val="24"/>
        </w:rPr>
        <w:t xml:space="preserve">of this documentation, a Department of Homeland Security (DHS) Customs and Border Protection (CBP) officer at the port of entry </w:t>
      </w:r>
      <w:r w:rsidRPr="0002033D" w:rsidR="00E85A40">
        <w:rPr>
          <w:sz w:val="24"/>
        </w:rPr>
        <w:t xml:space="preserve">has </w:t>
      </w:r>
      <w:r w:rsidRPr="0002033D" w:rsidR="00CB6E4A">
        <w:rPr>
          <w:sz w:val="24"/>
        </w:rPr>
        <w:t>discretion to issue</w:t>
      </w:r>
      <w:r w:rsidRPr="0002033D" w:rsidR="00E85A40">
        <w:rPr>
          <w:sz w:val="24"/>
        </w:rPr>
        <w:t xml:space="preserve"> </w:t>
      </w:r>
      <w:r w:rsidRPr="0002033D">
        <w:rPr>
          <w:sz w:val="24"/>
        </w:rPr>
        <w:t xml:space="preserve">the F, J or M nonimmigrant </w:t>
      </w:r>
      <w:r w:rsidRPr="0002033D" w:rsidR="00CB6E4A">
        <w:rPr>
          <w:sz w:val="24"/>
        </w:rPr>
        <w:t xml:space="preserve">a </w:t>
      </w:r>
      <w:r w:rsidRPr="0002033D">
        <w:rPr>
          <w:sz w:val="24"/>
        </w:rPr>
        <w:t>Form I-515A, Notice to Student or Exchange Visitor</w:t>
      </w:r>
      <w:r w:rsidRPr="0002033D" w:rsidR="00CB6E4A">
        <w:rPr>
          <w:sz w:val="24"/>
        </w:rPr>
        <w:t xml:space="preserve">, which allows the nonimmigrant </w:t>
      </w:r>
      <w:r w:rsidR="00D91759">
        <w:rPr>
          <w:sz w:val="24"/>
        </w:rPr>
        <w:t xml:space="preserve">a thirty (30) </w:t>
      </w:r>
      <w:r w:rsidR="00BE4080">
        <w:rPr>
          <w:sz w:val="24"/>
        </w:rPr>
        <w:t xml:space="preserve">day </w:t>
      </w:r>
      <w:r w:rsidRPr="0002033D" w:rsidR="00CB6E4A">
        <w:rPr>
          <w:sz w:val="24"/>
        </w:rPr>
        <w:t xml:space="preserve">temporary entry into the United States </w:t>
      </w:r>
      <w:r w:rsidRPr="0002033D" w:rsidR="00913DF4">
        <w:rPr>
          <w:sz w:val="24"/>
        </w:rPr>
        <w:t>to compile and submit the documentation</w:t>
      </w:r>
      <w:r w:rsidRPr="0002033D">
        <w:rPr>
          <w:sz w:val="24"/>
        </w:rPr>
        <w:t xml:space="preserve">. The Form I-515A provides a list of the documentation the F, J or M nonimmigrant will need to provide to DHS. The F, J or M nonimmigrant must send the documentation to the Student and Exchange Visitor Program (SEVP), an office of the DHS agency, U.S. Immigration and Customs Enforcement (ICE). SEVP must receive a complete response within 30 days of the F, J or M nonimmigrant’s admission. Form I-515A collects information authorized by 8 U.S.C. </w:t>
      </w:r>
      <w:r w:rsidRPr="0002033D" w:rsidR="0037264E">
        <w:rPr>
          <w:sz w:val="24"/>
        </w:rPr>
        <w:t xml:space="preserve">1101 and </w:t>
      </w:r>
      <w:r w:rsidRPr="0002033D">
        <w:rPr>
          <w:sz w:val="24"/>
        </w:rPr>
        <w:t xml:space="preserve">1184 to confirm that the F, J or M nonimmigrant is eligible for admission into the United States. The Form I-515A enables CBP to avoid </w:t>
      </w:r>
      <w:r w:rsidRPr="0002033D" w:rsidR="00FD4B41">
        <w:rPr>
          <w:sz w:val="24"/>
        </w:rPr>
        <w:t>deny</w:t>
      </w:r>
      <w:r w:rsidR="00FD4B41">
        <w:rPr>
          <w:sz w:val="24"/>
        </w:rPr>
        <w:t xml:space="preserve">ing </w:t>
      </w:r>
      <w:r w:rsidRPr="0002033D" w:rsidR="00FD4B41">
        <w:rPr>
          <w:sz w:val="24"/>
        </w:rPr>
        <w:t>entry</w:t>
      </w:r>
      <w:r w:rsidRPr="0002033D">
        <w:rPr>
          <w:sz w:val="24"/>
        </w:rPr>
        <w:t xml:space="preserve"> into the United States to an otherwise eligible F, J or M nonimmigrant.</w:t>
      </w:r>
      <w:r w:rsidRPr="0002033D" w:rsidR="00CB6E4A">
        <w:rPr>
          <w:sz w:val="24"/>
        </w:rPr>
        <w:t xml:space="preserve"> </w:t>
      </w:r>
    </w:p>
    <w:p w:rsidR="00D84002" w:rsidRPr="0002033D" w:rsidP="00D84002" w14:paraId="45456ACD" w14:textId="72F0DAB7">
      <w:pPr>
        <w:spacing w:line="360" w:lineRule="auto"/>
        <w:rPr>
          <w:sz w:val="24"/>
        </w:rPr>
      </w:pPr>
    </w:p>
    <w:p w:rsidR="00D84002" w:rsidRPr="0002033D" w:rsidP="00D84002" w14:paraId="131F15F7" w14:textId="47685FE4">
      <w:pPr>
        <w:spacing w:line="360" w:lineRule="auto"/>
        <w:ind w:left="720" w:hanging="720"/>
        <w:rPr>
          <w:b/>
          <w:sz w:val="24"/>
          <w:szCs w:val="24"/>
        </w:rPr>
      </w:pPr>
      <w:r w:rsidRPr="0002033D">
        <w:rPr>
          <w:b/>
          <w:sz w:val="24"/>
        </w:rPr>
        <w:t>2.</w:t>
      </w:r>
      <w:r w:rsidRPr="0002033D">
        <w:rPr>
          <w:sz w:val="24"/>
        </w:rPr>
        <w:tab/>
      </w:r>
      <w:r w:rsidRPr="0002033D">
        <w:rPr>
          <w:b/>
          <w:sz w:val="24"/>
          <w:szCs w:val="24"/>
        </w:rPr>
        <w:t>Indicate how, by whom, and for what purpose the information is to be used. Except for a new collection, indicate the actual use the agency has made of the information received from the current collection.</w:t>
      </w:r>
    </w:p>
    <w:p w:rsidR="00D84002" w:rsidRPr="0002033D" w:rsidP="00D84002" w14:paraId="2A9A4FE4" w14:textId="77777777">
      <w:pPr>
        <w:spacing w:line="360" w:lineRule="auto"/>
        <w:rPr>
          <w:sz w:val="24"/>
        </w:rPr>
      </w:pPr>
    </w:p>
    <w:p w:rsidR="00D84002" w:rsidRPr="0002033D" w:rsidP="00F71B72" w14:paraId="7CF7A947" w14:textId="76D9FD64">
      <w:pPr>
        <w:spacing w:line="360" w:lineRule="auto"/>
        <w:ind w:left="720"/>
        <w:rPr>
          <w:sz w:val="24"/>
        </w:rPr>
      </w:pPr>
      <w:r w:rsidRPr="0002033D">
        <w:rPr>
          <w:sz w:val="24"/>
        </w:rPr>
        <w:t>CBP</w:t>
      </w:r>
      <w:r w:rsidRPr="0002033D" w:rsidR="00064B12">
        <w:rPr>
          <w:sz w:val="24"/>
        </w:rPr>
        <w:t xml:space="preserve"> </w:t>
      </w:r>
      <w:r w:rsidRPr="0002033D" w:rsidR="00913DF4">
        <w:rPr>
          <w:sz w:val="24"/>
        </w:rPr>
        <w:t xml:space="preserve">initiates </w:t>
      </w:r>
      <w:r w:rsidRPr="0002033D">
        <w:rPr>
          <w:sz w:val="24"/>
        </w:rPr>
        <w:t xml:space="preserve">the Form I-515A to allow an academic nonimmigrant student (F-1), vocational nonimmigrant student (M-1), exchange visitor (J-1), or dependent (F-2, M-2 or J-2) who is without proper documentation to enter </w:t>
      </w:r>
      <w:r w:rsidRPr="0002033D" w:rsidR="00913DF4">
        <w:rPr>
          <w:sz w:val="24"/>
        </w:rPr>
        <w:t xml:space="preserve">the United States </w:t>
      </w:r>
      <w:r w:rsidRPr="0002033D">
        <w:rPr>
          <w:sz w:val="24"/>
        </w:rPr>
        <w:t>temporarily for a 30-day period. To extend the authorized duration of the visit, the F, J or M nonimmigrant must obtain the required documents and, along with the Form I-515A, submit them to the SEVP office within 30-days of entry.</w:t>
      </w:r>
    </w:p>
    <w:p w:rsidR="00D84002" w:rsidRPr="0002033D" w:rsidP="00D84002" w14:paraId="442605A0" w14:textId="77777777">
      <w:pPr>
        <w:spacing w:line="360" w:lineRule="auto"/>
        <w:rPr>
          <w:sz w:val="24"/>
        </w:rPr>
      </w:pPr>
    </w:p>
    <w:p w:rsidR="00D84002" w:rsidRPr="0002033D" w:rsidP="00D84002" w14:paraId="01B29648" w14:textId="1E3D1465">
      <w:pPr>
        <w:tabs>
          <w:tab w:val="left" w:pos="-1440"/>
        </w:tabs>
        <w:ind w:left="720" w:hanging="720"/>
        <w:rPr>
          <w:b/>
          <w:sz w:val="24"/>
          <w:szCs w:val="24"/>
        </w:rPr>
      </w:pPr>
      <w:r w:rsidRPr="0002033D">
        <w:rPr>
          <w:b/>
          <w:sz w:val="24"/>
        </w:rPr>
        <w:t>3.</w:t>
      </w:r>
      <w:r w:rsidRPr="0002033D">
        <w:rPr>
          <w:b/>
          <w:sz w:val="24"/>
        </w:rPr>
        <w:tab/>
      </w:r>
      <w:r w:rsidRPr="0002033D">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w:t>
      </w:r>
    </w:p>
    <w:p w:rsidR="00D84002" w:rsidRPr="0002033D" w:rsidP="00D84002" w14:paraId="3B3C02C0" w14:textId="77777777">
      <w:pPr>
        <w:spacing w:line="360" w:lineRule="auto"/>
        <w:rPr>
          <w:sz w:val="24"/>
        </w:rPr>
      </w:pPr>
    </w:p>
    <w:p w:rsidR="00D84002" w:rsidRPr="0002033D" w:rsidP="00D84002" w14:paraId="08425B3E" w14:textId="20222A4A">
      <w:pPr>
        <w:spacing w:line="360" w:lineRule="auto"/>
        <w:ind w:left="720"/>
        <w:rPr>
          <w:sz w:val="24"/>
          <w:szCs w:val="24"/>
        </w:rPr>
      </w:pPr>
      <w:bookmarkStart w:id="0" w:name="_Hlk520458480"/>
      <w:bookmarkStart w:id="1" w:name="_Hlk520458516"/>
      <w:r>
        <w:rPr>
          <w:color w:val="000000"/>
          <w:sz w:val="24"/>
          <w:szCs w:val="24"/>
        </w:rPr>
        <w:t>The</w:t>
      </w:r>
      <w:r w:rsidRPr="0002033D">
        <w:rPr>
          <w:sz w:val="24"/>
        </w:rPr>
        <w:t xml:space="preserve"> Form I-515A provides </w:t>
      </w:r>
      <w:r w:rsidR="00C02C2C">
        <w:rPr>
          <w:sz w:val="24"/>
        </w:rPr>
        <w:t xml:space="preserve">an </w:t>
      </w:r>
      <w:r w:rsidRPr="0002033D">
        <w:rPr>
          <w:sz w:val="24"/>
        </w:rPr>
        <w:t xml:space="preserve">efficient means for </w:t>
      </w:r>
      <w:r w:rsidRPr="0002033D">
        <w:rPr>
          <w:sz w:val="24"/>
        </w:rPr>
        <w:t>co</w:t>
      </w:r>
      <w:r>
        <w:rPr>
          <w:sz w:val="24"/>
        </w:rPr>
        <w:t xml:space="preserve">mmunicating </w:t>
      </w:r>
      <w:r w:rsidR="000D7F8C">
        <w:rPr>
          <w:sz w:val="24"/>
        </w:rPr>
        <w:t xml:space="preserve">with </w:t>
      </w:r>
      <w:r>
        <w:rPr>
          <w:sz w:val="24"/>
        </w:rPr>
        <w:t>nonimmigrant students</w:t>
      </w:r>
      <w:r w:rsidRPr="0002033D">
        <w:rPr>
          <w:sz w:val="24"/>
        </w:rPr>
        <w:t xml:space="preserve"> </w:t>
      </w:r>
      <w:r w:rsidR="000D7F8C">
        <w:rPr>
          <w:sz w:val="24"/>
        </w:rPr>
        <w:t>who cannot provide essential documentation upon applying for entry to the United States</w:t>
      </w:r>
      <w:r w:rsidRPr="0002033D">
        <w:rPr>
          <w:sz w:val="24"/>
        </w:rPr>
        <w:t xml:space="preserve">. </w:t>
      </w:r>
      <w:bookmarkEnd w:id="0"/>
      <w:r w:rsidRPr="0002033D">
        <w:rPr>
          <w:color w:val="000000"/>
          <w:sz w:val="24"/>
          <w:szCs w:val="24"/>
        </w:rPr>
        <w:t xml:space="preserve"> </w:t>
      </w:r>
      <w:r w:rsidRPr="0002033D">
        <w:rPr>
          <w:sz w:val="24"/>
        </w:rPr>
        <w:t>CBP officers issue the Form I-515A to F, J, or M nonimmigrants at a port of entry</w:t>
      </w:r>
      <w:r w:rsidR="00F4492F">
        <w:rPr>
          <w:sz w:val="24"/>
        </w:rPr>
        <w:t xml:space="preserve"> </w:t>
      </w:r>
      <w:r w:rsidRPr="0002033D" w:rsidR="00913DF4">
        <w:rPr>
          <w:color w:val="000000"/>
          <w:sz w:val="24"/>
          <w:szCs w:val="24"/>
        </w:rPr>
        <w:t>to process new arrivals</w:t>
      </w:r>
      <w:r w:rsidR="00F4492F">
        <w:rPr>
          <w:color w:val="000000"/>
          <w:sz w:val="24"/>
          <w:szCs w:val="24"/>
        </w:rPr>
        <w:t>;</w:t>
      </w:r>
      <w:r w:rsidRPr="0002033D">
        <w:rPr>
          <w:color w:val="000000"/>
          <w:sz w:val="24"/>
          <w:szCs w:val="24"/>
        </w:rPr>
        <w:t xml:space="preserve"> </w:t>
      </w:r>
      <w:r w:rsidR="004B7B56">
        <w:rPr>
          <w:color w:val="000000"/>
          <w:sz w:val="24"/>
          <w:szCs w:val="24"/>
        </w:rPr>
        <w:t xml:space="preserve">the </w:t>
      </w:r>
      <w:r w:rsidRPr="0002033D">
        <w:rPr>
          <w:color w:val="000000"/>
          <w:sz w:val="24"/>
          <w:szCs w:val="24"/>
        </w:rPr>
        <w:t>use of the Form I-515A is essential</w:t>
      </w:r>
      <w:r w:rsidR="004B7B56">
        <w:rPr>
          <w:color w:val="000000"/>
          <w:sz w:val="24"/>
          <w:szCs w:val="24"/>
        </w:rPr>
        <w:t xml:space="preserve"> for expeditious servicing</w:t>
      </w:r>
      <w:r w:rsidRPr="0002033D">
        <w:rPr>
          <w:color w:val="000000"/>
          <w:sz w:val="24"/>
          <w:szCs w:val="24"/>
        </w:rPr>
        <w:t xml:space="preserve">. </w:t>
      </w:r>
      <w:r w:rsidRPr="0002033D">
        <w:rPr>
          <w:sz w:val="24"/>
        </w:rPr>
        <w:t xml:space="preserve">The Form I-515A explains to the F, J, or M nonimmigrant what documents to submit and the timeframe. </w:t>
      </w:r>
      <w:r w:rsidRPr="0002033D">
        <w:rPr>
          <w:color w:val="000000"/>
          <w:sz w:val="24"/>
          <w:szCs w:val="24"/>
        </w:rPr>
        <w:t xml:space="preserve">There are no plans to automate this form as </w:t>
      </w:r>
      <w:r>
        <w:rPr>
          <w:color w:val="000000"/>
          <w:sz w:val="24"/>
          <w:szCs w:val="24"/>
        </w:rPr>
        <w:t xml:space="preserve">improvements </w:t>
      </w:r>
      <w:r w:rsidR="00362A7B">
        <w:rPr>
          <w:color w:val="000000"/>
          <w:sz w:val="24"/>
          <w:szCs w:val="24"/>
        </w:rPr>
        <w:t>to the</w:t>
      </w:r>
      <w:r>
        <w:rPr>
          <w:color w:val="000000"/>
          <w:sz w:val="24"/>
          <w:szCs w:val="24"/>
        </w:rPr>
        <w:t xml:space="preserve"> SEVP Student and Exchange Visitor Information System (SEVIS)</w:t>
      </w:r>
      <w:r w:rsidRPr="0002033D">
        <w:rPr>
          <w:color w:val="000000"/>
          <w:sz w:val="24"/>
          <w:szCs w:val="24"/>
        </w:rPr>
        <w:t xml:space="preserve"> interface </w:t>
      </w:r>
      <w:r w:rsidR="00A817B2">
        <w:rPr>
          <w:color w:val="000000"/>
          <w:sz w:val="24"/>
          <w:szCs w:val="24"/>
        </w:rPr>
        <w:t xml:space="preserve">between </w:t>
      </w:r>
      <w:r w:rsidRPr="0002033D">
        <w:rPr>
          <w:color w:val="000000"/>
          <w:sz w:val="24"/>
          <w:szCs w:val="24"/>
        </w:rPr>
        <w:t>ICE and CBP systems will overcome its need.</w:t>
      </w:r>
      <w:r w:rsidRPr="00372096" w:rsidR="00372096">
        <w:rPr>
          <w:color w:val="000000"/>
          <w:sz w:val="24"/>
          <w:szCs w:val="24"/>
        </w:rPr>
        <w:t xml:space="preserve"> </w:t>
      </w:r>
      <w:r w:rsidRPr="0002033D" w:rsidR="00372096">
        <w:rPr>
          <w:color w:val="000000"/>
          <w:sz w:val="24"/>
          <w:szCs w:val="24"/>
        </w:rPr>
        <w:t>ICE manages and updates the Form I-515A.</w:t>
      </w:r>
    </w:p>
    <w:bookmarkEnd w:id="1"/>
    <w:p w:rsidR="00D84002" w:rsidRPr="0002033D" w:rsidP="00D84002" w14:paraId="74B31BAF" w14:textId="77777777">
      <w:pPr>
        <w:spacing w:line="360" w:lineRule="auto"/>
        <w:rPr>
          <w:sz w:val="24"/>
        </w:rPr>
      </w:pPr>
    </w:p>
    <w:p w:rsidR="00D84002" w:rsidRPr="0002033D" w:rsidP="00D84002" w14:paraId="1639F154" w14:textId="60B5AFBF">
      <w:pPr>
        <w:tabs>
          <w:tab w:val="left" w:pos="-1440"/>
        </w:tabs>
        <w:ind w:left="720" w:hanging="720"/>
        <w:rPr>
          <w:b/>
          <w:sz w:val="24"/>
          <w:szCs w:val="24"/>
        </w:rPr>
      </w:pPr>
      <w:r w:rsidRPr="0002033D">
        <w:rPr>
          <w:b/>
          <w:sz w:val="24"/>
          <w:szCs w:val="24"/>
        </w:rPr>
        <w:t>4.</w:t>
      </w:r>
      <w:r w:rsidRPr="0002033D">
        <w:rPr>
          <w:b/>
          <w:sz w:val="24"/>
          <w:szCs w:val="24"/>
        </w:rPr>
        <w:tab/>
        <w:t>Describe efforts to identify duplication. Show specifically why any similar information already available cannot be used or modified for use for the purposes described in Item 2 above.</w:t>
      </w:r>
    </w:p>
    <w:p w:rsidR="00D84002" w:rsidRPr="0002033D" w:rsidP="00D84002" w14:paraId="47EBD498" w14:textId="77777777">
      <w:pPr>
        <w:spacing w:line="360" w:lineRule="auto"/>
        <w:rPr>
          <w:sz w:val="24"/>
        </w:rPr>
      </w:pPr>
    </w:p>
    <w:p w:rsidR="00D84002" w:rsidRPr="0002033D" w:rsidP="00D84002" w14:paraId="3D47A416" w14:textId="2CF7F751">
      <w:pPr>
        <w:spacing w:line="360" w:lineRule="auto"/>
        <w:ind w:left="720"/>
        <w:rPr>
          <w:sz w:val="24"/>
        </w:rPr>
      </w:pPr>
      <w:r w:rsidRPr="0002033D">
        <w:rPr>
          <w:sz w:val="24"/>
        </w:rPr>
        <w:t>This information is not duplicated elsewhere</w:t>
      </w:r>
      <w:r w:rsidRPr="0002033D" w:rsidR="004F1DF8">
        <w:rPr>
          <w:sz w:val="24"/>
        </w:rPr>
        <w:t>.</w:t>
      </w:r>
    </w:p>
    <w:p w:rsidR="00D84002" w:rsidRPr="0002033D" w:rsidP="00D84002" w14:paraId="006EA3CE" w14:textId="77777777">
      <w:pPr>
        <w:spacing w:line="360" w:lineRule="auto"/>
        <w:rPr>
          <w:sz w:val="24"/>
        </w:rPr>
      </w:pPr>
    </w:p>
    <w:p w:rsidR="00D84002" w:rsidRPr="0002033D" w:rsidP="00D84002" w14:paraId="2F8ED813" w14:textId="77777777">
      <w:pPr>
        <w:tabs>
          <w:tab w:val="left" w:pos="-1440"/>
        </w:tabs>
        <w:ind w:left="720" w:hanging="720"/>
        <w:rPr>
          <w:b/>
          <w:sz w:val="24"/>
          <w:szCs w:val="24"/>
        </w:rPr>
      </w:pPr>
      <w:r w:rsidRPr="0002033D">
        <w:rPr>
          <w:b/>
          <w:sz w:val="24"/>
          <w:szCs w:val="24"/>
        </w:rPr>
        <w:t>5.</w:t>
      </w:r>
      <w:r w:rsidRPr="0002033D">
        <w:rPr>
          <w:b/>
          <w:sz w:val="24"/>
          <w:szCs w:val="24"/>
        </w:rPr>
        <w:tab/>
        <w:t>If the collection of information impacts small businesses or other small entities disproportionately (Item 5 of OMB Form 83-I), describe any methods used to minimize burden.</w:t>
      </w:r>
    </w:p>
    <w:p w:rsidR="00D84002" w:rsidRPr="0002033D" w:rsidP="00F71B72" w14:paraId="16041A43" w14:textId="77777777">
      <w:pPr>
        <w:spacing w:line="360" w:lineRule="auto"/>
        <w:rPr>
          <w:sz w:val="24"/>
        </w:rPr>
      </w:pPr>
    </w:p>
    <w:p w:rsidR="00D84002" w:rsidRPr="0002033D" w:rsidP="00F71B72" w14:paraId="367034A6" w14:textId="09B0658C">
      <w:pPr>
        <w:spacing w:line="360" w:lineRule="auto"/>
        <w:ind w:left="720"/>
        <w:rPr>
          <w:sz w:val="24"/>
        </w:rPr>
      </w:pPr>
      <w:r w:rsidRPr="0002033D">
        <w:rPr>
          <w:sz w:val="24"/>
        </w:rPr>
        <w:t>This information collection does not impact small businesses or other small entities</w:t>
      </w:r>
      <w:r w:rsidR="000D6AAE">
        <w:rPr>
          <w:sz w:val="24"/>
        </w:rPr>
        <w:t xml:space="preserve"> </w:t>
      </w:r>
      <w:r w:rsidRPr="0002033D" w:rsidR="000D6AAE">
        <w:rPr>
          <w:sz w:val="24"/>
        </w:rPr>
        <w:t>disproportionately</w:t>
      </w:r>
      <w:r w:rsidRPr="0002033D">
        <w:rPr>
          <w:sz w:val="24"/>
        </w:rPr>
        <w:t>.</w:t>
      </w:r>
    </w:p>
    <w:p w:rsidR="00D84002" w:rsidRPr="0002033D" w:rsidP="00F71B72" w14:paraId="09A09E42" w14:textId="77777777">
      <w:pPr>
        <w:spacing w:line="360" w:lineRule="auto"/>
        <w:rPr>
          <w:sz w:val="24"/>
        </w:rPr>
      </w:pPr>
    </w:p>
    <w:p w:rsidR="00D84002" w:rsidRPr="0002033D" w:rsidP="00D84002" w14:paraId="71E412F4" w14:textId="77777777">
      <w:pPr>
        <w:tabs>
          <w:tab w:val="left" w:pos="-1440"/>
        </w:tabs>
        <w:ind w:left="720" w:hanging="720"/>
        <w:rPr>
          <w:b/>
          <w:sz w:val="24"/>
          <w:szCs w:val="24"/>
        </w:rPr>
      </w:pPr>
      <w:r w:rsidRPr="0002033D">
        <w:rPr>
          <w:b/>
          <w:sz w:val="24"/>
          <w:szCs w:val="24"/>
        </w:rPr>
        <w:t>6.</w:t>
      </w:r>
      <w:r w:rsidRPr="0002033D">
        <w:rPr>
          <w:b/>
          <w:sz w:val="24"/>
          <w:szCs w:val="24"/>
        </w:rPr>
        <w:tab/>
        <w:t>Describe the consequence to Federal program or policy activities if the collection is not conducted or is conducted less frequently, as well as any technical or legal obstacles to reducing burden.</w:t>
      </w:r>
    </w:p>
    <w:p w:rsidR="00D84002" w:rsidRPr="0002033D" w:rsidP="00D84002" w14:paraId="55B817B2" w14:textId="77777777">
      <w:pPr>
        <w:spacing w:line="360" w:lineRule="auto"/>
        <w:rPr>
          <w:sz w:val="24"/>
        </w:rPr>
      </w:pPr>
    </w:p>
    <w:p w:rsidR="00D84002" w:rsidRPr="0002033D" w:rsidP="00D84002" w14:paraId="1271E7A6" w14:textId="6518BF69">
      <w:pPr>
        <w:spacing w:line="360" w:lineRule="auto"/>
        <w:ind w:left="720"/>
        <w:rPr>
          <w:sz w:val="24"/>
        </w:rPr>
      </w:pPr>
      <w:r w:rsidRPr="0002033D">
        <w:rPr>
          <w:sz w:val="24"/>
        </w:rPr>
        <w:t xml:space="preserve">An </w:t>
      </w:r>
      <w:r w:rsidRPr="0002033D">
        <w:rPr>
          <w:sz w:val="24"/>
        </w:rPr>
        <w:t xml:space="preserve">academic nonimmigrant student (F-1), vocational nonimmigrant student (M-1), exchange visitor (J-1), or dependent (F-2, M-2 or J-2) </w:t>
      </w:r>
      <w:r w:rsidRPr="0002033D" w:rsidR="00913DF4">
        <w:rPr>
          <w:sz w:val="24"/>
        </w:rPr>
        <w:t xml:space="preserve">may, when issued a Form I-515A, enter the United States, </w:t>
      </w:r>
      <w:r w:rsidRPr="0002033D">
        <w:rPr>
          <w:sz w:val="24"/>
        </w:rPr>
        <w:t xml:space="preserve">for a 30-day period to allow the individual to obtain and submit the proper documentation for an extension of stay. Without the use of this information collection, CBP would not be able to admit these F, J and M nonimmigrants into the United States upon arrival. This would seriously deter potential foreign applicants to U.S. academic institutions and exchange visitor </w:t>
      </w:r>
      <w:r w:rsidRPr="0002033D" w:rsidR="00416187">
        <w:rPr>
          <w:sz w:val="24"/>
        </w:rPr>
        <w:t>programs</w:t>
      </w:r>
      <w:r w:rsidR="000B25B4">
        <w:rPr>
          <w:sz w:val="24"/>
        </w:rPr>
        <w:t>,</w:t>
      </w:r>
      <w:r w:rsidRPr="0002033D" w:rsidR="00416187">
        <w:rPr>
          <w:sz w:val="24"/>
        </w:rPr>
        <w:t xml:space="preserve"> and</w:t>
      </w:r>
      <w:r w:rsidRPr="0002033D">
        <w:rPr>
          <w:sz w:val="24"/>
        </w:rPr>
        <w:t xml:space="preserve"> would have significant negative economic consequences to those educational and exchange entities.</w:t>
      </w:r>
    </w:p>
    <w:p w:rsidR="00D84002" w:rsidRPr="0002033D" w:rsidP="00D84002" w14:paraId="36D098EE" w14:textId="77777777">
      <w:pPr>
        <w:spacing w:line="360" w:lineRule="auto"/>
        <w:rPr>
          <w:sz w:val="24"/>
        </w:rPr>
      </w:pPr>
    </w:p>
    <w:p w:rsidR="00D84002" w:rsidRPr="0002033D" w:rsidP="00D84002" w14:paraId="7B87C331" w14:textId="77777777">
      <w:pPr>
        <w:tabs>
          <w:tab w:val="left" w:pos="-1440"/>
        </w:tabs>
        <w:ind w:left="720" w:hanging="720"/>
        <w:contextualSpacing/>
        <w:rPr>
          <w:b/>
          <w:sz w:val="24"/>
          <w:szCs w:val="24"/>
        </w:rPr>
      </w:pPr>
      <w:r w:rsidRPr="0002033D">
        <w:rPr>
          <w:b/>
          <w:sz w:val="24"/>
          <w:szCs w:val="24"/>
        </w:rPr>
        <w:t>7.</w:t>
      </w:r>
      <w:r w:rsidRPr="0002033D">
        <w:rPr>
          <w:b/>
          <w:sz w:val="24"/>
          <w:szCs w:val="24"/>
        </w:rPr>
        <w:tab/>
        <w:t>Explain any special circumstances that would cause an information collection to be conducted in a manner:</w:t>
      </w:r>
    </w:p>
    <w:p w:rsidR="00D84002" w:rsidRPr="0002033D" w:rsidP="00D84002" w14:paraId="22581BC0" w14:textId="77777777">
      <w:pPr>
        <w:contextualSpacing/>
        <w:rPr>
          <w:b/>
          <w:sz w:val="24"/>
          <w:szCs w:val="24"/>
        </w:rPr>
      </w:pPr>
    </w:p>
    <w:p w:rsidR="00D84002" w:rsidRPr="0002033D" w:rsidP="00D84002" w14:paraId="292D4C6C" w14:textId="77777777">
      <w:pPr>
        <w:tabs>
          <w:tab w:val="left" w:pos="-1440"/>
        </w:tabs>
        <w:ind w:left="1440" w:hanging="720"/>
        <w:contextualSpacing/>
        <w:rPr>
          <w:b/>
          <w:sz w:val="24"/>
          <w:szCs w:val="24"/>
        </w:rPr>
      </w:pPr>
      <w:r w:rsidRPr="0002033D">
        <w:rPr>
          <w:b/>
          <w:sz w:val="24"/>
          <w:szCs w:val="24"/>
        </w:rPr>
        <w:t>•</w:t>
      </w:r>
      <w:r w:rsidRPr="0002033D">
        <w:rPr>
          <w:b/>
          <w:sz w:val="24"/>
          <w:szCs w:val="24"/>
        </w:rPr>
        <w:tab/>
        <w:t>Requiring respondents to report information to the agency more often than quarterly;</w:t>
      </w:r>
    </w:p>
    <w:p w:rsidR="00D84002" w:rsidRPr="0002033D" w:rsidP="00D84002" w14:paraId="49D9A380" w14:textId="77777777">
      <w:pPr>
        <w:contextualSpacing/>
        <w:rPr>
          <w:b/>
          <w:sz w:val="24"/>
          <w:szCs w:val="24"/>
        </w:rPr>
      </w:pPr>
    </w:p>
    <w:p w:rsidR="00D84002" w:rsidRPr="0002033D" w:rsidP="00D84002" w14:paraId="3D623E4A" w14:textId="77777777">
      <w:pPr>
        <w:tabs>
          <w:tab w:val="left" w:pos="-1440"/>
        </w:tabs>
        <w:ind w:left="1440" w:hanging="720"/>
        <w:contextualSpacing/>
        <w:rPr>
          <w:b/>
          <w:sz w:val="24"/>
          <w:szCs w:val="24"/>
        </w:rPr>
      </w:pPr>
      <w:r w:rsidRPr="0002033D">
        <w:rPr>
          <w:b/>
          <w:sz w:val="24"/>
          <w:szCs w:val="24"/>
        </w:rPr>
        <w:t>•</w:t>
      </w:r>
      <w:r w:rsidRPr="0002033D">
        <w:rPr>
          <w:b/>
          <w:sz w:val="24"/>
          <w:szCs w:val="24"/>
        </w:rPr>
        <w:tab/>
        <w:t>Requiring respondents to prepare a written response to a collection of information in fewer than 30 days after receipt of it;</w:t>
      </w:r>
    </w:p>
    <w:p w:rsidR="00D84002" w:rsidRPr="0002033D" w:rsidP="00D84002" w14:paraId="7CFC8016" w14:textId="77777777">
      <w:pPr>
        <w:tabs>
          <w:tab w:val="left" w:pos="-1440"/>
        </w:tabs>
        <w:ind w:left="1440" w:hanging="720"/>
        <w:contextualSpacing/>
        <w:rPr>
          <w:b/>
          <w:sz w:val="24"/>
          <w:szCs w:val="24"/>
        </w:rPr>
      </w:pPr>
    </w:p>
    <w:p w:rsidR="00D84002" w:rsidRPr="0002033D" w:rsidP="00D84002" w14:paraId="7DCAB8B6" w14:textId="77777777">
      <w:pPr>
        <w:tabs>
          <w:tab w:val="left" w:pos="-1440"/>
        </w:tabs>
        <w:ind w:left="1440" w:hanging="720"/>
        <w:contextualSpacing/>
        <w:rPr>
          <w:b/>
          <w:sz w:val="24"/>
          <w:szCs w:val="24"/>
        </w:rPr>
      </w:pPr>
      <w:r w:rsidRPr="0002033D">
        <w:rPr>
          <w:b/>
          <w:sz w:val="24"/>
          <w:szCs w:val="24"/>
        </w:rPr>
        <w:t>•</w:t>
      </w:r>
      <w:r w:rsidRPr="0002033D">
        <w:rPr>
          <w:b/>
          <w:sz w:val="24"/>
          <w:szCs w:val="24"/>
        </w:rPr>
        <w:tab/>
        <w:t>Requiring respondents to submit more than an original and two copies of any document;</w:t>
      </w:r>
    </w:p>
    <w:p w:rsidR="00D84002" w:rsidRPr="0002033D" w:rsidP="00D84002" w14:paraId="651D0D89" w14:textId="77777777">
      <w:pPr>
        <w:contextualSpacing/>
        <w:rPr>
          <w:b/>
          <w:sz w:val="24"/>
          <w:szCs w:val="24"/>
        </w:rPr>
      </w:pPr>
    </w:p>
    <w:p w:rsidR="00D84002" w:rsidRPr="0002033D" w:rsidP="00D84002" w14:paraId="269D1E82" w14:textId="77777777">
      <w:pPr>
        <w:tabs>
          <w:tab w:val="left" w:pos="-1440"/>
        </w:tabs>
        <w:ind w:left="1440" w:hanging="720"/>
        <w:contextualSpacing/>
        <w:rPr>
          <w:b/>
          <w:sz w:val="24"/>
          <w:szCs w:val="24"/>
        </w:rPr>
      </w:pPr>
      <w:r w:rsidRPr="0002033D">
        <w:rPr>
          <w:b/>
          <w:sz w:val="24"/>
          <w:szCs w:val="24"/>
        </w:rPr>
        <w:t>•</w:t>
      </w:r>
      <w:r w:rsidRPr="0002033D">
        <w:rPr>
          <w:b/>
          <w:sz w:val="24"/>
          <w:szCs w:val="24"/>
        </w:rPr>
        <w:tab/>
        <w:t>Requiring respondents to retain records, other than health, medical, government contract, grant-in-aid, or tax records for more than three years;</w:t>
      </w:r>
    </w:p>
    <w:p w:rsidR="00D84002" w:rsidRPr="0002033D" w:rsidP="00D84002" w14:paraId="74A81D9E" w14:textId="77777777">
      <w:pPr>
        <w:contextualSpacing/>
        <w:rPr>
          <w:b/>
          <w:sz w:val="24"/>
          <w:szCs w:val="24"/>
        </w:rPr>
      </w:pPr>
    </w:p>
    <w:p w:rsidR="00D84002" w:rsidRPr="0002033D" w:rsidP="00D84002" w14:paraId="70851FAC" w14:textId="77777777">
      <w:pPr>
        <w:tabs>
          <w:tab w:val="left" w:pos="-1440"/>
        </w:tabs>
        <w:ind w:left="1440" w:hanging="720"/>
        <w:contextualSpacing/>
        <w:rPr>
          <w:b/>
          <w:sz w:val="24"/>
          <w:szCs w:val="24"/>
        </w:rPr>
      </w:pPr>
      <w:r w:rsidRPr="0002033D">
        <w:rPr>
          <w:b/>
          <w:sz w:val="24"/>
          <w:szCs w:val="24"/>
        </w:rPr>
        <w:t>•</w:t>
      </w:r>
      <w:r w:rsidRPr="0002033D">
        <w:rPr>
          <w:b/>
          <w:sz w:val="24"/>
          <w:szCs w:val="24"/>
        </w:rPr>
        <w:tab/>
        <w:t>In connection with a statistical survey, that is not designed to produce valid and reliable results that can be generalized to the universe of study;</w:t>
      </w:r>
    </w:p>
    <w:p w:rsidR="00D84002" w:rsidRPr="0002033D" w:rsidP="00D84002" w14:paraId="3E1CEB44" w14:textId="77777777">
      <w:pPr>
        <w:contextualSpacing/>
        <w:rPr>
          <w:b/>
          <w:sz w:val="24"/>
          <w:szCs w:val="24"/>
        </w:rPr>
      </w:pPr>
    </w:p>
    <w:p w:rsidR="00D84002" w:rsidRPr="0002033D" w:rsidP="00D84002" w14:paraId="767A6B30" w14:textId="77777777">
      <w:pPr>
        <w:tabs>
          <w:tab w:val="left" w:pos="-1440"/>
        </w:tabs>
        <w:ind w:left="1440" w:hanging="720"/>
        <w:contextualSpacing/>
        <w:rPr>
          <w:b/>
          <w:sz w:val="24"/>
          <w:szCs w:val="24"/>
        </w:rPr>
      </w:pPr>
      <w:r w:rsidRPr="0002033D">
        <w:rPr>
          <w:b/>
          <w:sz w:val="24"/>
          <w:szCs w:val="24"/>
        </w:rPr>
        <w:t>•</w:t>
      </w:r>
      <w:r w:rsidRPr="0002033D">
        <w:rPr>
          <w:b/>
          <w:sz w:val="24"/>
          <w:szCs w:val="24"/>
        </w:rPr>
        <w:tab/>
        <w:t>Requiring the use of a statistical data classification that has not been reviewed and approved by OMB;</w:t>
      </w:r>
    </w:p>
    <w:p w:rsidR="00D84002" w:rsidRPr="0002033D" w:rsidP="00D84002" w14:paraId="516F0852" w14:textId="77777777">
      <w:pPr>
        <w:contextualSpacing/>
        <w:rPr>
          <w:b/>
          <w:sz w:val="24"/>
          <w:szCs w:val="24"/>
        </w:rPr>
      </w:pPr>
    </w:p>
    <w:p w:rsidR="00D84002" w:rsidRPr="0002033D" w:rsidP="00D84002" w14:paraId="2B9F239B" w14:textId="77777777">
      <w:pPr>
        <w:tabs>
          <w:tab w:val="left" w:pos="-1440"/>
        </w:tabs>
        <w:ind w:left="1440" w:hanging="720"/>
        <w:contextualSpacing/>
        <w:rPr>
          <w:b/>
          <w:sz w:val="24"/>
          <w:szCs w:val="24"/>
        </w:rPr>
      </w:pPr>
      <w:r w:rsidRPr="0002033D">
        <w:rPr>
          <w:b/>
          <w:sz w:val="24"/>
          <w:szCs w:val="24"/>
        </w:rPr>
        <w:t>•</w:t>
      </w:r>
      <w:r w:rsidRPr="0002033D">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84002" w:rsidRPr="0002033D" w:rsidP="00D84002" w14:paraId="1325C7C7" w14:textId="77777777">
      <w:pPr>
        <w:contextualSpacing/>
        <w:rPr>
          <w:b/>
          <w:sz w:val="24"/>
          <w:szCs w:val="24"/>
        </w:rPr>
      </w:pPr>
    </w:p>
    <w:p w:rsidR="00D84002" w:rsidRPr="0002033D" w:rsidP="00D84002" w14:paraId="2B6DE84C" w14:textId="77777777">
      <w:pPr>
        <w:tabs>
          <w:tab w:val="left" w:pos="-1440"/>
        </w:tabs>
        <w:ind w:left="1440" w:hanging="720"/>
        <w:contextualSpacing/>
        <w:rPr>
          <w:b/>
          <w:sz w:val="24"/>
          <w:szCs w:val="24"/>
        </w:rPr>
      </w:pPr>
      <w:r w:rsidRPr="0002033D">
        <w:rPr>
          <w:b/>
          <w:sz w:val="24"/>
          <w:szCs w:val="24"/>
        </w:rPr>
        <w:t>•</w:t>
      </w:r>
      <w:r w:rsidRPr="0002033D">
        <w:rPr>
          <w:b/>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rsidR="00D84002" w:rsidRPr="0002033D" w:rsidP="00D84002" w14:paraId="32757EA2" w14:textId="77777777">
      <w:pPr>
        <w:spacing w:line="360" w:lineRule="auto"/>
        <w:ind w:left="720" w:hanging="720"/>
        <w:rPr>
          <w:b/>
          <w:sz w:val="24"/>
          <w:szCs w:val="24"/>
        </w:rPr>
      </w:pPr>
    </w:p>
    <w:p w:rsidR="00D84002" w:rsidRPr="0002033D" w:rsidP="00F71B72" w14:paraId="6087CA37" w14:textId="14ABDF2B">
      <w:pPr>
        <w:spacing w:line="360" w:lineRule="auto"/>
        <w:ind w:left="720"/>
        <w:rPr>
          <w:sz w:val="24"/>
        </w:rPr>
      </w:pPr>
      <w:r w:rsidRPr="0002033D">
        <w:rPr>
          <w:sz w:val="24"/>
        </w:rPr>
        <w:t>This information collection requires the academic nonimmigrant student (F-1), vocational nonimmigrant student (M-1), exchange visitor (J-1), or dependent (F-2, M-2 or J-2) respondent to prepare and submit a response within 30 days of arrival in the United States. The use of the Form I-515A constitutes a benefit to the respondent and a</w:t>
      </w:r>
      <w:r w:rsidRPr="0002033D" w:rsidR="00813730">
        <w:rPr>
          <w:sz w:val="24"/>
        </w:rPr>
        <w:t xml:space="preserve">n acceptable </w:t>
      </w:r>
      <w:r w:rsidRPr="0002033D">
        <w:rPr>
          <w:sz w:val="24"/>
        </w:rPr>
        <w:t>risk to the United States. The alternative to this collection is denial of admission.</w:t>
      </w:r>
    </w:p>
    <w:p w:rsidR="00D84002" w:rsidRPr="0002033D" w:rsidP="00D84002" w14:paraId="5465971E" w14:textId="77777777">
      <w:pPr>
        <w:spacing w:line="360" w:lineRule="auto"/>
        <w:rPr>
          <w:sz w:val="24"/>
        </w:rPr>
      </w:pPr>
    </w:p>
    <w:p w:rsidR="00D84002" w:rsidRPr="0002033D" w:rsidP="00D84002" w14:paraId="58632C65" w14:textId="485510F4">
      <w:pPr>
        <w:tabs>
          <w:tab w:val="left" w:pos="-1440"/>
        </w:tabs>
        <w:ind w:left="720" w:hanging="720"/>
        <w:rPr>
          <w:b/>
          <w:sz w:val="24"/>
          <w:szCs w:val="24"/>
        </w:rPr>
      </w:pPr>
      <w:r w:rsidRPr="0002033D">
        <w:rPr>
          <w:b/>
          <w:sz w:val="24"/>
          <w:szCs w:val="24"/>
        </w:rPr>
        <w:t>8.</w:t>
      </w:r>
      <w:r w:rsidRPr="0002033D">
        <w:rPr>
          <w:b/>
          <w:sz w:val="24"/>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84002" w:rsidRPr="0002033D" w:rsidP="00D84002" w14:paraId="6FAAF801" w14:textId="77777777">
      <w:pPr>
        <w:rPr>
          <w:b/>
          <w:sz w:val="24"/>
          <w:szCs w:val="24"/>
        </w:rPr>
      </w:pPr>
    </w:p>
    <w:p w:rsidR="00D84002" w:rsidRPr="0002033D" w:rsidP="00D84002" w14:paraId="0CF92BFD" w14:textId="77777777">
      <w:pPr>
        <w:ind w:left="720"/>
        <w:rPr>
          <w:b/>
          <w:sz w:val="24"/>
          <w:szCs w:val="24"/>
        </w:rPr>
      </w:pPr>
      <w:r w:rsidRPr="0002033D">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84002" w:rsidRPr="0002033D" w:rsidP="00D84002" w14:paraId="4E19327F" w14:textId="77777777">
      <w:pPr>
        <w:rPr>
          <w:b/>
          <w:sz w:val="24"/>
          <w:szCs w:val="24"/>
        </w:rPr>
      </w:pPr>
    </w:p>
    <w:p w:rsidR="00D84002" w:rsidRPr="0002033D" w:rsidP="00D84002" w14:paraId="37B304B5" w14:textId="1D2C7B9E">
      <w:pPr>
        <w:ind w:left="720"/>
        <w:rPr>
          <w:b/>
          <w:sz w:val="24"/>
          <w:szCs w:val="24"/>
        </w:rPr>
      </w:pPr>
      <w:r w:rsidRPr="0002033D">
        <w:rPr>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84002" w:rsidRPr="0002033D" w:rsidP="00D84002" w14:paraId="69C87409" w14:textId="77777777">
      <w:pPr>
        <w:tabs>
          <w:tab w:val="left" w:pos="1080"/>
        </w:tabs>
        <w:spacing w:line="360" w:lineRule="auto"/>
        <w:rPr>
          <w:b/>
          <w:sz w:val="24"/>
          <w:szCs w:val="24"/>
        </w:rPr>
      </w:pPr>
    </w:p>
    <w:p w:rsidR="00421EE6" w:rsidRPr="0002033D" w:rsidP="00D84002" w14:paraId="4A1866C5" w14:textId="52D12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sz w:val="24"/>
          <w:szCs w:val="24"/>
        </w:rPr>
      </w:pPr>
      <w:r w:rsidRPr="0002033D">
        <w:rPr>
          <w:sz w:val="24"/>
          <w:szCs w:val="24"/>
        </w:rPr>
        <w:t>On</w:t>
      </w:r>
      <w:r w:rsidR="00324899">
        <w:rPr>
          <w:sz w:val="24"/>
          <w:szCs w:val="24"/>
        </w:rPr>
        <w:t xml:space="preserve"> </w:t>
      </w:r>
      <w:r w:rsidR="00934A12">
        <w:rPr>
          <w:sz w:val="24"/>
          <w:szCs w:val="24"/>
        </w:rPr>
        <w:t>September</w:t>
      </w:r>
      <w:r w:rsidR="00934A12">
        <w:rPr>
          <w:sz w:val="24"/>
          <w:szCs w:val="24"/>
        </w:rPr>
        <w:t xml:space="preserve"> 3, 2025</w:t>
      </w:r>
      <w:r w:rsidRPr="0002033D" w:rsidR="00301371">
        <w:rPr>
          <w:sz w:val="24"/>
          <w:szCs w:val="24"/>
        </w:rPr>
        <w:t xml:space="preserve">, </w:t>
      </w:r>
      <w:r w:rsidRPr="0002033D">
        <w:rPr>
          <w:sz w:val="24"/>
          <w:szCs w:val="24"/>
        </w:rPr>
        <w:t xml:space="preserve">ICE published a notice in the </w:t>
      </w:r>
      <w:r w:rsidRPr="00A06C77">
        <w:rPr>
          <w:bCs/>
          <w:sz w:val="24"/>
          <w:szCs w:val="24"/>
        </w:rPr>
        <w:t>Federal Register</w:t>
      </w:r>
      <w:r w:rsidRPr="0002033D">
        <w:rPr>
          <w:sz w:val="24"/>
          <w:szCs w:val="24"/>
        </w:rPr>
        <w:t xml:space="preserve"> at</w:t>
      </w:r>
      <w:r w:rsidRPr="0002033D">
        <w:rPr>
          <w:sz w:val="24"/>
          <w:szCs w:val="24"/>
        </w:rPr>
        <w:t xml:space="preserve"> </w:t>
      </w:r>
      <w:r w:rsidR="00324899">
        <w:rPr>
          <w:sz w:val="24"/>
          <w:szCs w:val="24"/>
        </w:rPr>
        <w:t>90</w:t>
      </w:r>
      <w:r w:rsidR="0091516E">
        <w:rPr>
          <w:sz w:val="24"/>
          <w:szCs w:val="24"/>
        </w:rPr>
        <w:t xml:space="preserve"> </w:t>
      </w:r>
      <w:r w:rsidR="00324899">
        <w:rPr>
          <w:sz w:val="24"/>
          <w:szCs w:val="24"/>
        </w:rPr>
        <w:t>FR</w:t>
      </w:r>
      <w:r w:rsidR="0091516E">
        <w:rPr>
          <w:sz w:val="24"/>
          <w:szCs w:val="24"/>
        </w:rPr>
        <w:t xml:space="preserve"> </w:t>
      </w:r>
      <w:r w:rsidR="00434E21">
        <w:rPr>
          <w:sz w:val="24"/>
          <w:szCs w:val="24"/>
        </w:rPr>
        <w:t>42</w:t>
      </w:r>
      <w:r w:rsidR="00434E21">
        <w:rPr>
          <w:sz w:val="24"/>
          <w:szCs w:val="24"/>
        </w:rPr>
        <w:t>062</w:t>
      </w:r>
    </w:p>
    <w:p w:rsidR="00D84002" w:rsidP="00D84002" w14:paraId="252B63D1" w14:textId="1A940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sz w:val="24"/>
          <w:szCs w:val="24"/>
        </w:rPr>
      </w:pPr>
      <w:r w:rsidR="00F25689">
        <w:rPr>
          <w:sz w:val="24"/>
          <w:szCs w:val="24"/>
        </w:rPr>
        <w:t>,</w:t>
      </w:r>
      <w:r w:rsidR="00FD2415">
        <w:rPr>
          <w:sz w:val="24"/>
          <w:szCs w:val="24"/>
        </w:rPr>
        <w:t xml:space="preserve"> </w:t>
      </w:r>
      <w:r w:rsidR="00E90258">
        <w:rPr>
          <w:sz w:val="24"/>
          <w:szCs w:val="24"/>
        </w:rPr>
        <w:t>for</w:t>
      </w:r>
      <w:r w:rsidRPr="0002033D">
        <w:rPr>
          <w:sz w:val="24"/>
          <w:szCs w:val="24"/>
        </w:rPr>
        <w:t xml:space="preserve"> public review and comment on </w:t>
      </w:r>
      <w:r w:rsidR="00964C36">
        <w:rPr>
          <w:sz w:val="24"/>
          <w:szCs w:val="24"/>
        </w:rPr>
        <w:t xml:space="preserve">this </w:t>
      </w:r>
      <w:r w:rsidRPr="0002033D">
        <w:rPr>
          <w:sz w:val="24"/>
          <w:szCs w:val="24"/>
        </w:rPr>
        <w:t xml:space="preserve">information collection for a 60-day period. ICE received </w:t>
      </w:r>
      <w:r w:rsidR="00E90258">
        <w:rPr>
          <w:sz w:val="24"/>
          <w:szCs w:val="24"/>
        </w:rPr>
        <w:t>n</w:t>
      </w:r>
      <w:r w:rsidR="00D61116">
        <w:rPr>
          <w:sz w:val="24"/>
          <w:szCs w:val="24"/>
        </w:rPr>
        <w:t>o</w:t>
      </w:r>
      <w:r w:rsidRPr="0002033D" w:rsidR="00693A51">
        <w:rPr>
          <w:sz w:val="24"/>
          <w:szCs w:val="24"/>
        </w:rPr>
        <w:t xml:space="preserve"> </w:t>
      </w:r>
      <w:r w:rsidRPr="0002033D">
        <w:rPr>
          <w:sz w:val="24"/>
          <w:szCs w:val="24"/>
        </w:rPr>
        <w:t>comments during this period. On</w:t>
      </w:r>
      <w:r w:rsidR="00324899">
        <w:rPr>
          <w:sz w:val="24"/>
          <w:szCs w:val="24"/>
        </w:rPr>
        <w:t xml:space="preserve"> </w:t>
      </w:r>
      <w:r w:rsidR="00C950F2">
        <w:rPr>
          <w:sz w:val="24"/>
          <w:szCs w:val="24"/>
        </w:rPr>
        <w:t>November 25,</w:t>
      </w:r>
      <w:r w:rsidR="00934A12">
        <w:rPr>
          <w:sz w:val="24"/>
          <w:szCs w:val="24"/>
        </w:rPr>
        <w:t xml:space="preserve"> 2025</w:t>
      </w:r>
      <w:r w:rsidRPr="0002033D">
        <w:rPr>
          <w:sz w:val="24"/>
          <w:szCs w:val="24"/>
        </w:rPr>
        <w:t>, ICE published a follow</w:t>
      </w:r>
      <w:r w:rsidRPr="0002033D" w:rsidR="00301371">
        <w:rPr>
          <w:sz w:val="24"/>
          <w:szCs w:val="24"/>
        </w:rPr>
        <w:t>-</w:t>
      </w:r>
      <w:r w:rsidRPr="0002033D">
        <w:rPr>
          <w:sz w:val="24"/>
          <w:szCs w:val="24"/>
        </w:rPr>
        <w:t xml:space="preserve">up notice in the </w:t>
      </w:r>
      <w:r w:rsidRPr="00A06C77">
        <w:rPr>
          <w:bCs/>
          <w:sz w:val="24"/>
          <w:szCs w:val="24"/>
        </w:rPr>
        <w:t>Federal Register</w:t>
      </w:r>
      <w:r w:rsidRPr="0002033D">
        <w:rPr>
          <w:sz w:val="24"/>
          <w:szCs w:val="24"/>
        </w:rPr>
        <w:t xml:space="preserve"> </w:t>
      </w:r>
      <w:r w:rsidRPr="0002033D" w:rsidR="00301371">
        <w:rPr>
          <w:sz w:val="24"/>
          <w:szCs w:val="24"/>
        </w:rPr>
        <w:t xml:space="preserve">at </w:t>
      </w:r>
      <w:r w:rsidR="00C950F2">
        <w:rPr>
          <w:sz w:val="24"/>
          <w:szCs w:val="24"/>
        </w:rPr>
        <w:t>90</w:t>
      </w:r>
      <w:r w:rsidR="0091516E">
        <w:rPr>
          <w:sz w:val="24"/>
          <w:szCs w:val="24"/>
        </w:rPr>
        <w:t xml:space="preserve"> </w:t>
      </w:r>
      <w:r w:rsidR="00CB7C63">
        <w:rPr>
          <w:sz w:val="24"/>
          <w:szCs w:val="24"/>
        </w:rPr>
        <w:t>FR</w:t>
      </w:r>
      <w:r w:rsidR="0091516E">
        <w:rPr>
          <w:sz w:val="24"/>
          <w:szCs w:val="24"/>
        </w:rPr>
        <w:t xml:space="preserve"> </w:t>
      </w:r>
      <w:r w:rsidR="009A2A41">
        <w:rPr>
          <w:sz w:val="24"/>
          <w:szCs w:val="24"/>
        </w:rPr>
        <w:t>53377</w:t>
      </w:r>
      <w:r w:rsidRPr="00072B46">
        <w:rPr>
          <w:sz w:val="24"/>
          <w:szCs w:val="24"/>
        </w:rPr>
        <w:t>,</w:t>
      </w:r>
      <w:r w:rsidRPr="0002033D">
        <w:rPr>
          <w:sz w:val="24"/>
          <w:szCs w:val="24"/>
        </w:rPr>
        <w:t xml:space="preserve"> soliciting public review and comment for an additional 30</w:t>
      </w:r>
      <w:r w:rsidRPr="0002033D" w:rsidR="000167AA">
        <w:rPr>
          <w:sz w:val="24"/>
          <w:szCs w:val="24"/>
        </w:rPr>
        <w:t>-</w:t>
      </w:r>
      <w:r w:rsidRPr="0002033D">
        <w:rPr>
          <w:sz w:val="24"/>
          <w:szCs w:val="24"/>
        </w:rPr>
        <w:t>day period</w:t>
      </w:r>
      <w:r w:rsidRPr="0002033D" w:rsidR="00301371">
        <w:rPr>
          <w:sz w:val="24"/>
          <w:szCs w:val="24"/>
        </w:rPr>
        <w:t xml:space="preserve"> </w:t>
      </w:r>
      <w:r w:rsidRPr="0002033D" w:rsidR="00301371">
        <w:rPr>
          <w:sz w:val="24"/>
          <w:szCs w:val="24"/>
        </w:rPr>
        <w:t>with instructions that any comments should be sent directly to the Office of Management and Budget</w:t>
      </w:r>
      <w:r w:rsidR="001D169F">
        <w:rPr>
          <w:sz w:val="24"/>
          <w:szCs w:val="24"/>
        </w:rPr>
        <w:t xml:space="preserve"> (OMB)</w:t>
      </w:r>
      <w:r w:rsidRPr="0002033D" w:rsidR="00301371">
        <w:rPr>
          <w:sz w:val="24"/>
          <w:szCs w:val="24"/>
        </w:rPr>
        <w:t>.</w:t>
      </w:r>
      <w:r w:rsidRPr="0002033D" w:rsidR="001D169F">
        <w:rPr>
          <w:sz w:val="24"/>
          <w:szCs w:val="24"/>
        </w:rPr>
        <w:t xml:space="preserve"> </w:t>
      </w:r>
    </w:p>
    <w:p w:rsidR="0088057C" w:rsidP="00D84002" w14:paraId="47F65D8C" w14:textId="7F8F4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sz w:val="24"/>
          <w:szCs w:val="24"/>
        </w:rPr>
      </w:pPr>
    </w:p>
    <w:p w:rsidR="00D84002" w:rsidRPr="0002033D" w:rsidP="00A06C77" w14:paraId="0CA111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sz w:val="24"/>
        </w:rPr>
      </w:pPr>
    </w:p>
    <w:p w:rsidR="00D84002" w:rsidRPr="0002033D" w:rsidP="00D84002" w14:paraId="1A164987" w14:textId="77777777">
      <w:pPr>
        <w:tabs>
          <w:tab w:val="left" w:pos="-1440"/>
        </w:tabs>
        <w:ind w:left="720" w:hanging="720"/>
        <w:rPr>
          <w:b/>
          <w:sz w:val="24"/>
          <w:szCs w:val="24"/>
        </w:rPr>
      </w:pPr>
      <w:r w:rsidRPr="0002033D">
        <w:rPr>
          <w:b/>
          <w:sz w:val="24"/>
          <w:szCs w:val="24"/>
        </w:rPr>
        <w:t>9.</w:t>
      </w:r>
      <w:r w:rsidRPr="0002033D">
        <w:rPr>
          <w:b/>
          <w:sz w:val="24"/>
          <w:szCs w:val="24"/>
        </w:rPr>
        <w:tab/>
        <w:t>Explain any decision to provide any payment or gift to respondents, other than remuneration of contractors or grantees.</w:t>
      </w:r>
    </w:p>
    <w:p w:rsidR="00D84002" w:rsidRPr="0002033D" w:rsidP="00D84002" w14:paraId="640F84AD" w14:textId="77777777">
      <w:pPr>
        <w:spacing w:line="360" w:lineRule="auto"/>
        <w:rPr>
          <w:sz w:val="24"/>
        </w:rPr>
      </w:pPr>
    </w:p>
    <w:p w:rsidR="00D84002" w:rsidRPr="0002033D" w:rsidP="00D84002" w14:paraId="4261C95F" w14:textId="77777777">
      <w:pPr>
        <w:spacing w:line="360" w:lineRule="auto"/>
        <w:ind w:left="720"/>
        <w:rPr>
          <w:sz w:val="24"/>
        </w:rPr>
      </w:pPr>
      <w:r w:rsidRPr="0002033D">
        <w:rPr>
          <w:sz w:val="24"/>
        </w:rPr>
        <w:t>ICE does not provide payments or gifts to respondents.</w:t>
      </w:r>
    </w:p>
    <w:p w:rsidR="00D84002" w:rsidRPr="0002033D" w:rsidP="00D84002" w14:paraId="3C772A43" w14:textId="77777777">
      <w:pPr>
        <w:spacing w:line="360" w:lineRule="auto"/>
        <w:rPr>
          <w:sz w:val="24"/>
        </w:rPr>
      </w:pPr>
    </w:p>
    <w:p w:rsidR="00D84002" w:rsidRPr="0002033D" w:rsidP="00D84002" w14:paraId="429D23A2" w14:textId="77777777">
      <w:pPr>
        <w:spacing w:line="360" w:lineRule="auto"/>
        <w:ind w:left="720" w:hanging="720"/>
        <w:rPr>
          <w:b/>
          <w:sz w:val="24"/>
          <w:szCs w:val="24"/>
        </w:rPr>
      </w:pPr>
      <w:r w:rsidRPr="0002033D">
        <w:rPr>
          <w:b/>
          <w:sz w:val="24"/>
          <w:szCs w:val="24"/>
        </w:rPr>
        <w:t>10.</w:t>
      </w:r>
      <w:r w:rsidRPr="0002033D">
        <w:rPr>
          <w:b/>
          <w:sz w:val="24"/>
          <w:szCs w:val="24"/>
        </w:rPr>
        <w:tab/>
        <w:t>Describe any assurance of confidentiality provided to respondents and the basis for the assurance in statute, regulation, or agency policy.</w:t>
      </w:r>
    </w:p>
    <w:p w:rsidR="00D84002" w:rsidRPr="0002033D" w:rsidP="00D84002" w14:paraId="216CC8C8" w14:textId="77777777">
      <w:pPr>
        <w:spacing w:line="360" w:lineRule="auto"/>
        <w:rPr>
          <w:sz w:val="24"/>
        </w:rPr>
      </w:pPr>
    </w:p>
    <w:p w:rsidR="00D84002" w:rsidRPr="0002033D" w:rsidP="00D84002" w14:paraId="655F6CB5" w14:textId="234862B2">
      <w:pPr>
        <w:spacing w:line="360" w:lineRule="auto"/>
        <w:ind w:left="720"/>
        <w:rPr>
          <w:sz w:val="24"/>
        </w:rPr>
      </w:pPr>
      <w:r w:rsidRPr="0002033D">
        <w:rPr>
          <w:sz w:val="24"/>
        </w:rPr>
        <w:t>There is no assurance of confidentiality provided to the respondents of this information collection.</w:t>
      </w:r>
      <w:r w:rsidRPr="0002033D" w:rsidR="00624DEC">
        <w:rPr>
          <w:sz w:val="24"/>
        </w:rPr>
        <w:t xml:space="preserve"> </w:t>
      </w:r>
      <w:r w:rsidRPr="0002033D" w:rsidR="00624DEC">
        <w:rPr>
          <w:sz w:val="24"/>
          <w:szCs w:val="24"/>
        </w:rPr>
        <w:t>This collection is covered by</w:t>
      </w:r>
      <w:r w:rsidRPr="0002033D" w:rsidR="00624DEC">
        <w:rPr>
          <w:sz w:val="24"/>
        </w:rPr>
        <w:t xml:space="preserve"> DHS/USCIS/ICE/CBP-001 Alien File, Index, and National File Tracking System of Records, September 18, 2017, 82 FR 43556</w:t>
      </w:r>
      <w:r w:rsidRPr="0002033D" w:rsidR="00624DEC">
        <w:rPr>
          <w:sz w:val="24"/>
          <w:szCs w:val="24"/>
        </w:rPr>
        <w:t xml:space="preserve">. The DHS/ICE/PIA-015 Enforcement Integrated Database and subsequent updates covers the use and potential sharing of information in this collection. </w:t>
      </w:r>
    </w:p>
    <w:p w:rsidR="00D84002" w:rsidRPr="0002033D" w:rsidP="00D84002" w14:paraId="18DA439B" w14:textId="77777777">
      <w:pPr>
        <w:spacing w:line="360" w:lineRule="auto"/>
        <w:rPr>
          <w:sz w:val="24"/>
        </w:rPr>
      </w:pPr>
    </w:p>
    <w:p w:rsidR="00D84002" w:rsidRPr="0002033D" w:rsidP="00D84002" w14:paraId="086061B6" w14:textId="5F755A2B">
      <w:pPr>
        <w:tabs>
          <w:tab w:val="left" w:pos="-1440"/>
        </w:tabs>
        <w:ind w:left="720" w:hanging="720"/>
        <w:rPr>
          <w:b/>
          <w:sz w:val="24"/>
          <w:szCs w:val="24"/>
        </w:rPr>
      </w:pPr>
      <w:r w:rsidRPr="0002033D">
        <w:rPr>
          <w:b/>
          <w:sz w:val="24"/>
          <w:szCs w:val="24"/>
        </w:rPr>
        <w:t>11.</w:t>
      </w:r>
      <w:r w:rsidRPr="0002033D">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84002" w:rsidRPr="0002033D" w:rsidP="00D84002" w14:paraId="749132C5" w14:textId="77777777">
      <w:pPr>
        <w:spacing w:line="360" w:lineRule="auto"/>
        <w:ind w:firstLine="720"/>
        <w:rPr>
          <w:sz w:val="24"/>
        </w:rPr>
      </w:pPr>
    </w:p>
    <w:p w:rsidR="00D84002" w:rsidRPr="0002033D" w:rsidP="00D84002" w14:paraId="01559D7E" w14:textId="2AFF1052">
      <w:pPr>
        <w:spacing w:line="360" w:lineRule="auto"/>
        <w:ind w:firstLine="720"/>
        <w:rPr>
          <w:sz w:val="24"/>
        </w:rPr>
      </w:pPr>
      <w:r w:rsidRPr="0002033D">
        <w:rPr>
          <w:sz w:val="24"/>
        </w:rPr>
        <w:t>There are no questions of a sensitive nature</w:t>
      </w:r>
      <w:r w:rsidR="009F0EE6">
        <w:rPr>
          <w:sz w:val="24"/>
        </w:rPr>
        <w:t xml:space="preserve"> </w:t>
      </w:r>
      <w:r w:rsidRPr="0002033D" w:rsidR="009F0EE6">
        <w:rPr>
          <w:sz w:val="24"/>
        </w:rPr>
        <w:t>in this collection</w:t>
      </w:r>
      <w:r w:rsidRPr="0002033D">
        <w:rPr>
          <w:sz w:val="24"/>
        </w:rPr>
        <w:t>.</w:t>
      </w:r>
    </w:p>
    <w:p w:rsidR="00D84002" w:rsidRPr="0002033D" w:rsidP="00D84002" w14:paraId="4C8789DE" w14:textId="77777777">
      <w:pPr>
        <w:spacing w:line="360" w:lineRule="auto"/>
        <w:rPr>
          <w:sz w:val="24"/>
        </w:rPr>
      </w:pPr>
    </w:p>
    <w:p w:rsidR="00D84002" w:rsidRPr="0002033D" w:rsidP="00D84002" w14:paraId="06C0F21A" w14:textId="0ACCEA0F">
      <w:pPr>
        <w:tabs>
          <w:tab w:val="left" w:pos="-1440"/>
        </w:tabs>
        <w:ind w:left="720" w:hanging="720"/>
        <w:rPr>
          <w:b/>
          <w:sz w:val="24"/>
          <w:szCs w:val="24"/>
        </w:rPr>
      </w:pPr>
      <w:r w:rsidRPr="0002033D">
        <w:rPr>
          <w:b/>
          <w:sz w:val="24"/>
          <w:szCs w:val="24"/>
        </w:rPr>
        <w:t>12.</w:t>
      </w:r>
      <w:r w:rsidRPr="0002033D">
        <w:rPr>
          <w:b/>
          <w:sz w:val="24"/>
          <w:szCs w:val="24"/>
        </w:rPr>
        <w:tab/>
        <w:t>Provide estimates of the hour burden of the collection of information. The statement should:</w:t>
      </w:r>
    </w:p>
    <w:p w:rsidR="00D84002" w:rsidRPr="0002033D" w:rsidP="00D84002" w14:paraId="33149654" w14:textId="77777777">
      <w:pPr>
        <w:tabs>
          <w:tab w:val="left" w:pos="-1440"/>
        </w:tabs>
        <w:ind w:left="720" w:hanging="720"/>
      </w:pPr>
    </w:p>
    <w:p w:rsidR="00D84002" w:rsidRPr="0002033D" w:rsidP="00D84002" w14:paraId="37D7E7E9" w14:textId="640AF564">
      <w:pPr>
        <w:tabs>
          <w:tab w:val="left" w:pos="-1440"/>
        </w:tabs>
        <w:ind w:left="1440" w:hanging="720"/>
        <w:rPr>
          <w:b/>
          <w:sz w:val="24"/>
          <w:szCs w:val="24"/>
        </w:rPr>
      </w:pPr>
      <w:r w:rsidRPr="0002033D">
        <w:rPr>
          <w:b/>
          <w:sz w:val="24"/>
          <w:szCs w:val="24"/>
        </w:rPr>
        <w:t>•</w:t>
      </w:r>
      <w:r w:rsidRPr="0002033D">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84002" w:rsidRPr="0002033D" w:rsidP="00D84002" w14:paraId="70E8B5DA" w14:textId="77777777">
      <w:pPr>
        <w:tabs>
          <w:tab w:val="left" w:pos="-1440"/>
        </w:tabs>
        <w:ind w:left="1440" w:hanging="720"/>
        <w:rPr>
          <w:b/>
          <w:sz w:val="24"/>
          <w:szCs w:val="24"/>
        </w:rPr>
      </w:pPr>
    </w:p>
    <w:p w:rsidR="00D84002" w:rsidRPr="0002033D" w:rsidP="00D84002" w14:paraId="2A954EBA" w14:textId="77777777">
      <w:pPr>
        <w:tabs>
          <w:tab w:val="left" w:pos="-1440"/>
        </w:tabs>
        <w:ind w:left="1440" w:hanging="720"/>
        <w:rPr>
          <w:b/>
          <w:sz w:val="24"/>
          <w:szCs w:val="24"/>
        </w:rPr>
      </w:pPr>
      <w:r w:rsidRPr="0002033D">
        <w:rPr>
          <w:b/>
          <w:sz w:val="24"/>
          <w:szCs w:val="24"/>
        </w:rPr>
        <w:t>•</w:t>
      </w:r>
      <w:r w:rsidRPr="0002033D">
        <w:rPr>
          <w:b/>
          <w:sz w:val="24"/>
          <w:szCs w:val="24"/>
        </w:rPr>
        <w:tab/>
        <w:t>If this request for approval covers more than one form, provide separate hour burden estimates for each form and aggregate the hour burdens in Item 13 of OMB Form 83-I.</w:t>
      </w:r>
    </w:p>
    <w:p w:rsidR="00D84002" w:rsidRPr="0002033D" w:rsidP="00D84002" w14:paraId="3CFA0A04" w14:textId="77777777">
      <w:pPr>
        <w:rPr>
          <w:b/>
          <w:sz w:val="24"/>
          <w:szCs w:val="24"/>
        </w:rPr>
      </w:pPr>
    </w:p>
    <w:p w:rsidR="00D84002" w:rsidRPr="0002033D" w:rsidP="00D84002" w14:paraId="5F5F0A20" w14:textId="12057A81">
      <w:pPr>
        <w:tabs>
          <w:tab w:val="left" w:pos="-1440"/>
        </w:tabs>
        <w:ind w:left="1440" w:hanging="720"/>
        <w:rPr>
          <w:b/>
          <w:sz w:val="24"/>
          <w:szCs w:val="24"/>
        </w:rPr>
      </w:pPr>
      <w:r w:rsidRPr="0002033D">
        <w:rPr>
          <w:b/>
          <w:sz w:val="24"/>
          <w:szCs w:val="24"/>
        </w:rPr>
        <w:t>•</w:t>
      </w:r>
      <w:r w:rsidRPr="0002033D">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84002" w:rsidRPr="0002033D" w:rsidP="00D84002" w14:paraId="5C146330" w14:textId="77777777">
      <w:pPr>
        <w:spacing w:line="360" w:lineRule="auto"/>
        <w:rPr>
          <w:sz w:val="24"/>
        </w:rPr>
      </w:pPr>
    </w:p>
    <w:p w:rsidR="00D84002" w:rsidRPr="0002033D" w:rsidP="0019188E" w14:paraId="152E020E" w14:textId="425C86A1">
      <w:pPr>
        <w:spacing w:line="360" w:lineRule="auto"/>
        <w:ind w:left="720"/>
        <w:rPr>
          <w:sz w:val="24"/>
        </w:rPr>
      </w:pPr>
      <w:r w:rsidRPr="0002033D">
        <w:rPr>
          <w:sz w:val="24"/>
          <w:u w:val="single"/>
        </w:rPr>
        <w:t>Annual Reporting Burden</w:t>
      </w:r>
      <w:r w:rsidRPr="0002033D" w:rsidR="007D0473">
        <w:rPr>
          <w:sz w:val="24"/>
          <w:u w:val="single"/>
        </w:rPr>
        <w:t xml:space="preserve"> for Nonimmigrants and School/Program Respondents</w:t>
      </w:r>
      <w:r w:rsidRPr="0002033D">
        <w:rPr>
          <w:sz w:val="24"/>
        </w:rPr>
        <w:t>:</w:t>
      </w:r>
    </w:p>
    <w:p w:rsidR="00D84002" w:rsidRPr="0002033D" w:rsidP="001E7AF5" w14:paraId="21118FDB" w14:textId="541B552F">
      <w:pPr>
        <w:spacing w:line="360" w:lineRule="auto"/>
        <w:ind w:firstLine="720"/>
        <w:rPr>
          <w:sz w:val="24"/>
        </w:rPr>
      </w:pPr>
      <w:r w:rsidRPr="0002033D">
        <w:rPr>
          <w:sz w:val="24"/>
        </w:rPr>
        <w:t xml:space="preserve">Number of </w:t>
      </w:r>
      <w:r w:rsidRPr="0002033D" w:rsidR="00C61793">
        <w:rPr>
          <w:sz w:val="24"/>
        </w:rPr>
        <w:t xml:space="preserve">Nonimmigrant </w:t>
      </w:r>
      <w:r w:rsidRPr="0002033D">
        <w:rPr>
          <w:sz w:val="24"/>
        </w:rPr>
        <w:t>Respondents</w:t>
      </w:r>
      <w:r>
        <w:rPr>
          <w:rStyle w:val="FootnoteReference"/>
          <w:sz w:val="28"/>
        </w:rPr>
        <w:footnoteReference w:id="3"/>
      </w:r>
      <w:r w:rsidRPr="0002033D">
        <w:rPr>
          <w:sz w:val="28"/>
        </w:rPr>
        <w:tab/>
      </w:r>
      <w:r w:rsidRPr="0002033D">
        <w:rPr>
          <w:sz w:val="24"/>
        </w:rPr>
        <w:tab/>
      </w:r>
      <w:r w:rsidRPr="0002033D">
        <w:rPr>
          <w:sz w:val="24"/>
        </w:rPr>
        <w:tab/>
      </w:r>
      <w:r w:rsidRPr="0002033D">
        <w:rPr>
          <w:sz w:val="24"/>
        </w:rPr>
        <w:tab/>
      </w:r>
      <w:r w:rsidRPr="0002033D" w:rsidR="001556AC">
        <w:rPr>
          <w:sz w:val="24"/>
        </w:rPr>
        <w:t xml:space="preserve"> </w:t>
      </w:r>
      <w:r w:rsidRPr="0002033D" w:rsidR="00B652B7">
        <w:rPr>
          <w:sz w:val="24"/>
        </w:rPr>
        <w:tab/>
      </w:r>
      <w:r w:rsidR="00643782">
        <w:rPr>
          <w:sz w:val="24"/>
        </w:rPr>
        <w:t xml:space="preserve"> </w:t>
      </w:r>
      <w:r w:rsidRPr="0002033D" w:rsidR="003A4EAD">
        <w:rPr>
          <w:sz w:val="24"/>
        </w:rPr>
        <w:t>1,</w:t>
      </w:r>
      <w:r w:rsidRPr="0002033D" w:rsidR="00B8715C">
        <w:rPr>
          <w:sz w:val="24"/>
        </w:rPr>
        <w:t>459</w:t>
      </w:r>
    </w:p>
    <w:p w:rsidR="00D84002" w:rsidRPr="0002033D" w:rsidP="001E7AF5" w14:paraId="39C883F3" w14:textId="7E4A2A7E">
      <w:pPr>
        <w:spacing w:line="360" w:lineRule="auto"/>
        <w:ind w:firstLine="720"/>
        <w:rPr>
          <w:sz w:val="24"/>
        </w:rPr>
      </w:pPr>
      <w:r w:rsidRPr="0002033D">
        <w:rPr>
          <w:sz w:val="24"/>
        </w:rPr>
        <w:t xml:space="preserve">Number of Responses per </w:t>
      </w:r>
      <w:r w:rsidRPr="0002033D" w:rsidR="005E68A5">
        <w:rPr>
          <w:sz w:val="24"/>
        </w:rPr>
        <w:t>N</w:t>
      </w:r>
      <w:r w:rsidRPr="0002033D" w:rsidR="000C1D01">
        <w:rPr>
          <w:sz w:val="24"/>
        </w:rPr>
        <w:t xml:space="preserve">onimmigrant </w:t>
      </w:r>
      <w:r w:rsidRPr="0002033D">
        <w:rPr>
          <w:sz w:val="24"/>
        </w:rPr>
        <w:t>Respondent</w:t>
      </w:r>
      <w:r w:rsidRPr="0002033D">
        <w:rPr>
          <w:sz w:val="24"/>
        </w:rPr>
        <w:tab/>
        <w:t xml:space="preserve">   </w:t>
      </w:r>
      <w:r w:rsidRPr="0002033D">
        <w:rPr>
          <w:sz w:val="24"/>
        </w:rPr>
        <w:tab/>
      </w:r>
      <w:r w:rsidRPr="0002033D" w:rsidR="00B55AC7">
        <w:rPr>
          <w:sz w:val="24"/>
        </w:rPr>
        <w:t xml:space="preserve"> </w:t>
      </w:r>
      <w:r w:rsidRPr="0002033D" w:rsidR="00B55AC7">
        <w:rPr>
          <w:sz w:val="24"/>
        </w:rPr>
        <w:tab/>
        <w:t xml:space="preserve">        </w:t>
      </w:r>
      <w:r w:rsidRPr="0002033D">
        <w:rPr>
          <w:sz w:val="24"/>
        </w:rPr>
        <w:t>1</w:t>
      </w:r>
      <w:r w:rsidRPr="0002033D">
        <w:rPr>
          <w:sz w:val="24"/>
        </w:rPr>
        <w:tab/>
        <w:t xml:space="preserve">       </w:t>
      </w:r>
    </w:p>
    <w:p w:rsidR="00D84002" w:rsidRPr="0002033D" w:rsidP="00D84002" w14:paraId="5C7ACE61" w14:textId="379FDFB0">
      <w:pPr>
        <w:spacing w:line="360" w:lineRule="auto"/>
        <w:rPr>
          <w:sz w:val="24"/>
        </w:rPr>
      </w:pPr>
      <w:r w:rsidRPr="0002033D">
        <w:rPr>
          <w:sz w:val="24"/>
        </w:rPr>
        <w:tab/>
      </w:r>
      <w:r w:rsidRPr="0002033D">
        <w:rPr>
          <w:sz w:val="24"/>
        </w:rPr>
        <w:t xml:space="preserve">Total Annual </w:t>
      </w:r>
      <w:r w:rsidRPr="0002033D" w:rsidR="007A2CD3">
        <w:rPr>
          <w:sz w:val="24"/>
        </w:rPr>
        <w:t xml:space="preserve">Nonimmigrant </w:t>
      </w:r>
      <w:r w:rsidRPr="0002033D">
        <w:rPr>
          <w:sz w:val="24"/>
        </w:rPr>
        <w:t>Responses</w:t>
      </w:r>
      <w:r w:rsidRPr="0002033D">
        <w:rPr>
          <w:sz w:val="24"/>
        </w:rPr>
        <w:tab/>
      </w:r>
      <w:r w:rsidRPr="0002033D">
        <w:rPr>
          <w:sz w:val="24"/>
        </w:rPr>
        <w:tab/>
      </w:r>
      <w:r w:rsidRPr="0002033D">
        <w:rPr>
          <w:sz w:val="24"/>
        </w:rPr>
        <w:tab/>
      </w:r>
      <w:r w:rsidRPr="0002033D">
        <w:rPr>
          <w:sz w:val="24"/>
        </w:rPr>
        <w:tab/>
      </w:r>
      <w:r w:rsidRPr="0002033D">
        <w:rPr>
          <w:sz w:val="24"/>
        </w:rPr>
        <w:tab/>
      </w:r>
      <w:r w:rsidRPr="0002033D" w:rsidR="000E782C">
        <w:rPr>
          <w:sz w:val="24"/>
        </w:rPr>
        <w:t xml:space="preserve"> </w:t>
      </w:r>
      <w:r w:rsidRPr="0002033D" w:rsidR="00B8715C">
        <w:rPr>
          <w:sz w:val="24"/>
        </w:rPr>
        <w:t>1,459</w:t>
      </w:r>
    </w:p>
    <w:p w:rsidR="00D84002" w:rsidRPr="0002033D" w:rsidP="00D84002" w14:paraId="6E4C358E" w14:textId="0B554732">
      <w:pPr>
        <w:spacing w:line="360" w:lineRule="auto"/>
        <w:rPr>
          <w:sz w:val="24"/>
        </w:rPr>
      </w:pPr>
      <w:r w:rsidRPr="0002033D">
        <w:rPr>
          <w:sz w:val="24"/>
        </w:rPr>
        <w:tab/>
        <w:t>Hours Per</w:t>
      </w:r>
      <w:r w:rsidRPr="0002033D" w:rsidR="007A2CD3">
        <w:rPr>
          <w:sz w:val="24"/>
        </w:rPr>
        <w:t xml:space="preserve"> Nonimmigrant</w:t>
      </w:r>
      <w:r w:rsidRPr="0002033D">
        <w:rPr>
          <w:sz w:val="24"/>
        </w:rPr>
        <w:t xml:space="preserve"> Response</w:t>
      </w:r>
      <w:r w:rsidRPr="0002033D">
        <w:rPr>
          <w:sz w:val="24"/>
        </w:rPr>
        <w:tab/>
      </w:r>
      <w:r w:rsidRPr="0002033D">
        <w:rPr>
          <w:sz w:val="24"/>
        </w:rPr>
        <w:tab/>
      </w:r>
      <w:r w:rsidRPr="0002033D">
        <w:rPr>
          <w:sz w:val="24"/>
        </w:rPr>
        <w:tab/>
      </w:r>
      <w:r w:rsidRPr="0002033D">
        <w:rPr>
          <w:sz w:val="24"/>
        </w:rPr>
        <w:tab/>
      </w:r>
      <w:r w:rsidR="009B0543">
        <w:rPr>
          <w:sz w:val="24"/>
        </w:rPr>
        <w:tab/>
      </w:r>
      <w:r w:rsidRPr="0002033D" w:rsidR="00E75388">
        <w:rPr>
          <w:sz w:val="24"/>
        </w:rPr>
        <w:t>0</w:t>
      </w:r>
      <w:r w:rsidRPr="0002033D">
        <w:rPr>
          <w:sz w:val="24"/>
        </w:rPr>
        <w:t>.166 (10 min.)</w:t>
      </w:r>
    </w:p>
    <w:p w:rsidR="00D84002" w:rsidRPr="0002033D" w:rsidP="00D84002" w14:paraId="7CAF6C03" w14:textId="6198FDFD">
      <w:pPr>
        <w:spacing w:line="360" w:lineRule="auto"/>
        <w:rPr>
          <w:sz w:val="24"/>
        </w:rPr>
      </w:pPr>
      <w:r w:rsidRPr="0002033D">
        <w:rPr>
          <w:sz w:val="24"/>
        </w:rPr>
        <w:tab/>
        <w:t xml:space="preserve">Total Annual </w:t>
      </w:r>
      <w:r w:rsidRPr="0002033D" w:rsidR="007A2CD3">
        <w:rPr>
          <w:sz w:val="24"/>
        </w:rPr>
        <w:t xml:space="preserve">Nonimmigrant </w:t>
      </w:r>
      <w:r w:rsidRPr="0002033D">
        <w:rPr>
          <w:sz w:val="24"/>
        </w:rPr>
        <w:t>Reporting Burden (hours)</w:t>
      </w:r>
      <w:r w:rsidRPr="0002033D">
        <w:rPr>
          <w:sz w:val="24"/>
        </w:rPr>
        <w:tab/>
      </w:r>
      <w:r w:rsidRPr="0002033D">
        <w:rPr>
          <w:sz w:val="24"/>
        </w:rPr>
        <w:tab/>
        <w:t xml:space="preserve">             </w:t>
      </w:r>
      <w:r w:rsidR="009B0543">
        <w:rPr>
          <w:sz w:val="24"/>
        </w:rPr>
        <w:t xml:space="preserve"> </w:t>
      </w:r>
      <w:r w:rsidRPr="0002033D">
        <w:rPr>
          <w:sz w:val="24"/>
        </w:rPr>
        <w:t xml:space="preserve"> </w:t>
      </w:r>
      <w:r w:rsidRPr="0002033D" w:rsidR="000E782C">
        <w:rPr>
          <w:sz w:val="24"/>
        </w:rPr>
        <w:t xml:space="preserve"> </w:t>
      </w:r>
      <w:r w:rsidRPr="0002033D" w:rsidR="00B8715C">
        <w:rPr>
          <w:sz w:val="24"/>
        </w:rPr>
        <w:t>243</w:t>
      </w:r>
    </w:p>
    <w:p w:rsidR="00D84002" w:rsidRPr="0002033D" w:rsidP="00D84002" w14:paraId="70CFB0CA" w14:textId="77777777">
      <w:pPr>
        <w:pStyle w:val="BodyTextIndent2"/>
      </w:pPr>
    </w:p>
    <w:p w:rsidR="00D84002" w:rsidRPr="0002033D" w:rsidP="00F71B72" w14:paraId="6ABE1F67" w14:textId="77777777">
      <w:pPr>
        <w:pStyle w:val="Default"/>
        <w:spacing w:line="360" w:lineRule="auto"/>
        <w:ind w:left="720"/>
        <w:rPr>
          <w:color w:val="auto"/>
        </w:rPr>
      </w:pPr>
      <w:r w:rsidRPr="0002033D">
        <w:rPr>
          <w:color w:val="auto"/>
        </w:rPr>
        <w:t xml:space="preserve">SEVP derived the projected hours per response for this collection of information by first breaking the process into three basic components: </w:t>
      </w:r>
    </w:p>
    <w:p w:rsidR="00D84002" w:rsidRPr="0002033D" w:rsidP="00D84002" w14:paraId="1AC7B386" w14:textId="77777777">
      <w:pPr>
        <w:pStyle w:val="Default"/>
        <w:rPr>
          <w:color w:val="auto"/>
        </w:rPr>
      </w:pPr>
    </w:p>
    <w:p w:rsidR="00D84002" w:rsidRPr="0002033D" w:rsidP="00D84002" w14:paraId="7A3ECDE1" w14:textId="04EF588F">
      <w:pPr>
        <w:pStyle w:val="Default"/>
        <w:ind w:firstLine="720"/>
        <w:rPr>
          <w:color w:val="auto"/>
        </w:rPr>
      </w:pPr>
      <w:r w:rsidRPr="0002033D">
        <w:rPr>
          <w:color w:val="auto"/>
        </w:rPr>
        <w:t>Learning about the law and the form:</w:t>
      </w:r>
      <w:r w:rsidRPr="0002033D">
        <w:rPr>
          <w:color w:val="auto"/>
        </w:rPr>
        <w:tab/>
      </w:r>
      <w:r w:rsidRPr="0002033D">
        <w:rPr>
          <w:color w:val="auto"/>
        </w:rPr>
        <w:tab/>
      </w:r>
      <w:r w:rsidRPr="0002033D">
        <w:rPr>
          <w:color w:val="auto"/>
        </w:rPr>
        <w:tab/>
        <w:t xml:space="preserve">    </w:t>
      </w:r>
      <w:r w:rsidRPr="0002033D">
        <w:rPr>
          <w:color w:val="auto"/>
        </w:rPr>
        <w:tab/>
        <w:t>2 Minutes</w:t>
      </w:r>
    </w:p>
    <w:p w:rsidR="00D84002" w:rsidRPr="0002033D" w:rsidP="00D84002" w14:paraId="566D2567" w14:textId="63FE28BA">
      <w:pPr>
        <w:pStyle w:val="Default"/>
        <w:ind w:firstLine="720"/>
        <w:rPr>
          <w:color w:val="auto"/>
        </w:rPr>
      </w:pPr>
      <w:r w:rsidRPr="0002033D">
        <w:rPr>
          <w:color w:val="auto"/>
        </w:rPr>
        <w:t>Comple</w:t>
      </w:r>
      <w:r w:rsidRPr="0002033D" w:rsidR="00813730">
        <w:rPr>
          <w:color w:val="auto"/>
        </w:rPr>
        <w:t>ting</w:t>
      </w:r>
      <w:r w:rsidRPr="0002033D">
        <w:rPr>
          <w:color w:val="auto"/>
        </w:rPr>
        <w:t xml:space="preserve"> the form: </w:t>
      </w:r>
      <w:r w:rsidRPr="0002033D">
        <w:rPr>
          <w:color w:val="auto"/>
        </w:rPr>
        <w:tab/>
      </w:r>
      <w:r w:rsidRPr="0002033D">
        <w:rPr>
          <w:color w:val="auto"/>
        </w:rPr>
        <w:tab/>
      </w:r>
      <w:r w:rsidRPr="0002033D">
        <w:rPr>
          <w:color w:val="auto"/>
        </w:rPr>
        <w:tab/>
      </w:r>
      <w:r w:rsidRPr="0002033D">
        <w:rPr>
          <w:color w:val="auto"/>
        </w:rPr>
        <w:tab/>
      </w:r>
      <w:r w:rsidRPr="0002033D">
        <w:rPr>
          <w:color w:val="auto"/>
        </w:rPr>
        <w:tab/>
        <w:t xml:space="preserve">     </w:t>
      </w:r>
      <w:r w:rsidRPr="0002033D" w:rsidR="00E75388">
        <w:rPr>
          <w:color w:val="auto"/>
        </w:rPr>
        <w:tab/>
      </w:r>
      <w:r w:rsidRPr="0002033D" w:rsidR="00335DCA">
        <w:rPr>
          <w:color w:val="auto"/>
        </w:rPr>
        <w:t>6</w:t>
      </w:r>
      <w:r w:rsidRPr="0002033D" w:rsidR="002F446C">
        <w:rPr>
          <w:color w:val="auto"/>
        </w:rPr>
        <w:t xml:space="preserve"> </w:t>
      </w:r>
      <w:r w:rsidRPr="0002033D">
        <w:rPr>
          <w:color w:val="auto"/>
        </w:rPr>
        <w:t xml:space="preserve">Minutes </w:t>
      </w:r>
    </w:p>
    <w:p w:rsidR="00D84002" w:rsidRPr="0002033D" w:rsidP="00D84002" w14:paraId="3440B337" w14:textId="286D55B7">
      <w:pPr>
        <w:pStyle w:val="Default"/>
        <w:ind w:firstLine="720"/>
        <w:rPr>
          <w:color w:val="auto"/>
        </w:rPr>
      </w:pPr>
      <w:r w:rsidRPr="0002033D">
        <w:rPr>
          <w:color w:val="auto"/>
        </w:rPr>
        <w:t xml:space="preserve">Assembling and filing the form: </w:t>
      </w:r>
      <w:r w:rsidRPr="0002033D">
        <w:rPr>
          <w:color w:val="auto"/>
        </w:rPr>
        <w:tab/>
      </w:r>
      <w:r w:rsidRPr="0002033D">
        <w:rPr>
          <w:color w:val="auto"/>
        </w:rPr>
        <w:tab/>
      </w:r>
      <w:r w:rsidRPr="0002033D">
        <w:rPr>
          <w:color w:val="auto"/>
        </w:rPr>
        <w:tab/>
      </w:r>
      <w:r w:rsidRPr="0002033D">
        <w:rPr>
          <w:color w:val="auto"/>
        </w:rPr>
        <w:tab/>
        <w:t xml:space="preserve">2 Minutes </w:t>
      </w:r>
    </w:p>
    <w:p w:rsidR="00D84002" w:rsidRPr="0002033D" w:rsidP="00D84002" w14:paraId="312813CE" w14:textId="057E27C6">
      <w:pPr>
        <w:pStyle w:val="Default"/>
        <w:ind w:firstLine="720"/>
        <w:rPr>
          <w:color w:val="auto"/>
        </w:rPr>
      </w:pPr>
      <w:r w:rsidRPr="0002033D">
        <w:rPr>
          <w:color w:val="auto"/>
        </w:rPr>
        <w:t xml:space="preserve">Total hours per response: </w:t>
      </w:r>
      <w:r w:rsidRPr="0002033D">
        <w:rPr>
          <w:color w:val="auto"/>
        </w:rPr>
        <w:tab/>
      </w:r>
      <w:r w:rsidRPr="0002033D">
        <w:rPr>
          <w:color w:val="auto"/>
        </w:rPr>
        <w:tab/>
      </w:r>
      <w:r w:rsidRPr="0002033D">
        <w:rPr>
          <w:color w:val="auto"/>
        </w:rPr>
        <w:tab/>
      </w:r>
      <w:r w:rsidRPr="0002033D">
        <w:rPr>
          <w:color w:val="auto"/>
        </w:rPr>
        <w:tab/>
      </w:r>
      <w:r w:rsidRPr="0002033D">
        <w:rPr>
          <w:color w:val="auto"/>
        </w:rPr>
        <w:tab/>
        <w:t xml:space="preserve">10 Minutes </w:t>
      </w:r>
    </w:p>
    <w:p w:rsidR="00D84002" w:rsidRPr="0002033D" w:rsidP="002F446C" w14:paraId="698CA2F8" w14:textId="77777777">
      <w:pPr>
        <w:pStyle w:val="BodyTextIndent2"/>
        <w:ind w:left="0"/>
      </w:pPr>
    </w:p>
    <w:p w:rsidR="003B1E3F" w:rsidP="00BA31E8" w14:paraId="546C2355" w14:textId="0B537164">
      <w:pPr>
        <w:pStyle w:val="BodyTextIndent2"/>
      </w:pPr>
      <w:r w:rsidRPr="0002033D">
        <w:t xml:space="preserve">The average hourly loaded wage rate is based on job categories a typical student might pick (food preparation workers, cashier or counter workers, and waitress/waiter). See wages from Bureau of Labor Statistics (BLS) Occupational Employment and Wages </w:t>
      </w:r>
      <w:r w:rsidR="00CE4319">
        <w:t xml:space="preserve">-- </w:t>
      </w:r>
      <w:r w:rsidR="00BB187D">
        <w:t>March</w:t>
      </w:r>
      <w:r w:rsidRPr="0002033D">
        <w:t xml:space="preserve"> 202</w:t>
      </w:r>
      <w:r w:rsidR="00BB187D">
        <w:t>1</w:t>
      </w:r>
      <w:r w:rsidRPr="0002033D">
        <w:t xml:space="preserve">, </w:t>
      </w:r>
      <w:hyperlink r:id="rId9" w:history="1">
        <w:r w:rsidRPr="008E487A" w:rsidR="000D546B">
          <w:rPr>
            <w:rStyle w:val="Hyperlink"/>
          </w:rPr>
          <w:t>https://www.bls.gov/news.release/archives/ocwage_03312021.pdf</w:t>
        </w:r>
      </w:hyperlink>
      <w:r w:rsidR="000D546B">
        <w:t>. F</w:t>
      </w:r>
      <w:r w:rsidRPr="0002033D">
        <w:t xml:space="preserve">or Food Preparation Workers, </w:t>
      </w:r>
      <w:r w:rsidR="000D546B">
        <w:t>the wages are</w:t>
      </w:r>
      <w:r w:rsidRPr="0002033D">
        <w:t xml:space="preserve"> $12.90</w:t>
      </w:r>
      <w:r w:rsidR="000D546B">
        <w:t>;</w:t>
      </w:r>
      <w:r w:rsidRPr="0002033D">
        <w:t xml:space="preserve"> for Fast food and counter workers, $11.80</w:t>
      </w:r>
      <w:r w:rsidR="000D546B">
        <w:t>;</w:t>
      </w:r>
      <w:r w:rsidRPr="0002033D">
        <w:t xml:space="preserve"> for Waiters and Waitresses, $13.20. The average hourly wage for these occupations is $12.63 ((11.80 + 12.90 + 13.20) / 3). </w:t>
      </w:r>
      <w:r>
        <w:br/>
      </w:r>
    </w:p>
    <w:p w:rsidR="00BB187D" w:rsidP="00BA31E8" w14:paraId="46FCCA5A" w14:textId="5D6FE4A7">
      <w:pPr>
        <w:pStyle w:val="BodyTextIndent2"/>
      </w:pPr>
      <w:r w:rsidRPr="0002033D">
        <w:t xml:space="preserve">The average hourly loaded wage rate is calculated using the percentage of wages and salaries to total compensation, found in </w:t>
      </w:r>
      <w:r w:rsidR="004651BF">
        <w:t>BLS</w:t>
      </w:r>
      <w:r w:rsidRPr="0002033D">
        <w:t xml:space="preserve">, Employer Costs for Employee Compensation, </w:t>
      </w:r>
      <w:r w:rsidR="00FF65E5">
        <w:t>December</w:t>
      </w:r>
      <w:r w:rsidRPr="0002033D">
        <w:t xml:space="preserve"> 20</w:t>
      </w:r>
      <w:r w:rsidR="00FF65E5">
        <w:t>21</w:t>
      </w:r>
      <w:r w:rsidRPr="0002033D">
        <w:t xml:space="preserve">, Table </w:t>
      </w:r>
      <w:r w:rsidR="003B1E3F">
        <w:t>1</w:t>
      </w:r>
      <w:r w:rsidRPr="0002033D">
        <w:t xml:space="preserve">: </w:t>
      </w:r>
      <w:r w:rsidRPr="00A06C77" w:rsidR="00D243FC">
        <w:t>Employer Costs for Employee Compensation by ownership</w:t>
      </w:r>
      <w:r w:rsidRPr="0002033D">
        <w:t xml:space="preserve">, </w:t>
      </w:r>
      <w:r w:rsidR="00FF65E5">
        <w:t xml:space="preserve">updated </w:t>
      </w:r>
      <w:r w:rsidR="00A26E97">
        <w:t>December</w:t>
      </w:r>
      <w:r w:rsidRPr="0002033D">
        <w:t>, 202</w:t>
      </w:r>
      <w:r w:rsidR="00A26E97">
        <w:t>1</w:t>
      </w:r>
      <w:r w:rsidRPr="0002033D">
        <w:t>,</w:t>
      </w:r>
      <w:r w:rsidR="00FF65E5">
        <w:t xml:space="preserve"> </w:t>
      </w:r>
      <w:hyperlink r:id="rId10" w:anchor="ect_table1.f.2" w:history="1">
        <w:r w:rsidRPr="000C6139" w:rsidR="007D284B">
          <w:rPr>
            <w:rStyle w:val="Hyperlink"/>
          </w:rPr>
          <w:t>https://www.bls.gov/news.release/ecec.t01.htm#ect_table1.f.2</w:t>
        </w:r>
      </w:hyperlink>
      <w:r w:rsidRPr="0002033D">
        <w:t>. Wages and salaries are 69 percent of total compensation. $18.31 = $12.63 / 0.69.</w:t>
      </w:r>
    </w:p>
    <w:p w:rsidR="007D0473" w:rsidRPr="0002033D" w:rsidP="00BA31E8" w14:paraId="588BE8BA" w14:textId="77777777">
      <w:pPr>
        <w:pStyle w:val="BodyTextIndent2"/>
      </w:pPr>
    </w:p>
    <w:p w:rsidR="002F446C" w:rsidRPr="0002033D" w:rsidP="00BA31E8" w14:paraId="5354FBD4" w14:textId="1CE8EF8D">
      <w:pPr>
        <w:pStyle w:val="BodyTextIndent2"/>
      </w:pPr>
      <w:bookmarkStart w:id="2" w:name="_Hlk100664101"/>
      <w:r w:rsidRPr="0002033D">
        <w:t xml:space="preserve">Please note that nonimmigrant students </w:t>
      </w:r>
      <w:r w:rsidR="007F622A">
        <w:t>issued a I-515</w:t>
      </w:r>
      <w:r w:rsidR="001B0BF6">
        <w:t xml:space="preserve">A </w:t>
      </w:r>
      <w:r w:rsidRPr="0002033D">
        <w:t>are not allowed to work</w:t>
      </w:r>
      <w:r w:rsidR="00362A95">
        <w:t xml:space="preserve"> until they have </w:t>
      </w:r>
      <w:r w:rsidR="00482C49">
        <w:t>submitted all missing paperwork within the 30-day deadline and met all other nonimmigrant status requirements</w:t>
      </w:r>
      <w:r w:rsidRPr="0002033D" w:rsidR="00813730">
        <w:t>. SEVP does not charge for its administrative review of Form I-515A correction submissions</w:t>
      </w:r>
      <w:bookmarkEnd w:id="2"/>
      <w:r w:rsidRPr="0002033D" w:rsidR="00813730">
        <w:t>.</w:t>
      </w:r>
    </w:p>
    <w:p w:rsidR="002F446C" w:rsidRPr="0002033D" w:rsidP="00D84002" w14:paraId="7E4DD7E4" w14:textId="77777777">
      <w:pPr>
        <w:pStyle w:val="BodyTextIndent2"/>
      </w:pPr>
    </w:p>
    <w:p w:rsidR="00D84002" w:rsidRPr="0002033D" w:rsidP="00D84002" w14:paraId="0B604AE8" w14:textId="12DCE8D7">
      <w:pPr>
        <w:pStyle w:val="Heading9"/>
        <w:ind w:left="0"/>
        <w:jc w:val="left"/>
      </w:pPr>
      <w:r w:rsidRPr="0002033D">
        <w:t>Annual Reporting Burden</w:t>
      </w:r>
      <w:r w:rsidRPr="0002033D" w:rsidR="00E75388">
        <w:t xml:space="preserve"> for Nonimmigrants</w:t>
      </w:r>
    </w:p>
    <w:p w:rsidR="00D84002" w:rsidRPr="0002033D" w:rsidP="00D84002" w14:paraId="08264A2D" w14:textId="54B50843">
      <w:pPr>
        <w:pStyle w:val="BodyTextIndent2"/>
        <w:ind w:left="0"/>
      </w:pPr>
      <w:r w:rsidRPr="0002033D">
        <w:rPr>
          <w:b/>
        </w:rPr>
        <w:t xml:space="preserve">The total annual reporting burden </w:t>
      </w:r>
      <w:r w:rsidRPr="0002033D" w:rsidR="00E75388">
        <w:rPr>
          <w:b/>
        </w:rPr>
        <w:t xml:space="preserve">for nonimmigrants </w:t>
      </w:r>
      <w:r w:rsidR="004261FF">
        <w:rPr>
          <w:b/>
        </w:rPr>
        <w:t xml:space="preserve">is </w:t>
      </w:r>
      <w:r w:rsidRPr="0002033D" w:rsidR="008740B6">
        <w:rPr>
          <w:b/>
        </w:rPr>
        <w:t>243</w:t>
      </w:r>
      <w:r w:rsidR="0095235F">
        <w:rPr>
          <w:b/>
        </w:rPr>
        <w:t xml:space="preserve"> hours</w:t>
      </w:r>
      <w:r w:rsidRPr="0002033D">
        <w:rPr>
          <w:b/>
        </w:rPr>
        <w:t xml:space="preserve">. </w:t>
      </w:r>
      <w:r w:rsidRPr="0002033D">
        <w:rPr>
          <w:bCs/>
        </w:rPr>
        <w:t>This figure was derived by</w:t>
      </w:r>
      <w:r w:rsidRPr="0002033D">
        <w:t xml:space="preserve"> multiplying the number of respondents (</w:t>
      </w:r>
      <w:r w:rsidRPr="0002033D" w:rsidR="008740B6">
        <w:t>1,459</w:t>
      </w:r>
      <w:r w:rsidRPr="0002033D">
        <w:t>) x frequency of response (1) x (</w:t>
      </w:r>
      <w:r w:rsidRPr="0002033D" w:rsidR="00B652B7">
        <w:t>0</w:t>
      </w:r>
      <w:r w:rsidRPr="0002033D">
        <w:t>.166) hours per response.</w:t>
      </w:r>
    </w:p>
    <w:p w:rsidR="00D84002" w:rsidRPr="0002033D" w:rsidP="00D84002" w14:paraId="3FF8540C" w14:textId="77777777">
      <w:pPr>
        <w:spacing w:line="360" w:lineRule="auto"/>
        <w:rPr>
          <w:sz w:val="24"/>
        </w:rPr>
      </w:pPr>
    </w:p>
    <w:p w:rsidR="00D84002" w:rsidRPr="0002033D" w:rsidP="00D84002" w14:paraId="34BD36F0" w14:textId="075A604C">
      <w:pPr>
        <w:pStyle w:val="Heading6"/>
        <w:ind w:left="0"/>
        <w:rPr>
          <w:bCs/>
        </w:rPr>
      </w:pPr>
      <w:r w:rsidRPr="0002033D">
        <w:rPr>
          <w:bCs/>
        </w:rPr>
        <w:t>Annual Cost Burden</w:t>
      </w:r>
      <w:r w:rsidRPr="0002033D" w:rsidR="00E75388">
        <w:rPr>
          <w:bCs/>
        </w:rPr>
        <w:t xml:space="preserve"> for Nonimmigrants</w:t>
      </w:r>
    </w:p>
    <w:p w:rsidR="00D84002" w:rsidRPr="0002033D" w:rsidP="00D84002" w14:paraId="59F16236" w14:textId="7A7B5097">
      <w:pPr>
        <w:spacing w:line="360" w:lineRule="auto"/>
        <w:rPr>
          <w:sz w:val="24"/>
        </w:rPr>
      </w:pPr>
      <w:r w:rsidRPr="0002033D">
        <w:rPr>
          <w:b/>
          <w:bCs/>
          <w:sz w:val="24"/>
        </w:rPr>
        <w:t>The estimated annual</w:t>
      </w:r>
      <w:r w:rsidR="0095235F">
        <w:rPr>
          <w:b/>
          <w:bCs/>
          <w:sz w:val="24"/>
        </w:rPr>
        <w:t>, composite</w:t>
      </w:r>
      <w:r w:rsidRPr="0002033D">
        <w:rPr>
          <w:b/>
          <w:bCs/>
          <w:sz w:val="24"/>
        </w:rPr>
        <w:t xml:space="preserve"> cost burden </w:t>
      </w:r>
      <w:r w:rsidRPr="0002033D" w:rsidR="00E75388">
        <w:rPr>
          <w:b/>
          <w:bCs/>
          <w:sz w:val="24"/>
        </w:rPr>
        <w:t xml:space="preserve">for nonimmigrants </w:t>
      </w:r>
      <w:r w:rsidRPr="0002033D">
        <w:rPr>
          <w:b/>
          <w:bCs/>
          <w:sz w:val="24"/>
        </w:rPr>
        <w:t xml:space="preserve">is </w:t>
      </w:r>
      <w:r w:rsidRPr="0002033D" w:rsidR="00517549">
        <w:rPr>
          <w:b/>
          <w:bCs/>
          <w:sz w:val="24"/>
        </w:rPr>
        <w:t>$4,451</w:t>
      </w:r>
      <w:r w:rsidRPr="0002033D">
        <w:rPr>
          <w:b/>
          <w:bCs/>
          <w:sz w:val="24"/>
        </w:rPr>
        <w:t>.</w:t>
      </w:r>
      <w:r>
        <w:rPr>
          <w:b/>
          <w:sz w:val="24"/>
        </w:rPr>
        <w:t xml:space="preserve"> </w:t>
      </w:r>
      <w:r w:rsidRPr="0002033D">
        <w:rPr>
          <w:sz w:val="24"/>
        </w:rPr>
        <w:t xml:space="preserve">This is based on the number of </w:t>
      </w:r>
      <w:r w:rsidRPr="0002033D" w:rsidR="00D67D97">
        <w:rPr>
          <w:sz w:val="24"/>
        </w:rPr>
        <w:t xml:space="preserve">nonimmigrant </w:t>
      </w:r>
      <w:r w:rsidRPr="0002033D">
        <w:rPr>
          <w:sz w:val="24"/>
        </w:rPr>
        <w:t>respondents (</w:t>
      </w:r>
      <w:r w:rsidRPr="0002033D" w:rsidR="00517549">
        <w:rPr>
          <w:sz w:val="24"/>
        </w:rPr>
        <w:t>1,459</w:t>
      </w:r>
      <w:r w:rsidRPr="0002033D">
        <w:rPr>
          <w:sz w:val="24"/>
        </w:rPr>
        <w:t>) x frequency of response (1) x hours per response (</w:t>
      </w:r>
      <w:r w:rsidRPr="0002033D" w:rsidR="00E75388">
        <w:rPr>
          <w:sz w:val="24"/>
        </w:rPr>
        <w:t>0</w:t>
      </w:r>
      <w:r w:rsidRPr="0002033D">
        <w:rPr>
          <w:sz w:val="24"/>
        </w:rPr>
        <w:t>.166) x average hourly</w:t>
      </w:r>
      <w:r w:rsidRPr="0002033D" w:rsidR="00B652B7">
        <w:rPr>
          <w:sz w:val="24"/>
        </w:rPr>
        <w:t xml:space="preserve"> loaded</w:t>
      </w:r>
      <w:r w:rsidRPr="0002033D">
        <w:rPr>
          <w:sz w:val="24"/>
        </w:rPr>
        <w:t xml:space="preserve"> rate ($</w:t>
      </w:r>
      <w:r w:rsidRPr="0002033D" w:rsidR="00517549">
        <w:rPr>
          <w:sz w:val="24"/>
        </w:rPr>
        <w:t>18.31</w:t>
      </w:r>
      <w:r w:rsidRPr="0002033D">
        <w:rPr>
          <w:sz w:val="24"/>
        </w:rPr>
        <w:t>).</w:t>
      </w:r>
    </w:p>
    <w:p w:rsidR="009F06A8" w:rsidRPr="0002033D" w:rsidP="009F06A8" w14:paraId="1C51A755" w14:textId="77777777">
      <w:pPr>
        <w:pStyle w:val="CommentText"/>
        <w:rPr>
          <w:sz w:val="24"/>
          <w:szCs w:val="24"/>
        </w:rPr>
      </w:pPr>
    </w:p>
    <w:p w:rsidR="009F06A8" w:rsidRPr="0002033D" w:rsidP="0019188E" w14:paraId="038D2912" w14:textId="357A36F1">
      <w:pPr>
        <w:pStyle w:val="CommentText"/>
        <w:spacing w:line="360" w:lineRule="auto"/>
        <w:rPr>
          <w:sz w:val="24"/>
          <w:szCs w:val="24"/>
        </w:rPr>
      </w:pPr>
      <w:r w:rsidRPr="0002033D">
        <w:rPr>
          <w:sz w:val="24"/>
          <w:szCs w:val="24"/>
        </w:rPr>
        <w:t xml:space="preserve">Wage rate was based on job categories a typical student might pick (cashier, food preparation workers, waitress/waiter). </w:t>
      </w:r>
      <w:r w:rsidRPr="00D3601D" w:rsidR="00D3601D">
        <w:rPr>
          <w:sz w:val="24"/>
          <w:szCs w:val="24"/>
        </w:rPr>
        <w:t xml:space="preserve">Please note that nonimmigrant students issued a I-515A are not allowed to work until they have submitted all missing paperwork within the 30-day deadline and meet all other nonimmigrant status requirements. </w:t>
      </w:r>
    </w:p>
    <w:p w:rsidR="00DB3F05" w:rsidRPr="0002033D" w:rsidP="009F06A8" w14:paraId="31C2F063" w14:textId="77777777">
      <w:pPr>
        <w:pStyle w:val="CommentText"/>
        <w:spacing w:line="276" w:lineRule="auto"/>
        <w:rPr>
          <w:sz w:val="24"/>
          <w:szCs w:val="24"/>
        </w:rPr>
      </w:pPr>
    </w:p>
    <w:p w:rsidR="00E73B51" w:rsidRPr="0002033D" w:rsidP="0019188E" w14:paraId="66AA760F" w14:textId="2C9A94A4">
      <w:pPr>
        <w:spacing w:line="276" w:lineRule="auto"/>
        <w:rPr>
          <w:sz w:val="22"/>
        </w:rPr>
      </w:pPr>
      <w:r w:rsidRPr="0002033D">
        <w:rPr>
          <w:sz w:val="24"/>
        </w:rPr>
        <w:t xml:space="preserve">Number of </w:t>
      </w:r>
      <w:r w:rsidRPr="0002033D" w:rsidR="00293B97">
        <w:rPr>
          <w:sz w:val="24"/>
        </w:rPr>
        <w:t xml:space="preserve">School/Program </w:t>
      </w:r>
      <w:r w:rsidRPr="0002033D">
        <w:rPr>
          <w:sz w:val="24"/>
        </w:rPr>
        <w:t>Respondents</w:t>
      </w:r>
      <w:r w:rsidRPr="0002033D">
        <w:rPr>
          <w:sz w:val="22"/>
        </w:rPr>
        <w:tab/>
      </w:r>
      <w:r w:rsidRPr="0002033D">
        <w:rPr>
          <w:sz w:val="22"/>
        </w:rPr>
        <w:tab/>
      </w:r>
      <w:r w:rsidRPr="0002033D">
        <w:rPr>
          <w:sz w:val="22"/>
        </w:rPr>
        <w:tab/>
      </w:r>
      <w:r w:rsidRPr="0002033D">
        <w:rPr>
          <w:sz w:val="22"/>
        </w:rPr>
        <w:tab/>
      </w:r>
      <w:r w:rsidRPr="0002033D" w:rsidR="006912AD">
        <w:rPr>
          <w:sz w:val="22"/>
        </w:rPr>
        <w:tab/>
      </w:r>
      <w:r w:rsidRPr="0002033D" w:rsidR="00293B97">
        <w:rPr>
          <w:sz w:val="22"/>
        </w:rPr>
        <w:t xml:space="preserve">             </w:t>
      </w:r>
      <w:r w:rsidRPr="0002033D" w:rsidR="00B652B7">
        <w:rPr>
          <w:sz w:val="22"/>
        </w:rPr>
        <w:tab/>
      </w:r>
      <w:r w:rsidRPr="0002033D" w:rsidR="00B652B7">
        <w:rPr>
          <w:sz w:val="22"/>
        </w:rPr>
        <w:tab/>
      </w:r>
      <w:r w:rsidRPr="0002033D" w:rsidR="00517549">
        <w:rPr>
          <w:sz w:val="22"/>
        </w:rPr>
        <w:t>1,459</w:t>
      </w:r>
    </w:p>
    <w:p w:rsidR="005E68A5" w:rsidRPr="0002033D" w:rsidP="0019188E" w14:paraId="12CD484E" w14:textId="298D2490">
      <w:pPr>
        <w:spacing w:line="276" w:lineRule="auto"/>
        <w:rPr>
          <w:sz w:val="24"/>
        </w:rPr>
      </w:pPr>
      <w:r w:rsidRPr="0002033D">
        <w:rPr>
          <w:sz w:val="24"/>
        </w:rPr>
        <w:t xml:space="preserve">Number </w:t>
      </w:r>
      <w:r w:rsidRPr="0002033D" w:rsidR="007D288A">
        <w:rPr>
          <w:sz w:val="24"/>
        </w:rPr>
        <w:t>of Responses P</w:t>
      </w:r>
      <w:r w:rsidRPr="0002033D">
        <w:rPr>
          <w:sz w:val="24"/>
        </w:rPr>
        <w:t xml:space="preserve">er </w:t>
      </w:r>
      <w:r w:rsidRPr="0002033D" w:rsidR="00293B97">
        <w:rPr>
          <w:sz w:val="24"/>
        </w:rPr>
        <w:t>School/Program</w:t>
      </w:r>
      <w:r w:rsidRPr="0002033D">
        <w:rPr>
          <w:sz w:val="24"/>
        </w:rPr>
        <w:t xml:space="preserve"> Respondent</w:t>
      </w:r>
      <w:r w:rsidRPr="0002033D" w:rsidR="00883EC4">
        <w:rPr>
          <w:sz w:val="24"/>
        </w:rPr>
        <w:tab/>
      </w:r>
      <w:r w:rsidRPr="0002033D" w:rsidR="00883EC4">
        <w:rPr>
          <w:sz w:val="24"/>
        </w:rPr>
        <w:tab/>
      </w:r>
      <w:r w:rsidRPr="0002033D" w:rsidR="006912AD">
        <w:rPr>
          <w:sz w:val="24"/>
        </w:rPr>
        <w:tab/>
      </w:r>
      <w:r w:rsidRPr="0002033D" w:rsidR="008F5499">
        <w:rPr>
          <w:sz w:val="24"/>
        </w:rPr>
        <w:t xml:space="preserve"> </w:t>
      </w:r>
      <w:r w:rsidRPr="0002033D" w:rsidR="008F5499">
        <w:rPr>
          <w:sz w:val="24"/>
        </w:rPr>
        <w:tab/>
        <w:t xml:space="preserve">    </w:t>
      </w:r>
      <w:r w:rsidRPr="0002033D" w:rsidR="008F5499">
        <w:rPr>
          <w:sz w:val="24"/>
        </w:rPr>
        <w:tab/>
        <w:t xml:space="preserve">   </w:t>
      </w:r>
      <w:r w:rsidRPr="0002033D" w:rsidR="00883EC4">
        <w:rPr>
          <w:sz w:val="24"/>
        </w:rPr>
        <w:t>1</w:t>
      </w:r>
    </w:p>
    <w:p w:rsidR="005261DA" w:rsidRPr="0002033D" w:rsidP="0019188E" w14:paraId="2C2AC282" w14:textId="4145304B">
      <w:pPr>
        <w:spacing w:line="276" w:lineRule="auto"/>
        <w:rPr>
          <w:sz w:val="24"/>
        </w:rPr>
      </w:pPr>
      <w:r w:rsidRPr="0002033D">
        <w:rPr>
          <w:sz w:val="24"/>
        </w:rPr>
        <w:t xml:space="preserve">Total Annual </w:t>
      </w:r>
      <w:r w:rsidRPr="0002033D" w:rsidR="007D288A">
        <w:rPr>
          <w:sz w:val="24"/>
        </w:rPr>
        <w:t>Responses P</w:t>
      </w:r>
      <w:r w:rsidRPr="0002033D">
        <w:rPr>
          <w:sz w:val="24"/>
        </w:rPr>
        <w:t>er School</w:t>
      </w:r>
      <w:r w:rsidRPr="0002033D" w:rsidR="00D953FB">
        <w:rPr>
          <w:sz w:val="24"/>
        </w:rPr>
        <w:t>/Program</w:t>
      </w:r>
      <w:r w:rsidRPr="0002033D" w:rsidR="006912AD">
        <w:rPr>
          <w:sz w:val="24"/>
        </w:rPr>
        <w:t xml:space="preserve"> Respondents</w:t>
      </w:r>
      <w:r w:rsidRPr="0002033D" w:rsidR="006912AD">
        <w:rPr>
          <w:sz w:val="24"/>
        </w:rPr>
        <w:tab/>
      </w:r>
      <w:r w:rsidRPr="0002033D" w:rsidR="006912AD">
        <w:rPr>
          <w:sz w:val="24"/>
        </w:rPr>
        <w:tab/>
      </w:r>
      <w:r w:rsidRPr="0002033D" w:rsidR="006912AD">
        <w:rPr>
          <w:sz w:val="24"/>
        </w:rPr>
        <w:tab/>
      </w:r>
      <w:r w:rsidRPr="0002033D" w:rsidR="008F5499">
        <w:rPr>
          <w:sz w:val="24"/>
        </w:rPr>
        <w:tab/>
      </w:r>
      <w:r w:rsidRPr="0002033D" w:rsidR="008F5499">
        <w:rPr>
          <w:sz w:val="24"/>
        </w:rPr>
        <w:tab/>
      </w:r>
      <w:r w:rsidRPr="0002033D" w:rsidR="00517549">
        <w:rPr>
          <w:sz w:val="24"/>
        </w:rPr>
        <w:t>1,</w:t>
      </w:r>
      <w:r w:rsidRPr="0002033D" w:rsidR="00465740">
        <w:rPr>
          <w:sz w:val="24"/>
        </w:rPr>
        <w:t>459</w:t>
      </w:r>
    </w:p>
    <w:p w:rsidR="007D288A" w:rsidRPr="0002033D" w:rsidP="0019188E" w14:paraId="6024AAF1" w14:textId="6FD73B06">
      <w:pPr>
        <w:spacing w:line="276" w:lineRule="auto"/>
        <w:rPr>
          <w:sz w:val="24"/>
        </w:rPr>
      </w:pPr>
      <w:r w:rsidRPr="0002033D">
        <w:rPr>
          <w:sz w:val="24"/>
        </w:rPr>
        <w:t>Hours Per School</w:t>
      </w:r>
      <w:r w:rsidRPr="0002033D" w:rsidR="00D953FB">
        <w:rPr>
          <w:sz w:val="24"/>
        </w:rPr>
        <w:t>/Program</w:t>
      </w:r>
      <w:r w:rsidRPr="0002033D" w:rsidR="00A6690E">
        <w:rPr>
          <w:sz w:val="24"/>
        </w:rPr>
        <w:t xml:space="preserve"> </w:t>
      </w:r>
      <w:r w:rsidRPr="0002033D" w:rsidR="00D953FB">
        <w:rPr>
          <w:sz w:val="24"/>
        </w:rPr>
        <w:t>Response</w:t>
      </w:r>
      <w:r w:rsidRPr="0002033D" w:rsidR="008F5499">
        <w:rPr>
          <w:sz w:val="24"/>
        </w:rPr>
        <w:tab/>
      </w:r>
      <w:r w:rsidRPr="0002033D" w:rsidR="008F5499">
        <w:rPr>
          <w:sz w:val="24"/>
        </w:rPr>
        <w:tab/>
      </w:r>
      <w:r w:rsidRPr="0002033D" w:rsidR="008F5499">
        <w:rPr>
          <w:sz w:val="24"/>
        </w:rPr>
        <w:tab/>
      </w:r>
      <w:r w:rsidRPr="0002033D" w:rsidR="00D953FB">
        <w:rPr>
          <w:sz w:val="24"/>
        </w:rPr>
        <w:t xml:space="preserve">                       </w:t>
      </w:r>
      <w:r w:rsidRPr="0002033D" w:rsidR="008F5499">
        <w:rPr>
          <w:sz w:val="24"/>
        </w:rPr>
        <w:tab/>
      </w:r>
      <w:r w:rsidRPr="0002033D" w:rsidR="00A6690E">
        <w:rPr>
          <w:sz w:val="24"/>
        </w:rPr>
        <w:t xml:space="preserve">                         </w:t>
      </w:r>
      <w:r w:rsidRPr="0002033D" w:rsidR="008F5499">
        <w:rPr>
          <w:sz w:val="24"/>
        </w:rPr>
        <w:tab/>
        <w:t>0.25 (15 min</w:t>
      </w:r>
      <w:r w:rsidRPr="0002033D" w:rsidR="00E75388">
        <w:rPr>
          <w:sz w:val="24"/>
        </w:rPr>
        <w:t>utes</w:t>
      </w:r>
      <w:r w:rsidRPr="0002033D" w:rsidR="008F5499">
        <w:rPr>
          <w:sz w:val="24"/>
        </w:rPr>
        <w:t>)</w:t>
      </w:r>
    </w:p>
    <w:p w:rsidR="007D288A" w:rsidRPr="0002033D" w:rsidP="0019188E" w14:paraId="7BA13DF0" w14:textId="165A897C">
      <w:pPr>
        <w:spacing w:line="276" w:lineRule="auto"/>
        <w:rPr>
          <w:sz w:val="24"/>
        </w:rPr>
      </w:pPr>
      <w:r w:rsidRPr="0002033D">
        <w:rPr>
          <w:sz w:val="24"/>
        </w:rPr>
        <w:t xml:space="preserve">Total Annual </w:t>
      </w:r>
      <w:r w:rsidRPr="0002033D" w:rsidR="002E1520">
        <w:rPr>
          <w:sz w:val="24"/>
        </w:rPr>
        <w:t>School/</w:t>
      </w:r>
      <w:r w:rsidRPr="0002033D" w:rsidR="0042371E">
        <w:rPr>
          <w:sz w:val="24"/>
        </w:rPr>
        <w:t>Program</w:t>
      </w:r>
      <w:r w:rsidRPr="0002033D" w:rsidR="008F5499">
        <w:rPr>
          <w:sz w:val="24"/>
        </w:rPr>
        <w:t xml:space="preserve"> Reporting Burden (hours)</w:t>
      </w:r>
      <w:r w:rsidRPr="0002033D" w:rsidR="00FA603F">
        <w:rPr>
          <w:sz w:val="24"/>
        </w:rPr>
        <w:t>__________________________</w:t>
      </w:r>
      <w:r w:rsidRPr="0002033D" w:rsidR="0042371E">
        <w:rPr>
          <w:sz w:val="24"/>
        </w:rPr>
        <w:t xml:space="preserve">  </w:t>
      </w:r>
      <w:r w:rsidRPr="0002033D" w:rsidR="00465740">
        <w:rPr>
          <w:sz w:val="24"/>
        </w:rPr>
        <w:t>365</w:t>
      </w:r>
    </w:p>
    <w:p w:rsidR="00E73B51" w:rsidRPr="0002033D" w:rsidP="00D84002" w14:paraId="6C8EB2CC" w14:textId="77777777">
      <w:pPr>
        <w:spacing w:line="360" w:lineRule="auto"/>
        <w:rPr>
          <w:sz w:val="24"/>
        </w:rPr>
      </w:pPr>
    </w:p>
    <w:p w:rsidR="000C1D01" w:rsidRPr="0002033D" w:rsidP="0019188E" w14:paraId="2DCC4036" w14:textId="550918D6">
      <w:pPr>
        <w:pStyle w:val="Default"/>
        <w:spacing w:line="360" w:lineRule="auto"/>
        <w:rPr>
          <w:color w:val="auto"/>
        </w:rPr>
      </w:pPr>
      <w:r w:rsidRPr="0002033D">
        <w:rPr>
          <w:color w:val="auto"/>
        </w:rPr>
        <w:t>SEVP derived the projected hours per response for this collection of information by first</w:t>
      </w:r>
      <w:r w:rsidRPr="0002033D" w:rsidR="00A128C6">
        <w:rPr>
          <w:color w:val="auto"/>
        </w:rPr>
        <w:t xml:space="preserve"> breaking the process into four</w:t>
      </w:r>
      <w:r w:rsidRPr="0002033D">
        <w:rPr>
          <w:color w:val="auto"/>
        </w:rPr>
        <w:t xml:space="preserve"> basic components: </w:t>
      </w:r>
    </w:p>
    <w:p w:rsidR="000C1D01" w:rsidRPr="0002033D" w:rsidP="000C1D01" w14:paraId="0FC82CBD" w14:textId="77777777">
      <w:pPr>
        <w:pStyle w:val="Default"/>
        <w:rPr>
          <w:color w:val="auto"/>
        </w:rPr>
      </w:pPr>
    </w:p>
    <w:p w:rsidR="000C1D01" w:rsidRPr="0002033D" w:rsidP="000C1D01" w14:paraId="0D690F54" w14:textId="77777777">
      <w:pPr>
        <w:pStyle w:val="Default"/>
        <w:ind w:firstLine="720"/>
        <w:rPr>
          <w:color w:val="auto"/>
        </w:rPr>
      </w:pPr>
      <w:r w:rsidRPr="0002033D">
        <w:rPr>
          <w:color w:val="auto"/>
        </w:rPr>
        <w:t>Learning about the law and the form:</w:t>
      </w:r>
      <w:r w:rsidRPr="0002033D">
        <w:rPr>
          <w:color w:val="auto"/>
        </w:rPr>
        <w:tab/>
      </w:r>
      <w:r w:rsidRPr="0002033D">
        <w:rPr>
          <w:color w:val="auto"/>
        </w:rPr>
        <w:tab/>
      </w:r>
      <w:r w:rsidRPr="0002033D">
        <w:rPr>
          <w:color w:val="auto"/>
        </w:rPr>
        <w:tab/>
        <w:t xml:space="preserve">    </w:t>
      </w:r>
      <w:r w:rsidRPr="0002033D">
        <w:rPr>
          <w:color w:val="auto"/>
        </w:rPr>
        <w:tab/>
        <w:t xml:space="preserve">     2 Minutes</w:t>
      </w:r>
    </w:p>
    <w:p w:rsidR="000C1D01" w:rsidRPr="0002033D" w:rsidP="000C1D01" w14:paraId="127DB3A1" w14:textId="0198989C">
      <w:pPr>
        <w:pStyle w:val="Default"/>
        <w:ind w:firstLine="720"/>
        <w:rPr>
          <w:color w:val="auto"/>
        </w:rPr>
      </w:pPr>
      <w:r w:rsidRPr="0002033D">
        <w:rPr>
          <w:color w:val="auto"/>
        </w:rPr>
        <w:t>Completing</w:t>
      </w:r>
      <w:r w:rsidRPr="0002033D" w:rsidR="00FE3969">
        <w:rPr>
          <w:color w:val="auto"/>
        </w:rPr>
        <w:t xml:space="preserve"> </w:t>
      </w:r>
      <w:r w:rsidRPr="0002033D">
        <w:rPr>
          <w:color w:val="auto"/>
        </w:rPr>
        <w:t xml:space="preserve">the form: </w:t>
      </w:r>
      <w:r w:rsidRPr="0002033D">
        <w:rPr>
          <w:color w:val="auto"/>
        </w:rPr>
        <w:tab/>
      </w:r>
      <w:r w:rsidRPr="0002033D">
        <w:rPr>
          <w:color w:val="auto"/>
        </w:rPr>
        <w:tab/>
      </w:r>
      <w:r w:rsidRPr="0002033D">
        <w:rPr>
          <w:color w:val="auto"/>
        </w:rPr>
        <w:tab/>
      </w:r>
      <w:r w:rsidRPr="0002033D">
        <w:rPr>
          <w:color w:val="auto"/>
        </w:rPr>
        <w:tab/>
      </w:r>
      <w:r w:rsidRPr="0002033D">
        <w:rPr>
          <w:color w:val="auto"/>
        </w:rPr>
        <w:tab/>
        <w:t xml:space="preserve">     </w:t>
      </w:r>
      <w:r w:rsidRPr="0002033D" w:rsidR="00FE3969">
        <w:rPr>
          <w:color w:val="auto"/>
        </w:rPr>
        <w:t xml:space="preserve">            </w:t>
      </w:r>
      <w:r w:rsidRPr="0002033D" w:rsidR="00A128C6">
        <w:rPr>
          <w:color w:val="auto"/>
        </w:rPr>
        <w:t>5</w:t>
      </w:r>
      <w:r w:rsidRPr="0002033D">
        <w:rPr>
          <w:color w:val="auto"/>
        </w:rPr>
        <w:t xml:space="preserve"> Minutes </w:t>
      </w:r>
    </w:p>
    <w:p w:rsidR="000C1D01" w:rsidRPr="0002033D" w:rsidP="000C1D01" w14:paraId="7B60DE1C" w14:textId="64F93AEA">
      <w:pPr>
        <w:pStyle w:val="Default"/>
        <w:ind w:firstLine="720"/>
        <w:rPr>
          <w:color w:val="auto"/>
        </w:rPr>
      </w:pPr>
      <w:r w:rsidRPr="0002033D">
        <w:rPr>
          <w:color w:val="auto"/>
        </w:rPr>
        <w:t xml:space="preserve">Assembling and filing the form: </w:t>
      </w:r>
      <w:r w:rsidRPr="0002033D">
        <w:rPr>
          <w:color w:val="auto"/>
        </w:rPr>
        <w:tab/>
      </w:r>
      <w:r w:rsidRPr="0002033D">
        <w:rPr>
          <w:color w:val="auto"/>
        </w:rPr>
        <w:tab/>
      </w:r>
      <w:r w:rsidRPr="0002033D">
        <w:rPr>
          <w:color w:val="auto"/>
        </w:rPr>
        <w:tab/>
      </w:r>
      <w:r w:rsidRPr="0002033D">
        <w:rPr>
          <w:color w:val="auto"/>
        </w:rPr>
        <w:tab/>
        <w:t xml:space="preserve">     </w:t>
      </w:r>
      <w:r w:rsidRPr="0002033D" w:rsidR="00A128C6">
        <w:rPr>
          <w:color w:val="auto"/>
        </w:rPr>
        <w:t>5</w:t>
      </w:r>
      <w:r w:rsidRPr="0002033D">
        <w:rPr>
          <w:color w:val="auto"/>
        </w:rPr>
        <w:t xml:space="preserve"> Minutes </w:t>
      </w:r>
    </w:p>
    <w:p w:rsidR="00A128C6" w:rsidRPr="0002033D" w:rsidP="000C1D01" w14:paraId="48560A7C" w14:textId="7D0BBE39">
      <w:pPr>
        <w:pStyle w:val="Default"/>
        <w:ind w:firstLine="720"/>
        <w:rPr>
          <w:color w:val="auto"/>
        </w:rPr>
      </w:pPr>
      <w:r w:rsidRPr="0002033D">
        <w:rPr>
          <w:color w:val="auto"/>
        </w:rPr>
        <w:t xml:space="preserve">Advising </w:t>
      </w:r>
      <w:r w:rsidRPr="0002033D" w:rsidR="00337690">
        <w:rPr>
          <w:color w:val="auto"/>
        </w:rPr>
        <w:t>the nonimmigrant</w:t>
      </w:r>
      <w:r w:rsidRPr="0002033D" w:rsidR="00337690">
        <w:rPr>
          <w:color w:val="auto"/>
        </w:rPr>
        <w:tab/>
      </w:r>
      <w:r w:rsidRPr="0002033D" w:rsidR="00337690">
        <w:rPr>
          <w:color w:val="auto"/>
        </w:rPr>
        <w:tab/>
      </w:r>
      <w:r w:rsidRPr="0002033D" w:rsidR="00337690">
        <w:rPr>
          <w:color w:val="auto"/>
        </w:rPr>
        <w:tab/>
      </w:r>
      <w:r w:rsidRPr="0002033D" w:rsidR="00337690">
        <w:rPr>
          <w:color w:val="auto"/>
        </w:rPr>
        <w:tab/>
      </w:r>
      <w:r w:rsidRPr="0002033D" w:rsidR="00337690">
        <w:rPr>
          <w:color w:val="auto"/>
        </w:rPr>
        <w:tab/>
        <w:t xml:space="preserve">     3 Minutes</w:t>
      </w:r>
    </w:p>
    <w:p w:rsidR="00BA0389" w:rsidRPr="0002033D" w:rsidP="001E7AF5" w14:paraId="53CB4E72" w14:textId="38012325">
      <w:pPr>
        <w:spacing w:line="360" w:lineRule="auto"/>
        <w:ind w:firstLine="720"/>
        <w:rPr>
          <w:sz w:val="32"/>
        </w:rPr>
      </w:pPr>
      <w:r w:rsidRPr="0002033D">
        <w:rPr>
          <w:b/>
          <w:sz w:val="24"/>
        </w:rPr>
        <w:t>Total hours per response:</w:t>
      </w:r>
      <w:r w:rsidRPr="0002033D">
        <w:rPr>
          <w:sz w:val="24"/>
        </w:rPr>
        <w:t xml:space="preserve"> </w:t>
      </w:r>
      <w:r w:rsidRPr="0002033D">
        <w:rPr>
          <w:sz w:val="24"/>
        </w:rPr>
        <w:tab/>
      </w:r>
      <w:r w:rsidRPr="0002033D" w:rsidR="006B111D">
        <w:rPr>
          <w:sz w:val="24"/>
        </w:rPr>
        <w:tab/>
      </w:r>
      <w:r w:rsidRPr="0002033D" w:rsidR="006B111D">
        <w:rPr>
          <w:sz w:val="24"/>
        </w:rPr>
        <w:tab/>
      </w:r>
      <w:r w:rsidRPr="0002033D" w:rsidR="006B111D">
        <w:rPr>
          <w:sz w:val="24"/>
        </w:rPr>
        <w:tab/>
      </w:r>
      <w:r w:rsidRPr="0002033D" w:rsidR="006B111D">
        <w:rPr>
          <w:sz w:val="24"/>
        </w:rPr>
        <w:tab/>
      </w:r>
      <w:r w:rsidRPr="0002033D" w:rsidR="00D23622">
        <w:rPr>
          <w:sz w:val="24"/>
        </w:rPr>
        <w:t xml:space="preserve">   </w:t>
      </w:r>
      <w:r w:rsidRPr="0002033D" w:rsidR="00D23622">
        <w:rPr>
          <w:b/>
          <w:sz w:val="24"/>
        </w:rPr>
        <w:t>15 Minutes</w:t>
      </w:r>
    </w:p>
    <w:p w:rsidR="000C1D01" w:rsidRPr="0002033D" w:rsidP="000C1D01" w14:paraId="3CB8699D" w14:textId="77777777">
      <w:pPr>
        <w:pStyle w:val="BodyTextIndent2"/>
      </w:pPr>
    </w:p>
    <w:p w:rsidR="004B1E58" w:rsidRPr="0002033D" w:rsidP="004B1E58" w14:paraId="4F66CF8A" w14:textId="1E715D78">
      <w:pPr>
        <w:spacing w:line="360" w:lineRule="auto"/>
        <w:rPr>
          <w:sz w:val="24"/>
        </w:rPr>
      </w:pPr>
      <w:r w:rsidRPr="0002033D">
        <w:rPr>
          <w:b/>
          <w:sz w:val="24"/>
        </w:rPr>
        <w:t>The Total Annual Reporting Burden</w:t>
      </w:r>
      <w:r w:rsidRPr="0002033D">
        <w:rPr>
          <w:sz w:val="24"/>
        </w:rPr>
        <w:t xml:space="preserve"> </w:t>
      </w:r>
      <w:r w:rsidRPr="0002033D" w:rsidR="00E75388">
        <w:rPr>
          <w:b/>
          <w:sz w:val="24"/>
        </w:rPr>
        <w:t xml:space="preserve">for school/program respondents </w:t>
      </w:r>
      <w:r w:rsidR="004D7C99">
        <w:rPr>
          <w:b/>
          <w:sz w:val="24"/>
        </w:rPr>
        <w:t xml:space="preserve">is </w:t>
      </w:r>
      <w:r w:rsidR="002016B7">
        <w:rPr>
          <w:b/>
          <w:sz w:val="24"/>
        </w:rPr>
        <w:t>365</w:t>
      </w:r>
      <w:r w:rsidR="004D7C99">
        <w:rPr>
          <w:b/>
          <w:sz w:val="24"/>
        </w:rPr>
        <w:t xml:space="preserve"> hours</w:t>
      </w:r>
      <w:r w:rsidRPr="0002033D">
        <w:rPr>
          <w:b/>
          <w:sz w:val="24"/>
        </w:rPr>
        <w:t>.</w:t>
      </w:r>
      <w:r>
        <w:rPr>
          <w:b/>
          <w:sz w:val="24"/>
        </w:rPr>
        <w:t xml:space="preserve"> </w:t>
      </w:r>
      <w:r w:rsidRPr="0002033D">
        <w:rPr>
          <w:sz w:val="24"/>
        </w:rPr>
        <w:t xml:space="preserve">This figure was derived </w:t>
      </w:r>
      <w:r w:rsidRPr="0002033D" w:rsidR="00FB1AD3">
        <w:rPr>
          <w:sz w:val="24"/>
        </w:rPr>
        <w:t>b</w:t>
      </w:r>
      <w:r w:rsidRPr="0002033D">
        <w:rPr>
          <w:sz w:val="24"/>
        </w:rPr>
        <w:t>y multiplying the number of respondents (</w:t>
      </w:r>
      <w:r w:rsidRPr="0002033D" w:rsidR="00B84740">
        <w:rPr>
          <w:sz w:val="24"/>
        </w:rPr>
        <w:t>1,459</w:t>
      </w:r>
      <w:r w:rsidRPr="0002033D">
        <w:rPr>
          <w:sz w:val="24"/>
        </w:rPr>
        <w:t>) x frequency of response (1) x (0.25) hours per response.</w:t>
      </w:r>
    </w:p>
    <w:p w:rsidR="004B1E58" w:rsidRPr="0002033D" w:rsidP="004B1E58" w14:paraId="6A697989" w14:textId="4A68F3D4">
      <w:pPr>
        <w:spacing w:line="360" w:lineRule="auto"/>
        <w:rPr>
          <w:sz w:val="24"/>
        </w:rPr>
      </w:pPr>
    </w:p>
    <w:p w:rsidR="00D31CDC" w:rsidRPr="0002033D" w:rsidP="00D31CDC" w14:paraId="6CF0D13A" w14:textId="3CFD1B3B">
      <w:pPr>
        <w:spacing w:line="360" w:lineRule="auto"/>
        <w:rPr>
          <w:sz w:val="24"/>
        </w:rPr>
      </w:pPr>
      <w:r w:rsidRPr="0002033D">
        <w:rPr>
          <w:b/>
          <w:sz w:val="24"/>
        </w:rPr>
        <w:t>The Total Annual Reporting Cost</w:t>
      </w:r>
      <w:r w:rsidRPr="0002033D" w:rsidR="00E75388">
        <w:rPr>
          <w:b/>
          <w:sz w:val="24"/>
        </w:rPr>
        <w:t xml:space="preserve"> for school/program respondents</w:t>
      </w:r>
      <w:r w:rsidRPr="0002033D" w:rsidR="00D562D8">
        <w:rPr>
          <w:b/>
          <w:sz w:val="24"/>
        </w:rPr>
        <w:t xml:space="preserve"> is</w:t>
      </w:r>
      <w:r w:rsidRPr="0002033D" w:rsidR="00DF67CA">
        <w:rPr>
          <w:b/>
          <w:sz w:val="24"/>
        </w:rPr>
        <w:t xml:space="preserve"> $</w:t>
      </w:r>
      <w:r w:rsidRPr="0002033D" w:rsidR="00B84740">
        <w:rPr>
          <w:b/>
          <w:sz w:val="24"/>
        </w:rPr>
        <w:t>15,8</w:t>
      </w:r>
      <w:r w:rsidR="002E3073">
        <w:rPr>
          <w:b/>
          <w:sz w:val="24"/>
        </w:rPr>
        <w:t>45</w:t>
      </w:r>
      <w:r w:rsidRPr="0002033D" w:rsidR="00DF67CA">
        <w:rPr>
          <w:b/>
          <w:sz w:val="24"/>
        </w:rPr>
        <w:t>.</w:t>
      </w:r>
      <w:r w:rsidR="00F20427">
        <w:rPr>
          <w:b/>
          <w:sz w:val="24"/>
        </w:rPr>
        <w:t xml:space="preserve"> </w:t>
      </w:r>
      <w:r w:rsidRPr="0002033D">
        <w:rPr>
          <w:sz w:val="24"/>
        </w:rPr>
        <w:t>This</w:t>
      </w:r>
      <w:r w:rsidRPr="0002033D" w:rsidR="00F20427">
        <w:rPr>
          <w:sz w:val="24"/>
        </w:rPr>
        <w:t xml:space="preserve"> figure</w:t>
      </w:r>
      <w:r w:rsidRPr="0002033D">
        <w:rPr>
          <w:sz w:val="24"/>
        </w:rPr>
        <w:t xml:space="preserve"> is based on the number of </w:t>
      </w:r>
      <w:r w:rsidRPr="0002033D" w:rsidR="00D67D97">
        <w:rPr>
          <w:sz w:val="24"/>
        </w:rPr>
        <w:t xml:space="preserve">school/program </w:t>
      </w:r>
      <w:r w:rsidRPr="0002033D">
        <w:rPr>
          <w:sz w:val="24"/>
        </w:rPr>
        <w:t>respondents (</w:t>
      </w:r>
      <w:r w:rsidRPr="0002033D" w:rsidR="00B84740">
        <w:rPr>
          <w:sz w:val="24"/>
        </w:rPr>
        <w:t>1,459</w:t>
      </w:r>
      <w:r w:rsidRPr="0002033D">
        <w:rPr>
          <w:sz w:val="24"/>
        </w:rPr>
        <w:t>) x frequency of respons</w:t>
      </w:r>
      <w:r w:rsidRPr="0002033D" w:rsidR="00F20427">
        <w:rPr>
          <w:sz w:val="24"/>
        </w:rPr>
        <w:t>e (1) x hours per response (0.25</w:t>
      </w:r>
      <w:r w:rsidRPr="0002033D">
        <w:rPr>
          <w:sz w:val="24"/>
        </w:rPr>
        <w:t xml:space="preserve">) x average hourly </w:t>
      </w:r>
      <w:r w:rsidRPr="0002033D" w:rsidR="00B652B7">
        <w:rPr>
          <w:sz w:val="24"/>
        </w:rPr>
        <w:t xml:space="preserve">loaded </w:t>
      </w:r>
      <w:r w:rsidRPr="0002033D">
        <w:rPr>
          <w:sz w:val="24"/>
        </w:rPr>
        <w:t>rate ($</w:t>
      </w:r>
      <w:r w:rsidRPr="0002033D" w:rsidR="00B84740">
        <w:rPr>
          <w:sz w:val="24"/>
        </w:rPr>
        <w:t>43.42</w:t>
      </w:r>
      <w:r w:rsidRPr="0002033D">
        <w:rPr>
          <w:sz w:val="24"/>
        </w:rPr>
        <w:t>).</w:t>
      </w:r>
    </w:p>
    <w:p w:rsidR="007038AC" w:rsidRPr="0002033D" w:rsidP="00D31CDC" w14:paraId="3417D3AD" w14:textId="77777777">
      <w:pPr>
        <w:spacing w:line="360" w:lineRule="auto"/>
        <w:rPr>
          <w:sz w:val="24"/>
        </w:rPr>
      </w:pPr>
    </w:p>
    <w:p w:rsidR="007038AC" w:rsidP="00D84002" w14:paraId="7D4B58E9" w14:textId="0BF84509">
      <w:pPr>
        <w:spacing w:line="360" w:lineRule="auto"/>
        <w:rPr>
          <w:sz w:val="24"/>
        </w:rPr>
      </w:pPr>
      <w:r w:rsidRPr="0002033D">
        <w:rPr>
          <w:sz w:val="24"/>
        </w:rPr>
        <w:t xml:space="preserve">The average hourly loaded wage rate is based on wages from </w:t>
      </w:r>
      <w:r w:rsidR="003E777B">
        <w:rPr>
          <w:sz w:val="24"/>
        </w:rPr>
        <w:t xml:space="preserve">the </w:t>
      </w:r>
      <w:r w:rsidRPr="0002033D">
        <w:rPr>
          <w:sz w:val="24"/>
        </w:rPr>
        <w:t>BLS Occupational Employment and Wages</w:t>
      </w:r>
      <w:r w:rsidR="0076057D">
        <w:rPr>
          <w:sz w:val="24"/>
        </w:rPr>
        <w:t xml:space="preserve"> --</w:t>
      </w:r>
      <w:r w:rsidRPr="0002033D">
        <w:rPr>
          <w:sz w:val="24"/>
        </w:rPr>
        <w:t xml:space="preserve"> May 202</w:t>
      </w:r>
      <w:r w:rsidR="00BA0C9A">
        <w:rPr>
          <w:sz w:val="24"/>
        </w:rPr>
        <w:t>1</w:t>
      </w:r>
      <w:r w:rsidR="00F826C2">
        <w:rPr>
          <w:sz w:val="24"/>
        </w:rPr>
        <w:t>,</w:t>
      </w:r>
      <w:r w:rsidR="0076057D">
        <w:rPr>
          <w:sz w:val="24"/>
        </w:rPr>
        <w:t xml:space="preserve"> </w:t>
      </w:r>
      <w:hyperlink r:id="rId11" w:history="1">
        <w:r w:rsidRPr="005C6389" w:rsidR="00821F72">
          <w:rPr>
            <w:rStyle w:val="Hyperlink"/>
            <w:sz w:val="24"/>
          </w:rPr>
          <w:t>https://www.bls.gov/news.release/archives/ocwage_03312022.pdf</w:t>
        </w:r>
      </w:hyperlink>
      <w:r w:rsidRPr="0002033D">
        <w:rPr>
          <w:sz w:val="24"/>
        </w:rPr>
        <w:t xml:space="preserve">, for Educational, Guidance, School, and Vocational Counselors 21-1012, $29.96. The average hourly loaded wage rate is calculated using the percentage of wages and salaries to total compensation, found in </w:t>
      </w:r>
      <w:r w:rsidR="00392E99">
        <w:rPr>
          <w:sz w:val="24"/>
        </w:rPr>
        <w:t>BLS</w:t>
      </w:r>
      <w:r w:rsidRPr="0002033D">
        <w:rPr>
          <w:sz w:val="24"/>
        </w:rPr>
        <w:t xml:space="preserve">, Employer Costs for Employee Compensation, </w:t>
      </w:r>
      <w:r w:rsidRPr="00D243FC" w:rsidR="00D243FC">
        <w:rPr>
          <w:sz w:val="24"/>
        </w:rPr>
        <w:t>Table 1: Employer Costs for Employee Compensation by ownership, updated December, 2021</w:t>
      </w:r>
      <w:r w:rsidRPr="0002033D">
        <w:rPr>
          <w:sz w:val="24"/>
        </w:rPr>
        <w:t>,</w:t>
      </w:r>
      <w:r w:rsidR="001578E4">
        <w:rPr>
          <w:sz w:val="24"/>
        </w:rPr>
        <w:t xml:space="preserve"> </w:t>
      </w:r>
      <w:hyperlink r:id="rId10" w:anchor="ect_table1.f.2" w:history="1">
        <w:r w:rsidRPr="005C6389" w:rsidR="00645E1A">
          <w:rPr>
            <w:rStyle w:val="Hyperlink"/>
            <w:sz w:val="24"/>
          </w:rPr>
          <w:t>https://www.bls.gov/news.release/ecec.t01.htm#ect_table1.f.2</w:t>
        </w:r>
      </w:hyperlink>
      <w:r w:rsidR="00645E1A">
        <w:rPr>
          <w:sz w:val="24"/>
        </w:rPr>
        <w:t>.</w:t>
      </w:r>
      <w:r w:rsidRPr="0002033D">
        <w:rPr>
          <w:sz w:val="24"/>
        </w:rPr>
        <w:t xml:space="preserve"> Wages and salaries are 69 percent of total compensation. $43.42 = $29.96 / 0.69.</w:t>
      </w:r>
    </w:p>
    <w:p w:rsidR="00F53D3F" w:rsidRPr="0002033D" w:rsidP="00D84002" w14:paraId="7DC07D2B" w14:textId="77777777">
      <w:pPr>
        <w:spacing w:line="360" w:lineRule="auto"/>
        <w:rPr>
          <w:sz w:val="24"/>
        </w:rPr>
      </w:pPr>
    </w:p>
    <w:p w:rsidR="00D84002" w:rsidRPr="0002033D" w:rsidP="00D84002" w14:paraId="50DC317C" w14:textId="397BFBD3">
      <w:pPr>
        <w:tabs>
          <w:tab w:val="left" w:pos="-1440"/>
        </w:tabs>
        <w:ind w:left="720" w:hanging="720"/>
        <w:rPr>
          <w:b/>
          <w:sz w:val="24"/>
          <w:szCs w:val="24"/>
        </w:rPr>
      </w:pPr>
      <w:r w:rsidRPr="0002033D">
        <w:rPr>
          <w:b/>
          <w:bCs/>
          <w:iCs/>
          <w:sz w:val="24"/>
          <w:szCs w:val="24"/>
        </w:rPr>
        <w:t>13.</w:t>
      </w:r>
      <w:r w:rsidRPr="0002033D">
        <w:rPr>
          <w:b/>
          <w:bCs/>
          <w:iCs/>
          <w:sz w:val="24"/>
          <w:szCs w:val="24"/>
        </w:rPr>
        <w:tab/>
      </w:r>
      <w:r w:rsidRPr="0002033D">
        <w:rPr>
          <w:b/>
          <w:sz w:val="24"/>
          <w:szCs w:val="24"/>
        </w:rPr>
        <w:t>Provide an estimate of the total annual cost burden to respondents or record keepers resulting from the collection of information. (Do not include the cost of any hour burden shown in Items 12 and 14).</w:t>
      </w:r>
    </w:p>
    <w:p w:rsidR="00D84002" w:rsidRPr="0002033D" w:rsidP="00D84002" w14:paraId="2A633585" w14:textId="1D87C331">
      <w:pPr>
        <w:rPr>
          <w:b/>
          <w:sz w:val="24"/>
          <w:szCs w:val="24"/>
        </w:rPr>
      </w:pPr>
    </w:p>
    <w:p w:rsidR="005D252C" w:rsidRPr="0002033D" w:rsidP="00D84002" w14:paraId="7C57EBF0" w14:textId="77777777">
      <w:pPr>
        <w:rPr>
          <w:b/>
          <w:sz w:val="24"/>
          <w:szCs w:val="24"/>
        </w:rPr>
      </w:pPr>
    </w:p>
    <w:p w:rsidR="00D84002" w:rsidRPr="0002033D" w:rsidP="00D84002" w14:paraId="3B08F021" w14:textId="7FA0D505">
      <w:pPr>
        <w:tabs>
          <w:tab w:val="left" w:pos="-1440"/>
        </w:tabs>
        <w:ind w:left="1440" w:hanging="720"/>
        <w:rPr>
          <w:b/>
          <w:sz w:val="24"/>
          <w:szCs w:val="24"/>
        </w:rPr>
      </w:pPr>
      <w:r w:rsidRPr="0002033D">
        <w:rPr>
          <w:b/>
          <w:sz w:val="24"/>
          <w:szCs w:val="24"/>
        </w:rPr>
        <w:t>•</w:t>
      </w:r>
      <w:r w:rsidRPr="0002033D">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84002" w:rsidRPr="0002033D" w:rsidP="00D84002" w14:paraId="60F10065" w14:textId="77777777">
      <w:pPr>
        <w:rPr>
          <w:b/>
          <w:sz w:val="24"/>
          <w:szCs w:val="24"/>
        </w:rPr>
      </w:pPr>
    </w:p>
    <w:p w:rsidR="00D84002" w:rsidRPr="0002033D" w:rsidP="00D84002" w14:paraId="18A91DCD" w14:textId="284DC162">
      <w:pPr>
        <w:tabs>
          <w:tab w:val="left" w:pos="-1440"/>
        </w:tabs>
        <w:ind w:left="1440" w:hanging="720"/>
        <w:rPr>
          <w:b/>
          <w:sz w:val="24"/>
          <w:szCs w:val="24"/>
        </w:rPr>
      </w:pPr>
      <w:r w:rsidRPr="0002033D">
        <w:rPr>
          <w:b/>
          <w:sz w:val="24"/>
          <w:szCs w:val="24"/>
        </w:rPr>
        <w:t>•</w:t>
      </w:r>
      <w:r w:rsidRPr="0002033D">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84002" w:rsidRPr="0002033D" w:rsidP="00D84002" w14:paraId="2AE905A9" w14:textId="77777777">
      <w:pPr>
        <w:rPr>
          <w:b/>
          <w:sz w:val="24"/>
          <w:szCs w:val="24"/>
        </w:rPr>
      </w:pPr>
    </w:p>
    <w:p w:rsidR="00D84002" w:rsidRPr="0002033D" w:rsidP="00D84002" w14:paraId="488AE31C" w14:textId="69071966">
      <w:pPr>
        <w:tabs>
          <w:tab w:val="left" w:pos="-1440"/>
        </w:tabs>
        <w:ind w:left="1440" w:hanging="720"/>
        <w:rPr>
          <w:b/>
          <w:sz w:val="24"/>
          <w:szCs w:val="24"/>
        </w:rPr>
      </w:pPr>
      <w:r w:rsidRPr="0002033D">
        <w:rPr>
          <w:b/>
          <w:sz w:val="24"/>
          <w:szCs w:val="24"/>
        </w:rPr>
        <w:t>•</w:t>
      </w:r>
      <w:r w:rsidRPr="0002033D">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84002" w:rsidRPr="0002033D" w:rsidP="00D84002" w14:paraId="1337844A" w14:textId="77777777">
      <w:pPr>
        <w:spacing w:line="360" w:lineRule="auto"/>
        <w:rPr>
          <w:bCs/>
          <w:iCs/>
          <w:sz w:val="24"/>
        </w:rPr>
      </w:pPr>
    </w:p>
    <w:p w:rsidR="00D84002" w:rsidRPr="0002033D" w:rsidP="0019188E" w14:paraId="53DAB990" w14:textId="65734F9F">
      <w:pPr>
        <w:spacing w:line="360" w:lineRule="auto"/>
        <w:ind w:left="1440"/>
        <w:rPr>
          <w:bCs/>
          <w:iCs/>
          <w:sz w:val="24"/>
        </w:rPr>
      </w:pPr>
      <w:r w:rsidRPr="0002033D">
        <w:rPr>
          <w:sz w:val="24"/>
        </w:rPr>
        <w:t>There are no record keeping, capital, start-up or maintenance costs associated with this information collection.</w:t>
      </w:r>
    </w:p>
    <w:p w:rsidR="00D84002" w:rsidRPr="0002033D" w:rsidP="00D84002" w14:paraId="090DA960" w14:textId="77777777">
      <w:pPr>
        <w:spacing w:line="360" w:lineRule="auto"/>
        <w:rPr>
          <w:bCs/>
          <w:iCs/>
          <w:sz w:val="24"/>
        </w:rPr>
      </w:pPr>
    </w:p>
    <w:p w:rsidR="00D84002" w:rsidRPr="0002033D" w:rsidP="00D84002" w14:paraId="6C27761A" w14:textId="6CA5BFA8">
      <w:pPr>
        <w:tabs>
          <w:tab w:val="left" w:pos="-1440"/>
        </w:tabs>
        <w:ind w:left="720" w:hanging="720"/>
        <w:rPr>
          <w:b/>
          <w:sz w:val="24"/>
          <w:szCs w:val="24"/>
        </w:rPr>
      </w:pPr>
      <w:r w:rsidRPr="0002033D">
        <w:rPr>
          <w:b/>
          <w:bCs/>
          <w:iCs/>
          <w:sz w:val="24"/>
          <w:szCs w:val="24"/>
        </w:rPr>
        <w:t>14.</w:t>
      </w:r>
      <w:r w:rsidRPr="0002033D">
        <w:rPr>
          <w:b/>
          <w:bCs/>
          <w:iCs/>
          <w:sz w:val="24"/>
          <w:szCs w:val="24"/>
        </w:rPr>
        <w:tab/>
      </w:r>
      <w:r w:rsidRPr="0002033D">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84002" w:rsidRPr="0002033D" w:rsidP="00D84002" w14:paraId="40EAC66C" w14:textId="77777777">
      <w:pPr>
        <w:spacing w:line="360" w:lineRule="auto"/>
        <w:rPr>
          <w:bCs/>
          <w:iCs/>
          <w:sz w:val="24"/>
        </w:rPr>
      </w:pPr>
    </w:p>
    <w:p w:rsidR="00D84002" w:rsidRPr="0002033D" w:rsidP="00D84002" w14:paraId="4BB9CBD7" w14:textId="77777777">
      <w:pPr>
        <w:pStyle w:val="Heading6"/>
        <w:tabs>
          <w:tab w:val="left" w:pos="180"/>
        </w:tabs>
        <w:ind w:left="0"/>
      </w:pPr>
      <w:r w:rsidRPr="0002033D">
        <w:t>Government Cost</w:t>
      </w:r>
    </w:p>
    <w:p w:rsidR="0088461E" w:rsidRPr="00BE5626" w:rsidP="006A3A93" w14:paraId="31CDC6FB" w14:textId="28FC5733">
      <w:pPr>
        <w:tabs>
          <w:tab w:val="left" w:pos="180"/>
        </w:tabs>
        <w:spacing w:line="360" w:lineRule="auto"/>
        <w:rPr>
          <w:sz w:val="24"/>
        </w:rPr>
      </w:pPr>
      <w:r w:rsidRPr="0002033D">
        <w:rPr>
          <w:b/>
          <w:sz w:val="24"/>
        </w:rPr>
        <w:t>The estimated cost</w:t>
      </w:r>
      <w:r w:rsidRPr="0002033D" w:rsidR="00E75388">
        <w:rPr>
          <w:b/>
          <w:sz w:val="24"/>
        </w:rPr>
        <w:t xml:space="preserve"> to the government</w:t>
      </w:r>
      <w:r w:rsidRPr="0002033D">
        <w:rPr>
          <w:b/>
          <w:sz w:val="24"/>
        </w:rPr>
        <w:t xml:space="preserve"> is $</w:t>
      </w:r>
      <w:r w:rsidR="00BE5626">
        <w:rPr>
          <w:b/>
          <w:sz w:val="24"/>
        </w:rPr>
        <w:t>89,752</w:t>
      </w:r>
      <w:r w:rsidRPr="0002033D">
        <w:rPr>
          <w:b/>
          <w:sz w:val="24"/>
        </w:rPr>
        <w:t>.</w:t>
      </w:r>
      <w:r>
        <w:rPr>
          <w:b/>
          <w:sz w:val="24"/>
        </w:rPr>
        <w:t xml:space="preserve"> </w:t>
      </w:r>
      <w:r w:rsidRPr="0002033D">
        <w:rPr>
          <w:sz w:val="24"/>
        </w:rPr>
        <w:t>This figure is calculated by using the number of respondents (</w:t>
      </w:r>
      <w:r w:rsidR="00BE5626">
        <w:rPr>
          <w:sz w:val="24"/>
        </w:rPr>
        <w:t>1,459</w:t>
      </w:r>
      <w:r w:rsidRPr="00BE5626">
        <w:rPr>
          <w:sz w:val="24"/>
        </w:rPr>
        <w:t>) x frequency of processing (1) x average time 55 minutes (0.916) required to collect, validate and process information x ($</w:t>
      </w:r>
      <w:r w:rsidR="00BE5626">
        <w:rPr>
          <w:sz w:val="24"/>
        </w:rPr>
        <w:t>67.18</w:t>
      </w:r>
      <w:r w:rsidRPr="00BE5626">
        <w:rPr>
          <w:sz w:val="24"/>
        </w:rPr>
        <w:t>) average hourly rate for clerical, office and managerial time with benefits</w:t>
      </w:r>
      <w:r w:rsidRPr="00BE5626" w:rsidR="009551CC">
        <w:rPr>
          <w:sz w:val="24"/>
        </w:rPr>
        <w:t xml:space="preserve"> and overhead</w:t>
      </w:r>
      <w:r w:rsidRPr="00BE5626">
        <w:rPr>
          <w:sz w:val="24"/>
        </w:rPr>
        <w:t>.</w:t>
      </w:r>
    </w:p>
    <w:p w:rsidR="006A3A93" w:rsidRPr="0002033D" w:rsidP="006A3A93" w14:paraId="3E5756C9" w14:textId="4EB2B6C8">
      <w:pPr>
        <w:tabs>
          <w:tab w:val="left" w:pos="180"/>
        </w:tabs>
        <w:spacing w:line="360" w:lineRule="auto"/>
        <w:rPr>
          <w:sz w:val="24"/>
        </w:rPr>
      </w:pPr>
    </w:p>
    <w:p w:rsidR="006C7F52" w:rsidRPr="0002033D" w:rsidP="006A3A93" w14:paraId="7FBE9DA5" w14:textId="4972BDAE">
      <w:pPr>
        <w:tabs>
          <w:tab w:val="left" w:pos="180"/>
        </w:tabs>
        <w:spacing w:line="360" w:lineRule="auto"/>
        <w:rPr>
          <w:sz w:val="24"/>
        </w:rPr>
      </w:pPr>
      <w:r w:rsidRPr="5DB9216A">
        <w:rPr>
          <w:sz w:val="24"/>
          <w:szCs w:val="24"/>
        </w:rPr>
        <w:t xml:space="preserve">The average hourly loaded wage rate is based on the wages from the Office of Personnel and Management 2021 General Schedule (S) Locality Pay Tables, </w:t>
      </w:r>
      <w:hyperlink r:id="rId12" w:history="1">
        <w:r w:rsidRPr="5DB9216A" w:rsidR="006F4E21">
          <w:rPr>
            <w:rStyle w:val="Hyperlink"/>
            <w:sz w:val="24"/>
            <w:szCs w:val="24"/>
          </w:rPr>
          <w:t>https://www.opm.gov/policy-data-oversight/pay-leave/salaries-wages/salary-tables/21Tables/html/GS_h.aspx</w:t>
        </w:r>
      </w:hyperlink>
      <w:r w:rsidRPr="5DB9216A">
        <w:rPr>
          <w:sz w:val="24"/>
          <w:szCs w:val="24"/>
        </w:rPr>
        <w:t xml:space="preserve">, GS 11 step 5 $30.28 and GS 14 step 6 $52.49. The average hourly loaded wage rate is calculated using the percentage of wages and salaries to total compensation, found in Bureau of Labor Statistics, Employer Costs for Employee Compensation, Table 1: Employer costs per hour worked for employee </w:t>
      </w:r>
      <w:r w:rsidRPr="5DB9216A">
        <w:rPr>
          <w:sz w:val="24"/>
          <w:szCs w:val="24"/>
        </w:rPr>
        <w:t xml:space="preserve">compensation and costs as a percent of total compensation: civilian industry workers, by major occupational group and industry group, </w:t>
      </w:r>
      <w:r w:rsidRPr="5DB9216A" w:rsidR="00E41810">
        <w:rPr>
          <w:sz w:val="24"/>
          <w:szCs w:val="24"/>
        </w:rPr>
        <w:t>December</w:t>
      </w:r>
      <w:r w:rsidRPr="5DB9216A">
        <w:rPr>
          <w:sz w:val="24"/>
          <w:szCs w:val="24"/>
        </w:rPr>
        <w:t xml:space="preserve"> 202</w:t>
      </w:r>
      <w:r w:rsidRPr="5DB9216A" w:rsidR="00E41810">
        <w:rPr>
          <w:sz w:val="24"/>
          <w:szCs w:val="24"/>
        </w:rPr>
        <w:t>1</w:t>
      </w:r>
      <w:r w:rsidRPr="5DB9216A">
        <w:rPr>
          <w:sz w:val="24"/>
          <w:szCs w:val="24"/>
        </w:rPr>
        <w:t xml:space="preserve">, </w:t>
      </w:r>
      <w:hyperlink r:id="rId10" w:history="1">
        <w:r w:rsidRPr="5DB9216A" w:rsidR="008B10E5">
          <w:rPr>
            <w:rStyle w:val="Hyperlink"/>
            <w:sz w:val="24"/>
            <w:szCs w:val="24"/>
          </w:rPr>
          <w:t>https://www.bls.gov/news.release/ecec.t01.htm</w:t>
        </w:r>
      </w:hyperlink>
      <w:r w:rsidRPr="5DB9216A">
        <w:rPr>
          <w:sz w:val="24"/>
          <w:szCs w:val="24"/>
        </w:rPr>
        <w:t xml:space="preserve">. Wages and salaries are 69 percent of total compensation. $59.98 = (($30.28 + $52.49)/2)) / 0.69. A fully loaded hourly wage with overhead is calculated using an estimate of 12 percent as reported in OMB Circular A76 </w:t>
      </w:r>
      <w:hyperlink r:id="rId13" w:history="1">
        <w:r w:rsidRPr="5DB9216A" w:rsidR="00040622">
          <w:rPr>
            <w:rStyle w:val="Hyperlink"/>
            <w:sz w:val="24"/>
            <w:szCs w:val="24"/>
          </w:rPr>
          <w:t>https://obamawhitehouse.archives.gov/omb/circulars_a076_a76_incl_tech_correction/</w:t>
        </w:r>
      </w:hyperlink>
      <w:r w:rsidRPr="5DB9216A">
        <w:rPr>
          <w:sz w:val="24"/>
          <w:szCs w:val="24"/>
        </w:rPr>
        <w:t>, to estimate a fully loaded hourly wage of $67.18 = $59.98 * 1.12.</w:t>
      </w:r>
    </w:p>
    <w:p w:rsidR="0088461E" w:rsidRPr="0002033D" w:rsidP="006A3A93" w14:paraId="37A9416D" w14:textId="3767E6C6">
      <w:pPr>
        <w:pStyle w:val="IndentedParagraph"/>
        <w:spacing w:after="120" w:line="360" w:lineRule="auto"/>
        <w:ind w:firstLine="0"/>
        <w:rPr>
          <w:b/>
        </w:rPr>
      </w:pPr>
      <w:r w:rsidRPr="0002033D">
        <w:t xml:space="preserve">There is no net cost to the </w:t>
      </w:r>
      <w:r w:rsidRPr="0002033D" w:rsidR="0029320A">
        <w:t>federal government for SEVP</w:t>
      </w:r>
      <w:r w:rsidRPr="0002033D" w:rsidR="006A3A93">
        <w:t>,</w:t>
      </w:r>
      <w:r w:rsidRPr="0002033D" w:rsidR="0029320A">
        <w:t xml:space="preserve"> to include execution of its data collection</w:t>
      </w:r>
      <w:r w:rsidRPr="0002033D" w:rsidR="007B1340">
        <w:t>s</w:t>
      </w:r>
      <w:r w:rsidRPr="0002033D" w:rsidR="0029320A">
        <w:t xml:space="preserve"> </w:t>
      </w:r>
      <w:r w:rsidRPr="0002033D">
        <w:t>SEVIS</w:t>
      </w:r>
      <w:r w:rsidRPr="0002033D" w:rsidR="0029320A">
        <w:t xml:space="preserve"> (OMB #</w:t>
      </w:r>
      <w:r w:rsidRPr="0002033D" w:rsidR="008A47D4">
        <w:t xml:space="preserve"> 1653-0038</w:t>
      </w:r>
      <w:r w:rsidRPr="0002033D" w:rsidR="0029320A">
        <w:t>), Form I-901/FMJfee.com (OMB</w:t>
      </w:r>
      <w:r w:rsidRPr="0002033D" w:rsidR="00E87528">
        <w:t>#</w:t>
      </w:r>
      <w:r w:rsidRPr="0002033D" w:rsidR="0029320A">
        <w:t xml:space="preserve"> </w:t>
      </w:r>
      <w:r w:rsidRPr="0002033D" w:rsidR="00E87528">
        <w:t xml:space="preserve">1653-0034) </w:t>
      </w:r>
      <w:r w:rsidRPr="0002033D" w:rsidR="0029320A">
        <w:t>and Form I-515A (OMB#</w:t>
      </w:r>
      <w:r w:rsidRPr="0002033D" w:rsidR="00E87528">
        <w:t xml:space="preserve"> 1653-0037</w:t>
      </w:r>
      <w:r w:rsidRPr="0002033D" w:rsidR="0029320A">
        <w:t>)</w:t>
      </w:r>
      <w:r w:rsidRPr="0002033D" w:rsidR="00865614">
        <w:t>. SEVP</w:t>
      </w:r>
      <w:r w:rsidRPr="0002033D" w:rsidR="001C6A75">
        <w:t xml:space="preserve"> </w:t>
      </w:r>
      <w:r w:rsidRPr="0002033D">
        <w:t xml:space="preserve">is mandated by law to be fully fee-funded. Section 286(m) of the Act, 8 U.S.C. 1356(m), provides that fees may be set at a level that will ensure the recovery of all costs of providing adjudication services. That section, together with Title V of the Independent Offices Appropriations Act of 1952, 31 U.S.C. 9701, and the OMB Circular No. A-25, Revised requires that a fee be set at an amount sufficient to recover the full cost to the federal government. Fees are developed at a level projected to cover the aggregate of SEVP operating costs. Expenditures are restricted from exceeding the actual amount of revenue received. For a detailed explanation of the cost to the federal government and the fees that compensate the government for this cost, see the following rule: </w:t>
      </w:r>
      <w:r w:rsidRPr="0002033D">
        <w:rPr>
          <w:i/>
        </w:rPr>
        <w:t>Adjusting Program Fees and Establishing Procedures for Out-of-Cycle Review and Recertification of Schools Certified by the Student and Exchange Visitor Program To Enroll F or M Nonimmigrant Students</w:t>
      </w:r>
      <w:r w:rsidRPr="0002033D">
        <w:rPr>
          <w:b/>
        </w:rPr>
        <w:t xml:space="preserve"> </w:t>
      </w:r>
      <w:r w:rsidRPr="0002033D">
        <w:t>[</w:t>
      </w:r>
      <w:r w:rsidR="001E3EC7">
        <w:t>73 FR 21260</w:t>
      </w:r>
      <w:r w:rsidRPr="003E6D1C">
        <w:t xml:space="preserve"> </w:t>
      </w:r>
      <w:r w:rsidRPr="0002033D">
        <w:t xml:space="preserve">(April 21, 2008), proposed; </w:t>
      </w:r>
      <w:r w:rsidR="0074433E">
        <w:t>73 FR 55683</w:t>
      </w:r>
      <w:r w:rsidRPr="0002033D">
        <w:t xml:space="preserve"> (September 26, 2008), final].</w:t>
      </w:r>
    </w:p>
    <w:p w:rsidR="0088461E" w:rsidRPr="0002033D" w:rsidP="00D84002" w14:paraId="6E1D5E30" w14:textId="77777777">
      <w:pPr>
        <w:tabs>
          <w:tab w:val="left" w:pos="180"/>
        </w:tabs>
        <w:spacing w:line="360" w:lineRule="auto"/>
        <w:rPr>
          <w:sz w:val="24"/>
        </w:rPr>
      </w:pPr>
    </w:p>
    <w:p w:rsidR="0088461E" w:rsidRPr="0002033D" w:rsidP="001E7AF5" w14:paraId="77B35AA2" w14:textId="77777777">
      <w:pPr>
        <w:spacing w:line="360" w:lineRule="auto"/>
        <w:rPr>
          <w:b/>
          <w:bCs/>
          <w:sz w:val="24"/>
          <w:szCs w:val="24"/>
        </w:rPr>
      </w:pPr>
      <w:r w:rsidRPr="0002033D">
        <w:rPr>
          <w:b/>
          <w:bCs/>
          <w:sz w:val="24"/>
          <w:szCs w:val="24"/>
        </w:rPr>
        <w:t>Background:</w:t>
      </w:r>
    </w:p>
    <w:p w:rsidR="0088461E" w:rsidRPr="0002033D" w:rsidP="001E7AF5" w14:paraId="36A8FB27" w14:textId="71A6716C">
      <w:pPr>
        <w:spacing w:line="360" w:lineRule="auto"/>
        <w:rPr>
          <w:sz w:val="24"/>
          <w:szCs w:val="24"/>
        </w:rPr>
      </w:pPr>
      <w:r w:rsidRPr="0002033D">
        <w:rPr>
          <w:sz w:val="24"/>
          <w:szCs w:val="24"/>
        </w:rPr>
        <w:t>Section 641 of IIRIRA, 8 U.S.C. §1372, directs DHS to collect information relating to academic nonimmigrant students (F-1 visa), vocational nonimmigrant students (M-1 visa), and exchange visitors (J-1 visa), as well as their dependents (F-2, M-2 or J-2), and provides for the collection of the required fee to defray the costs of th</w:t>
      </w:r>
      <w:r w:rsidR="00623508">
        <w:rPr>
          <w:sz w:val="24"/>
          <w:szCs w:val="24"/>
        </w:rPr>
        <w:t>e</w:t>
      </w:r>
      <w:r w:rsidRPr="0002033D">
        <w:rPr>
          <w:sz w:val="24"/>
          <w:szCs w:val="24"/>
        </w:rPr>
        <w:t xml:space="preserve"> program. Through the </w:t>
      </w:r>
      <w:r w:rsidRPr="0002033D">
        <w:rPr>
          <w:b/>
          <w:bCs/>
          <w:sz w:val="24"/>
          <w:szCs w:val="24"/>
        </w:rPr>
        <w:t>Form I-901, Fee Remittance for Certain F, J and M Nonimmigrants</w:t>
      </w:r>
      <w:r w:rsidRPr="0002033D">
        <w:rPr>
          <w:sz w:val="24"/>
          <w:szCs w:val="24"/>
        </w:rPr>
        <w:t xml:space="preserve">, (OMB #1653-0034; see the </w:t>
      </w:r>
      <w:hyperlink r:id="rId14" w:history="1">
        <w:r w:rsidRPr="009C36AA">
          <w:rPr>
            <w:rStyle w:val="Hyperlink"/>
            <w:sz w:val="24"/>
            <w:szCs w:val="24"/>
          </w:rPr>
          <w:t>fmjFee</w:t>
        </w:r>
      </w:hyperlink>
      <w:r w:rsidRPr="0002033D">
        <w:rPr>
          <w:sz w:val="24"/>
          <w:szCs w:val="24"/>
        </w:rPr>
        <w:t xml:space="preserve">.com website), the </w:t>
      </w:r>
      <w:r w:rsidR="00A67A17">
        <w:rPr>
          <w:sz w:val="24"/>
          <w:szCs w:val="24"/>
        </w:rPr>
        <w:t>SEVP</w:t>
      </w:r>
      <w:r w:rsidRPr="0002033D">
        <w:rPr>
          <w:sz w:val="24"/>
          <w:szCs w:val="24"/>
        </w:rPr>
        <w:t xml:space="preserve"> collects the fees. </w:t>
      </w:r>
    </w:p>
    <w:p w:rsidR="0088461E" w:rsidRPr="0002033D" w:rsidP="001E7AF5" w14:paraId="0BB7DC37" w14:textId="77777777">
      <w:pPr>
        <w:spacing w:line="360" w:lineRule="auto"/>
        <w:rPr>
          <w:sz w:val="24"/>
          <w:szCs w:val="24"/>
        </w:rPr>
      </w:pPr>
    </w:p>
    <w:p w:rsidR="0088461E" w:rsidRPr="0002033D" w:rsidP="001E7AF5" w14:paraId="2787E3AD" w14:textId="195A3313">
      <w:pPr>
        <w:spacing w:line="360" w:lineRule="auto"/>
        <w:rPr>
          <w:sz w:val="24"/>
          <w:szCs w:val="24"/>
        </w:rPr>
      </w:pPr>
      <w:r w:rsidRPr="0002033D">
        <w:rPr>
          <w:sz w:val="24"/>
          <w:szCs w:val="24"/>
        </w:rPr>
        <w:t xml:space="preserve">At this time and for the foreseeable future, the use of the Form I-901/fmjFee.com site provides the most efficient means for collecting and processing the required data and associated fee. SEVP also uses the Form I-901/fmjfee.com to provide payment verification (electronic receipt) to the F-visa, J-visa or M-visa nonimmigrant upon payment and to positively identify that a particular F, J or M nonimmigrant has paid the fee. The F and M nonimmigrants (managed by SEVP) and the J nonimmigrants (managed by the Department of State) need to produce proof of the I-901 fee payment (as well as provide other documents) at the consular interview in order to obtain the relevant F-visa, J-visa or M-visa. </w:t>
      </w:r>
    </w:p>
    <w:p w:rsidR="0088461E" w:rsidRPr="0002033D" w:rsidP="001E7AF5" w14:paraId="23363872" w14:textId="77777777">
      <w:pPr>
        <w:spacing w:line="360" w:lineRule="auto"/>
        <w:rPr>
          <w:sz w:val="24"/>
          <w:szCs w:val="24"/>
        </w:rPr>
      </w:pPr>
    </w:p>
    <w:p w:rsidR="0088461E" w:rsidRPr="0002033D" w:rsidP="001E7AF5" w14:paraId="722023A9" w14:textId="346616AD">
      <w:pPr>
        <w:spacing w:line="360" w:lineRule="auto"/>
        <w:rPr>
          <w:sz w:val="24"/>
          <w:szCs w:val="24"/>
        </w:rPr>
      </w:pPr>
      <w:r w:rsidRPr="0002033D">
        <w:rPr>
          <w:sz w:val="24"/>
          <w:szCs w:val="24"/>
        </w:rPr>
        <w:t>The respondents to the Form I-901 are F-visa, J-visa or M-visa nonimmigrants. The fees collected from these nonimmigr</w:t>
      </w:r>
      <w:r w:rsidRPr="0002033D" w:rsidR="00693A51">
        <w:rPr>
          <w:sz w:val="24"/>
          <w:szCs w:val="24"/>
        </w:rPr>
        <w:t>ants support the Form I-901/FMJf</w:t>
      </w:r>
      <w:r w:rsidRPr="0002033D">
        <w:rPr>
          <w:sz w:val="24"/>
          <w:szCs w:val="24"/>
        </w:rPr>
        <w:t>ee site activities, as well as fund other facets of SEVP including the Student and Exchange Visitor Information System (SEVIS)</w:t>
      </w:r>
      <w:r w:rsidRPr="0002033D" w:rsidR="00DE21D7">
        <w:rPr>
          <w:sz w:val="24"/>
          <w:szCs w:val="24"/>
        </w:rPr>
        <w:t xml:space="preserve"> and the Form I-515A activities</w:t>
      </w:r>
      <w:r w:rsidRPr="0002033D">
        <w:rPr>
          <w:sz w:val="24"/>
          <w:szCs w:val="24"/>
        </w:rPr>
        <w:t>.</w:t>
      </w:r>
    </w:p>
    <w:p w:rsidR="00D84002" w:rsidRPr="0002033D" w:rsidP="00D84002" w14:paraId="17A001EC" w14:textId="77777777">
      <w:pPr>
        <w:spacing w:line="360" w:lineRule="auto"/>
        <w:ind w:left="720"/>
        <w:rPr>
          <w:sz w:val="24"/>
        </w:rPr>
      </w:pPr>
    </w:p>
    <w:p w:rsidR="00D84002" w:rsidRPr="0002033D" w:rsidP="00D84002" w14:paraId="7076776C" w14:textId="77777777">
      <w:pPr>
        <w:tabs>
          <w:tab w:val="left" w:pos="-1440"/>
        </w:tabs>
        <w:ind w:left="720" w:hanging="720"/>
        <w:rPr>
          <w:b/>
          <w:sz w:val="24"/>
          <w:szCs w:val="24"/>
        </w:rPr>
      </w:pPr>
      <w:bookmarkStart w:id="3" w:name="_Hlk521424384"/>
      <w:r w:rsidRPr="0002033D">
        <w:rPr>
          <w:b/>
          <w:sz w:val="24"/>
          <w:szCs w:val="24"/>
        </w:rPr>
        <w:t>15.</w:t>
      </w:r>
      <w:r w:rsidRPr="0002033D">
        <w:rPr>
          <w:b/>
          <w:sz w:val="24"/>
          <w:szCs w:val="24"/>
        </w:rPr>
        <w:tab/>
        <w:t>Explain the reasons for any program changes or adjustments reporting in Items 13 or 14 of the OMB Form 83-I.</w:t>
      </w:r>
    </w:p>
    <w:p w:rsidR="00D84002" w:rsidRPr="0002033D" w:rsidP="00D84002" w14:paraId="0BD06F63" w14:textId="77777777">
      <w:pPr>
        <w:tabs>
          <w:tab w:val="left" w:pos="720"/>
        </w:tabs>
        <w:spacing w:line="360" w:lineRule="auto"/>
        <w:rPr>
          <w:sz w:val="24"/>
        </w:rPr>
      </w:pPr>
    </w:p>
    <w:p w:rsidR="00D84002" w:rsidP="00F3762F" w14:paraId="56EB024D" w14:textId="4D41859F">
      <w:pPr>
        <w:tabs>
          <w:tab w:val="left" w:pos="720"/>
        </w:tabs>
        <w:spacing w:line="360" w:lineRule="auto"/>
        <w:ind w:left="720" w:hanging="720"/>
        <w:rPr>
          <w:sz w:val="24"/>
        </w:rPr>
      </w:pPr>
      <w:r w:rsidRPr="0002033D">
        <w:rPr>
          <w:b/>
          <w:sz w:val="24"/>
        </w:rPr>
        <w:tab/>
      </w:r>
      <w:bookmarkEnd w:id="3"/>
      <w:r w:rsidRPr="00F3762F" w:rsidR="00F3762F">
        <w:rPr>
          <w:sz w:val="24"/>
        </w:rPr>
        <w:t xml:space="preserve">The </w:t>
      </w:r>
      <w:r w:rsidR="00F3762F">
        <w:rPr>
          <w:sz w:val="24"/>
        </w:rPr>
        <w:t>changes</w:t>
      </w:r>
      <w:r w:rsidRPr="00F3762F" w:rsidR="00F3762F">
        <w:rPr>
          <w:sz w:val="24"/>
        </w:rPr>
        <w:t xml:space="preserve"> clarifies that electronically signed Forms I-20 and DS-2019 </w:t>
      </w:r>
      <w:r w:rsidR="00F3762F">
        <w:rPr>
          <w:sz w:val="24"/>
        </w:rPr>
        <w:t xml:space="preserve">forms </w:t>
      </w:r>
      <w:r w:rsidRPr="00F3762F" w:rsidR="00F3762F">
        <w:rPr>
          <w:sz w:val="24"/>
        </w:rPr>
        <w:t>are acceptable following the Dec. 12. 2022, Department of Homeland Security’s Interim Final Rule (IFR), “Removal of Obsolete Procedures and Requirements Related to F, J, and M Nonimmigrants,” and Department of State’s March 28, 2023, IFR, “Exchange Visitor Program—Interim Provisions.”</w:t>
      </w:r>
      <w:r w:rsidR="00F3762F">
        <w:rPr>
          <w:sz w:val="24"/>
        </w:rPr>
        <w:t xml:space="preserve"> The is no </w:t>
      </w:r>
      <w:r w:rsidR="00CC53FB">
        <w:rPr>
          <w:sz w:val="24"/>
        </w:rPr>
        <w:t xml:space="preserve">change to the </w:t>
      </w:r>
      <w:r w:rsidR="00F3762F">
        <w:rPr>
          <w:sz w:val="24"/>
        </w:rPr>
        <w:t xml:space="preserve">burden. </w:t>
      </w:r>
    </w:p>
    <w:p w:rsidR="009F09BC" w:rsidRPr="0002033D" w:rsidP="00F3762F" w14:paraId="3432359E" w14:textId="77777777">
      <w:pPr>
        <w:tabs>
          <w:tab w:val="left" w:pos="720"/>
        </w:tabs>
        <w:spacing w:line="360" w:lineRule="auto"/>
        <w:ind w:left="720" w:hanging="720"/>
        <w:rPr>
          <w:sz w:val="24"/>
        </w:rPr>
      </w:pPr>
    </w:p>
    <w:p w:rsidR="00D84002" w:rsidRPr="0002033D" w:rsidP="00D84002" w14:paraId="10C4284E" w14:textId="0104241F">
      <w:pPr>
        <w:spacing w:line="360" w:lineRule="auto"/>
        <w:ind w:left="720" w:hanging="720"/>
        <w:rPr>
          <w:b/>
          <w:sz w:val="24"/>
          <w:szCs w:val="24"/>
        </w:rPr>
      </w:pPr>
      <w:r w:rsidRPr="0002033D">
        <w:rPr>
          <w:b/>
          <w:sz w:val="24"/>
          <w:szCs w:val="24"/>
        </w:rPr>
        <w:t>16.</w:t>
      </w:r>
      <w:r w:rsidRPr="0002033D">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84002" w:rsidRPr="0002033D" w:rsidP="00D84002" w14:paraId="504AF421" w14:textId="77777777">
      <w:pPr>
        <w:spacing w:line="360" w:lineRule="auto"/>
        <w:ind w:left="1440" w:hanging="1440"/>
        <w:rPr>
          <w:b/>
          <w:sz w:val="24"/>
          <w:szCs w:val="24"/>
        </w:rPr>
      </w:pPr>
    </w:p>
    <w:p w:rsidR="00D84002" w:rsidRPr="0002033D" w:rsidP="00D84002" w14:paraId="66846DE1" w14:textId="5635B2E1">
      <w:pPr>
        <w:spacing w:line="360" w:lineRule="auto"/>
        <w:ind w:left="720" w:hanging="720"/>
        <w:rPr>
          <w:sz w:val="24"/>
        </w:rPr>
      </w:pPr>
      <w:r w:rsidRPr="0002033D">
        <w:rPr>
          <w:sz w:val="24"/>
        </w:rPr>
        <w:tab/>
        <w:t>ICE does not intend to employ the use of statistics</w:t>
      </w:r>
      <w:r w:rsidRPr="0002033D" w:rsidR="00B70AFE">
        <w:rPr>
          <w:sz w:val="24"/>
        </w:rPr>
        <w:t xml:space="preserve">; </w:t>
      </w:r>
      <w:r w:rsidRPr="0002033D">
        <w:rPr>
          <w:sz w:val="24"/>
        </w:rPr>
        <w:t>publication</w:t>
      </w:r>
      <w:r w:rsidRPr="0002033D" w:rsidR="00813730">
        <w:rPr>
          <w:sz w:val="24"/>
        </w:rPr>
        <w:t xml:space="preserve"> will not occur.</w:t>
      </w:r>
      <w:r w:rsidRPr="0002033D">
        <w:rPr>
          <w:sz w:val="24"/>
        </w:rPr>
        <w:t xml:space="preserve"> </w:t>
      </w:r>
    </w:p>
    <w:p w:rsidR="00D84002" w:rsidRPr="0002033D" w:rsidP="00D84002" w14:paraId="01782D0E" w14:textId="77777777">
      <w:pPr>
        <w:spacing w:line="360" w:lineRule="auto"/>
        <w:ind w:left="1080"/>
        <w:rPr>
          <w:b/>
          <w:sz w:val="24"/>
        </w:rPr>
      </w:pPr>
    </w:p>
    <w:p w:rsidR="00D84002" w:rsidRPr="0002033D" w:rsidP="00D84002" w14:paraId="7A651D2B" w14:textId="77777777">
      <w:pPr>
        <w:tabs>
          <w:tab w:val="left" w:pos="-1440"/>
        </w:tabs>
        <w:ind w:left="720" w:hanging="720"/>
        <w:rPr>
          <w:b/>
          <w:sz w:val="24"/>
          <w:szCs w:val="24"/>
        </w:rPr>
      </w:pPr>
      <w:r w:rsidRPr="0002033D">
        <w:rPr>
          <w:b/>
          <w:sz w:val="24"/>
          <w:szCs w:val="24"/>
        </w:rPr>
        <w:t>17.</w:t>
      </w:r>
      <w:r w:rsidRPr="0002033D">
        <w:rPr>
          <w:b/>
          <w:sz w:val="24"/>
          <w:szCs w:val="24"/>
        </w:rPr>
        <w:tab/>
        <w:t>If seeking approval to not display the expiration date for OMB approval of the information collection, explain the reasons that display would be inappropriate.</w:t>
      </w:r>
    </w:p>
    <w:p w:rsidR="00D84002" w:rsidRPr="0002033D" w:rsidP="00D84002" w14:paraId="141CE579" w14:textId="77777777">
      <w:pPr>
        <w:spacing w:line="360" w:lineRule="auto"/>
        <w:ind w:left="1080" w:hanging="1080"/>
        <w:rPr>
          <w:b/>
          <w:sz w:val="24"/>
        </w:rPr>
      </w:pPr>
    </w:p>
    <w:p w:rsidR="00D84002" w:rsidRPr="0002033D" w:rsidP="00D84002" w14:paraId="339C12B9" w14:textId="77777777">
      <w:pPr>
        <w:spacing w:line="360" w:lineRule="auto"/>
        <w:ind w:left="720"/>
        <w:rPr>
          <w:sz w:val="24"/>
        </w:rPr>
      </w:pPr>
      <w:r w:rsidRPr="0002033D">
        <w:rPr>
          <w:sz w:val="24"/>
        </w:rPr>
        <w:t>ICE will display the expiration date for OMB approval of this information collection.</w:t>
      </w:r>
    </w:p>
    <w:p w:rsidR="00D84002" w:rsidRPr="0002033D" w:rsidP="00D84002" w14:paraId="05870CCA" w14:textId="77777777">
      <w:pPr>
        <w:spacing w:line="360" w:lineRule="auto"/>
        <w:ind w:left="1440"/>
        <w:rPr>
          <w:sz w:val="24"/>
        </w:rPr>
      </w:pPr>
    </w:p>
    <w:p w:rsidR="00D84002" w:rsidRPr="0002033D" w:rsidP="00D84002" w14:paraId="29026319" w14:textId="77777777">
      <w:pPr>
        <w:tabs>
          <w:tab w:val="left" w:pos="-1440"/>
          <w:tab w:val="left" w:pos="720"/>
        </w:tabs>
        <w:ind w:left="720" w:hanging="720"/>
        <w:rPr>
          <w:b/>
          <w:sz w:val="24"/>
          <w:szCs w:val="24"/>
        </w:rPr>
      </w:pPr>
      <w:r w:rsidRPr="0002033D">
        <w:rPr>
          <w:b/>
          <w:sz w:val="24"/>
          <w:szCs w:val="24"/>
        </w:rPr>
        <w:t>18.</w:t>
      </w:r>
      <w:r w:rsidRPr="0002033D">
        <w:rPr>
          <w:b/>
          <w:sz w:val="24"/>
          <w:szCs w:val="24"/>
        </w:rPr>
        <w:tab/>
        <w:t>Explain each exception to the certification statement identified in Item 19, "Certification for Paperwork Reduction Act Submission," of OMB 83-I.</w:t>
      </w:r>
    </w:p>
    <w:p w:rsidR="00D84002" w:rsidRPr="0002033D" w:rsidP="00D84002" w14:paraId="5BA07505" w14:textId="77777777">
      <w:pPr>
        <w:tabs>
          <w:tab w:val="left" w:pos="720"/>
        </w:tabs>
        <w:spacing w:line="360" w:lineRule="auto"/>
        <w:ind w:left="720" w:hanging="720"/>
        <w:rPr>
          <w:sz w:val="24"/>
        </w:rPr>
      </w:pPr>
    </w:p>
    <w:p w:rsidR="00D84002" w:rsidP="00D84002" w14:paraId="35B630D6" w14:textId="77777777">
      <w:pPr>
        <w:spacing w:line="360" w:lineRule="auto"/>
        <w:ind w:firstLine="720"/>
      </w:pPr>
      <w:r w:rsidRPr="0002033D">
        <w:rPr>
          <w:sz w:val="24"/>
        </w:rPr>
        <w:t>ICE does not request an exception to the certification of this information collection.</w:t>
      </w:r>
    </w:p>
    <w:p w:rsidR="008801C1" w14:paraId="297C4A6D" w14:textId="77777777"/>
    <w:sectPr w:rsidSect="001E7AF5">
      <w:headerReference w:type="default" r:id="rId15"/>
      <w:footerReference w:type="even" r:id="rId16"/>
      <w:footerReference w:type="default" r:id="rId17"/>
      <w:pgSz w:w="12240" w:h="15840" w:code="1"/>
      <w:pgMar w:top="1440" w:right="1440" w:bottom="1440" w:left="144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564" w14:paraId="72E41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46564" w14:paraId="3306C0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564" w14:paraId="358AFF1C" w14:textId="2FF6FA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5D12">
      <w:rPr>
        <w:rStyle w:val="PageNumber"/>
        <w:noProof/>
      </w:rPr>
      <w:t>1</w:t>
    </w:r>
    <w:r>
      <w:rPr>
        <w:rStyle w:val="PageNumber"/>
      </w:rPr>
      <w:fldChar w:fldCharType="end"/>
    </w:r>
  </w:p>
  <w:p w:rsidR="00C46564" w14:paraId="3069A6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6BEE" w14:paraId="5AA957DE" w14:textId="77777777">
      <w:r>
        <w:separator/>
      </w:r>
    </w:p>
  </w:footnote>
  <w:footnote w:type="continuationSeparator" w:id="1">
    <w:p w:rsidR="00B96BEE" w14:paraId="7267AC5A" w14:textId="77777777">
      <w:r>
        <w:continuationSeparator/>
      </w:r>
    </w:p>
  </w:footnote>
  <w:footnote w:type="continuationNotice" w:id="2">
    <w:p w:rsidR="00B96BEE" w14:paraId="1342252F" w14:textId="77777777"/>
  </w:footnote>
  <w:footnote w:id="3">
    <w:p w:rsidR="00FC3676" w14:paraId="0665712C" w14:textId="5507AD1F">
      <w:pPr>
        <w:pStyle w:val="FootnoteText"/>
      </w:pPr>
      <w:r>
        <w:rPr>
          <w:rStyle w:val="FootnoteReference"/>
        </w:rPr>
        <w:footnoteRef/>
      </w:r>
      <w:r>
        <w:t xml:space="preserve"> </w:t>
      </w:r>
      <w:r w:rsidRPr="008740B6" w:rsidR="008740B6">
        <w:t>For calendar year (CY) 2021, the total number of Forms I-515A issued was 1,430. The SEVP subject matter expert projects a one-time 2% increase for the next three CYs covered by this Supporting Statement (i.e., 1,430 plus 2% of 1,430 totals 1,459 for CY 2022</w:t>
      </w:r>
      <w:r w:rsidR="00FB1DEF">
        <w:t>-</w:t>
      </w:r>
      <w:r w:rsidRPr="008740B6" w:rsidR="008740B6">
        <w:t xml:space="preserve"> the same amount is assumed for CY 2019 and CY 2020)</w:t>
      </w:r>
      <w:r w:rsidR="00FB1DEF">
        <w:t xml:space="preserve">. </w:t>
      </w:r>
      <w:r w:rsidRPr="008740B6" w:rsidR="008740B6">
        <w:t xml:space="preserve"> Note: SEVIS by the Numbers data, posted on the Outreach page of the SEVP website, reflect a limited period of the year (a “snapshot” of that segment) rather than the entire calendar year, as given in this statement.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0DD7" w:rsidRPr="00650A90" w14:paraId="069FD7C9" w14:textId="641D0AC9">
    <w:pPr>
      <w:pStyle w:val="Header"/>
      <w:rPr>
        <w:color w:val="FF0000"/>
        <w:sz w:val="28"/>
        <w:szCs w:val="28"/>
      </w:rPr>
    </w:pPr>
    <w:r>
      <w:rPr>
        <w:color w:val="FF0000"/>
        <w:sz w:val="28"/>
        <w:szCs w:val="28"/>
      </w:rPr>
      <w:t>Support</w:t>
    </w:r>
    <w:r w:rsidR="007D0473">
      <w:rPr>
        <w:color w:val="FF0000"/>
        <w:sz w:val="28"/>
        <w:szCs w:val="28"/>
      </w:rPr>
      <w:t>ing</w:t>
    </w:r>
    <w:r>
      <w:rPr>
        <w:color w:val="FF0000"/>
        <w:sz w:val="28"/>
        <w:szCs w:val="28"/>
      </w:rPr>
      <w:t xml:space="preserve"> Statement Form I</w:t>
    </w:r>
    <w:r w:rsidR="004A164B">
      <w:rPr>
        <w:color w:val="FF0000"/>
        <w:sz w:val="28"/>
        <w:szCs w:val="28"/>
      </w:rPr>
      <w:t xml:space="preserve">-515A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127A22"/>
    <w:multiLevelType w:val="singleLevel"/>
    <w:tmpl w:val="696E42AE"/>
    <w:lvl w:ilvl="0">
      <w:start w:val="1"/>
      <w:numFmt w:val="upperLetter"/>
      <w:lvlText w:val="%1."/>
      <w:lvlJc w:val="left"/>
      <w:pPr>
        <w:tabs>
          <w:tab w:val="num" w:pos="720"/>
        </w:tabs>
        <w:ind w:left="720" w:hanging="720"/>
      </w:pPr>
      <w:rPr>
        <w:rFonts w:hint="default"/>
      </w:rPr>
    </w:lvl>
  </w:abstractNum>
  <w:num w:numId="1" w16cid:durableId="17174365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lmore, Scott A">
    <w15:presenceInfo w15:providerId="AD" w15:userId="S::0258682971@ICE.DHS.GOV::5e7bff55-d692-463b-b47b-b729d0267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02"/>
    <w:rsid w:val="0000496D"/>
    <w:rsid w:val="000070BB"/>
    <w:rsid w:val="000137BF"/>
    <w:rsid w:val="000156FD"/>
    <w:rsid w:val="000167AA"/>
    <w:rsid w:val="0002033D"/>
    <w:rsid w:val="00040622"/>
    <w:rsid w:val="00041681"/>
    <w:rsid w:val="0004580F"/>
    <w:rsid w:val="0004724F"/>
    <w:rsid w:val="00053641"/>
    <w:rsid w:val="000553F3"/>
    <w:rsid w:val="00056EA7"/>
    <w:rsid w:val="00062DB8"/>
    <w:rsid w:val="00064B12"/>
    <w:rsid w:val="00065D12"/>
    <w:rsid w:val="00067B33"/>
    <w:rsid w:val="00067DC4"/>
    <w:rsid w:val="00070FBC"/>
    <w:rsid w:val="000713A3"/>
    <w:rsid w:val="00071894"/>
    <w:rsid w:val="00072116"/>
    <w:rsid w:val="00072B46"/>
    <w:rsid w:val="00075716"/>
    <w:rsid w:val="00076895"/>
    <w:rsid w:val="00081A89"/>
    <w:rsid w:val="0008418C"/>
    <w:rsid w:val="00084357"/>
    <w:rsid w:val="00086665"/>
    <w:rsid w:val="00086A3A"/>
    <w:rsid w:val="00091BB3"/>
    <w:rsid w:val="000A133B"/>
    <w:rsid w:val="000A71C1"/>
    <w:rsid w:val="000B25B4"/>
    <w:rsid w:val="000C1D01"/>
    <w:rsid w:val="000C23AA"/>
    <w:rsid w:val="000C2F53"/>
    <w:rsid w:val="000C4B1E"/>
    <w:rsid w:val="000C6139"/>
    <w:rsid w:val="000C74E4"/>
    <w:rsid w:val="000D1433"/>
    <w:rsid w:val="000D1600"/>
    <w:rsid w:val="000D1D24"/>
    <w:rsid w:val="000D546B"/>
    <w:rsid w:val="000D6107"/>
    <w:rsid w:val="000D6AAE"/>
    <w:rsid w:val="000D7EEA"/>
    <w:rsid w:val="000D7F8C"/>
    <w:rsid w:val="000E44FB"/>
    <w:rsid w:val="000E501E"/>
    <w:rsid w:val="000E782C"/>
    <w:rsid w:val="000E7D79"/>
    <w:rsid w:val="001021B9"/>
    <w:rsid w:val="001036C7"/>
    <w:rsid w:val="001071EB"/>
    <w:rsid w:val="00114953"/>
    <w:rsid w:val="00114D36"/>
    <w:rsid w:val="00117D0E"/>
    <w:rsid w:val="00121E06"/>
    <w:rsid w:val="00133935"/>
    <w:rsid w:val="00137D7E"/>
    <w:rsid w:val="00140A29"/>
    <w:rsid w:val="001458FC"/>
    <w:rsid w:val="00147E6A"/>
    <w:rsid w:val="0015435D"/>
    <w:rsid w:val="001556AC"/>
    <w:rsid w:val="0015757C"/>
    <w:rsid w:val="001578E4"/>
    <w:rsid w:val="00157D5E"/>
    <w:rsid w:val="001659A0"/>
    <w:rsid w:val="00166232"/>
    <w:rsid w:val="001838D4"/>
    <w:rsid w:val="00183FE2"/>
    <w:rsid w:val="0019188E"/>
    <w:rsid w:val="0019253D"/>
    <w:rsid w:val="001926FA"/>
    <w:rsid w:val="00193328"/>
    <w:rsid w:val="00195FDA"/>
    <w:rsid w:val="001B032A"/>
    <w:rsid w:val="001B045B"/>
    <w:rsid w:val="001B0BF6"/>
    <w:rsid w:val="001B368A"/>
    <w:rsid w:val="001B67C6"/>
    <w:rsid w:val="001C50FC"/>
    <w:rsid w:val="001C6A75"/>
    <w:rsid w:val="001C7807"/>
    <w:rsid w:val="001D169F"/>
    <w:rsid w:val="001D6479"/>
    <w:rsid w:val="001E019F"/>
    <w:rsid w:val="001E0462"/>
    <w:rsid w:val="001E069F"/>
    <w:rsid w:val="001E12C9"/>
    <w:rsid w:val="001E3EC7"/>
    <w:rsid w:val="001E41D9"/>
    <w:rsid w:val="001E7AF5"/>
    <w:rsid w:val="001F1581"/>
    <w:rsid w:val="001F196C"/>
    <w:rsid w:val="001F405E"/>
    <w:rsid w:val="001F4A8E"/>
    <w:rsid w:val="00201227"/>
    <w:rsid w:val="00201463"/>
    <w:rsid w:val="002016B7"/>
    <w:rsid w:val="0020217A"/>
    <w:rsid w:val="00212D47"/>
    <w:rsid w:val="002133BD"/>
    <w:rsid w:val="00214C86"/>
    <w:rsid w:val="00216A0D"/>
    <w:rsid w:val="00221B6A"/>
    <w:rsid w:val="002226EC"/>
    <w:rsid w:val="00223F7E"/>
    <w:rsid w:val="00235D69"/>
    <w:rsid w:val="00251230"/>
    <w:rsid w:val="0025265C"/>
    <w:rsid w:val="00255A7E"/>
    <w:rsid w:val="00255F92"/>
    <w:rsid w:val="00256BB8"/>
    <w:rsid w:val="00257241"/>
    <w:rsid w:val="00260282"/>
    <w:rsid w:val="00262F82"/>
    <w:rsid w:val="00263742"/>
    <w:rsid w:val="00270F23"/>
    <w:rsid w:val="00273E2C"/>
    <w:rsid w:val="00274DC2"/>
    <w:rsid w:val="00275D1B"/>
    <w:rsid w:val="0027641B"/>
    <w:rsid w:val="00284795"/>
    <w:rsid w:val="0029320A"/>
    <w:rsid w:val="00293B97"/>
    <w:rsid w:val="00294F07"/>
    <w:rsid w:val="002A181D"/>
    <w:rsid w:val="002A4F94"/>
    <w:rsid w:val="002C6FF6"/>
    <w:rsid w:val="002D4270"/>
    <w:rsid w:val="002D5EDB"/>
    <w:rsid w:val="002E1520"/>
    <w:rsid w:val="002E3073"/>
    <w:rsid w:val="002E568B"/>
    <w:rsid w:val="002E664F"/>
    <w:rsid w:val="002F446C"/>
    <w:rsid w:val="00301371"/>
    <w:rsid w:val="00310914"/>
    <w:rsid w:val="00311BBB"/>
    <w:rsid w:val="003121D4"/>
    <w:rsid w:val="00312D93"/>
    <w:rsid w:val="003166CF"/>
    <w:rsid w:val="0032386B"/>
    <w:rsid w:val="00324899"/>
    <w:rsid w:val="00335DCA"/>
    <w:rsid w:val="00337690"/>
    <w:rsid w:val="00347D27"/>
    <w:rsid w:val="00355863"/>
    <w:rsid w:val="003628E8"/>
    <w:rsid w:val="00362A7B"/>
    <w:rsid w:val="00362A95"/>
    <w:rsid w:val="0036746A"/>
    <w:rsid w:val="00372096"/>
    <w:rsid w:val="0037264E"/>
    <w:rsid w:val="00375929"/>
    <w:rsid w:val="00377969"/>
    <w:rsid w:val="003806E4"/>
    <w:rsid w:val="00392E99"/>
    <w:rsid w:val="003964B4"/>
    <w:rsid w:val="003A2183"/>
    <w:rsid w:val="003A4EAD"/>
    <w:rsid w:val="003A5100"/>
    <w:rsid w:val="003A7F43"/>
    <w:rsid w:val="003B0C11"/>
    <w:rsid w:val="003B1E3F"/>
    <w:rsid w:val="003B1F76"/>
    <w:rsid w:val="003B6B2C"/>
    <w:rsid w:val="003C2824"/>
    <w:rsid w:val="003C3F25"/>
    <w:rsid w:val="003C6C76"/>
    <w:rsid w:val="003D2094"/>
    <w:rsid w:val="003D4971"/>
    <w:rsid w:val="003E0325"/>
    <w:rsid w:val="003E2ECA"/>
    <w:rsid w:val="003E6C36"/>
    <w:rsid w:val="003E6D1C"/>
    <w:rsid w:val="003E777B"/>
    <w:rsid w:val="003F00CF"/>
    <w:rsid w:val="003F34BD"/>
    <w:rsid w:val="00400A7D"/>
    <w:rsid w:val="00402D7D"/>
    <w:rsid w:val="00406F2E"/>
    <w:rsid w:val="00413C06"/>
    <w:rsid w:val="00415626"/>
    <w:rsid w:val="00416187"/>
    <w:rsid w:val="00417816"/>
    <w:rsid w:val="00420AC2"/>
    <w:rsid w:val="00421E84"/>
    <w:rsid w:val="00421EE6"/>
    <w:rsid w:val="0042371E"/>
    <w:rsid w:val="004261FF"/>
    <w:rsid w:val="00431A13"/>
    <w:rsid w:val="00434E21"/>
    <w:rsid w:val="004352AC"/>
    <w:rsid w:val="0043794B"/>
    <w:rsid w:val="00441104"/>
    <w:rsid w:val="004466C4"/>
    <w:rsid w:val="00447141"/>
    <w:rsid w:val="0045637F"/>
    <w:rsid w:val="004570DB"/>
    <w:rsid w:val="004615F8"/>
    <w:rsid w:val="004651BF"/>
    <w:rsid w:val="00465740"/>
    <w:rsid w:val="00473A09"/>
    <w:rsid w:val="00475315"/>
    <w:rsid w:val="00476AEC"/>
    <w:rsid w:val="00481824"/>
    <w:rsid w:val="00482C49"/>
    <w:rsid w:val="00485264"/>
    <w:rsid w:val="0048636B"/>
    <w:rsid w:val="00487E94"/>
    <w:rsid w:val="00490C2E"/>
    <w:rsid w:val="004926F4"/>
    <w:rsid w:val="00494A79"/>
    <w:rsid w:val="00495105"/>
    <w:rsid w:val="00495145"/>
    <w:rsid w:val="004957E6"/>
    <w:rsid w:val="004A164B"/>
    <w:rsid w:val="004A33B7"/>
    <w:rsid w:val="004A395B"/>
    <w:rsid w:val="004B04B5"/>
    <w:rsid w:val="004B144B"/>
    <w:rsid w:val="004B1E58"/>
    <w:rsid w:val="004B1F58"/>
    <w:rsid w:val="004B7B56"/>
    <w:rsid w:val="004C01F0"/>
    <w:rsid w:val="004C41BE"/>
    <w:rsid w:val="004C6886"/>
    <w:rsid w:val="004C7642"/>
    <w:rsid w:val="004D75EF"/>
    <w:rsid w:val="004D7C99"/>
    <w:rsid w:val="004E79BE"/>
    <w:rsid w:val="004F0E57"/>
    <w:rsid w:val="004F1DF8"/>
    <w:rsid w:val="00501B04"/>
    <w:rsid w:val="0050467B"/>
    <w:rsid w:val="00513C0F"/>
    <w:rsid w:val="0051492D"/>
    <w:rsid w:val="00517549"/>
    <w:rsid w:val="00520084"/>
    <w:rsid w:val="00521A70"/>
    <w:rsid w:val="005261DA"/>
    <w:rsid w:val="00531180"/>
    <w:rsid w:val="005347E5"/>
    <w:rsid w:val="005360BB"/>
    <w:rsid w:val="0053680C"/>
    <w:rsid w:val="005427EA"/>
    <w:rsid w:val="0054320E"/>
    <w:rsid w:val="00544C7F"/>
    <w:rsid w:val="00545FB6"/>
    <w:rsid w:val="005472D0"/>
    <w:rsid w:val="0055082A"/>
    <w:rsid w:val="00555CC9"/>
    <w:rsid w:val="00560E80"/>
    <w:rsid w:val="00561CDC"/>
    <w:rsid w:val="00561D7B"/>
    <w:rsid w:val="0056555D"/>
    <w:rsid w:val="005674BF"/>
    <w:rsid w:val="005675C2"/>
    <w:rsid w:val="00570074"/>
    <w:rsid w:val="005727F9"/>
    <w:rsid w:val="00576273"/>
    <w:rsid w:val="005762C4"/>
    <w:rsid w:val="0059068A"/>
    <w:rsid w:val="00591D1A"/>
    <w:rsid w:val="00592E7A"/>
    <w:rsid w:val="00596FA7"/>
    <w:rsid w:val="005A0445"/>
    <w:rsid w:val="005A1F50"/>
    <w:rsid w:val="005A326D"/>
    <w:rsid w:val="005A617F"/>
    <w:rsid w:val="005C4E16"/>
    <w:rsid w:val="005C6389"/>
    <w:rsid w:val="005D252C"/>
    <w:rsid w:val="005D25D1"/>
    <w:rsid w:val="005D2971"/>
    <w:rsid w:val="005E0C1D"/>
    <w:rsid w:val="005E68A5"/>
    <w:rsid w:val="005F220E"/>
    <w:rsid w:val="005F2F90"/>
    <w:rsid w:val="005F440A"/>
    <w:rsid w:val="005F58DD"/>
    <w:rsid w:val="005F6659"/>
    <w:rsid w:val="00602A53"/>
    <w:rsid w:val="006060EF"/>
    <w:rsid w:val="00614EEF"/>
    <w:rsid w:val="00616C50"/>
    <w:rsid w:val="0062092F"/>
    <w:rsid w:val="00623508"/>
    <w:rsid w:val="0062415A"/>
    <w:rsid w:val="00624DEC"/>
    <w:rsid w:val="00631A4F"/>
    <w:rsid w:val="00643782"/>
    <w:rsid w:val="00644E6A"/>
    <w:rsid w:val="00645201"/>
    <w:rsid w:val="00645E1A"/>
    <w:rsid w:val="00646FAA"/>
    <w:rsid w:val="00650A90"/>
    <w:rsid w:val="00657AEA"/>
    <w:rsid w:val="00665323"/>
    <w:rsid w:val="00666AD2"/>
    <w:rsid w:val="0067177D"/>
    <w:rsid w:val="00674606"/>
    <w:rsid w:val="006770DE"/>
    <w:rsid w:val="00677E88"/>
    <w:rsid w:val="00687162"/>
    <w:rsid w:val="00690E95"/>
    <w:rsid w:val="006912AD"/>
    <w:rsid w:val="00691F2E"/>
    <w:rsid w:val="00693A51"/>
    <w:rsid w:val="006975DF"/>
    <w:rsid w:val="00697C6E"/>
    <w:rsid w:val="006A04E5"/>
    <w:rsid w:val="006A3A93"/>
    <w:rsid w:val="006B111D"/>
    <w:rsid w:val="006B2C0D"/>
    <w:rsid w:val="006B3608"/>
    <w:rsid w:val="006B4184"/>
    <w:rsid w:val="006B426B"/>
    <w:rsid w:val="006B6761"/>
    <w:rsid w:val="006B79D0"/>
    <w:rsid w:val="006C0471"/>
    <w:rsid w:val="006C7F52"/>
    <w:rsid w:val="006D0D62"/>
    <w:rsid w:val="006D2415"/>
    <w:rsid w:val="006D5A5B"/>
    <w:rsid w:val="006D7643"/>
    <w:rsid w:val="006E24A7"/>
    <w:rsid w:val="006E3750"/>
    <w:rsid w:val="006E3C08"/>
    <w:rsid w:val="006E4C4F"/>
    <w:rsid w:val="006F1295"/>
    <w:rsid w:val="006F4E21"/>
    <w:rsid w:val="006F5310"/>
    <w:rsid w:val="006F7900"/>
    <w:rsid w:val="0070056A"/>
    <w:rsid w:val="00703492"/>
    <w:rsid w:val="007038AC"/>
    <w:rsid w:val="00703FDF"/>
    <w:rsid w:val="00705D52"/>
    <w:rsid w:val="00706371"/>
    <w:rsid w:val="00706EC6"/>
    <w:rsid w:val="0071691C"/>
    <w:rsid w:val="007238A8"/>
    <w:rsid w:val="00734C31"/>
    <w:rsid w:val="00735C36"/>
    <w:rsid w:val="0074433E"/>
    <w:rsid w:val="00757B79"/>
    <w:rsid w:val="0076057D"/>
    <w:rsid w:val="00762CE8"/>
    <w:rsid w:val="00765A5A"/>
    <w:rsid w:val="007712B0"/>
    <w:rsid w:val="007764CF"/>
    <w:rsid w:val="00776B13"/>
    <w:rsid w:val="0077791F"/>
    <w:rsid w:val="00782FB0"/>
    <w:rsid w:val="00784792"/>
    <w:rsid w:val="00786D16"/>
    <w:rsid w:val="00795690"/>
    <w:rsid w:val="007A2CD3"/>
    <w:rsid w:val="007B0935"/>
    <w:rsid w:val="007B1340"/>
    <w:rsid w:val="007B66E2"/>
    <w:rsid w:val="007B774C"/>
    <w:rsid w:val="007C128F"/>
    <w:rsid w:val="007C446D"/>
    <w:rsid w:val="007D0473"/>
    <w:rsid w:val="007D0FE0"/>
    <w:rsid w:val="007D17EA"/>
    <w:rsid w:val="007D284B"/>
    <w:rsid w:val="007D288A"/>
    <w:rsid w:val="007D364E"/>
    <w:rsid w:val="007D4A37"/>
    <w:rsid w:val="007D7EB6"/>
    <w:rsid w:val="007E1963"/>
    <w:rsid w:val="007E365F"/>
    <w:rsid w:val="007F0023"/>
    <w:rsid w:val="007F0DB3"/>
    <w:rsid w:val="007F1D24"/>
    <w:rsid w:val="007F3B88"/>
    <w:rsid w:val="007F622A"/>
    <w:rsid w:val="007F6F76"/>
    <w:rsid w:val="00802114"/>
    <w:rsid w:val="008035A7"/>
    <w:rsid w:val="00813730"/>
    <w:rsid w:val="00820ECA"/>
    <w:rsid w:val="00821F72"/>
    <w:rsid w:val="00822B1D"/>
    <w:rsid w:val="00822E88"/>
    <w:rsid w:val="00826924"/>
    <w:rsid w:val="0083063C"/>
    <w:rsid w:val="00835454"/>
    <w:rsid w:val="00835E5A"/>
    <w:rsid w:val="00844090"/>
    <w:rsid w:val="008542F8"/>
    <w:rsid w:val="00865474"/>
    <w:rsid w:val="00865614"/>
    <w:rsid w:val="008740B6"/>
    <w:rsid w:val="008801C1"/>
    <w:rsid w:val="0088057C"/>
    <w:rsid w:val="00883EC4"/>
    <w:rsid w:val="0088461E"/>
    <w:rsid w:val="008923D1"/>
    <w:rsid w:val="008A0410"/>
    <w:rsid w:val="008A47D4"/>
    <w:rsid w:val="008B10E5"/>
    <w:rsid w:val="008B2E79"/>
    <w:rsid w:val="008B4229"/>
    <w:rsid w:val="008B5CD3"/>
    <w:rsid w:val="008B7D1F"/>
    <w:rsid w:val="008C1EA5"/>
    <w:rsid w:val="008C354A"/>
    <w:rsid w:val="008D4640"/>
    <w:rsid w:val="008E034E"/>
    <w:rsid w:val="008E096F"/>
    <w:rsid w:val="008E3176"/>
    <w:rsid w:val="008E369D"/>
    <w:rsid w:val="008E4596"/>
    <w:rsid w:val="008E487A"/>
    <w:rsid w:val="008F2B88"/>
    <w:rsid w:val="008F2F95"/>
    <w:rsid w:val="008F53CB"/>
    <w:rsid w:val="008F5499"/>
    <w:rsid w:val="008F66C1"/>
    <w:rsid w:val="0090144C"/>
    <w:rsid w:val="00913DF4"/>
    <w:rsid w:val="009148DA"/>
    <w:rsid w:val="0091516E"/>
    <w:rsid w:val="00920464"/>
    <w:rsid w:val="009224A3"/>
    <w:rsid w:val="00923789"/>
    <w:rsid w:val="00931507"/>
    <w:rsid w:val="00931510"/>
    <w:rsid w:val="009318DF"/>
    <w:rsid w:val="00934A12"/>
    <w:rsid w:val="00937304"/>
    <w:rsid w:val="009408DE"/>
    <w:rsid w:val="0095235F"/>
    <w:rsid w:val="009551CC"/>
    <w:rsid w:val="00964C36"/>
    <w:rsid w:val="00966A9E"/>
    <w:rsid w:val="0096721A"/>
    <w:rsid w:val="0097047C"/>
    <w:rsid w:val="00973AB5"/>
    <w:rsid w:val="0097664C"/>
    <w:rsid w:val="009813D1"/>
    <w:rsid w:val="00986E0B"/>
    <w:rsid w:val="009878BA"/>
    <w:rsid w:val="00990264"/>
    <w:rsid w:val="009944A6"/>
    <w:rsid w:val="0099794F"/>
    <w:rsid w:val="009A0C6F"/>
    <w:rsid w:val="009A2A41"/>
    <w:rsid w:val="009A3095"/>
    <w:rsid w:val="009A58E1"/>
    <w:rsid w:val="009B009E"/>
    <w:rsid w:val="009B0543"/>
    <w:rsid w:val="009B2D91"/>
    <w:rsid w:val="009B3C99"/>
    <w:rsid w:val="009C2045"/>
    <w:rsid w:val="009C256E"/>
    <w:rsid w:val="009C36AA"/>
    <w:rsid w:val="009C4BF6"/>
    <w:rsid w:val="009C555B"/>
    <w:rsid w:val="009D0580"/>
    <w:rsid w:val="009D07AF"/>
    <w:rsid w:val="009D2AE5"/>
    <w:rsid w:val="009E1802"/>
    <w:rsid w:val="009E5153"/>
    <w:rsid w:val="009E55EB"/>
    <w:rsid w:val="009E7861"/>
    <w:rsid w:val="009F06A8"/>
    <w:rsid w:val="009F09BC"/>
    <w:rsid w:val="009F0EE6"/>
    <w:rsid w:val="009F54E5"/>
    <w:rsid w:val="009F611E"/>
    <w:rsid w:val="00A015C7"/>
    <w:rsid w:val="00A04CC0"/>
    <w:rsid w:val="00A06C77"/>
    <w:rsid w:val="00A10DD7"/>
    <w:rsid w:val="00A128C6"/>
    <w:rsid w:val="00A13D28"/>
    <w:rsid w:val="00A13EF0"/>
    <w:rsid w:val="00A17C41"/>
    <w:rsid w:val="00A26E97"/>
    <w:rsid w:val="00A270DB"/>
    <w:rsid w:val="00A27F6E"/>
    <w:rsid w:val="00A31977"/>
    <w:rsid w:val="00A32A31"/>
    <w:rsid w:val="00A34270"/>
    <w:rsid w:val="00A363D0"/>
    <w:rsid w:val="00A36A30"/>
    <w:rsid w:val="00A419A7"/>
    <w:rsid w:val="00A42416"/>
    <w:rsid w:val="00A44F99"/>
    <w:rsid w:val="00A45298"/>
    <w:rsid w:val="00A51552"/>
    <w:rsid w:val="00A609C4"/>
    <w:rsid w:val="00A61071"/>
    <w:rsid w:val="00A652B7"/>
    <w:rsid w:val="00A66350"/>
    <w:rsid w:val="00A6690E"/>
    <w:rsid w:val="00A67A17"/>
    <w:rsid w:val="00A7054E"/>
    <w:rsid w:val="00A7237E"/>
    <w:rsid w:val="00A74F16"/>
    <w:rsid w:val="00A7553A"/>
    <w:rsid w:val="00A7608A"/>
    <w:rsid w:val="00A76C0A"/>
    <w:rsid w:val="00A76E5D"/>
    <w:rsid w:val="00A817B2"/>
    <w:rsid w:val="00A851AE"/>
    <w:rsid w:val="00A9215B"/>
    <w:rsid w:val="00A975F8"/>
    <w:rsid w:val="00AA0071"/>
    <w:rsid w:val="00AA3277"/>
    <w:rsid w:val="00AA4180"/>
    <w:rsid w:val="00AB1F10"/>
    <w:rsid w:val="00AC52B1"/>
    <w:rsid w:val="00AD74A2"/>
    <w:rsid w:val="00AD7612"/>
    <w:rsid w:val="00AE164C"/>
    <w:rsid w:val="00AE3349"/>
    <w:rsid w:val="00AE7BB4"/>
    <w:rsid w:val="00AE7FE4"/>
    <w:rsid w:val="00B016F8"/>
    <w:rsid w:val="00B03519"/>
    <w:rsid w:val="00B06DC9"/>
    <w:rsid w:val="00B0778C"/>
    <w:rsid w:val="00B136A9"/>
    <w:rsid w:val="00B244E9"/>
    <w:rsid w:val="00B246A1"/>
    <w:rsid w:val="00B34123"/>
    <w:rsid w:val="00B352E4"/>
    <w:rsid w:val="00B3719F"/>
    <w:rsid w:val="00B4308D"/>
    <w:rsid w:val="00B4630F"/>
    <w:rsid w:val="00B50DD0"/>
    <w:rsid w:val="00B55AC7"/>
    <w:rsid w:val="00B56E30"/>
    <w:rsid w:val="00B57F71"/>
    <w:rsid w:val="00B606F7"/>
    <w:rsid w:val="00B652B7"/>
    <w:rsid w:val="00B702C0"/>
    <w:rsid w:val="00B70AFE"/>
    <w:rsid w:val="00B70C20"/>
    <w:rsid w:val="00B70F78"/>
    <w:rsid w:val="00B71F59"/>
    <w:rsid w:val="00B72C60"/>
    <w:rsid w:val="00B752B6"/>
    <w:rsid w:val="00B77E60"/>
    <w:rsid w:val="00B807C3"/>
    <w:rsid w:val="00B81ECE"/>
    <w:rsid w:val="00B830A9"/>
    <w:rsid w:val="00B84740"/>
    <w:rsid w:val="00B85B86"/>
    <w:rsid w:val="00B86F2D"/>
    <w:rsid w:val="00B8715C"/>
    <w:rsid w:val="00B876DC"/>
    <w:rsid w:val="00B9673D"/>
    <w:rsid w:val="00B96BEE"/>
    <w:rsid w:val="00BA0389"/>
    <w:rsid w:val="00BA0C9A"/>
    <w:rsid w:val="00BA31E8"/>
    <w:rsid w:val="00BB187D"/>
    <w:rsid w:val="00BB6299"/>
    <w:rsid w:val="00BC0809"/>
    <w:rsid w:val="00BC2AC7"/>
    <w:rsid w:val="00BC6C12"/>
    <w:rsid w:val="00BC6F60"/>
    <w:rsid w:val="00BD1034"/>
    <w:rsid w:val="00BD1B01"/>
    <w:rsid w:val="00BD1E46"/>
    <w:rsid w:val="00BD2D26"/>
    <w:rsid w:val="00BD4D7B"/>
    <w:rsid w:val="00BD72B6"/>
    <w:rsid w:val="00BD7720"/>
    <w:rsid w:val="00BE3F4D"/>
    <w:rsid w:val="00BE4080"/>
    <w:rsid w:val="00BE4A77"/>
    <w:rsid w:val="00BE5626"/>
    <w:rsid w:val="00BE63DE"/>
    <w:rsid w:val="00BF5875"/>
    <w:rsid w:val="00BF6BC8"/>
    <w:rsid w:val="00C01E49"/>
    <w:rsid w:val="00C02C2C"/>
    <w:rsid w:val="00C03134"/>
    <w:rsid w:val="00C03171"/>
    <w:rsid w:val="00C12F4D"/>
    <w:rsid w:val="00C12F5F"/>
    <w:rsid w:val="00C134DF"/>
    <w:rsid w:val="00C14E07"/>
    <w:rsid w:val="00C14F12"/>
    <w:rsid w:val="00C150D7"/>
    <w:rsid w:val="00C15C36"/>
    <w:rsid w:val="00C309E6"/>
    <w:rsid w:val="00C32DDA"/>
    <w:rsid w:val="00C3601F"/>
    <w:rsid w:val="00C37455"/>
    <w:rsid w:val="00C375BB"/>
    <w:rsid w:val="00C44FBE"/>
    <w:rsid w:val="00C46564"/>
    <w:rsid w:val="00C50756"/>
    <w:rsid w:val="00C5097C"/>
    <w:rsid w:val="00C57B08"/>
    <w:rsid w:val="00C61793"/>
    <w:rsid w:val="00C63C7C"/>
    <w:rsid w:val="00C73B50"/>
    <w:rsid w:val="00C75B57"/>
    <w:rsid w:val="00C8309D"/>
    <w:rsid w:val="00C83BDE"/>
    <w:rsid w:val="00C83EA1"/>
    <w:rsid w:val="00C94F02"/>
    <w:rsid w:val="00C950F2"/>
    <w:rsid w:val="00CA1DF5"/>
    <w:rsid w:val="00CA4F0C"/>
    <w:rsid w:val="00CB4678"/>
    <w:rsid w:val="00CB6E4A"/>
    <w:rsid w:val="00CB7C63"/>
    <w:rsid w:val="00CC170D"/>
    <w:rsid w:val="00CC53FB"/>
    <w:rsid w:val="00CC593E"/>
    <w:rsid w:val="00CC75F0"/>
    <w:rsid w:val="00CD3CEE"/>
    <w:rsid w:val="00CD5F98"/>
    <w:rsid w:val="00CD752F"/>
    <w:rsid w:val="00CE4319"/>
    <w:rsid w:val="00CE576D"/>
    <w:rsid w:val="00CE73F4"/>
    <w:rsid w:val="00CF05D8"/>
    <w:rsid w:val="00CF4792"/>
    <w:rsid w:val="00CF5751"/>
    <w:rsid w:val="00CF6BCC"/>
    <w:rsid w:val="00CF7531"/>
    <w:rsid w:val="00D01FEA"/>
    <w:rsid w:val="00D024FC"/>
    <w:rsid w:val="00D0509A"/>
    <w:rsid w:val="00D05B39"/>
    <w:rsid w:val="00D10B56"/>
    <w:rsid w:val="00D1372B"/>
    <w:rsid w:val="00D14233"/>
    <w:rsid w:val="00D20E50"/>
    <w:rsid w:val="00D23622"/>
    <w:rsid w:val="00D243FC"/>
    <w:rsid w:val="00D305AB"/>
    <w:rsid w:val="00D31CDC"/>
    <w:rsid w:val="00D34CD2"/>
    <w:rsid w:val="00D3601D"/>
    <w:rsid w:val="00D36716"/>
    <w:rsid w:val="00D368BF"/>
    <w:rsid w:val="00D36C5A"/>
    <w:rsid w:val="00D4364C"/>
    <w:rsid w:val="00D44C0B"/>
    <w:rsid w:val="00D562D8"/>
    <w:rsid w:val="00D565D9"/>
    <w:rsid w:val="00D61116"/>
    <w:rsid w:val="00D63F44"/>
    <w:rsid w:val="00D67D97"/>
    <w:rsid w:val="00D80580"/>
    <w:rsid w:val="00D80A51"/>
    <w:rsid w:val="00D83354"/>
    <w:rsid w:val="00D837CA"/>
    <w:rsid w:val="00D84002"/>
    <w:rsid w:val="00D84845"/>
    <w:rsid w:val="00D85970"/>
    <w:rsid w:val="00D86009"/>
    <w:rsid w:val="00D91759"/>
    <w:rsid w:val="00D92FCB"/>
    <w:rsid w:val="00D953FB"/>
    <w:rsid w:val="00DA3733"/>
    <w:rsid w:val="00DB3E3A"/>
    <w:rsid w:val="00DB3F05"/>
    <w:rsid w:val="00DC0C9A"/>
    <w:rsid w:val="00DC6F7B"/>
    <w:rsid w:val="00DC6FBC"/>
    <w:rsid w:val="00DD0D34"/>
    <w:rsid w:val="00DD0E7B"/>
    <w:rsid w:val="00DD75A3"/>
    <w:rsid w:val="00DD7C35"/>
    <w:rsid w:val="00DE0460"/>
    <w:rsid w:val="00DE21D7"/>
    <w:rsid w:val="00DF60F5"/>
    <w:rsid w:val="00DF67CA"/>
    <w:rsid w:val="00E025F6"/>
    <w:rsid w:val="00E043EA"/>
    <w:rsid w:val="00E04B8A"/>
    <w:rsid w:val="00E05C9C"/>
    <w:rsid w:val="00E100B3"/>
    <w:rsid w:val="00E20C70"/>
    <w:rsid w:val="00E211EF"/>
    <w:rsid w:val="00E320CD"/>
    <w:rsid w:val="00E33119"/>
    <w:rsid w:val="00E34052"/>
    <w:rsid w:val="00E36E24"/>
    <w:rsid w:val="00E379C6"/>
    <w:rsid w:val="00E41810"/>
    <w:rsid w:val="00E44405"/>
    <w:rsid w:val="00E46111"/>
    <w:rsid w:val="00E46427"/>
    <w:rsid w:val="00E50111"/>
    <w:rsid w:val="00E57C31"/>
    <w:rsid w:val="00E60918"/>
    <w:rsid w:val="00E616B0"/>
    <w:rsid w:val="00E61B1C"/>
    <w:rsid w:val="00E64ABC"/>
    <w:rsid w:val="00E64B6E"/>
    <w:rsid w:val="00E6549B"/>
    <w:rsid w:val="00E70D88"/>
    <w:rsid w:val="00E726B9"/>
    <w:rsid w:val="00E739B9"/>
    <w:rsid w:val="00E73B51"/>
    <w:rsid w:val="00E7537D"/>
    <w:rsid w:val="00E75388"/>
    <w:rsid w:val="00E81092"/>
    <w:rsid w:val="00E81816"/>
    <w:rsid w:val="00E833AE"/>
    <w:rsid w:val="00E85A40"/>
    <w:rsid w:val="00E87528"/>
    <w:rsid w:val="00E90258"/>
    <w:rsid w:val="00E961E7"/>
    <w:rsid w:val="00EA2321"/>
    <w:rsid w:val="00EA5ADA"/>
    <w:rsid w:val="00EA603C"/>
    <w:rsid w:val="00EB0B3E"/>
    <w:rsid w:val="00EB3613"/>
    <w:rsid w:val="00EB66DA"/>
    <w:rsid w:val="00EB7120"/>
    <w:rsid w:val="00EC054A"/>
    <w:rsid w:val="00EC355C"/>
    <w:rsid w:val="00EC4555"/>
    <w:rsid w:val="00EC5B94"/>
    <w:rsid w:val="00EC7BB4"/>
    <w:rsid w:val="00ED2B83"/>
    <w:rsid w:val="00ED5349"/>
    <w:rsid w:val="00ED7BE2"/>
    <w:rsid w:val="00EE184D"/>
    <w:rsid w:val="00EE6177"/>
    <w:rsid w:val="00EF0996"/>
    <w:rsid w:val="00EF33C6"/>
    <w:rsid w:val="00EF6759"/>
    <w:rsid w:val="00F03C40"/>
    <w:rsid w:val="00F0621B"/>
    <w:rsid w:val="00F0720B"/>
    <w:rsid w:val="00F20427"/>
    <w:rsid w:val="00F21596"/>
    <w:rsid w:val="00F255BF"/>
    <w:rsid w:val="00F25689"/>
    <w:rsid w:val="00F32CFC"/>
    <w:rsid w:val="00F34772"/>
    <w:rsid w:val="00F3525E"/>
    <w:rsid w:val="00F3762F"/>
    <w:rsid w:val="00F43537"/>
    <w:rsid w:val="00F4492F"/>
    <w:rsid w:val="00F45289"/>
    <w:rsid w:val="00F4651E"/>
    <w:rsid w:val="00F510C9"/>
    <w:rsid w:val="00F53D3F"/>
    <w:rsid w:val="00F5563F"/>
    <w:rsid w:val="00F57DC1"/>
    <w:rsid w:val="00F57E52"/>
    <w:rsid w:val="00F61317"/>
    <w:rsid w:val="00F6544D"/>
    <w:rsid w:val="00F66368"/>
    <w:rsid w:val="00F71B72"/>
    <w:rsid w:val="00F817CA"/>
    <w:rsid w:val="00F81CBF"/>
    <w:rsid w:val="00F826C2"/>
    <w:rsid w:val="00F91501"/>
    <w:rsid w:val="00F9478B"/>
    <w:rsid w:val="00F96C23"/>
    <w:rsid w:val="00FA603F"/>
    <w:rsid w:val="00FB0AED"/>
    <w:rsid w:val="00FB1AD3"/>
    <w:rsid w:val="00FB1DEF"/>
    <w:rsid w:val="00FB75CC"/>
    <w:rsid w:val="00FB7820"/>
    <w:rsid w:val="00FC0736"/>
    <w:rsid w:val="00FC196D"/>
    <w:rsid w:val="00FC35B1"/>
    <w:rsid w:val="00FC3676"/>
    <w:rsid w:val="00FC36C1"/>
    <w:rsid w:val="00FC55D0"/>
    <w:rsid w:val="00FD00DB"/>
    <w:rsid w:val="00FD2415"/>
    <w:rsid w:val="00FD4B41"/>
    <w:rsid w:val="00FE108B"/>
    <w:rsid w:val="00FE3969"/>
    <w:rsid w:val="00FE5AE7"/>
    <w:rsid w:val="00FF1810"/>
    <w:rsid w:val="00FF3FF5"/>
    <w:rsid w:val="00FF4789"/>
    <w:rsid w:val="00FF521E"/>
    <w:rsid w:val="00FF6423"/>
    <w:rsid w:val="00FF65E5"/>
    <w:rsid w:val="0124F4FF"/>
    <w:rsid w:val="0CBA0A15"/>
    <w:rsid w:val="15E5CE0E"/>
    <w:rsid w:val="2A0979A8"/>
    <w:rsid w:val="3CDE390D"/>
    <w:rsid w:val="4CF2BA1D"/>
    <w:rsid w:val="5DB9216A"/>
    <w:rsid w:val="5FF6F802"/>
    <w:rsid w:val="77D7512B"/>
    <w:rsid w:val="7BF47AAD"/>
    <w:rsid w:val="7C7EB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32C6C"/>
  <w15:docId w15:val="{161DEA74-1293-44D1-B7F0-2DEC6994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00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84002"/>
    <w:pPr>
      <w:keepNext/>
      <w:jc w:val="center"/>
      <w:outlineLvl w:val="1"/>
    </w:pPr>
    <w:rPr>
      <w:b/>
    </w:rPr>
  </w:style>
  <w:style w:type="paragraph" w:styleId="Heading4">
    <w:name w:val="heading 4"/>
    <w:basedOn w:val="Normal"/>
    <w:next w:val="Normal"/>
    <w:link w:val="Heading4Char"/>
    <w:qFormat/>
    <w:rsid w:val="00D84002"/>
    <w:pPr>
      <w:keepNext/>
      <w:spacing w:line="360" w:lineRule="auto"/>
      <w:outlineLvl w:val="3"/>
    </w:pPr>
    <w:rPr>
      <w:b/>
      <w:sz w:val="24"/>
    </w:rPr>
  </w:style>
  <w:style w:type="paragraph" w:styleId="Heading6">
    <w:name w:val="heading 6"/>
    <w:basedOn w:val="Normal"/>
    <w:next w:val="Normal"/>
    <w:link w:val="Heading6Char"/>
    <w:qFormat/>
    <w:rsid w:val="00D84002"/>
    <w:pPr>
      <w:keepNext/>
      <w:spacing w:line="360" w:lineRule="auto"/>
      <w:ind w:left="720"/>
      <w:outlineLvl w:val="5"/>
    </w:pPr>
    <w:rPr>
      <w:b/>
      <w:sz w:val="24"/>
    </w:rPr>
  </w:style>
  <w:style w:type="paragraph" w:styleId="Heading9">
    <w:name w:val="heading 9"/>
    <w:basedOn w:val="Normal"/>
    <w:next w:val="Normal"/>
    <w:link w:val="Heading9Char"/>
    <w:qFormat/>
    <w:rsid w:val="00D84002"/>
    <w:pPr>
      <w:keepNext/>
      <w:spacing w:after="120" w:line="480" w:lineRule="auto"/>
      <w:ind w:left="360"/>
      <w:jc w:val="both"/>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4002"/>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D84002"/>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84002"/>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84002"/>
    <w:rPr>
      <w:rFonts w:ascii="Times New Roman" w:eastAsia="Times New Roman" w:hAnsi="Times New Roman" w:cs="Times New Roman"/>
      <w:b/>
      <w:sz w:val="24"/>
      <w:szCs w:val="20"/>
    </w:rPr>
  </w:style>
  <w:style w:type="paragraph" w:styleId="Footer">
    <w:name w:val="footer"/>
    <w:basedOn w:val="Normal"/>
    <w:link w:val="FooterChar"/>
    <w:rsid w:val="00D84002"/>
    <w:pPr>
      <w:tabs>
        <w:tab w:val="center" w:pos="4320"/>
        <w:tab w:val="right" w:pos="8640"/>
      </w:tabs>
    </w:pPr>
  </w:style>
  <w:style w:type="character" w:customStyle="1" w:styleId="FooterChar">
    <w:name w:val="Footer Char"/>
    <w:basedOn w:val="DefaultParagraphFont"/>
    <w:link w:val="Footer"/>
    <w:rsid w:val="00D84002"/>
    <w:rPr>
      <w:rFonts w:ascii="Times New Roman" w:eastAsia="Times New Roman" w:hAnsi="Times New Roman" w:cs="Times New Roman"/>
      <w:sz w:val="20"/>
      <w:szCs w:val="20"/>
    </w:rPr>
  </w:style>
  <w:style w:type="character" w:styleId="PageNumber">
    <w:name w:val="page number"/>
    <w:basedOn w:val="DefaultParagraphFont"/>
    <w:rsid w:val="00D84002"/>
  </w:style>
  <w:style w:type="paragraph" w:styleId="BodyTextIndent2">
    <w:name w:val="Body Text Indent 2"/>
    <w:basedOn w:val="Normal"/>
    <w:link w:val="BodyTextIndent2Char"/>
    <w:rsid w:val="00D84002"/>
    <w:pPr>
      <w:spacing w:line="360" w:lineRule="auto"/>
      <w:ind w:left="720"/>
    </w:pPr>
    <w:rPr>
      <w:sz w:val="24"/>
    </w:rPr>
  </w:style>
  <w:style w:type="character" w:customStyle="1" w:styleId="BodyTextIndent2Char">
    <w:name w:val="Body Text Indent 2 Char"/>
    <w:basedOn w:val="DefaultParagraphFont"/>
    <w:link w:val="BodyTextIndent2"/>
    <w:rsid w:val="00D84002"/>
    <w:rPr>
      <w:rFonts w:ascii="Times New Roman" w:eastAsia="Times New Roman" w:hAnsi="Times New Roman" w:cs="Times New Roman"/>
      <w:sz w:val="24"/>
      <w:szCs w:val="20"/>
    </w:rPr>
  </w:style>
  <w:style w:type="paragraph" w:customStyle="1" w:styleId="Default">
    <w:name w:val="Default"/>
    <w:rsid w:val="00D840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D84002"/>
    <w:rPr>
      <w:sz w:val="16"/>
      <w:szCs w:val="16"/>
    </w:rPr>
  </w:style>
  <w:style w:type="paragraph" w:styleId="CommentText">
    <w:name w:val="annotation text"/>
    <w:basedOn w:val="Normal"/>
    <w:link w:val="CommentTextChar"/>
    <w:uiPriority w:val="99"/>
    <w:rsid w:val="00D84002"/>
  </w:style>
  <w:style w:type="character" w:customStyle="1" w:styleId="CommentTextChar">
    <w:name w:val="Comment Text Char"/>
    <w:basedOn w:val="DefaultParagraphFont"/>
    <w:link w:val="CommentText"/>
    <w:uiPriority w:val="99"/>
    <w:rsid w:val="00D840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84002"/>
    <w:rPr>
      <w:rFonts w:ascii="Tahoma" w:hAnsi="Tahoma" w:cs="Tahoma"/>
      <w:sz w:val="16"/>
      <w:szCs w:val="16"/>
    </w:rPr>
  </w:style>
  <w:style w:type="character" w:customStyle="1" w:styleId="BalloonTextChar">
    <w:name w:val="Balloon Text Char"/>
    <w:basedOn w:val="DefaultParagraphFont"/>
    <w:link w:val="BalloonText"/>
    <w:uiPriority w:val="99"/>
    <w:semiHidden/>
    <w:rsid w:val="00D840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10B56"/>
    <w:rPr>
      <w:b/>
      <w:bCs/>
    </w:rPr>
  </w:style>
  <w:style w:type="character" w:customStyle="1" w:styleId="CommentSubjectChar">
    <w:name w:val="Comment Subject Char"/>
    <w:basedOn w:val="CommentTextChar"/>
    <w:link w:val="CommentSubject"/>
    <w:uiPriority w:val="99"/>
    <w:semiHidden/>
    <w:rsid w:val="00D10B56"/>
    <w:rPr>
      <w:rFonts w:ascii="Times New Roman" w:eastAsia="Times New Roman" w:hAnsi="Times New Roman" w:cs="Times New Roman"/>
      <w:b/>
      <w:bCs/>
      <w:sz w:val="20"/>
      <w:szCs w:val="20"/>
    </w:rPr>
  </w:style>
  <w:style w:type="paragraph" w:styleId="FootnoteText">
    <w:name w:val="footnote text"/>
    <w:aliases w:val="ft"/>
    <w:basedOn w:val="Normal"/>
    <w:link w:val="FootnoteTextChar"/>
    <w:uiPriority w:val="99"/>
    <w:unhideWhenUsed/>
    <w:qFormat/>
    <w:rsid w:val="00FC3676"/>
  </w:style>
  <w:style w:type="character" w:customStyle="1" w:styleId="FootnoteTextChar">
    <w:name w:val="Footnote Text Char"/>
    <w:aliases w:val="ft Char"/>
    <w:basedOn w:val="DefaultParagraphFont"/>
    <w:link w:val="FootnoteText"/>
    <w:uiPriority w:val="99"/>
    <w:rsid w:val="00FC367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C3676"/>
    <w:rPr>
      <w:vertAlign w:val="superscript"/>
    </w:rPr>
  </w:style>
  <w:style w:type="paragraph" w:customStyle="1" w:styleId="IndentedParagraph">
    <w:name w:val="Indented Paragraph"/>
    <w:basedOn w:val="Normal"/>
    <w:link w:val="IndentedParagraphChar2"/>
    <w:rsid w:val="0088461E"/>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88461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461E"/>
    <w:rPr>
      <w:color w:val="0000FF" w:themeColor="hyperlink"/>
      <w:u w:val="single"/>
    </w:rPr>
  </w:style>
  <w:style w:type="table" w:styleId="TableGrid">
    <w:name w:val="Table Grid"/>
    <w:basedOn w:val="TableNormal"/>
    <w:uiPriority w:val="59"/>
    <w:rsid w:val="00CC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628E8"/>
    <w:rPr>
      <w:color w:val="800080" w:themeColor="followedHyperlink"/>
      <w:u w:val="single"/>
    </w:rPr>
  </w:style>
  <w:style w:type="paragraph" w:styleId="Header">
    <w:name w:val="header"/>
    <w:basedOn w:val="Normal"/>
    <w:link w:val="HeaderChar"/>
    <w:uiPriority w:val="99"/>
    <w:unhideWhenUsed/>
    <w:rsid w:val="00A10DD7"/>
    <w:pPr>
      <w:tabs>
        <w:tab w:val="center" w:pos="4680"/>
        <w:tab w:val="right" w:pos="9360"/>
      </w:tabs>
    </w:pPr>
  </w:style>
  <w:style w:type="character" w:customStyle="1" w:styleId="HeaderChar">
    <w:name w:val="Header Char"/>
    <w:basedOn w:val="DefaultParagraphFont"/>
    <w:link w:val="Header"/>
    <w:uiPriority w:val="99"/>
    <w:rsid w:val="00A10DD7"/>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B652B7"/>
    <w:rPr>
      <w:color w:val="808080"/>
      <w:shd w:val="clear" w:color="auto" w:fill="E6E6E6"/>
    </w:rPr>
  </w:style>
  <w:style w:type="character" w:styleId="UnresolvedMention">
    <w:name w:val="Unresolved Mention"/>
    <w:basedOn w:val="DefaultParagraphFont"/>
    <w:uiPriority w:val="99"/>
    <w:semiHidden/>
    <w:unhideWhenUsed/>
    <w:rsid w:val="000D546B"/>
    <w:rPr>
      <w:color w:val="605E5C"/>
      <w:shd w:val="clear" w:color="auto" w:fill="E1DFDD"/>
    </w:rPr>
  </w:style>
  <w:style w:type="paragraph" w:styleId="Revision">
    <w:name w:val="Revision"/>
    <w:hidden/>
    <w:uiPriority w:val="99"/>
    <w:semiHidden/>
    <w:rsid w:val="00473A09"/>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F3762F"/>
    <w:pPr>
      <w:spacing w:before="100" w:beforeAutospacing="1" w:after="100" w:afterAutospacing="1"/>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ecec.t01.htm" TargetMode="External" /><Relationship Id="rId11" Type="http://schemas.openxmlformats.org/officeDocument/2006/relationships/hyperlink" Target="https://www.bls.gov/news.release/archives/ocwage_03312022.pdf" TargetMode="External" /><Relationship Id="rId12" Type="http://schemas.openxmlformats.org/officeDocument/2006/relationships/hyperlink" Target="https://www.opm.gov/policy-data-oversight/pay-leave/salaries-wages/salary-tables/21Tables/html/GS_h.aspx" TargetMode="External" /><Relationship Id="rId13" Type="http://schemas.openxmlformats.org/officeDocument/2006/relationships/hyperlink" Target="https://obamawhitehouse.archives.gov/omb/circulars_a076_a76_incl_tech_correction/" TargetMode="External" /><Relationship Id="rId14" Type="http://schemas.openxmlformats.org/officeDocument/2006/relationships/hyperlink" Target="https://www.fmjfee.com/i901fee/index.html"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archives/ocwage_033120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6a74c5-e9b4-47cc-acbb-a42f0808b18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1C05B694254274A95D77A72D298B815" ma:contentTypeVersion="16" ma:contentTypeDescription="Create a new document." ma:contentTypeScope="" ma:versionID="bbd39b60af843561771e4bfec6833c5e">
  <xsd:schema xmlns:xsd="http://www.w3.org/2001/XMLSchema" xmlns:xs="http://www.w3.org/2001/XMLSchema" xmlns:p="http://schemas.microsoft.com/office/2006/metadata/properties" xmlns:ns3="a96a74c5-e9b4-47cc-acbb-a42f0808b183" xmlns:ns4="7859b929-eeb1-422d-909c-1ef41bca8051" targetNamespace="http://schemas.microsoft.com/office/2006/metadata/properties" ma:root="true" ma:fieldsID="ea456823c498aa7c594cbca53053a6ba" ns3:_="" ns4:_="">
    <xsd:import namespace="a96a74c5-e9b4-47cc-acbb-a42f0808b183"/>
    <xsd:import namespace="7859b929-eeb1-422d-909c-1ef41bca80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a74c5-e9b4-47cc-acbb-a42f0808b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59b929-eeb1-422d-909c-1ef41bca80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6DA28-1760-40EA-A82A-D24762EC7288}">
  <ds:schemaRefs>
    <ds:schemaRef ds:uri="http://purl.org/dc/terms/"/>
    <ds:schemaRef ds:uri="http://www.w3.org/XML/1998/namespace"/>
    <ds:schemaRef ds:uri="a96a74c5-e9b4-47cc-acbb-a42f0808b183"/>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7859b929-eeb1-422d-909c-1ef41bca8051"/>
    <ds:schemaRef ds:uri="http://purl.org/dc/dcmitype/"/>
  </ds:schemaRefs>
</ds:datastoreItem>
</file>

<file path=customXml/itemProps2.xml><?xml version="1.0" encoding="utf-8"?>
<ds:datastoreItem xmlns:ds="http://schemas.openxmlformats.org/officeDocument/2006/customXml" ds:itemID="{B43FA48A-EE05-4607-A479-C27540EE5F9E}">
  <ds:schemaRefs>
    <ds:schemaRef ds:uri="http://schemas.openxmlformats.org/officeDocument/2006/bibliography"/>
  </ds:schemaRefs>
</ds:datastoreItem>
</file>

<file path=customXml/itemProps3.xml><?xml version="1.0" encoding="utf-8"?>
<ds:datastoreItem xmlns:ds="http://schemas.openxmlformats.org/officeDocument/2006/customXml" ds:itemID="{A8C4065C-B625-4C5C-A570-530A1A6ED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a74c5-e9b4-47cc-acbb-a42f0808b183"/>
    <ds:schemaRef ds:uri="7859b929-eeb1-422d-909c-1ef41bca8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B803E-2FE5-44CB-BA10-B2428CAC55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3835</Words>
  <Characters>21864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Elmore, Scott A</dc:creator>
  <cp:lastModifiedBy>Elmore, Scott A</cp:lastModifiedBy>
  <cp:revision>2</cp:revision>
  <cp:lastPrinted>2018-08-14T21:31:00Z</cp:lastPrinted>
  <dcterms:created xsi:type="dcterms:W3CDTF">2025-11-25T13:04:00Z</dcterms:created>
  <dcterms:modified xsi:type="dcterms:W3CDTF">2025-11-25T13:04:00Z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achment">
    <vt:bool>false</vt:bool>
  </property>
  <property fmtid="{D5CDD505-2E9C-101B-9397-08002B2CF9AE}" pid="3" name="ContentTypeId">
    <vt:lpwstr>0x010100A1C05B694254274A95D77A72D298B815</vt:lpwstr>
  </property>
  <property fmtid="{D5CDD505-2E9C-101B-9397-08002B2CF9AE}" pid="4" name="DocumentSetDescription">
    <vt:lpwstr>Form Management SEVP Core document set</vt:lpwstr>
  </property>
  <property fmtid="{D5CDD505-2E9C-101B-9397-08002B2CF9AE}" pid="5" name="Topic">
    <vt:lpwstr>140</vt:lpwstr>
  </property>
  <property fmtid="{D5CDD505-2E9C-101B-9397-08002B2CF9AE}" pid="6" name="Topics">
    <vt:lpwstr>#Form Management </vt:lpwstr>
  </property>
  <property fmtid="{D5CDD505-2E9C-101B-9397-08002B2CF9AE}" pid="7" name="WorkingGroup">
    <vt:lpwstr/>
  </property>
  <property fmtid="{D5CDD505-2E9C-101B-9397-08002B2CF9AE}" pid="8" name="_dlc_DocIdItemGuid">
    <vt:lpwstr>cf4d7674-3bd9-4d9c-bbd9-7d702320cf7b</vt:lpwstr>
  </property>
</Properties>
</file>