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8A" w:rsidRPr="003E0020" w:rsidP="00866E8A" w14:paraId="0B8656FB" w14:textId="3BC398ED">
      <w:pPr>
        <w:jc w:val="center"/>
        <w:rPr>
          <w:rFonts w:ascii="Times New Roman" w:hAnsi="Times New Roman"/>
          <w:szCs w:val="24"/>
        </w:rPr>
      </w:pPr>
      <w:r w:rsidRPr="003E0020">
        <w:rPr>
          <w:rFonts w:ascii="Times New Roman" w:hAnsi="Times New Roman"/>
          <w:szCs w:val="24"/>
        </w:rPr>
        <w:t>REL West Toolkit Efficacy Evaluation</w:t>
      </w:r>
    </w:p>
    <w:p w:rsidR="00866E8A" w:rsidP="00AD381B" w14:paraId="245C7F24" w14:textId="77777777">
      <w:pPr>
        <w:pStyle w:val="Heading1"/>
        <w:rPr>
          <w:sz w:val="24"/>
          <w:szCs w:val="24"/>
        </w:rPr>
      </w:pPr>
    </w:p>
    <w:p w:rsidR="00043C32" w:rsidRPr="00AD381B" w:rsidP="00AD381B" w14:paraId="7AD273C5" w14:textId="5589D927">
      <w:pPr>
        <w:pStyle w:val="Heading1"/>
        <w:rPr>
          <w:sz w:val="24"/>
          <w:szCs w:val="24"/>
        </w:rPr>
      </w:pPr>
      <w:r w:rsidRPr="00AD381B">
        <w:rPr>
          <w:sz w:val="24"/>
          <w:szCs w:val="24"/>
        </w:rPr>
        <w:t>SUPPORTING STATEMENT</w:t>
      </w:r>
    </w:p>
    <w:p w:rsidR="00043C32" w:rsidP="00AD381B" w14:paraId="7AD273C6" w14:textId="17FAF469">
      <w:pPr>
        <w:pStyle w:val="Heading1"/>
        <w:rPr>
          <w:sz w:val="24"/>
          <w:szCs w:val="24"/>
        </w:rPr>
      </w:pPr>
      <w:r w:rsidRPr="003E0020">
        <w:rPr>
          <w:sz w:val="24"/>
          <w:szCs w:val="24"/>
        </w:rPr>
        <w:t>FOR PAPERWORK REDUCTION ACT SUBMISSION</w:t>
      </w:r>
    </w:p>
    <w:p w:rsidR="003E0020" w:rsidP="003E0020" w14:paraId="117F1DE3" w14:textId="54AA5AB7"/>
    <w:p w:rsidR="003E0020" w:rsidP="003E0020" w14:paraId="266702BD" w14:textId="6377FF96">
      <w:pPr>
        <w:jc w:val="center"/>
        <w:rPr>
          <w:rFonts w:ascii="Times New Roman" w:hAnsi="Times New Roman"/>
        </w:rPr>
      </w:pPr>
      <w:r w:rsidRPr="003E0020">
        <w:rPr>
          <w:rFonts w:ascii="Times New Roman" w:hAnsi="Times New Roman"/>
        </w:rPr>
        <w:t>PART A: Justification</w:t>
      </w:r>
    </w:p>
    <w:p w:rsidR="00866E8A" w:rsidP="003E0020" w14:paraId="0D94F8AF" w14:textId="2715073A">
      <w:pPr>
        <w:jc w:val="center"/>
        <w:rPr>
          <w:rFonts w:ascii="Times New Roman" w:hAnsi="Times New Roman"/>
        </w:rPr>
      </w:pPr>
    </w:p>
    <w:p w:rsidR="00866E8A" w:rsidP="003E0020" w14:paraId="6CC2F1A4" w14:textId="187C4EB3">
      <w:pPr>
        <w:jc w:val="center"/>
        <w:rPr>
          <w:rFonts w:ascii="Times New Roman" w:hAnsi="Times New Roman"/>
        </w:rPr>
      </w:pPr>
      <w:r>
        <w:rPr>
          <w:rFonts w:ascii="Times New Roman" w:hAnsi="Times New Roman"/>
        </w:rPr>
        <w:t>April</w:t>
      </w:r>
      <w:r>
        <w:rPr>
          <w:rFonts w:ascii="Times New Roman" w:hAnsi="Times New Roman"/>
        </w:rPr>
        <w:t xml:space="preserve"> 202</w:t>
      </w:r>
      <w:r>
        <w:rPr>
          <w:rFonts w:ascii="Times New Roman" w:hAnsi="Times New Roman"/>
        </w:rPr>
        <w:t>3</w:t>
      </w:r>
    </w:p>
    <w:p w:rsidR="00866E8A" w:rsidP="003E0020" w14:paraId="643DBF6F" w14:textId="52DC99AA">
      <w:pPr>
        <w:jc w:val="center"/>
        <w:rPr>
          <w:rFonts w:ascii="Times New Roman" w:hAnsi="Times New Roman"/>
        </w:rPr>
      </w:pPr>
    </w:p>
    <w:p w:rsidR="00DD64DC" w:rsidP="003E0020" w14:paraId="73FFE0E0" w14:textId="3A62F493">
      <w:pPr>
        <w:jc w:val="center"/>
        <w:rPr>
          <w:rFonts w:ascii="Times New Roman" w:hAnsi="Times New Roman"/>
        </w:rPr>
      </w:pPr>
    </w:p>
    <w:p w:rsidR="00DD64DC" w:rsidP="009C014C" w14:paraId="5A1C2512" w14:textId="22E0DE9E">
      <w:pPr>
        <w:jc w:val="center"/>
        <w:rPr>
          <w:rFonts w:ascii="Times New Roman" w:hAnsi="Times New Roman"/>
        </w:rPr>
      </w:pPr>
      <w:r>
        <w:rPr>
          <w:rFonts w:ascii="Times New Roman" w:hAnsi="Times New Roman"/>
        </w:rPr>
        <w:t>Submitted to:</w:t>
      </w:r>
    </w:p>
    <w:p w:rsidR="009C014C" w:rsidRPr="009C014C" w:rsidP="009C014C" w14:paraId="65625DF5" w14:textId="77777777">
      <w:pPr>
        <w:jc w:val="center"/>
        <w:rPr>
          <w:rFonts w:ascii="Times New Roman" w:hAnsi="Times New Roman"/>
        </w:rPr>
      </w:pPr>
      <w:r w:rsidRPr="009C014C">
        <w:rPr>
          <w:rFonts w:ascii="Times New Roman" w:hAnsi="Times New Roman"/>
        </w:rPr>
        <w:t>Institute of Education Sciences</w:t>
      </w:r>
    </w:p>
    <w:p w:rsidR="009C014C" w:rsidRPr="009C014C" w:rsidP="009C014C" w14:paraId="09BB7ABD" w14:textId="77777777">
      <w:pPr>
        <w:jc w:val="center"/>
        <w:rPr>
          <w:rFonts w:ascii="Times New Roman" w:hAnsi="Times New Roman"/>
        </w:rPr>
      </w:pPr>
      <w:r w:rsidRPr="009C014C">
        <w:rPr>
          <w:rFonts w:ascii="Times New Roman" w:hAnsi="Times New Roman"/>
        </w:rPr>
        <w:t>U.S. Department of Education</w:t>
      </w:r>
    </w:p>
    <w:p w:rsidR="00866E8A" w:rsidP="003E0020" w14:paraId="23A5FDCA" w14:textId="3205F9FD">
      <w:pPr>
        <w:jc w:val="center"/>
        <w:rPr>
          <w:rFonts w:ascii="Times New Roman" w:hAnsi="Times New Roman"/>
        </w:rPr>
      </w:pPr>
    </w:p>
    <w:p w:rsidR="00866E8A" w:rsidP="003E0020" w14:paraId="2A541CF4" w14:textId="2F76248D">
      <w:pPr>
        <w:jc w:val="center"/>
        <w:rPr>
          <w:rFonts w:ascii="Times New Roman" w:hAnsi="Times New Roman"/>
        </w:rPr>
      </w:pPr>
      <w:r>
        <w:rPr>
          <w:rFonts w:ascii="Times New Roman" w:hAnsi="Times New Roman"/>
        </w:rPr>
        <w:t>Submitted by:</w:t>
      </w:r>
    </w:p>
    <w:p w:rsidR="009C014C" w:rsidP="003E0020" w14:paraId="62650325" w14:textId="7B769FB5">
      <w:pPr>
        <w:jc w:val="center"/>
        <w:rPr>
          <w:rFonts w:ascii="Times New Roman" w:hAnsi="Times New Roman"/>
        </w:rPr>
      </w:pPr>
      <w:r>
        <w:rPr>
          <w:rFonts w:ascii="Times New Roman" w:hAnsi="Times New Roman"/>
        </w:rPr>
        <w:t>RAND Corporation</w:t>
      </w:r>
    </w:p>
    <w:p w:rsidR="009C014C" w:rsidP="003E0020" w14:paraId="10D9D8C5" w14:textId="4156D7D9">
      <w:pPr>
        <w:jc w:val="center"/>
        <w:rPr>
          <w:rFonts w:ascii="Times New Roman" w:hAnsi="Times New Roman"/>
        </w:rPr>
      </w:pPr>
      <w:r>
        <w:rPr>
          <w:rFonts w:ascii="Times New Roman" w:hAnsi="Times New Roman"/>
        </w:rPr>
        <w:t>1200 South Hayes Street</w:t>
      </w:r>
    </w:p>
    <w:p w:rsidR="009C014C" w:rsidP="003E0020" w14:paraId="3BA36A03" w14:textId="06B86D17">
      <w:pPr>
        <w:jc w:val="center"/>
        <w:rPr>
          <w:rFonts w:ascii="Times New Roman" w:hAnsi="Times New Roman"/>
        </w:rPr>
      </w:pPr>
      <w:r>
        <w:rPr>
          <w:rFonts w:ascii="Times New Roman" w:hAnsi="Times New Roman"/>
        </w:rPr>
        <w:t>Arlington, VA 22202</w:t>
      </w:r>
    </w:p>
    <w:p w:rsidR="00D32D9C" w:rsidP="003E0020" w14:paraId="6C3DBD08" w14:textId="16D00C90">
      <w:pPr>
        <w:jc w:val="center"/>
        <w:rPr>
          <w:rFonts w:ascii="Times New Roman" w:hAnsi="Times New Roman"/>
        </w:rPr>
      </w:pPr>
      <w:r>
        <w:rPr>
          <w:rFonts w:ascii="Times New Roman" w:hAnsi="Times New Roman"/>
        </w:rPr>
        <w:t>(703) 413-1100</w:t>
      </w:r>
    </w:p>
    <w:p w:rsidR="00866E8A" w:rsidP="003E0020" w14:paraId="070F6631" w14:textId="74D01C45">
      <w:pPr>
        <w:jc w:val="center"/>
        <w:rPr>
          <w:rFonts w:ascii="Times New Roman" w:hAnsi="Times New Roman"/>
        </w:rPr>
      </w:pPr>
    </w:p>
    <w:p w:rsidR="00866E8A" w:rsidP="003E0020" w14:paraId="6ED9854A" w14:textId="29DB5C66">
      <w:pPr>
        <w:jc w:val="center"/>
        <w:rPr>
          <w:rFonts w:ascii="Times New Roman" w:hAnsi="Times New Roman"/>
        </w:rPr>
      </w:pPr>
    </w:p>
    <w:p w:rsidR="00866E8A" w:rsidP="003E0020" w14:paraId="5F7479EA" w14:textId="1275DD14">
      <w:pPr>
        <w:jc w:val="center"/>
        <w:rPr>
          <w:rFonts w:ascii="Times New Roman" w:hAnsi="Times New Roman"/>
        </w:rPr>
      </w:pPr>
    </w:p>
    <w:p w:rsidR="00866E8A" w:rsidP="003E0020" w14:paraId="4EAEFE4A" w14:textId="2AB0AE01">
      <w:pPr>
        <w:jc w:val="center"/>
        <w:rPr>
          <w:rFonts w:ascii="Times New Roman" w:hAnsi="Times New Roman"/>
        </w:rPr>
      </w:pPr>
    </w:p>
    <w:p w:rsidR="00D32D9C" w:rsidP="003E0020" w14:paraId="571016A8" w14:textId="1F421103">
      <w:pPr>
        <w:jc w:val="center"/>
        <w:rPr>
          <w:rFonts w:ascii="Times New Roman" w:hAnsi="Times New Roman"/>
        </w:rPr>
      </w:pPr>
    </w:p>
    <w:p w:rsidR="00D32D9C" w:rsidP="003E0020" w14:paraId="44935BBC" w14:textId="64330540">
      <w:pPr>
        <w:jc w:val="center"/>
        <w:rPr>
          <w:rFonts w:ascii="Times New Roman" w:hAnsi="Times New Roman"/>
        </w:rPr>
      </w:pPr>
    </w:p>
    <w:p w:rsidR="00D32D9C" w:rsidP="003E0020" w14:paraId="145D4CCF" w14:textId="5A584B88">
      <w:pPr>
        <w:jc w:val="center"/>
        <w:rPr>
          <w:rFonts w:ascii="Times New Roman" w:hAnsi="Times New Roman"/>
        </w:rPr>
      </w:pPr>
    </w:p>
    <w:p w:rsidR="00D32D9C" w:rsidP="003E0020" w14:paraId="0856924D" w14:textId="7C374B0B">
      <w:pPr>
        <w:jc w:val="center"/>
        <w:rPr>
          <w:rFonts w:ascii="Times New Roman" w:hAnsi="Times New Roman"/>
        </w:rPr>
      </w:pPr>
    </w:p>
    <w:p w:rsidR="00D32D9C" w:rsidP="003E0020" w14:paraId="7046D23D" w14:textId="67FC6811">
      <w:pPr>
        <w:jc w:val="center"/>
        <w:rPr>
          <w:rFonts w:ascii="Times New Roman" w:hAnsi="Times New Roman"/>
        </w:rPr>
      </w:pPr>
    </w:p>
    <w:p w:rsidR="00D32D9C" w:rsidP="003E0020" w14:paraId="59314265" w14:textId="51CCFDF3">
      <w:pPr>
        <w:jc w:val="center"/>
        <w:rPr>
          <w:rFonts w:ascii="Times New Roman" w:hAnsi="Times New Roman"/>
        </w:rPr>
      </w:pPr>
    </w:p>
    <w:p w:rsidR="00D32D9C" w:rsidP="003E0020" w14:paraId="40372446" w14:textId="1E7778D5">
      <w:pPr>
        <w:jc w:val="center"/>
        <w:rPr>
          <w:rFonts w:ascii="Times New Roman" w:hAnsi="Times New Roman"/>
        </w:rPr>
      </w:pPr>
    </w:p>
    <w:p w:rsidR="00D32D9C" w:rsidP="003E0020" w14:paraId="68635054" w14:textId="450D9542">
      <w:pPr>
        <w:jc w:val="center"/>
        <w:rPr>
          <w:rFonts w:ascii="Times New Roman" w:hAnsi="Times New Roman"/>
        </w:rPr>
      </w:pPr>
    </w:p>
    <w:p w:rsidR="00D32D9C" w:rsidP="003E0020" w14:paraId="3523F0A6" w14:textId="3ED3EAD2">
      <w:pPr>
        <w:jc w:val="center"/>
        <w:rPr>
          <w:rFonts w:ascii="Times New Roman" w:hAnsi="Times New Roman"/>
        </w:rPr>
      </w:pPr>
    </w:p>
    <w:p w:rsidR="00D32D9C" w:rsidP="003E0020" w14:paraId="62E43DF3" w14:textId="69296DF0">
      <w:pPr>
        <w:jc w:val="center"/>
        <w:rPr>
          <w:rFonts w:ascii="Times New Roman" w:hAnsi="Times New Roman"/>
        </w:rPr>
      </w:pPr>
    </w:p>
    <w:p w:rsidR="00D32D9C" w:rsidP="003E0020" w14:paraId="756B8825" w14:textId="3952EC3A">
      <w:pPr>
        <w:jc w:val="center"/>
        <w:rPr>
          <w:rFonts w:ascii="Times New Roman" w:hAnsi="Times New Roman"/>
        </w:rPr>
      </w:pPr>
    </w:p>
    <w:p w:rsidR="00D32D9C" w:rsidP="003E0020" w14:paraId="3D3D3F6B" w14:textId="71B6B73F">
      <w:pPr>
        <w:jc w:val="center"/>
        <w:rPr>
          <w:rFonts w:ascii="Times New Roman" w:hAnsi="Times New Roman"/>
        </w:rPr>
      </w:pPr>
    </w:p>
    <w:p w:rsidR="00D32D9C" w:rsidP="003E0020" w14:paraId="09A0E1C1" w14:textId="7C0151F2">
      <w:pPr>
        <w:jc w:val="center"/>
        <w:rPr>
          <w:rFonts w:ascii="Times New Roman" w:hAnsi="Times New Roman"/>
        </w:rPr>
      </w:pPr>
    </w:p>
    <w:p w:rsidR="00D32D9C" w:rsidP="003E0020" w14:paraId="59B1B0E4" w14:textId="10DBFDF6">
      <w:pPr>
        <w:jc w:val="center"/>
        <w:rPr>
          <w:rFonts w:ascii="Times New Roman" w:hAnsi="Times New Roman"/>
        </w:rPr>
      </w:pPr>
    </w:p>
    <w:p w:rsidR="00D32D9C" w:rsidP="003E0020" w14:paraId="62AA85C1" w14:textId="42DA3094">
      <w:pPr>
        <w:jc w:val="center"/>
        <w:rPr>
          <w:rFonts w:ascii="Times New Roman" w:hAnsi="Times New Roman"/>
        </w:rPr>
      </w:pPr>
    </w:p>
    <w:p w:rsidR="00D32D9C" w:rsidP="003E0020" w14:paraId="47867415" w14:textId="0C202D10">
      <w:pPr>
        <w:jc w:val="center"/>
        <w:rPr>
          <w:rFonts w:ascii="Times New Roman" w:hAnsi="Times New Roman"/>
        </w:rPr>
      </w:pPr>
    </w:p>
    <w:p w:rsidR="00D32D9C" w:rsidP="003E0020" w14:paraId="496D73B6" w14:textId="06FCF01A">
      <w:pPr>
        <w:jc w:val="center"/>
        <w:rPr>
          <w:rFonts w:ascii="Times New Roman" w:hAnsi="Times New Roman"/>
        </w:rPr>
      </w:pPr>
    </w:p>
    <w:p w:rsidR="00D32D9C" w:rsidP="003E0020" w14:paraId="3093C6E6" w14:textId="30423AE6">
      <w:pPr>
        <w:jc w:val="center"/>
        <w:rPr>
          <w:rFonts w:ascii="Times New Roman" w:hAnsi="Times New Roman"/>
        </w:rPr>
      </w:pPr>
    </w:p>
    <w:p w:rsidR="00D32D9C" w:rsidP="003E0020" w14:paraId="77DA5F1F" w14:textId="0F8012BD">
      <w:pPr>
        <w:jc w:val="center"/>
        <w:rPr>
          <w:rFonts w:ascii="Times New Roman" w:hAnsi="Times New Roman"/>
        </w:rPr>
      </w:pPr>
    </w:p>
    <w:p w:rsidR="00D32D9C" w:rsidP="003E0020" w14:paraId="3F5B947B" w14:textId="375C18E3">
      <w:pPr>
        <w:jc w:val="center"/>
        <w:rPr>
          <w:rFonts w:ascii="Times New Roman" w:hAnsi="Times New Roman"/>
        </w:rPr>
      </w:pPr>
    </w:p>
    <w:p w:rsidR="00D32D9C" w:rsidP="003E0020" w14:paraId="63338D03" w14:textId="4BB5900B">
      <w:pPr>
        <w:jc w:val="center"/>
        <w:rPr>
          <w:rFonts w:ascii="Times New Roman" w:hAnsi="Times New Roman"/>
        </w:rPr>
      </w:pPr>
    </w:p>
    <w:p w:rsidR="00D32D9C" w:rsidP="003E0020" w14:paraId="0F63DBAD" w14:textId="77777777">
      <w:pPr>
        <w:jc w:val="center"/>
        <w:rPr>
          <w:rFonts w:ascii="Times New Roman" w:hAnsi="Times New Roman"/>
        </w:rPr>
      </w:pPr>
    </w:p>
    <w:p w:rsidR="0064227E" w:rsidP="00D32D9C" w14:paraId="18C70598" w14:textId="77777777">
      <w:pPr>
        <w:pStyle w:val="Header"/>
        <w:rPr>
          <w:rFonts w:ascii="Times New Roman" w:hAnsi="Times New Roman"/>
          <w:szCs w:val="24"/>
        </w:rPr>
      </w:pPr>
    </w:p>
    <w:p w:rsidR="00D32D9C" w:rsidRPr="00AD381B" w:rsidP="00D32D9C" w14:paraId="377F17BE" w14:textId="2C10BA47">
      <w:pPr>
        <w:pStyle w:val="Header"/>
        <w:rPr>
          <w:rFonts w:ascii="Times New Roman" w:hAnsi="Times New Roman"/>
          <w:color w:val="FFFFFF" w:themeColor="background1"/>
          <w:szCs w:val="24"/>
        </w:rPr>
      </w:pPr>
      <w:r w:rsidRPr="00C875E8">
        <w:rPr>
          <w:rFonts w:ascii="Times New Roman" w:hAnsi="Times New Roman"/>
          <w:szCs w:val="24"/>
        </w:rPr>
        <w:t>Tracking and OMB Number: (XX) XXXX-XXXX</w:t>
      </w:r>
    </w:p>
    <w:p w:rsidR="00D32D9C" w:rsidRPr="00AD381B" w:rsidP="00D32D9C" w14:paraId="21BEAAF1"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00866E8A" w:rsidP="003E0020" w14:paraId="7B2F8B55" w14:textId="0B83A625">
      <w:pPr>
        <w:jc w:val="center"/>
        <w:rPr>
          <w:rFonts w:ascii="Times New Roman" w:hAnsi="Times New Roman"/>
        </w:rPr>
      </w:pPr>
    </w:p>
    <w:p w:rsidR="00B55DA5" w:rsidP="00B55DA5" w14:paraId="77B82415" w14:textId="5614290B">
      <w:pPr>
        <w:pStyle w:val="Heading2"/>
        <w:jc w:val="left"/>
      </w:pPr>
      <w:r>
        <w:t>Overview</w:t>
      </w:r>
    </w:p>
    <w:p w:rsidR="00B55DA5" w:rsidRPr="00B55DA5" w:rsidP="00B55DA5" w14:paraId="5E776CB3" w14:textId="77777777"/>
    <w:p w:rsidR="003768D7" w:rsidP="000001B0" w14:paraId="7277A0D9" w14:textId="7C6FA3FD">
      <w:pPr>
        <w:pStyle w:val="Heading1"/>
        <w:jc w:val="left"/>
        <w:rPr>
          <w:sz w:val="24"/>
          <w:szCs w:val="24"/>
        </w:rPr>
      </w:pPr>
      <w:r w:rsidRPr="007C6E32">
        <w:rPr>
          <w:sz w:val="24"/>
          <w:szCs w:val="24"/>
        </w:rPr>
        <w:t>The U.S. Department of Education (ED)</w:t>
      </w:r>
      <w:r w:rsidR="0000143D">
        <w:rPr>
          <w:sz w:val="24"/>
          <w:szCs w:val="24"/>
        </w:rPr>
        <w:t xml:space="preserve">, </w:t>
      </w:r>
      <w:r w:rsidRPr="0000143D" w:rsidR="0000143D">
        <w:rPr>
          <w:sz w:val="24"/>
          <w:szCs w:val="24"/>
        </w:rPr>
        <w:t>through its Institute of Education Sciences (IES</w:t>
      </w:r>
      <w:r w:rsidRPr="0000143D" w:rsidR="0000143D">
        <w:rPr>
          <w:sz w:val="24"/>
          <w:szCs w:val="24"/>
        </w:rPr>
        <w:t xml:space="preserve">), </w:t>
      </w:r>
      <w:r w:rsidRPr="007C6E32">
        <w:rPr>
          <w:sz w:val="24"/>
          <w:szCs w:val="24"/>
        </w:rPr>
        <w:t xml:space="preserve"> requests</w:t>
      </w:r>
      <w:r w:rsidRPr="007C6E32">
        <w:rPr>
          <w:sz w:val="24"/>
          <w:szCs w:val="24"/>
        </w:rPr>
        <w:t xml:space="preserve"> clearance for the recruitment materials and data collection protocols under the OMB clearance agreement (OMB Number </w:t>
      </w:r>
      <w:r w:rsidR="007C6E32">
        <w:rPr>
          <w:sz w:val="24"/>
          <w:szCs w:val="24"/>
        </w:rPr>
        <w:t>(XX) XXXX-XXXX</w:t>
      </w:r>
      <w:r w:rsidRPr="007C6E32">
        <w:rPr>
          <w:sz w:val="24"/>
          <w:szCs w:val="24"/>
        </w:rPr>
        <w:t xml:space="preserve">) for activities related to the Regional Educational Laboratory </w:t>
      </w:r>
      <w:r w:rsidR="007C6E32">
        <w:rPr>
          <w:sz w:val="24"/>
          <w:szCs w:val="24"/>
        </w:rPr>
        <w:t xml:space="preserve">West </w:t>
      </w:r>
      <w:r w:rsidRPr="007C6E32">
        <w:rPr>
          <w:sz w:val="24"/>
          <w:szCs w:val="24"/>
        </w:rPr>
        <w:t>Program (</w:t>
      </w:r>
      <w:r w:rsidRPr="007C6E32">
        <w:rPr>
          <w:sz w:val="24"/>
          <w:szCs w:val="24"/>
        </w:rPr>
        <w:t>REL</w:t>
      </w:r>
      <w:r w:rsidR="007C6E32">
        <w:rPr>
          <w:sz w:val="24"/>
          <w:szCs w:val="24"/>
        </w:rPr>
        <w:t>West</w:t>
      </w:r>
      <w:r w:rsidRPr="007C6E32">
        <w:rPr>
          <w:sz w:val="24"/>
          <w:szCs w:val="24"/>
        </w:rPr>
        <w:t>).</w:t>
      </w:r>
    </w:p>
    <w:p w:rsidR="00E06A0F" w:rsidP="00E06A0F" w14:paraId="60239BF8" w14:textId="51236A89"/>
    <w:p w:rsidR="001C1D94" w:rsidP="001C1D94" w14:paraId="27CB6E24" w14:textId="62AB27DA">
      <w:pPr>
        <w:rPr>
          <w:rFonts w:ascii="Times New Roman" w:hAnsi="Times New Roman"/>
        </w:rPr>
      </w:pPr>
      <w:r w:rsidRPr="001C1D94">
        <w:rPr>
          <w:rFonts w:ascii="Times New Roman" w:hAnsi="Times New Roman"/>
        </w:rPr>
        <w:t xml:space="preserve">Elementary-grade students in U.S. public schools continue to struggle with reading comprehension, with only 35 percent of 4th-grade students performing at or above proficient on NAEP scores in reading (Hussar et al., 2020). To address this problem in earlier grades, when schools begin reading comprehension instruction, the REL West toolkit development team is developing a toolkit to support teachers in implementing evidence-based instructional strategies to improve reading comprehension among students in grades K–3. The toolkit is based on the </w:t>
      </w:r>
      <w:r w:rsidRPr="008D2F2C">
        <w:rPr>
          <w:rFonts w:ascii="Times New Roman" w:hAnsi="Times New Roman"/>
          <w:i/>
          <w:iCs/>
        </w:rPr>
        <w:t>Improving Reading Comprehension in Kindergarten Through 3rd Grade</w:t>
      </w:r>
      <w:r w:rsidRPr="001C1D94">
        <w:rPr>
          <w:rFonts w:ascii="Times New Roman" w:hAnsi="Times New Roman"/>
        </w:rPr>
        <w:t xml:space="preserve"> </w:t>
      </w:r>
      <w:r w:rsidR="0000143D">
        <w:rPr>
          <w:rFonts w:ascii="Times New Roman" w:hAnsi="Times New Roman"/>
        </w:rPr>
        <w:t xml:space="preserve">IES </w:t>
      </w:r>
      <w:r w:rsidRPr="001C1D94">
        <w:rPr>
          <w:rFonts w:ascii="Times New Roman" w:hAnsi="Times New Roman"/>
        </w:rPr>
        <w:t xml:space="preserve">practice guide </w:t>
      </w:r>
      <w:r w:rsidR="00972927">
        <w:rPr>
          <w:rFonts w:ascii="Times New Roman" w:hAnsi="Times New Roman"/>
        </w:rPr>
        <w:t xml:space="preserve">(Shanahan et al., 2010) </w:t>
      </w:r>
      <w:r w:rsidRPr="001C1D94">
        <w:rPr>
          <w:rFonts w:ascii="Times New Roman" w:hAnsi="Times New Roman"/>
        </w:rPr>
        <w:t>and is being developed in collaboration with state and district partners in Arizona.</w:t>
      </w:r>
    </w:p>
    <w:p w:rsidR="001C1D94" w:rsidRPr="001C1D94" w:rsidP="001C1D94" w14:paraId="77BFE444" w14:textId="77777777">
      <w:pPr>
        <w:rPr>
          <w:rFonts w:ascii="Times New Roman" w:hAnsi="Times New Roman"/>
        </w:rPr>
      </w:pPr>
    </w:p>
    <w:p w:rsidR="00E06A0F" w:rsidRPr="001C1D94" w:rsidP="001C1D94" w14:paraId="56BAE3C2" w14:textId="766D1FBE">
      <w:pPr>
        <w:rPr>
          <w:rFonts w:ascii="Times New Roman" w:hAnsi="Times New Roman"/>
        </w:rPr>
      </w:pPr>
      <w:r w:rsidRPr="001C1D94">
        <w:rPr>
          <w:rFonts w:ascii="Times New Roman" w:hAnsi="Times New Roman"/>
        </w:rPr>
        <w:t xml:space="preserve">The REL West toolkit evaluation team is </w:t>
      </w:r>
      <w:r w:rsidR="008D2F2C">
        <w:rPr>
          <w:rFonts w:ascii="Times New Roman" w:hAnsi="Times New Roman"/>
        </w:rPr>
        <w:t>requesting clearance to conduct</w:t>
      </w:r>
      <w:r w:rsidRPr="001C1D94">
        <w:rPr>
          <w:rFonts w:ascii="Times New Roman" w:hAnsi="Times New Roman"/>
        </w:rPr>
        <w:t xml:space="preserve"> an independent evaluation that will assess the efficacy and cost-effectiveness of the school-based professional development resources included in the toolkit. The evaluation will also assess how teachers and facilitators implement the toolkit to provide context for the efficacy findings and guidance to improve the toolkit and its future use. The evaluation will take place in 70 schools across six districts in Arizona and </w:t>
      </w:r>
      <w:r w:rsidRPr="001C1D94">
        <w:rPr>
          <w:rFonts w:ascii="Times New Roman" w:hAnsi="Times New Roman"/>
        </w:rPr>
        <w:t>focus</w:t>
      </w:r>
      <w:r w:rsidRPr="001C1D94">
        <w:rPr>
          <w:rFonts w:ascii="Times New Roman" w:hAnsi="Times New Roman"/>
        </w:rPr>
        <w:t xml:space="preserve"> on K–3 reading comprehension for all students. </w:t>
      </w:r>
    </w:p>
    <w:p w:rsidR="003768D7" w:rsidP="003768D7" w14:paraId="6B2F996E" w14:textId="77777777">
      <w:pPr>
        <w:pStyle w:val="Heading2"/>
        <w:jc w:val="left"/>
      </w:pPr>
      <w:bookmarkStart w:id="0" w:name="_Toc396221630"/>
    </w:p>
    <w:p w:rsidR="003768D7" w:rsidP="003768D7" w14:paraId="72629C57" w14:textId="64FD8CAF">
      <w:pPr>
        <w:pStyle w:val="Heading2"/>
        <w:jc w:val="left"/>
      </w:pPr>
      <w:r>
        <w:t>A</w:t>
      </w:r>
      <w:r w:rsidRPr="00E12728">
        <w:t>1.  Circumstances Necessitating the Data Collection</w:t>
      </w:r>
      <w:bookmarkEnd w:id="0"/>
    </w:p>
    <w:p w:rsidR="009B2667" w:rsidP="009B2667" w14:paraId="6E0AF973" w14:textId="3610B5DA"/>
    <w:p w:rsidR="009B2667" w:rsidP="009B2667" w14:paraId="3A1D3673" w14:textId="4E169604">
      <w:pPr>
        <w:rPr>
          <w:rFonts w:ascii="Times New Roman" w:hAnsi="Times New Roman"/>
        </w:rPr>
      </w:pPr>
      <w:r>
        <w:rPr>
          <w:rFonts w:ascii="Times New Roman" w:hAnsi="Times New Roman"/>
        </w:rPr>
        <w:t xml:space="preserve">As part of the REL </w:t>
      </w:r>
      <w:r w:rsidR="00BA06BB">
        <w:rPr>
          <w:rFonts w:ascii="Times New Roman" w:hAnsi="Times New Roman"/>
        </w:rPr>
        <w:t>solicitation request (</w:t>
      </w:r>
      <w:r w:rsidRPr="00BA06BB" w:rsidR="00BA06BB">
        <w:rPr>
          <w:rFonts w:ascii="Times New Roman" w:hAnsi="Times New Roman"/>
        </w:rPr>
        <w:t>Solicitation #91990020R0032</w:t>
      </w:r>
      <w:r w:rsidR="00BA06BB">
        <w:rPr>
          <w:rFonts w:ascii="Times New Roman" w:hAnsi="Times New Roman"/>
        </w:rPr>
        <w:t xml:space="preserve">), </w:t>
      </w:r>
      <w:r w:rsidR="0059710E">
        <w:rPr>
          <w:rFonts w:ascii="Times New Roman" w:hAnsi="Times New Roman"/>
        </w:rPr>
        <w:t xml:space="preserve">IES required each applicant to </w:t>
      </w:r>
      <w:r w:rsidRPr="0059710E" w:rsidR="0059710E">
        <w:rPr>
          <w:rFonts w:ascii="Times New Roman" w:hAnsi="Times New Roman"/>
        </w:rPr>
        <w:t>develop at least one research-based toolkit to support educators’ use of evidence-based practices</w:t>
      </w:r>
      <w:r w:rsidR="006921A2">
        <w:rPr>
          <w:rFonts w:ascii="Times New Roman" w:hAnsi="Times New Roman"/>
        </w:rPr>
        <w:t xml:space="preserve">, and to conduct an independent efficacy </w:t>
      </w:r>
      <w:r w:rsidR="00B63EA3">
        <w:rPr>
          <w:rFonts w:ascii="Times New Roman" w:hAnsi="Times New Roman"/>
        </w:rPr>
        <w:t xml:space="preserve">and implementation </w:t>
      </w:r>
      <w:r w:rsidR="006921A2">
        <w:rPr>
          <w:rFonts w:ascii="Times New Roman" w:hAnsi="Times New Roman"/>
        </w:rPr>
        <w:t>evaluation of the toolkit</w:t>
      </w:r>
      <w:r w:rsidR="009B6958">
        <w:rPr>
          <w:rFonts w:ascii="Times New Roman" w:hAnsi="Times New Roman"/>
        </w:rPr>
        <w:t>.</w:t>
      </w:r>
    </w:p>
    <w:p w:rsidR="002E5684" w:rsidP="009B2667" w14:paraId="5385E3BB" w14:textId="527E5353">
      <w:pPr>
        <w:rPr>
          <w:rFonts w:ascii="Times New Roman" w:hAnsi="Times New Roman"/>
        </w:rPr>
      </w:pPr>
    </w:p>
    <w:p w:rsidR="00C97D79" w:rsidP="009B2667" w14:paraId="6E57FA26" w14:textId="77777777">
      <w:pPr>
        <w:rPr>
          <w:rFonts w:ascii="Times New Roman" w:hAnsi="Times New Roman"/>
        </w:rPr>
      </w:pPr>
      <w:r>
        <w:rPr>
          <w:rFonts w:ascii="Times New Roman" w:hAnsi="Times New Roman"/>
        </w:rPr>
        <w:t>Per the solicitation:</w:t>
      </w:r>
      <w:r>
        <w:rPr>
          <w:rFonts w:ascii="Times New Roman" w:hAnsi="Times New Roman"/>
        </w:rPr>
        <w:t xml:space="preserve"> </w:t>
      </w:r>
    </w:p>
    <w:p w:rsidR="002E5684" w:rsidRPr="009B2667" w:rsidP="00C97D79" w14:paraId="534F818D" w14:textId="1DA30E47">
      <w:pPr>
        <w:ind w:left="720" w:right="720"/>
        <w:rPr>
          <w:rFonts w:ascii="Times New Roman" w:hAnsi="Times New Roman"/>
        </w:rPr>
      </w:pPr>
      <w:r>
        <w:rPr>
          <w:rFonts w:ascii="Times New Roman" w:hAnsi="Times New Roman"/>
        </w:rPr>
        <w:t>“</w:t>
      </w:r>
      <w:r w:rsidRPr="002E5684">
        <w:rPr>
          <w:rFonts w:ascii="Times New Roman" w:hAnsi="Times New Roman"/>
        </w:rPr>
        <w:t>IES is invested in developing practitioner-friendly toolkits to help educators use evidence-based practices in classrooms – from preschool through postsecondary settings. Some of the best evidence available is consolidated in the WWC Practice Guides, in which researchers and practitioners review the evidence from the most rigorous studies available, develop recommendations for practice, and create action steps for how to use the recommended practices.</w:t>
      </w:r>
      <w:r>
        <w:t xml:space="preserve"> </w:t>
      </w:r>
      <w:r w:rsidRPr="004153F4" w:rsidR="004153F4">
        <w:rPr>
          <w:rFonts w:ascii="Times New Roman" w:hAnsi="Times New Roman"/>
        </w:rPr>
        <w:t>To help get this evidence into the hands of stakeholders, RELs shall partner with educators and postsecondary instructors (if relevant) to develop one toolkit based on an assigned WWC Practice Guide, which shall include all materials necessary for effective implementation</w:t>
      </w:r>
      <w:r w:rsidR="004153F4">
        <w:rPr>
          <w:rFonts w:ascii="Times New Roman" w:hAnsi="Times New Roman"/>
        </w:rPr>
        <w:t>.”</w:t>
      </w:r>
    </w:p>
    <w:p w:rsidR="008A4D4D" w:rsidP="001E0121" w14:paraId="19753FB2" w14:textId="13678D44">
      <w:pPr>
        <w:rPr>
          <w:rFonts w:ascii="Times New Roman" w:hAnsi="Times New Roman"/>
        </w:rPr>
      </w:pPr>
    </w:p>
    <w:p w:rsidR="00C97D79" w:rsidP="001E0121" w14:paraId="06A32A85" w14:textId="6F2595E4">
      <w:pPr>
        <w:rPr>
          <w:rFonts w:ascii="Times New Roman" w:hAnsi="Times New Roman"/>
        </w:rPr>
      </w:pPr>
      <w:r>
        <w:rPr>
          <w:rFonts w:ascii="Times New Roman" w:hAnsi="Times New Roman"/>
        </w:rPr>
        <w:t xml:space="preserve">The toolkit </w:t>
      </w:r>
      <w:r w:rsidR="00A409FD">
        <w:rPr>
          <w:rFonts w:ascii="Times New Roman" w:hAnsi="Times New Roman"/>
        </w:rPr>
        <w:t xml:space="preserve">contains </w:t>
      </w:r>
      <w:r w:rsidRPr="00C97D79">
        <w:rPr>
          <w:rFonts w:ascii="Times New Roman" w:hAnsi="Times New Roman"/>
        </w:rPr>
        <w:t>the following three parts: 1</w:t>
      </w:r>
      <w:r>
        <w:rPr>
          <w:rFonts w:ascii="Times New Roman" w:hAnsi="Times New Roman"/>
        </w:rPr>
        <w:t>)</w:t>
      </w:r>
      <w:r w:rsidRPr="00C97D79">
        <w:rPr>
          <w:rFonts w:ascii="Times New Roman" w:hAnsi="Times New Roman"/>
        </w:rPr>
        <w:t xml:space="preserve"> Initial Diagnostic and On-going Monitoring Instruments</w:t>
      </w:r>
      <w:r>
        <w:rPr>
          <w:rFonts w:ascii="Times New Roman" w:hAnsi="Times New Roman"/>
        </w:rPr>
        <w:t xml:space="preserve">, 2) </w:t>
      </w:r>
      <w:r w:rsidRPr="00205E01" w:rsidR="00205E01">
        <w:rPr>
          <w:rFonts w:ascii="Times New Roman" w:hAnsi="Times New Roman"/>
        </w:rPr>
        <w:t>Professional Development Resources</w:t>
      </w:r>
      <w:r w:rsidR="00205E01">
        <w:rPr>
          <w:rFonts w:ascii="Times New Roman" w:hAnsi="Times New Roman"/>
        </w:rPr>
        <w:t xml:space="preserve">, and 3) </w:t>
      </w:r>
      <w:r w:rsidRPr="00205E01" w:rsidR="00205E01">
        <w:rPr>
          <w:rFonts w:ascii="Times New Roman" w:hAnsi="Times New Roman"/>
        </w:rPr>
        <w:t>Steps for Institutionalizing Supports for Evidence-Based Practice</w:t>
      </w:r>
      <w:r w:rsidR="00205E01">
        <w:rPr>
          <w:rFonts w:ascii="Times New Roman" w:hAnsi="Times New Roman"/>
        </w:rPr>
        <w:t>.</w:t>
      </w:r>
      <w:r w:rsidR="008D7BDC">
        <w:rPr>
          <w:rFonts w:ascii="Times New Roman" w:hAnsi="Times New Roman"/>
        </w:rPr>
        <w:t xml:space="preserve">  </w:t>
      </w:r>
      <w:r w:rsidR="00C51251">
        <w:rPr>
          <w:rFonts w:ascii="Times New Roman" w:hAnsi="Times New Roman"/>
        </w:rPr>
        <w:t>T</w:t>
      </w:r>
      <w:r w:rsidR="008D7BDC">
        <w:rPr>
          <w:rFonts w:ascii="Times New Roman" w:hAnsi="Times New Roman"/>
        </w:rPr>
        <w:t xml:space="preserve">he solicitation </w:t>
      </w:r>
      <w:r w:rsidR="00C51251">
        <w:rPr>
          <w:rFonts w:ascii="Times New Roman" w:hAnsi="Times New Roman"/>
        </w:rPr>
        <w:t xml:space="preserve">also </w:t>
      </w:r>
      <w:r w:rsidR="008D7BDC">
        <w:rPr>
          <w:rFonts w:ascii="Times New Roman" w:hAnsi="Times New Roman"/>
        </w:rPr>
        <w:t>states that</w:t>
      </w:r>
      <w:r w:rsidR="00343266">
        <w:rPr>
          <w:rFonts w:ascii="Times New Roman" w:hAnsi="Times New Roman"/>
        </w:rPr>
        <w:t xml:space="preserve"> </w:t>
      </w:r>
      <w:r w:rsidRPr="008D7BDC" w:rsidR="008D7BDC">
        <w:rPr>
          <w:rFonts w:ascii="Times New Roman" w:hAnsi="Times New Roman"/>
        </w:rPr>
        <w:t>RELs must evaluate the efficacy and implementation of the</w:t>
      </w:r>
      <w:r w:rsidR="00C74314">
        <w:rPr>
          <w:rFonts w:ascii="Times New Roman" w:hAnsi="Times New Roman"/>
        </w:rPr>
        <w:t xml:space="preserve"> professional development resources in the</w:t>
      </w:r>
      <w:r w:rsidRPr="008D7BDC" w:rsidR="008D7BDC">
        <w:rPr>
          <w:rFonts w:ascii="Times New Roman" w:hAnsi="Times New Roman"/>
        </w:rPr>
        <w:t xml:space="preserve"> finished toolkit. </w:t>
      </w:r>
      <w:r w:rsidR="00C51251">
        <w:rPr>
          <w:rFonts w:ascii="Times New Roman" w:hAnsi="Times New Roman"/>
        </w:rPr>
        <w:t>According to the solicitation, “(t)</w:t>
      </w:r>
      <w:r w:rsidRPr="00C51251" w:rsidR="00C51251">
        <w:rPr>
          <w:rFonts w:ascii="Times New Roman" w:hAnsi="Times New Roman"/>
        </w:rPr>
        <w:t>he evaluation shall examine changes in teacher practice and may also include measures of teacher knowledge and/or teacher self-efficacy.</w:t>
      </w:r>
      <w:r w:rsidR="00216C2E">
        <w:rPr>
          <w:rFonts w:ascii="Times New Roman" w:hAnsi="Times New Roman"/>
        </w:rPr>
        <w:t xml:space="preserve">”  </w:t>
      </w:r>
    </w:p>
    <w:p w:rsidR="00740739" w:rsidP="001E0121" w14:paraId="77511DFC" w14:textId="77777777">
      <w:pPr>
        <w:rPr>
          <w:rFonts w:ascii="Times New Roman" w:hAnsi="Times New Roman"/>
        </w:rPr>
      </w:pPr>
    </w:p>
    <w:p w:rsidR="00740739" w:rsidP="00740739" w14:paraId="3F282CCB" w14:textId="62F1DABC">
      <w:pPr>
        <w:rPr>
          <w:rFonts w:ascii="Times New Roman" w:hAnsi="Times New Roman"/>
        </w:rPr>
      </w:pPr>
      <w:r>
        <w:rPr>
          <w:rFonts w:ascii="Times New Roman" w:hAnsi="Times New Roman"/>
        </w:rPr>
        <w:t xml:space="preserve">The purpose of this data collection will be to measure the efficacy </w:t>
      </w:r>
      <w:r w:rsidR="00F01A4B">
        <w:rPr>
          <w:rFonts w:ascii="Times New Roman" w:hAnsi="Times New Roman"/>
        </w:rPr>
        <w:t xml:space="preserve">and implementation </w:t>
      </w:r>
      <w:r>
        <w:rPr>
          <w:rFonts w:ascii="Times New Roman" w:hAnsi="Times New Roman"/>
        </w:rPr>
        <w:t>of the REL</w:t>
      </w:r>
      <w:r w:rsidR="008A779D">
        <w:rPr>
          <w:rFonts w:ascii="Times New Roman" w:hAnsi="Times New Roman"/>
        </w:rPr>
        <w:t xml:space="preserve"> </w:t>
      </w:r>
      <w:r>
        <w:rPr>
          <w:rFonts w:ascii="Times New Roman" w:hAnsi="Times New Roman"/>
        </w:rPr>
        <w:t xml:space="preserve">West developed toolkit designed </w:t>
      </w:r>
      <w:r w:rsidRPr="001C1D94">
        <w:rPr>
          <w:rFonts w:ascii="Times New Roman" w:hAnsi="Times New Roman"/>
        </w:rPr>
        <w:t>to improve reading comprehension among students in grades K–3.</w:t>
      </w:r>
      <w:r>
        <w:rPr>
          <w:rFonts w:ascii="Times New Roman" w:hAnsi="Times New Roman"/>
        </w:rPr>
        <w:t xml:space="preserve"> </w:t>
      </w:r>
      <w:r w:rsidRPr="001552F0">
        <w:rPr>
          <w:rFonts w:ascii="Times New Roman" w:hAnsi="Times New Roman"/>
        </w:rPr>
        <w:t>The toolkit evaluation will produce a report for district and school leaders who are considering strategies to improve reading comprehension in kindergarten through 3rd grade. The report will be designed to help them decide whether and how to use the toolkit to help them implement the practice guide recommendations.</w:t>
      </w:r>
      <w:r w:rsidR="00F00599">
        <w:rPr>
          <w:rFonts w:ascii="Times New Roman" w:hAnsi="Times New Roman"/>
        </w:rPr>
        <w:t xml:space="preserve"> The report</w:t>
      </w:r>
      <w:r w:rsidR="00B31B33">
        <w:rPr>
          <w:rFonts w:ascii="Times New Roman" w:hAnsi="Times New Roman"/>
        </w:rPr>
        <w:t xml:space="preserve"> will also include information about how to improve the toolkit, </w:t>
      </w:r>
      <w:r w:rsidR="00E37DE3">
        <w:rPr>
          <w:rFonts w:ascii="Times New Roman" w:hAnsi="Times New Roman"/>
        </w:rPr>
        <w:t xml:space="preserve">even if the efficacy study demonstrates the toolkit had positive effects on teacher and student outcomes, so that the toolkit is </w:t>
      </w:r>
      <w:r w:rsidR="00ED35CF">
        <w:rPr>
          <w:rFonts w:ascii="Times New Roman" w:hAnsi="Times New Roman"/>
        </w:rPr>
        <w:t>as actionable and useful as possible to a wide number of educators.</w:t>
      </w:r>
    </w:p>
    <w:p w:rsidR="001253A9" w:rsidP="001E0121" w14:paraId="608542E4" w14:textId="60895CA2">
      <w:pPr>
        <w:rPr>
          <w:rFonts w:ascii="Times New Roman" w:hAnsi="Times New Roman"/>
        </w:rPr>
      </w:pPr>
    </w:p>
    <w:p w:rsidR="001253A9" w:rsidP="001253A9" w14:paraId="7816B048" w14:textId="13650C84">
      <w:pPr>
        <w:pStyle w:val="Heading2"/>
        <w:jc w:val="left"/>
      </w:pPr>
      <w:r>
        <w:t>A2</w:t>
      </w:r>
      <w:r w:rsidRPr="00E12728">
        <w:t xml:space="preserve">.  </w:t>
      </w:r>
      <w:r w:rsidR="0069640A">
        <w:t>Purpose and Use of the Data</w:t>
      </w:r>
    </w:p>
    <w:p w:rsidR="001253A9" w:rsidP="001E0121" w14:paraId="10B39D2E" w14:textId="3FB226FC">
      <w:pPr>
        <w:rPr>
          <w:rFonts w:ascii="Times New Roman" w:hAnsi="Times New Roman"/>
        </w:rPr>
      </w:pPr>
    </w:p>
    <w:p w:rsidR="004B504B" w:rsidRPr="004B504B" w:rsidP="004B504B" w14:paraId="680A630E" w14:textId="1929C450">
      <w:pPr>
        <w:rPr>
          <w:rFonts w:ascii="Times New Roman" w:hAnsi="Times New Roman"/>
          <w:lang w:val="en-AU"/>
        </w:rPr>
      </w:pPr>
      <w:r>
        <w:rPr>
          <w:rFonts w:ascii="Times New Roman" w:hAnsi="Times New Roman"/>
        </w:rPr>
        <w:t>RAND Corporation is serving as the independent evaluator for the REL</w:t>
      </w:r>
      <w:r w:rsidR="00342643">
        <w:rPr>
          <w:rFonts w:ascii="Times New Roman" w:hAnsi="Times New Roman"/>
        </w:rPr>
        <w:t xml:space="preserve"> </w:t>
      </w:r>
      <w:r>
        <w:rPr>
          <w:rFonts w:ascii="Times New Roman" w:hAnsi="Times New Roman"/>
        </w:rPr>
        <w:t>West toolkit.</w:t>
      </w:r>
      <w:r>
        <w:rPr>
          <w:rFonts w:ascii="Times New Roman" w:hAnsi="Times New Roman"/>
        </w:rPr>
        <w:t xml:space="preserve"> </w:t>
      </w:r>
      <w:r w:rsidRPr="004B504B">
        <w:rPr>
          <w:rFonts w:ascii="Times New Roman" w:hAnsi="Times New Roman"/>
          <w:lang w:val="en-AU"/>
        </w:rPr>
        <w:t>The impact, implementation, and cost-effectiveness research questions (RQs) addressed in this study include the following:</w:t>
      </w:r>
    </w:p>
    <w:p w:rsidR="00843B37" w:rsidRPr="00843B37" w:rsidP="00843B37" w14:paraId="00AE6C82" w14:textId="77777777">
      <w:pPr>
        <w:numPr>
          <w:ilvl w:val="0"/>
          <w:numId w:val="7"/>
        </w:numPr>
        <w:rPr>
          <w:rFonts w:ascii="Times New Roman" w:hAnsi="Times New Roman"/>
        </w:rPr>
      </w:pPr>
      <w:r w:rsidRPr="00843B37">
        <w:rPr>
          <w:rFonts w:ascii="Times New Roman" w:hAnsi="Times New Roman"/>
        </w:rPr>
        <w:t>What is the impact of the toolkit (including professional development materials and facilitator support) on K-3 students’ reading skills?</w:t>
      </w:r>
    </w:p>
    <w:p w:rsidR="00843B37" w:rsidRPr="00843B37" w:rsidP="00843B37" w14:paraId="3E856323" w14:textId="77777777">
      <w:pPr>
        <w:numPr>
          <w:ilvl w:val="0"/>
          <w:numId w:val="7"/>
        </w:numPr>
        <w:rPr>
          <w:rFonts w:ascii="Times New Roman" w:hAnsi="Times New Roman"/>
        </w:rPr>
      </w:pPr>
      <w:r w:rsidRPr="00843B37">
        <w:rPr>
          <w:rFonts w:ascii="Times New Roman" w:hAnsi="Times New Roman"/>
        </w:rPr>
        <w:t>What is the impact of the toolkit on Hispanic/Latinx K-3 students’ reading skills?</w:t>
      </w:r>
    </w:p>
    <w:p w:rsidR="00843B37" w:rsidRPr="00843B37" w:rsidP="00843B37" w14:paraId="1E38FA21" w14:textId="77777777">
      <w:pPr>
        <w:numPr>
          <w:ilvl w:val="0"/>
          <w:numId w:val="7"/>
        </w:numPr>
        <w:rPr>
          <w:rFonts w:ascii="Times New Roman" w:hAnsi="Times New Roman"/>
        </w:rPr>
      </w:pPr>
      <w:r w:rsidRPr="00843B37">
        <w:rPr>
          <w:rFonts w:ascii="Times New Roman" w:hAnsi="Times New Roman"/>
        </w:rPr>
        <w:t>What is the impact of the toolkit (including professional development materials and facilitator support) on second and third grade students’ reading comprehension?</w:t>
      </w:r>
    </w:p>
    <w:p w:rsidR="00843B37" w:rsidRPr="00843B37" w:rsidP="00843B37" w14:paraId="0AE07CB6" w14:textId="77777777">
      <w:pPr>
        <w:numPr>
          <w:ilvl w:val="0"/>
          <w:numId w:val="7"/>
        </w:numPr>
        <w:rPr>
          <w:rFonts w:ascii="Times New Roman" w:hAnsi="Times New Roman"/>
        </w:rPr>
      </w:pPr>
      <w:r w:rsidRPr="00843B37">
        <w:rPr>
          <w:rFonts w:ascii="Times New Roman" w:hAnsi="Times New Roman"/>
        </w:rPr>
        <w:t>What is the impact of students’ receipt of reading instruction from a teacher who participated in toolkit-based learning on K-3 reading skills?</w:t>
      </w:r>
    </w:p>
    <w:p w:rsidR="00843B37" w:rsidRPr="00843B37" w:rsidP="00843B37" w14:paraId="611D18D9" w14:textId="77777777">
      <w:pPr>
        <w:numPr>
          <w:ilvl w:val="0"/>
          <w:numId w:val="7"/>
        </w:numPr>
        <w:rPr>
          <w:rFonts w:ascii="Times New Roman" w:hAnsi="Times New Roman"/>
        </w:rPr>
      </w:pPr>
      <w:r w:rsidRPr="00843B37">
        <w:rPr>
          <w:rFonts w:ascii="Times New Roman" w:hAnsi="Times New Roman"/>
        </w:rPr>
        <w:t>What is the impact of the toolkit on teachers’ knowledge and use of the K–3 reading comprehension practices articulated in the practice guide?</w:t>
      </w:r>
    </w:p>
    <w:p w:rsidR="00843B37" w:rsidRPr="00843B37" w:rsidP="00843B37" w14:paraId="344F28A8" w14:textId="77777777">
      <w:pPr>
        <w:numPr>
          <w:ilvl w:val="0"/>
          <w:numId w:val="7"/>
        </w:numPr>
        <w:rPr>
          <w:rFonts w:ascii="Times New Roman" w:hAnsi="Times New Roman"/>
        </w:rPr>
      </w:pPr>
      <w:r w:rsidRPr="00843B37">
        <w:rPr>
          <w:rFonts w:ascii="Times New Roman" w:hAnsi="Times New Roman"/>
        </w:rPr>
        <w:t>To what extent is the impact of the toolkit on students’ reading skills and Hispanic/Latinx students’ reading skills mediated by teacher knowledge and teacher practices after toolkit implementation?</w:t>
      </w:r>
    </w:p>
    <w:p w:rsidR="00843B37" w:rsidRPr="00843B37" w:rsidP="00843B37" w14:paraId="5BD7771E" w14:textId="77777777">
      <w:pPr>
        <w:numPr>
          <w:ilvl w:val="0"/>
          <w:numId w:val="7"/>
        </w:numPr>
        <w:rPr>
          <w:rFonts w:ascii="Times New Roman" w:hAnsi="Times New Roman"/>
        </w:rPr>
      </w:pPr>
      <w:r w:rsidRPr="00843B37">
        <w:rPr>
          <w:rFonts w:ascii="Times New Roman" w:hAnsi="Times New Roman"/>
        </w:rPr>
        <w:t>How are the planning, professional learning, and institutionalization activities embedded in the toolkit as implemented?</w:t>
      </w:r>
    </w:p>
    <w:p w:rsidR="00843B37" w:rsidRPr="00843B37" w:rsidP="0064790A" w14:paraId="74019BAD" w14:textId="77777777">
      <w:pPr>
        <w:numPr>
          <w:ilvl w:val="1"/>
          <w:numId w:val="7"/>
        </w:numPr>
        <w:rPr>
          <w:rFonts w:ascii="Times New Roman" w:hAnsi="Times New Roman"/>
        </w:rPr>
      </w:pPr>
      <w:r w:rsidRPr="00843B37">
        <w:rPr>
          <w:rFonts w:ascii="Times New Roman" w:hAnsi="Times New Roman"/>
        </w:rPr>
        <w:t xml:space="preserve">To what extent are the toolkit activities implemented with fidelity to toolkit specification by teachers and facilitators? </w:t>
      </w:r>
    </w:p>
    <w:p w:rsidR="00843B37" w:rsidRPr="00843B37" w:rsidP="0064790A" w14:paraId="7CBE3D9F" w14:textId="77777777">
      <w:pPr>
        <w:numPr>
          <w:ilvl w:val="1"/>
          <w:numId w:val="7"/>
        </w:numPr>
        <w:rPr>
          <w:rFonts w:ascii="Times New Roman" w:hAnsi="Times New Roman"/>
        </w:rPr>
      </w:pPr>
      <w:r w:rsidRPr="00843B37">
        <w:rPr>
          <w:rFonts w:ascii="Times New Roman" w:hAnsi="Times New Roman"/>
        </w:rPr>
        <w:t>How do reading comprehension professional learning experiences differ between teachers in the treatment versus control conditions?</w:t>
      </w:r>
    </w:p>
    <w:p w:rsidR="00843B37" w:rsidRPr="00843B37" w:rsidP="0064790A" w14:paraId="294EEDAE" w14:textId="77777777">
      <w:pPr>
        <w:numPr>
          <w:ilvl w:val="1"/>
          <w:numId w:val="7"/>
        </w:numPr>
        <w:rPr>
          <w:rFonts w:ascii="Times New Roman" w:hAnsi="Times New Roman"/>
        </w:rPr>
      </w:pPr>
      <w:r w:rsidRPr="00843B37">
        <w:rPr>
          <w:rFonts w:ascii="Times New Roman" w:hAnsi="Times New Roman"/>
        </w:rPr>
        <w:t xml:space="preserve">What are the implementation challenges and strategies for addressing these challenges? </w:t>
      </w:r>
    </w:p>
    <w:p w:rsidR="00843B37" w:rsidRPr="00843B37" w:rsidP="00843B37" w14:paraId="5400FBDC" w14:textId="77777777">
      <w:pPr>
        <w:numPr>
          <w:ilvl w:val="0"/>
          <w:numId w:val="7"/>
        </w:numPr>
        <w:rPr>
          <w:rFonts w:ascii="Times New Roman" w:hAnsi="Times New Roman"/>
        </w:rPr>
      </w:pPr>
      <w:r w:rsidRPr="00843B37">
        <w:rPr>
          <w:rFonts w:ascii="Times New Roman" w:hAnsi="Times New Roman"/>
        </w:rPr>
        <w:t>What are the costs and cost-effectiveness of implementing the toolkit compared to business as usual?</w:t>
      </w:r>
    </w:p>
    <w:p w:rsidR="004B504B" w:rsidRPr="004B504B" w:rsidP="0064790A" w14:paraId="418AE9D4" w14:textId="4F09FB57">
      <w:pPr>
        <w:ind w:left="720"/>
        <w:rPr>
          <w:rFonts w:ascii="Times New Roman" w:hAnsi="Times New Roman"/>
        </w:rPr>
      </w:pPr>
    </w:p>
    <w:p w:rsidR="00ED7604" w:rsidP="001E0121" w14:paraId="308E6F95" w14:textId="37F44174">
      <w:pPr>
        <w:rPr>
          <w:rFonts w:ascii="Times New Roman" w:hAnsi="Times New Roman"/>
        </w:rPr>
      </w:pPr>
    </w:p>
    <w:p w:rsidR="00740739" w:rsidP="008652B8" w14:paraId="11CB896C" w14:textId="32FAFB4E">
      <w:pPr>
        <w:rPr>
          <w:rFonts w:ascii="Times New Roman" w:hAnsi="Times New Roman"/>
        </w:rPr>
      </w:pPr>
    </w:p>
    <w:p w:rsidR="00D55F4B" w:rsidP="008652B8" w14:paraId="3E8B28A0" w14:textId="7BA25212">
      <w:pPr>
        <w:rPr>
          <w:rFonts w:ascii="Times New Roman" w:hAnsi="Times New Roman"/>
        </w:rPr>
      </w:pPr>
    </w:p>
    <w:p w:rsidR="00D55F4B" w:rsidRPr="00D55F4B" w:rsidP="00D55F4B" w14:paraId="60F48858" w14:textId="57E587C7">
      <w:pPr>
        <w:rPr>
          <w:rFonts w:ascii="Times New Roman" w:hAnsi="Times New Roman"/>
        </w:rPr>
      </w:pPr>
      <w:r w:rsidRPr="00D55F4B">
        <w:rPr>
          <w:rFonts w:ascii="Times New Roman" w:hAnsi="Times New Roman"/>
          <w:lang w:val="en-AU"/>
        </w:rPr>
        <w:t xml:space="preserve">The impact study </w:t>
      </w:r>
      <w:r w:rsidR="00E5798A">
        <w:rPr>
          <w:rFonts w:ascii="Times New Roman" w:hAnsi="Times New Roman"/>
          <w:lang w:val="en-AU"/>
        </w:rPr>
        <w:t xml:space="preserve">will </w:t>
      </w:r>
      <w:r w:rsidR="00627758">
        <w:rPr>
          <w:rFonts w:ascii="Times New Roman" w:hAnsi="Times New Roman"/>
          <w:lang w:val="en-AU"/>
        </w:rPr>
        <w:t>be</w:t>
      </w:r>
      <w:r w:rsidRPr="00D55F4B">
        <w:rPr>
          <w:rFonts w:ascii="Times New Roman" w:hAnsi="Times New Roman"/>
        </w:rPr>
        <w:t xml:space="preserve"> a school-level, cluster-randomized controlled efficacy trial. The evaluation team will </w:t>
      </w:r>
      <w:r w:rsidR="009269B4">
        <w:rPr>
          <w:rFonts w:ascii="Times New Roman" w:hAnsi="Times New Roman"/>
        </w:rPr>
        <w:t xml:space="preserve">recruit and </w:t>
      </w:r>
      <w:r w:rsidRPr="00D55F4B">
        <w:rPr>
          <w:rFonts w:ascii="Times New Roman" w:hAnsi="Times New Roman"/>
        </w:rPr>
        <w:t xml:space="preserve">randomly assign 70 schools </w:t>
      </w:r>
      <w:r w:rsidR="00A34018">
        <w:rPr>
          <w:rFonts w:ascii="Times New Roman" w:hAnsi="Times New Roman"/>
        </w:rPr>
        <w:t>across</w:t>
      </w:r>
      <w:r w:rsidRPr="00D55F4B">
        <w:rPr>
          <w:rFonts w:ascii="Times New Roman" w:hAnsi="Times New Roman"/>
        </w:rPr>
        <w:t xml:space="preserve"> six districts to the treatment condition (toolkit) or business as usual (control) in May 2024, after the collection of consent forms and baseline data</w:t>
      </w:r>
      <w:r w:rsidR="009269B4">
        <w:rPr>
          <w:rFonts w:ascii="Times New Roman" w:hAnsi="Times New Roman"/>
        </w:rPr>
        <w:t xml:space="preserve"> (recruitment materials are attached in Appendix A)</w:t>
      </w:r>
      <w:r w:rsidRPr="00D55F4B">
        <w:rPr>
          <w:rFonts w:ascii="Times New Roman" w:hAnsi="Times New Roman"/>
        </w:rPr>
        <w:t xml:space="preserve">. In schools assigned to the toolkit group, K–3 teachers and their administrators will be invited to use the toolkit materials with the guidance of a school-based facilitator. In </w:t>
      </w:r>
      <w:r w:rsidRPr="00D55F4B">
        <w:rPr>
          <w:rFonts w:ascii="Times New Roman" w:hAnsi="Times New Roman"/>
        </w:rPr>
        <w:t>control</w:t>
      </w:r>
      <w:r w:rsidRPr="00D55F4B">
        <w:rPr>
          <w:rFonts w:ascii="Times New Roman" w:hAnsi="Times New Roman"/>
        </w:rPr>
        <w:t xml:space="preserve"> schools, K–3 teachers will not have access to the toolkit until after the study. Both groups will be asked to participate in study data collection using teacher instructional logs, surveys, knowledge tests, school leader and facilitator surveys, and district leader interviews</w:t>
      </w:r>
      <w:r w:rsidR="009269B4">
        <w:rPr>
          <w:rFonts w:ascii="Times New Roman" w:hAnsi="Times New Roman"/>
        </w:rPr>
        <w:t xml:space="preserve"> (data collection communication materials are attached in Appendi</w:t>
      </w:r>
      <w:r w:rsidR="005D16BA">
        <w:rPr>
          <w:rFonts w:ascii="Times New Roman" w:hAnsi="Times New Roman"/>
        </w:rPr>
        <w:t>x</w:t>
      </w:r>
      <w:r w:rsidR="009269B4">
        <w:rPr>
          <w:rFonts w:ascii="Times New Roman" w:hAnsi="Times New Roman"/>
        </w:rPr>
        <w:t xml:space="preserve"> B)</w:t>
      </w:r>
      <w:r w:rsidRPr="00D55F4B">
        <w:rPr>
          <w:rFonts w:ascii="Times New Roman" w:hAnsi="Times New Roman"/>
        </w:rPr>
        <w:t xml:space="preserve">. The study will also collect administrative data, including background information on students and teachers, and student reading comprehension assessment scores. </w:t>
      </w:r>
    </w:p>
    <w:p w:rsidR="00461B4C" w:rsidP="00A56E4C" w14:paraId="657268AC" w14:textId="359E4F91">
      <w:pPr>
        <w:pStyle w:val="Heading1"/>
        <w:jc w:val="left"/>
      </w:pPr>
    </w:p>
    <w:p w:rsidR="00236CB4" w:rsidP="008652B8" w14:paraId="734D3025" w14:textId="4A088FD1">
      <w:pPr>
        <w:rPr>
          <w:rFonts w:ascii="Times New Roman" w:hAnsi="Times New Roman"/>
          <w:bCs/>
          <w:webHidden/>
        </w:rPr>
      </w:pPr>
      <w:r>
        <w:rPr>
          <w:rFonts w:ascii="Times New Roman" w:hAnsi="Times New Roman"/>
          <w:bCs/>
          <w:webHidden/>
        </w:rPr>
        <w:t>Table 1 below provides an overview of the data that will be used for this study</w:t>
      </w:r>
      <w:r w:rsidR="003133A2">
        <w:rPr>
          <w:rFonts w:ascii="Times New Roman" w:hAnsi="Times New Roman"/>
          <w:bCs/>
          <w:webHidden/>
        </w:rPr>
        <w:t xml:space="preserve">, </w:t>
      </w:r>
      <w:r w:rsidRPr="003133A2" w:rsidR="003133A2">
        <w:rPr>
          <w:rFonts w:ascii="Times New Roman" w:hAnsi="Times New Roman"/>
          <w:bCs/>
        </w:rPr>
        <w:t>including the name of the data set, type of data collection, years covered, observation level,</w:t>
      </w:r>
      <w:r w:rsidR="00843B37">
        <w:rPr>
          <w:rFonts w:ascii="Times New Roman" w:hAnsi="Times New Roman"/>
          <w:bCs/>
        </w:rPr>
        <w:t xml:space="preserve"> condition (treatment or control group),</w:t>
      </w:r>
      <w:r w:rsidRPr="003133A2" w:rsidR="003133A2">
        <w:rPr>
          <w:rFonts w:ascii="Times New Roman" w:hAnsi="Times New Roman"/>
          <w:bCs/>
        </w:rPr>
        <w:t xml:space="preserve"> key measures, and research questions addressed</w:t>
      </w:r>
      <w:r>
        <w:rPr>
          <w:rFonts w:ascii="Times New Roman" w:hAnsi="Times New Roman"/>
          <w:bCs/>
          <w:webHidden/>
        </w:rPr>
        <w:t>.</w:t>
      </w:r>
      <w:r w:rsidR="00EE067B">
        <w:rPr>
          <w:rFonts w:ascii="Times New Roman" w:hAnsi="Times New Roman"/>
          <w:bCs/>
          <w:webHidden/>
        </w:rPr>
        <w:t xml:space="preserve"> </w:t>
      </w:r>
      <w:r w:rsidR="009269B4">
        <w:rPr>
          <w:rFonts w:ascii="Times New Roman" w:hAnsi="Times New Roman"/>
          <w:bCs/>
          <w:webHidden/>
        </w:rPr>
        <w:t>The primary data collection instruments are attached in Appendix C.</w:t>
      </w:r>
    </w:p>
    <w:p w:rsidR="009D5216" w:rsidP="008652B8" w14:paraId="7AD0C87B" w14:textId="36A806DA">
      <w:pPr>
        <w:rPr>
          <w:rFonts w:ascii="Times New Roman" w:hAnsi="Times New Roman"/>
          <w:bCs/>
          <w:webHidden/>
        </w:rPr>
      </w:pPr>
    </w:p>
    <w:p w:rsidR="009D5216" w:rsidRPr="009D5216" w:rsidP="00310602" w14:paraId="3D456108" w14:textId="70A434B5">
      <w:pPr>
        <w:jc w:val="center"/>
        <w:rPr>
          <w:rFonts w:ascii="Times New Roman" w:hAnsi="Times New Roman"/>
          <w:b/>
          <w:bCs/>
        </w:rPr>
      </w:pPr>
      <w:r w:rsidRPr="009D5216">
        <w:rPr>
          <w:rFonts w:ascii="Times New Roman" w:hAnsi="Times New Roman"/>
          <w:b/>
          <w:bCs/>
          <w:iCs/>
        </w:rPr>
        <w:t xml:space="preserve">Table </w:t>
      </w:r>
      <w:r w:rsidR="00342643">
        <w:rPr>
          <w:rFonts w:ascii="Times New Roman" w:hAnsi="Times New Roman"/>
          <w:b/>
          <w:bCs/>
          <w:iCs/>
        </w:rPr>
        <w:t>1</w:t>
      </w:r>
      <w:r w:rsidRPr="009D5216">
        <w:rPr>
          <w:rFonts w:ascii="Times New Roman" w:hAnsi="Times New Roman"/>
          <w:b/>
          <w:bCs/>
          <w:iCs/>
        </w:rPr>
        <w:t xml:space="preserve"> – Data Sources, Measures, and Research Question Overview</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9"/>
        <w:gridCol w:w="1496"/>
        <w:gridCol w:w="1656"/>
        <w:gridCol w:w="1451"/>
        <w:gridCol w:w="1175"/>
        <w:gridCol w:w="1668"/>
        <w:gridCol w:w="1440"/>
      </w:tblGrid>
      <w:tr w14:paraId="166EBB31" w14:textId="77777777" w:rsidTr="00CE1A19">
        <w:tblPrEx>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9" w:type="dxa"/>
          </w:tcPr>
          <w:p w:rsidR="00843B37" w:rsidRPr="009D5216" w:rsidP="00843B37" w14:paraId="29A8512A" w14:textId="77777777">
            <w:pPr>
              <w:rPr>
                <w:rFonts w:ascii="Times New Roman" w:hAnsi="Times New Roman"/>
                <w:b/>
                <w:bCs/>
                <w:sz w:val="22"/>
                <w:szCs w:val="22"/>
              </w:rPr>
            </w:pPr>
            <w:r w:rsidRPr="009D5216">
              <w:rPr>
                <w:rFonts w:ascii="Times New Roman" w:hAnsi="Times New Roman"/>
                <w:b/>
                <w:bCs/>
                <w:sz w:val="22"/>
                <w:szCs w:val="22"/>
              </w:rPr>
              <w:t>Data Source</w:t>
            </w:r>
          </w:p>
        </w:tc>
        <w:tc>
          <w:tcPr>
            <w:tcW w:w="1496" w:type="dxa"/>
          </w:tcPr>
          <w:p w:rsidR="00843B37" w:rsidRPr="009D5216" w:rsidP="00843B37" w14:paraId="393E8942" w14:textId="77777777">
            <w:pPr>
              <w:rPr>
                <w:rFonts w:ascii="Times New Roman" w:hAnsi="Times New Roman"/>
                <w:b/>
                <w:bCs/>
                <w:sz w:val="22"/>
                <w:szCs w:val="22"/>
              </w:rPr>
            </w:pPr>
            <w:r w:rsidRPr="009D5216">
              <w:rPr>
                <w:rFonts w:ascii="Times New Roman" w:hAnsi="Times New Roman"/>
                <w:b/>
                <w:bCs/>
                <w:sz w:val="22"/>
                <w:szCs w:val="22"/>
              </w:rPr>
              <w:t>Data Collection</w:t>
            </w:r>
          </w:p>
        </w:tc>
        <w:tc>
          <w:tcPr>
            <w:tcW w:w="1656" w:type="dxa"/>
          </w:tcPr>
          <w:p w:rsidR="00843B37" w:rsidRPr="009D5216" w:rsidP="00843B37" w14:paraId="2F246A04" w14:textId="77777777">
            <w:pPr>
              <w:rPr>
                <w:rFonts w:ascii="Times New Roman" w:hAnsi="Times New Roman"/>
                <w:b/>
                <w:bCs/>
                <w:sz w:val="22"/>
                <w:szCs w:val="22"/>
              </w:rPr>
            </w:pPr>
            <w:r w:rsidRPr="009D5216">
              <w:rPr>
                <w:rFonts w:ascii="Times New Roman" w:hAnsi="Times New Roman"/>
                <w:b/>
                <w:bCs/>
                <w:sz w:val="22"/>
                <w:szCs w:val="22"/>
              </w:rPr>
              <w:t>Dates for Acquiring Data</w:t>
            </w:r>
          </w:p>
        </w:tc>
        <w:tc>
          <w:tcPr>
            <w:tcW w:w="1451" w:type="dxa"/>
          </w:tcPr>
          <w:p w:rsidR="00843B37" w:rsidRPr="009D5216" w:rsidP="00843B37" w14:paraId="2303E868" w14:textId="77777777">
            <w:pPr>
              <w:rPr>
                <w:rFonts w:ascii="Times New Roman" w:hAnsi="Times New Roman"/>
                <w:b/>
                <w:bCs/>
                <w:sz w:val="22"/>
                <w:szCs w:val="22"/>
              </w:rPr>
            </w:pPr>
            <w:r w:rsidRPr="009D5216">
              <w:rPr>
                <w:rFonts w:ascii="Times New Roman" w:hAnsi="Times New Roman"/>
                <w:b/>
                <w:bCs/>
                <w:sz w:val="22"/>
                <w:szCs w:val="22"/>
              </w:rPr>
              <w:t>Observation Level</w:t>
            </w:r>
          </w:p>
        </w:tc>
        <w:tc>
          <w:tcPr>
            <w:tcW w:w="1175" w:type="dxa"/>
          </w:tcPr>
          <w:p w:rsidR="00843B37" w:rsidRPr="00843B37" w:rsidP="00843B37" w14:paraId="10F5002B" w14:textId="4853EDD9">
            <w:pPr>
              <w:rPr>
                <w:rFonts w:ascii="Times New Roman" w:hAnsi="Times New Roman"/>
                <w:b/>
                <w:bCs/>
                <w:sz w:val="22"/>
                <w:szCs w:val="22"/>
              </w:rPr>
            </w:pPr>
            <w:r w:rsidRPr="0064790A">
              <w:rPr>
                <w:rFonts w:ascii="Times New Roman" w:hAnsi="Times New Roman"/>
                <w:b/>
                <w:bCs/>
                <w:sz w:val="22"/>
                <w:szCs w:val="22"/>
              </w:rPr>
              <w:t>Condition</w:t>
            </w:r>
          </w:p>
        </w:tc>
        <w:tc>
          <w:tcPr>
            <w:tcW w:w="1668" w:type="dxa"/>
          </w:tcPr>
          <w:p w:rsidR="00843B37" w:rsidRPr="009D5216" w:rsidP="00843B37" w14:paraId="67F7A629" w14:textId="22C8EB3B">
            <w:pPr>
              <w:rPr>
                <w:rFonts w:ascii="Times New Roman" w:hAnsi="Times New Roman"/>
                <w:b/>
                <w:bCs/>
                <w:sz w:val="22"/>
                <w:szCs w:val="22"/>
              </w:rPr>
            </w:pPr>
            <w:r w:rsidRPr="009D5216">
              <w:rPr>
                <w:rFonts w:ascii="Times New Roman" w:hAnsi="Times New Roman"/>
                <w:b/>
                <w:bCs/>
                <w:sz w:val="22"/>
                <w:szCs w:val="22"/>
              </w:rPr>
              <w:t>Measures</w:t>
            </w:r>
          </w:p>
        </w:tc>
        <w:tc>
          <w:tcPr>
            <w:tcW w:w="1440" w:type="dxa"/>
          </w:tcPr>
          <w:p w:rsidR="00843B37" w:rsidRPr="009D5216" w:rsidP="00843B37" w14:paraId="22AE5E92" w14:textId="77777777">
            <w:pPr>
              <w:rPr>
                <w:rFonts w:ascii="Times New Roman" w:hAnsi="Times New Roman"/>
                <w:b/>
                <w:bCs/>
                <w:sz w:val="22"/>
                <w:szCs w:val="22"/>
              </w:rPr>
            </w:pPr>
            <w:r w:rsidRPr="009D5216">
              <w:rPr>
                <w:rFonts w:ascii="Times New Roman" w:hAnsi="Times New Roman"/>
                <w:b/>
                <w:bCs/>
                <w:sz w:val="22"/>
                <w:szCs w:val="22"/>
              </w:rPr>
              <w:t>RQ</w:t>
            </w:r>
          </w:p>
        </w:tc>
      </w:tr>
      <w:tr w14:paraId="2635859F" w14:textId="77777777" w:rsidTr="00CE1A19">
        <w:tblPrEx>
          <w:tblW w:w="10435" w:type="dxa"/>
          <w:tblLook w:val="04A0"/>
        </w:tblPrEx>
        <w:trPr>
          <w:trHeight w:val="20"/>
        </w:trPr>
        <w:tc>
          <w:tcPr>
            <w:tcW w:w="1549" w:type="dxa"/>
          </w:tcPr>
          <w:p w:rsidR="00843B37" w:rsidRPr="009D5216" w:rsidP="00843B37" w14:paraId="31100A76" w14:textId="77777777">
            <w:pPr>
              <w:rPr>
                <w:rFonts w:ascii="Times New Roman" w:hAnsi="Times New Roman"/>
                <w:b/>
                <w:bCs/>
                <w:i/>
                <w:sz w:val="22"/>
                <w:szCs w:val="22"/>
              </w:rPr>
            </w:pPr>
            <w:r w:rsidRPr="009D5216">
              <w:rPr>
                <w:rFonts w:ascii="Times New Roman" w:hAnsi="Times New Roman"/>
                <w:b/>
                <w:bCs/>
                <w:i/>
                <w:sz w:val="22"/>
                <w:szCs w:val="22"/>
              </w:rPr>
              <w:t>Reading Assessment Data</w:t>
            </w:r>
          </w:p>
        </w:tc>
        <w:tc>
          <w:tcPr>
            <w:tcW w:w="1496" w:type="dxa"/>
          </w:tcPr>
          <w:p w:rsidR="00843B37" w:rsidRPr="009D5216" w:rsidP="00843B37" w14:paraId="4F6E2B88" w14:textId="77777777">
            <w:pPr>
              <w:rPr>
                <w:rFonts w:ascii="Times New Roman" w:hAnsi="Times New Roman"/>
                <w:bCs/>
                <w:sz w:val="22"/>
                <w:szCs w:val="22"/>
              </w:rPr>
            </w:pPr>
            <w:r w:rsidRPr="009D5216">
              <w:rPr>
                <w:rFonts w:ascii="Times New Roman" w:hAnsi="Times New Roman"/>
                <w:bCs/>
                <w:sz w:val="22"/>
                <w:szCs w:val="22"/>
              </w:rPr>
              <w:t>Secondary (District)</w:t>
            </w:r>
          </w:p>
        </w:tc>
        <w:tc>
          <w:tcPr>
            <w:tcW w:w="1656" w:type="dxa"/>
          </w:tcPr>
          <w:p w:rsidR="00843B37" w:rsidRPr="009D5216" w:rsidP="00843B37" w14:paraId="5088D201" w14:textId="77777777">
            <w:pPr>
              <w:rPr>
                <w:rFonts w:ascii="Times New Roman" w:hAnsi="Times New Roman"/>
                <w:bCs/>
                <w:sz w:val="22"/>
                <w:szCs w:val="22"/>
              </w:rPr>
            </w:pPr>
            <w:r w:rsidRPr="009D5216">
              <w:rPr>
                <w:rFonts w:ascii="Times New Roman" w:hAnsi="Times New Roman"/>
                <w:bCs/>
                <w:sz w:val="22"/>
                <w:szCs w:val="22"/>
              </w:rPr>
              <w:t>February 2024, January 2025, May 2025</w:t>
            </w:r>
          </w:p>
        </w:tc>
        <w:tc>
          <w:tcPr>
            <w:tcW w:w="1451" w:type="dxa"/>
          </w:tcPr>
          <w:p w:rsidR="00843B37" w:rsidRPr="009D5216" w:rsidP="00843B37" w14:paraId="2BED42C9" w14:textId="77777777">
            <w:pPr>
              <w:rPr>
                <w:rFonts w:ascii="Times New Roman" w:hAnsi="Times New Roman"/>
                <w:bCs/>
                <w:sz w:val="22"/>
                <w:szCs w:val="22"/>
              </w:rPr>
            </w:pPr>
            <w:r w:rsidRPr="009D5216">
              <w:rPr>
                <w:rFonts w:ascii="Times New Roman" w:hAnsi="Times New Roman"/>
                <w:bCs/>
                <w:sz w:val="22"/>
                <w:szCs w:val="22"/>
              </w:rPr>
              <w:t>Student</w:t>
            </w:r>
          </w:p>
        </w:tc>
        <w:tc>
          <w:tcPr>
            <w:tcW w:w="1175" w:type="dxa"/>
          </w:tcPr>
          <w:p w:rsidR="00843B37" w:rsidRPr="00843B37" w:rsidP="00843B37" w14:paraId="78591357" w14:textId="56D88A8E">
            <w:pPr>
              <w:rPr>
                <w:rFonts w:ascii="Times New Roman" w:hAnsi="Times New Roman"/>
                <w:bCs/>
                <w:sz w:val="22"/>
                <w:szCs w:val="22"/>
              </w:rPr>
            </w:pPr>
            <w:r w:rsidRPr="0064790A">
              <w:rPr>
                <w:rFonts w:ascii="Times New Roman" w:hAnsi="Times New Roman"/>
                <w:sz w:val="22"/>
                <w:szCs w:val="22"/>
              </w:rPr>
              <w:t>Treatment, control</w:t>
            </w:r>
          </w:p>
        </w:tc>
        <w:tc>
          <w:tcPr>
            <w:tcW w:w="1668" w:type="dxa"/>
          </w:tcPr>
          <w:p w:rsidR="00843B37" w:rsidRPr="009D5216" w:rsidP="00843B37" w14:paraId="4827EB5E" w14:textId="22141AE9">
            <w:pPr>
              <w:rPr>
                <w:rFonts w:ascii="Times New Roman" w:hAnsi="Times New Roman"/>
                <w:bCs/>
                <w:sz w:val="22"/>
                <w:szCs w:val="22"/>
              </w:rPr>
            </w:pPr>
            <w:r w:rsidRPr="009D5216">
              <w:rPr>
                <w:rFonts w:ascii="Times New Roman" w:hAnsi="Times New Roman"/>
                <w:bCs/>
                <w:sz w:val="22"/>
                <w:szCs w:val="22"/>
              </w:rPr>
              <w:t>Reading comprehension scores</w:t>
            </w:r>
          </w:p>
        </w:tc>
        <w:tc>
          <w:tcPr>
            <w:tcW w:w="1440" w:type="dxa"/>
          </w:tcPr>
          <w:p w:rsidR="00843B37" w:rsidRPr="00843B37" w:rsidP="00843B37" w14:paraId="66214A8A" w14:textId="42DBBE9D">
            <w:pPr>
              <w:rPr>
                <w:rFonts w:ascii="Times New Roman" w:hAnsi="Times New Roman"/>
                <w:bCs/>
                <w:sz w:val="22"/>
                <w:szCs w:val="22"/>
                <w:lang w:val=""/>
              </w:rPr>
            </w:pPr>
            <w:r w:rsidRPr="0064790A">
              <w:rPr>
                <w:rFonts w:ascii="Times New Roman" w:hAnsi="Times New Roman"/>
                <w:sz w:val="22"/>
                <w:szCs w:val="22"/>
              </w:rPr>
              <w:t xml:space="preserve">RQ1, RQ2, </w:t>
            </w:r>
          </w:p>
        </w:tc>
      </w:tr>
      <w:tr w14:paraId="14628525" w14:textId="77777777" w:rsidTr="00CE1A19">
        <w:tblPrEx>
          <w:tblW w:w="10435" w:type="dxa"/>
          <w:tblLook w:val="04A0"/>
        </w:tblPrEx>
        <w:trPr>
          <w:trHeight w:val="20"/>
        </w:trPr>
        <w:tc>
          <w:tcPr>
            <w:tcW w:w="1549" w:type="dxa"/>
          </w:tcPr>
          <w:p w:rsidR="00843B37" w:rsidRPr="009D5216" w:rsidP="00843B37" w14:paraId="6E53F768" w14:textId="77777777">
            <w:pPr>
              <w:rPr>
                <w:rFonts w:ascii="Times New Roman" w:hAnsi="Times New Roman"/>
                <w:b/>
                <w:bCs/>
                <w:i/>
                <w:sz w:val="22"/>
                <w:szCs w:val="22"/>
              </w:rPr>
            </w:pPr>
            <w:r w:rsidRPr="009D5216">
              <w:rPr>
                <w:rFonts w:ascii="Times New Roman" w:hAnsi="Times New Roman"/>
                <w:b/>
                <w:bCs/>
                <w:i/>
                <w:sz w:val="22"/>
                <w:szCs w:val="22"/>
              </w:rPr>
              <w:t>District Administrative Data</w:t>
            </w:r>
          </w:p>
        </w:tc>
        <w:tc>
          <w:tcPr>
            <w:tcW w:w="1496" w:type="dxa"/>
          </w:tcPr>
          <w:p w:rsidR="00843B37" w:rsidRPr="009D5216" w:rsidP="00843B37" w14:paraId="26473809" w14:textId="77777777">
            <w:pPr>
              <w:rPr>
                <w:rFonts w:ascii="Times New Roman" w:hAnsi="Times New Roman"/>
                <w:bCs/>
                <w:sz w:val="22"/>
                <w:szCs w:val="22"/>
              </w:rPr>
            </w:pPr>
            <w:r w:rsidRPr="009D5216">
              <w:rPr>
                <w:rFonts w:ascii="Times New Roman" w:hAnsi="Times New Roman"/>
                <w:bCs/>
                <w:sz w:val="22"/>
                <w:szCs w:val="22"/>
              </w:rPr>
              <w:t>Secondary (District)</w:t>
            </w:r>
          </w:p>
        </w:tc>
        <w:tc>
          <w:tcPr>
            <w:tcW w:w="1656" w:type="dxa"/>
          </w:tcPr>
          <w:p w:rsidR="00843B37" w:rsidRPr="009D5216" w:rsidP="00843B37" w14:paraId="153D7070" w14:textId="77777777">
            <w:pPr>
              <w:rPr>
                <w:rFonts w:ascii="Times New Roman" w:hAnsi="Times New Roman"/>
                <w:bCs/>
                <w:sz w:val="22"/>
                <w:szCs w:val="22"/>
              </w:rPr>
            </w:pPr>
            <w:r w:rsidRPr="009D5216">
              <w:rPr>
                <w:rFonts w:ascii="Times New Roman" w:hAnsi="Times New Roman"/>
                <w:bCs/>
                <w:sz w:val="22"/>
                <w:szCs w:val="22"/>
              </w:rPr>
              <w:t>February 2024, January 2025, May 2025</w:t>
            </w:r>
          </w:p>
        </w:tc>
        <w:tc>
          <w:tcPr>
            <w:tcW w:w="1451" w:type="dxa"/>
          </w:tcPr>
          <w:p w:rsidR="00843B37" w:rsidRPr="009D5216" w:rsidP="00843B37" w14:paraId="710F30E2" w14:textId="77777777">
            <w:pPr>
              <w:rPr>
                <w:rFonts w:ascii="Times New Roman" w:hAnsi="Times New Roman"/>
                <w:bCs/>
                <w:sz w:val="22"/>
                <w:szCs w:val="22"/>
              </w:rPr>
            </w:pPr>
            <w:r w:rsidRPr="009D5216">
              <w:rPr>
                <w:rFonts w:ascii="Times New Roman" w:hAnsi="Times New Roman"/>
                <w:bCs/>
                <w:sz w:val="22"/>
                <w:szCs w:val="22"/>
              </w:rPr>
              <w:t>Student, Teacher, School</w:t>
            </w:r>
          </w:p>
        </w:tc>
        <w:tc>
          <w:tcPr>
            <w:tcW w:w="1175" w:type="dxa"/>
          </w:tcPr>
          <w:p w:rsidR="00843B37" w:rsidRPr="00843B37" w:rsidP="00843B37" w14:paraId="3C9DE196" w14:textId="4C484992">
            <w:pPr>
              <w:rPr>
                <w:rFonts w:ascii="Times New Roman" w:hAnsi="Times New Roman"/>
                <w:bCs/>
                <w:sz w:val="22"/>
                <w:szCs w:val="22"/>
              </w:rPr>
            </w:pPr>
            <w:r w:rsidRPr="0064790A">
              <w:rPr>
                <w:rFonts w:ascii="Times New Roman" w:hAnsi="Times New Roman"/>
                <w:sz w:val="22"/>
                <w:szCs w:val="22"/>
              </w:rPr>
              <w:t>Treatment, control</w:t>
            </w:r>
          </w:p>
        </w:tc>
        <w:tc>
          <w:tcPr>
            <w:tcW w:w="1668" w:type="dxa"/>
          </w:tcPr>
          <w:p w:rsidR="00843B37" w:rsidRPr="009D5216" w:rsidP="00843B37" w14:paraId="6ED330C8" w14:textId="0C47E160">
            <w:pPr>
              <w:rPr>
                <w:rFonts w:ascii="Times New Roman" w:hAnsi="Times New Roman"/>
                <w:bCs/>
                <w:sz w:val="22"/>
                <w:szCs w:val="22"/>
              </w:rPr>
            </w:pPr>
            <w:r w:rsidRPr="009D5216">
              <w:rPr>
                <w:rFonts w:ascii="Times New Roman" w:hAnsi="Times New Roman"/>
                <w:bCs/>
                <w:sz w:val="22"/>
                <w:szCs w:val="22"/>
              </w:rPr>
              <w:t>Student characteristics, teacher characteristics, student-teacher links (rosters)</w:t>
            </w:r>
          </w:p>
        </w:tc>
        <w:tc>
          <w:tcPr>
            <w:tcW w:w="1440" w:type="dxa"/>
          </w:tcPr>
          <w:p w:rsidR="00843B37" w:rsidRPr="00843B37" w:rsidP="00843B37" w14:paraId="37034B0A" w14:textId="032C54F8">
            <w:pPr>
              <w:rPr>
                <w:rFonts w:ascii="Times New Roman" w:hAnsi="Times New Roman"/>
                <w:bCs/>
                <w:sz w:val="22"/>
                <w:szCs w:val="22"/>
              </w:rPr>
            </w:pPr>
            <w:r w:rsidRPr="0064790A">
              <w:rPr>
                <w:rFonts w:ascii="Times New Roman" w:hAnsi="Times New Roman"/>
                <w:sz w:val="22"/>
                <w:szCs w:val="22"/>
              </w:rPr>
              <w:t>RQ3, RQ4, RQ6, RQ8</w:t>
            </w:r>
          </w:p>
        </w:tc>
      </w:tr>
      <w:tr w14:paraId="0C2428B0" w14:textId="77777777" w:rsidTr="00CE1A19">
        <w:tblPrEx>
          <w:tblW w:w="10435" w:type="dxa"/>
          <w:tblLook w:val="04A0"/>
        </w:tblPrEx>
        <w:trPr>
          <w:trHeight w:val="20"/>
        </w:trPr>
        <w:tc>
          <w:tcPr>
            <w:tcW w:w="1549" w:type="dxa"/>
          </w:tcPr>
          <w:p w:rsidR="00843B37" w:rsidRPr="009D5216" w:rsidP="00843B37" w14:paraId="229A8CFF" w14:textId="77777777">
            <w:pPr>
              <w:rPr>
                <w:rFonts w:ascii="Times New Roman" w:hAnsi="Times New Roman"/>
                <w:b/>
                <w:bCs/>
                <w:i/>
                <w:iCs/>
                <w:sz w:val="22"/>
                <w:szCs w:val="22"/>
              </w:rPr>
            </w:pPr>
            <w:r w:rsidRPr="009D5216">
              <w:rPr>
                <w:rFonts w:ascii="Times New Roman" w:hAnsi="Times New Roman"/>
                <w:b/>
                <w:bCs/>
                <w:i/>
                <w:sz w:val="22"/>
                <w:szCs w:val="22"/>
              </w:rPr>
              <w:t>Toolkit Platform Statistics</w:t>
            </w:r>
          </w:p>
        </w:tc>
        <w:tc>
          <w:tcPr>
            <w:tcW w:w="1496" w:type="dxa"/>
          </w:tcPr>
          <w:p w:rsidR="00843B37" w:rsidRPr="009D5216" w:rsidP="00843B37" w14:paraId="1E1FE117" w14:textId="77777777">
            <w:pPr>
              <w:rPr>
                <w:rFonts w:ascii="Times New Roman" w:hAnsi="Times New Roman"/>
                <w:bCs/>
                <w:sz w:val="22"/>
                <w:szCs w:val="22"/>
              </w:rPr>
            </w:pPr>
            <w:r w:rsidRPr="009D5216">
              <w:rPr>
                <w:rFonts w:ascii="Times New Roman" w:hAnsi="Times New Roman"/>
                <w:bCs/>
                <w:sz w:val="22"/>
                <w:szCs w:val="22"/>
              </w:rPr>
              <w:t>Secondary</w:t>
            </w:r>
          </w:p>
          <w:p w:rsidR="00843B37" w:rsidRPr="009D5216" w:rsidP="00843B37" w14:paraId="480AE9A6" w14:textId="77777777">
            <w:pPr>
              <w:rPr>
                <w:rFonts w:ascii="Times New Roman" w:hAnsi="Times New Roman"/>
                <w:bCs/>
                <w:sz w:val="22"/>
                <w:szCs w:val="22"/>
              </w:rPr>
            </w:pPr>
            <w:r w:rsidRPr="009D5216">
              <w:rPr>
                <w:rFonts w:ascii="Times New Roman" w:hAnsi="Times New Roman"/>
                <w:bCs/>
                <w:sz w:val="22"/>
                <w:szCs w:val="22"/>
              </w:rPr>
              <w:t>(IES)</w:t>
            </w:r>
          </w:p>
        </w:tc>
        <w:tc>
          <w:tcPr>
            <w:tcW w:w="1656" w:type="dxa"/>
          </w:tcPr>
          <w:p w:rsidR="00843B37" w:rsidRPr="009D5216" w:rsidP="00843B37" w14:paraId="65B26B48" w14:textId="77777777">
            <w:pPr>
              <w:rPr>
                <w:rFonts w:ascii="Times New Roman" w:hAnsi="Times New Roman"/>
                <w:bCs/>
                <w:sz w:val="22"/>
                <w:szCs w:val="22"/>
              </w:rPr>
            </w:pPr>
            <w:r w:rsidRPr="009D5216">
              <w:rPr>
                <w:rFonts w:ascii="Times New Roman" w:hAnsi="Times New Roman"/>
                <w:bCs/>
                <w:sz w:val="22"/>
                <w:szCs w:val="22"/>
              </w:rPr>
              <w:t>May 2025</w:t>
            </w:r>
          </w:p>
        </w:tc>
        <w:tc>
          <w:tcPr>
            <w:tcW w:w="1451" w:type="dxa"/>
          </w:tcPr>
          <w:p w:rsidR="00843B37" w:rsidRPr="009D5216" w:rsidP="00843B37" w14:paraId="08CA8B2B" w14:textId="77777777">
            <w:pPr>
              <w:rPr>
                <w:rFonts w:ascii="Times New Roman" w:hAnsi="Times New Roman"/>
                <w:bCs/>
                <w:sz w:val="22"/>
                <w:szCs w:val="22"/>
              </w:rPr>
            </w:pPr>
            <w:r w:rsidRPr="009D5216">
              <w:rPr>
                <w:rFonts w:ascii="Times New Roman" w:hAnsi="Times New Roman"/>
                <w:bCs/>
                <w:sz w:val="22"/>
                <w:szCs w:val="22"/>
              </w:rPr>
              <w:t>Teacher</w:t>
            </w:r>
          </w:p>
        </w:tc>
        <w:tc>
          <w:tcPr>
            <w:tcW w:w="1175" w:type="dxa"/>
          </w:tcPr>
          <w:p w:rsidR="00843B37" w:rsidRPr="00843B37" w:rsidP="00843B37" w14:paraId="3D3187C4" w14:textId="0C3B33AB">
            <w:pPr>
              <w:rPr>
                <w:rFonts w:ascii="Times New Roman" w:hAnsi="Times New Roman"/>
                <w:bCs/>
                <w:sz w:val="22"/>
                <w:szCs w:val="22"/>
              </w:rPr>
            </w:pPr>
            <w:r w:rsidRPr="0064790A">
              <w:rPr>
                <w:rFonts w:ascii="Times New Roman" w:hAnsi="Times New Roman"/>
                <w:sz w:val="22"/>
                <w:szCs w:val="22"/>
              </w:rPr>
              <w:t>Treatment</w:t>
            </w:r>
          </w:p>
        </w:tc>
        <w:tc>
          <w:tcPr>
            <w:tcW w:w="1668" w:type="dxa"/>
          </w:tcPr>
          <w:p w:rsidR="00843B37" w:rsidRPr="009D5216" w:rsidP="00843B37" w14:paraId="5D499436" w14:textId="0FE41CCC">
            <w:pPr>
              <w:rPr>
                <w:rFonts w:ascii="Times New Roman" w:hAnsi="Times New Roman"/>
                <w:bCs/>
                <w:sz w:val="22"/>
                <w:szCs w:val="22"/>
              </w:rPr>
            </w:pPr>
            <w:r w:rsidRPr="009D5216">
              <w:rPr>
                <w:rFonts w:ascii="Times New Roman" w:hAnsi="Times New Roman"/>
                <w:bCs/>
                <w:sz w:val="22"/>
                <w:szCs w:val="22"/>
              </w:rPr>
              <w:t>Teacher access of online toolkit materials</w:t>
            </w:r>
          </w:p>
        </w:tc>
        <w:tc>
          <w:tcPr>
            <w:tcW w:w="1440" w:type="dxa"/>
          </w:tcPr>
          <w:p w:rsidR="00843B37" w:rsidRPr="00843B37" w:rsidP="00843B37" w14:paraId="6AC7C02B" w14:textId="56C46FF4">
            <w:pPr>
              <w:rPr>
                <w:rFonts w:ascii="Times New Roman" w:hAnsi="Times New Roman"/>
                <w:bCs/>
                <w:sz w:val="22"/>
                <w:szCs w:val="22"/>
              </w:rPr>
            </w:pPr>
            <w:r w:rsidRPr="0064790A">
              <w:rPr>
                <w:rFonts w:ascii="Times New Roman" w:hAnsi="Times New Roman"/>
                <w:sz w:val="22"/>
                <w:szCs w:val="22"/>
              </w:rPr>
              <w:t xml:space="preserve">RQ1, RQ2, RQ3, RQ4, RQ5, RQ6, RQ7, RQ8 </w:t>
            </w:r>
          </w:p>
        </w:tc>
      </w:tr>
      <w:tr w14:paraId="6E64B83F" w14:textId="77777777" w:rsidTr="00CE1A19">
        <w:tblPrEx>
          <w:tblW w:w="10435" w:type="dxa"/>
          <w:tblLook w:val="04A0"/>
        </w:tblPrEx>
        <w:trPr>
          <w:trHeight w:val="20"/>
        </w:trPr>
        <w:tc>
          <w:tcPr>
            <w:tcW w:w="1549" w:type="dxa"/>
          </w:tcPr>
          <w:p w:rsidR="00843B37" w:rsidRPr="009D5216" w:rsidP="00843B37" w14:paraId="62398D2D" w14:textId="719A8987">
            <w:pPr>
              <w:rPr>
                <w:rFonts w:ascii="Times New Roman" w:hAnsi="Times New Roman"/>
                <w:b/>
                <w:bCs/>
                <w:i/>
                <w:iCs/>
                <w:sz w:val="22"/>
                <w:szCs w:val="22"/>
              </w:rPr>
            </w:pPr>
            <w:r>
              <w:rPr>
                <w:rFonts w:ascii="Times New Roman" w:hAnsi="Times New Roman"/>
                <w:b/>
                <w:bCs/>
                <w:i/>
                <w:sz w:val="22"/>
                <w:szCs w:val="22"/>
              </w:rPr>
              <w:t xml:space="preserve">Training Records and </w:t>
            </w:r>
            <w:r w:rsidRPr="009D5216">
              <w:rPr>
                <w:rFonts w:ascii="Times New Roman" w:hAnsi="Times New Roman"/>
                <w:b/>
                <w:bCs/>
                <w:i/>
                <w:sz w:val="22"/>
                <w:szCs w:val="22"/>
              </w:rPr>
              <w:t>Artifacts</w:t>
            </w:r>
          </w:p>
        </w:tc>
        <w:tc>
          <w:tcPr>
            <w:tcW w:w="1496" w:type="dxa"/>
          </w:tcPr>
          <w:p w:rsidR="00843B37" w:rsidRPr="009D5216" w:rsidP="00843B37" w14:paraId="54E9DBC0" w14:textId="77777777">
            <w:pPr>
              <w:rPr>
                <w:rFonts w:ascii="Times New Roman" w:hAnsi="Times New Roman"/>
                <w:bCs/>
                <w:iCs/>
                <w:sz w:val="22"/>
                <w:szCs w:val="22"/>
              </w:rPr>
            </w:pPr>
            <w:r w:rsidRPr="009D5216">
              <w:rPr>
                <w:rFonts w:ascii="Times New Roman" w:hAnsi="Times New Roman"/>
                <w:bCs/>
                <w:sz w:val="22"/>
                <w:szCs w:val="22"/>
              </w:rPr>
              <w:t>Secondary</w:t>
            </w:r>
          </w:p>
        </w:tc>
        <w:tc>
          <w:tcPr>
            <w:tcW w:w="1656" w:type="dxa"/>
          </w:tcPr>
          <w:p w:rsidR="00843B37" w:rsidRPr="009D5216" w:rsidP="00843B37" w14:paraId="2AA03DE0" w14:textId="77777777">
            <w:pPr>
              <w:rPr>
                <w:rFonts w:ascii="Times New Roman" w:hAnsi="Times New Roman"/>
                <w:bCs/>
                <w:sz w:val="22"/>
                <w:szCs w:val="22"/>
              </w:rPr>
            </w:pPr>
            <w:r w:rsidRPr="009D5216">
              <w:rPr>
                <w:rFonts w:ascii="Times New Roman" w:hAnsi="Times New Roman"/>
                <w:bCs/>
                <w:sz w:val="22"/>
                <w:szCs w:val="22"/>
              </w:rPr>
              <w:t>May 2024, September 2024, May 2025</w:t>
            </w:r>
          </w:p>
        </w:tc>
        <w:tc>
          <w:tcPr>
            <w:tcW w:w="1451" w:type="dxa"/>
          </w:tcPr>
          <w:p w:rsidR="00843B37" w:rsidRPr="009D5216" w:rsidP="00843B37" w14:paraId="60728E25" w14:textId="77777777">
            <w:pPr>
              <w:rPr>
                <w:rFonts w:ascii="Times New Roman" w:hAnsi="Times New Roman"/>
                <w:bCs/>
                <w:iCs/>
                <w:sz w:val="22"/>
                <w:szCs w:val="22"/>
              </w:rPr>
            </w:pPr>
            <w:r w:rsidRPr="009D5216">
              <w:rPr>
                <w:rFonts w:ascii="Times New Roman" w:hAnsi="Times New Roman"/>
                <w:bCs/>
                <w:sz w:val="22"/>
                <w:szCs w:val="22"/>
              </w:rPr>
              <w:t>Teacher, Facilitator</w:t>
            </w:r>
          </w:p>
        </w:tc>
        <w:tc>
          <w:tcPr>
            <w:tcW w:w="1175" w:type="dxa"/>
          </w:tcPr>
          <w:p w:rsidR="00843B37" w:rsidRPr="00843B37" w:rsidP="00843B37" w14:paraId="10D6E949" w14:textId="5639E17D">
            <w:pPr>
              <w:rPr>
                <w:rFonts w:ascii="Times New Roman" w:hAnsi="Times New Roman"/>
                <w:bCs/>
                <w:sz w:val="22"/>
                <w:szCs w:val="22"/>
              </w:rPr>
            </w:pPr>
            <w:r w:rsidRPr="0064790A">
              <w:rPr>
                <w:rFonts w:ascii="Times New Roman" w:hAnsi="Times New Roman"/>
                <w:sz w:val="22"/>
                <w:szCs w:val="22"/>
              </w:rPr>
              <w:t>Treatment</w:t>
            </w:r>
          </w:p>
        </w:tc>
        <w:tc>
          <w:tcPr>
            <w:tcW w:w="1668" w:type="dxa"/>
          </w:tcPr>
          <w:p w:rsidR="00843B37" w:rsidRPr="009D5216" w:rsidP="00843B37" w14:paraId="25C3FE21" w14:textId="303232E3">
            <w:pPr>
              <w:rPr>
                <w:rFonts w:ascii="Times New Roman" w:hAnsi="Times New Roman"/>
                <w:bCs/>
                <w:iCs/>
                <w:sz w:val="22"/>
                <w:szCs w:val="22"/>
              </w:rPr>
            </w:pPr>
            <w:r w:rsidRPr="009D5216">
              <w:rPr>
                <w:rFonts w:ascii="Times New Roman" w:hAnsi="Times New Roman"/>
                <w:bCs/>
                <w:sz w:val="22"/>
                <w:szCs w:val="22"/>
              </w:rPr>
              <w:t xml:space="preserve">Toolkit implementation </w:t>
            </w:r>
          </w:p>
        </w:tc>
        <w:tc>
          <w:tcPr>
            <w:tcW w:w="1440" w:type="dxa"/>
          </w:tcPr>
          <w:p w:rsidR="00CE1A19" w:rsidP="00843B37" w14:paraId="6E806BDE" w14:textId="77777777">
            <w:pPr>
              <w:rPr>
                <w:rFonts w:ascii="Times New Roman" w:hAnsi="Times New Roman"/>
                <w:sz w:val="22"/>
                <w:szCs w:val="22"/>
              </w:rPr>
            </w:pPr>
            <w:r w:rsidRPr="0064790A">
              <w:rPr>
                <w:rFonts w:ascii="Times New Roman" w:hAnsi="Times New Roman"/>
                <w:sz w:val="22"/>
                <w:szCs w:val="22"/>
              </w:rPr>
              <w:t xml:space="preserve">RQ4, </w:t>
            </w:r>
          </w:p>
          <w:p w:rsidR="00843B37" w:rsidRPr="00843B37" w:rsidP="00843B37" w14:paraId="6AF905E9" w14:textId="21CDC80D">
            <w:pPr>
              <w:rPr>
                <w:rFonts w:ascii="Times New Roman" w:hAnsi="Times New Roman"/>
                <w:bCs/>
                <w:iCs/>
                <w:sz w:val="22"/>
                <w:szCs w:val="22"/>
              </w:rPr>
            </w:pPr>
            <w:r w:rsidRPr="0064790A">
              <w:rPr>
                <w:rFonts w:ascii="Times New Roman" w:hAnsi="Times New Roman"/>
                <w:sz w:val="22"/>
                <w:szCs w:val="22"/>
              </w:rPr>
              <w:t>RQ7a</w:t>
            </w:r>
          </w:p>
        </w:tc>
      </w:tr>
      <w:tr w14:paraId="5DEDF02C" w14:textId="77777777" w:rsidTr="00CE1A19">
        <w:tblPrEx>
          <w:tblW w:w="10435" w:type="dxa"/>
          <w:tblLook w:val="04A0"/>
        </w:tblPrEx>
        <w:trPr>
          <w:trHeight w:val="20"/>
        </w:trPr>
        <w:tc>
          <w:tcPr>
            <w:tcW w:w="1549" w:type="dxa"/>
          </w:tcPr>
          <w:p w:rsidR="00843B37" w:rsidRPr="009D5216" w:rsidP="00843B37" w14:paraId="28FD4BCA" w14:textId="77777777">
            <w:pPr>
              <w:rPr>
                <w:rFonts w:ascii="Times New Roman" w:hAnsi="Times New Roman"/>
                <w:b/>
                <w:bCs/>
                <w:i/>
                <w:sz w:val="22"/>
                <w:szCs w:val="22"/>
              </w:rPr>
            </w:pPr>
            <w:r w:rsidRPr="009D5216">
              <w:rPr>
                <w:rFonts w:ascii="Times New Roman" w:hAnsi="Times New Roman"/>
                <w:b/>
                <w:bCs/>
                <w:i/>
                <w:sz w:val="22"/>
                <w:szCs w:val="22"/>
              </w:rPr>
              <w:t>Teacher Survey</w:t>
            </w:r>
          </w:p>
        </w:tc>
        <w:tc>
          <w:tcPr>
            <w:tcW w:w="1496" w:type="dxa"/>
          </w:tcPr>
          <w:p w:rsidR="00843B37" w:rsidRPr="009D5216" w:rsidP="00843B37" w14:paraId="18514473" w14:textId="77777777">
            <w:pPr>
              <w:rPr>
                <w:rFonts w:ascii="Times New Roman" w:hAnsi="Times New Roman"/>
                <w:bCs/>
                <w:sz w:val="22"/>
                <w:szCs w:val="22"/>
              </w:rPr>
            </w:pPr>
            <w:r w:rsidRPr="009D5216">
              <w:rPr>
                <w:rFonts w:ascii="Times New Roman" w:hAnsi="Times New Roman"/>
                <w:bCs/>
                <w:sz w:val="22"/>
                <w:szCs w:val="22"/>
              </w:rPr>
              <w:t>Primary</w:t>
            </w:r>
          </w:p>
        </w:tc>
        <w:tc>
          <w:tcPr>
            <w:tcW w:w="1656" w:type="dxa"/>
          </w:tcPr>
          <w:p w:rsidR="00843B37" w:rsidRPr="009D5216" w:rsidP="00843B37" w14:paraId="00BBAEDF" w14:textId="77777777">
            <w:pPr>
              <w:rPr>
                <w:rFonts w:ascii="Times New Roman" w:hAnsi="Times New Roman"/>
                <w:bCs/>
                <w:sz w:val="22"/>
                <w:szCs w:val="22"/>
              </w:rPr>
            </w:pPr>
            <w:r w:rsidRPr="009D5216">
              <w:rPr>
                <w:rFonts w:ascii="Times New Roman" w:hAnsi="Times New Roman"/>
                <w:bCs/>
                <w:sz w:val="22"/>
                <w:szCs w:val="22"/>
              </w:rPr>
              <w:t>May 2024, September 2024, May 2025</w:t>
            </w:r>
          </w:p>
        </w:tc>
        <w:tc>
          <w:tcPr>
            <w:tcW w:w="1451" w:type="dxa"/>
          </w:tcPr>
          <w:p w:rsidR="00843B37" w:rsidRPr="009D5216" w:rsidP="00843B37" w14:paraId="3B30523D" w14:textId="77777777">
            <w:pPr>
              <w:rPr>
                <w:rFonts w:ascii="Times New Roman" w:hAnsi="Times New Roman"/>
                <w:bCs/>
                <w:sz w:val="22"/>
                <w:szCs w:val="22"/>
              </w:rPr>
            </w:pPr>
            <w:r w:rsidRPr="009D5216">
              <w:rPr>
                <w:rFonts w:ascii="Times New Roman" w:hAnsi="Times New Roman"/>
                <w:bCs/>
                <w:sz w:val="22"/>
                <w:szCs w:val="22"/>
              </w:rPr>
              <w:t>Teacher</w:t>
            </w:r>
          </w:p>
        </w:tc>
        <w:tc>
          <w:tcPr>
            <w:tcW w:w="1175" w:type="dxa"/>
          </w:tcPr>
          <w:p w:rsidR="00843B37" w:rsidRPr="00843B37" w:rsidP="00843B37" w14:paraId="321E6962" w14:textId="058C655C">
            <w:pPr>
              <w:rPr>
                <w:rFonts w:ascii="Times New Roman" w:hAnsi="Times New Roman"/>
                <w:bCs/>
                <w:sz w:val="22"/>
                <w:szCs w:val="22"/>
              </w:rPr>
            </w:pPr>
            <w:r w:rsidRPr="0064790A">
              <w:rPr>
                <w:rFonts w:ascii="Times New Roman" w:hAnsi="Times New Roman"/>
                <w:sz w:val="22"/>
                <w:szCs w:val="22"/>
              </w:rPr>
              <w:t>Treatment, control</w:t>
            </w:r>
          </w:p>
        </w:tc>
        <w:tc>
          <w:tcPr>
            <w:tcW w:w="1668" w:type="dxa"/>
          </w:tcPr>
          <w:p w:rsidR="00843B37" w:rsidRPr="009D5216" w:rsidP="00843B37" w14:paraId="47CFD4F6" w14:textId="1FC05F8D">
            <w:pPr>
              <w:rPr>
                <w:rFonts w:ascii="Times New Roman" w:hAnsi="Times New Roman"/>
                <w:bCs/>
                <w:sz w:val="22"/>
                <w:szCs w:val="22"/>
              </w:rPr>
            </w:pPr>
            <w:r w:rsidRPr="009D5216">
              <w:rPr>
                <w:rFonts w:ascii="Times New Roman" w:hAnsi="Times New Roman"/>
                <w:bCs/>
                <w:sz w:val="22"/>
                <w:szCs w:val="22"/>
              </w:rPr>
              <w:t>Teacher knowledge, professional learning</w:t>
            </w:r>
          </w:p>
        </w:tc>
        <w:tc>
          <w:tcPr>
            <w:tcW w:w="1440" w:type="dxa"/>
          </w:tcPr>
          <w:p w:rsidR="00843B37" w:rsidRPr="00843B37" w:rsidP="00843B37" w14:paraId="0B29CEC4" w14:textId="4CCB7484">
            <w:pPr>
              <w:rPr>
                <w:rFonts w:ascii="Times New Roman" w:hAnsi="Times New Roman"/>
                <w:bCs/>
                <w:sz w:val="22"/>
                <w:szCs w:val="22"/>
              </w:rPr>
            </w:pPr>
            <w:r w:rsidRPr="0064790A">
              <w:rPr>
                <w:rFonts w:ascii="Times New Roman" w:hAnsi="Times New Roman"/>
                <w:sz w:val="22"/>
                <w:szCs w:val="22"/>
              </w:rPr>
              <w:t>RQ7</w:t>
            </w:r>
          </w:p>
        </w:tc>
      </w:tr>
      <w:tr w14:paraId="006181FE" w14:textId="77777777" w:rsidTr="00CE1A19">
        <w:tblPrEx>
          <w:tblW w:w="10435" w:type="dxa"/>
          <w:tblLook w:val="04A0"/>
        </w:tblPrEx>
        <w:trPr>
          <w:trHeight w:val="20"/>
        </w:trPr>
        <w:tc>
          <w:tcPr>
            <w:tcW w:w="1549" w:type="dxa"/>
          </w:tcPr>
          <w:p w:rsidR="00843B37" w:rsidRPr="009D5216" w:rsidP="00843B37" w14:paraId="0C239FF4" w14:textId="77777777">
            <w:pPr>
              <w:rPr>
                <w:rFonts w:ascii="Times New Roman" w:hAnsi="Times New Roman"/>
                <w:b/>
                <w:bCs/>
                <w:i/>
                <w:sz w:val="22"/>
                <w:szCs w:val="22"/>
              </w:rPr>
            </w:pPr>
            <w:r w:rsidRPr="009D5216">
              <w:rPr>
                <w:rFonts w:ascii="Times New Roman" w:hAnsi="Times New Roman"/>
                <w:b/>
                <w:bCs/>
                <w:i/>
                <w:sz w:val="22"/>
                <w:szCs w:val="22"/>
              </w:rPr>
              <w:t>Teacher Practice Log</w:t>
            </w:r>
          </w:p>
        </w:tc>
        <w:tc>
          <w:tcPr>
            <w:tcW w:w="1496" w:type="dxa"/>
          </w:tcPr>
          <w:p w:rsidR="00843B37" w:rsidRPr="009D5216" w:rsidP="00843B37" w14:paraId="4DBC108F" w14:textId="77777777">
            <w:pPr>
              <w:rPr>
                <w:rFonts w:ascii="Times New Roman" w:hAnsi="Times New Roman"/>
                <w:bCs/>
                <w:sz w:val="22"/>
                <w:szCs w:val="22"/>
              </w:rPr>
            </w:pPr>
            <w:r w:rsidRPr="009D5216">
              <w:rPr>
                <w:rFonts w:ascii="Times New Roman" w:hAnsi="Times New Roman"/>
                <w:bCs/>
                <w:sz w:val="22"/>
                <w:szCs w:val="22"/>
              </w:rPr>
              <w:t>Primary</w:t>
            </w:r>
          </w:p>
        </w:tc>
        <w:tc>
          <w:tcPr>
            <w:tcW w:w="1656" w:type="dxa"/>
          </w:tcPr>
          <w:p w:rsidR="00843B37" w:rsidRPr="009D5216" w:rsidP="00843B37" w14:paraId="42D40B46" w14:textId="77777777">
            <w:pPr>
              <w:rPr>
                <w:rFonts w:ascii="Times New Roman" w:hAnsi="Times New Roman"/>
                <w:bCs/>
                <w:sz w:val="22"/>
                <w:szCs w:val="22"/>
              </w:rPr>
            </w:pPr>
            <w:r w:rsidRPr="009D5216">
              <w:rPr>
                <w:rFonts w:ascii="Times New Roman" w:hAnsi="Times New Roman"/>
                <w:bCs/>
                <w:sz w:val="22"/>
                <w:szCs w:val="22"/>
              </w:rPr>
              <w:t>May 2024, September 2024, May 2025</w:t>
            </w:r>
          </w:p>
        </w:tc>
        <w:tc>
          <w:tcPr>
            <w:tcW w:w="1451" w:type="dxa"/>
          </w:tcPr>
          <w:p w:rsidR="00843B37" w:rsidRPr="009D5216" w:rsidP="00843B37" w14:paraId="5BC167A7" w14:textId="77777777">
            <w:pPr>
              <w:rPr>
                <w:rFonts w:ascii="Times New Roman" w:hAnsi="Times New Roman"/>
                <w:bCs/>
                <w:sz w:val="22"/>
                <w:szCs w:val="22"/>
              </w:rPr>
            </w:pPr>
            <w:r w:rsidRPr="009D5216">
              <w:rPr>
                <w:rFonts w:ascii="Times New Roman" w:hAnsi="Times New Roman"/>
                <w:bCs/>
                <w:sz w:val="22"/>
                <w:szCs w:val="22"/>
              </w:rPr>
              <w:t>Teacher</w:t>
            </w:r>
          </w:p>
        </w:tc>
        <w:tc>
          <w:tcPr>
            <w:tcW w:w="1175" w:type="dxa"/>
          </w:tcPr>
          <w:p w:rsidR="00843B37" w:rsidRPr="00843B37" w:rsidP="00843B37" w14:paraId="2CDD2D9D" w14:textId="761931F1">
            <w:pPr>
              <w:rPr>
                <w:rFonts w:ascii="Times New Roman" w:hAnsi="Times New Roman"/>
                <w:bCs/>
                <w:sz w:val="22"/>
                <w:szCs w:val="22"/>
              </w:rPr>
            </w:pPr>
            <w:r w:rsidRPr="0064790A">
              <w:rPr>
                <w:rFonts w:ascii="Times New Roman" w:hAnsi="Times New Roman"/>
                <w:sz w:val="22"/>
                <w:szCs w:val="22"/>
              </w:rPr>
              <w:t>Treatment, control</w:t>
            </w:r>
          </w:p>
        </w:tc>
        <w:tc>
          <w:tcPr>
            <w:tcW w:w="1668" w:type="dxa"/>
          </w:tcPr>
          <w:p w:rsidR="00843B37" w:rsidRPr="009D5216" w:rsidP="00843B37" w14:paraId="25B248BD" w14:textId="53BDA12D">
            <w:pPr>
              <w:rPr>
                <w:rFonts w:ascii="Times New Roman" w:hAnsi="Times New Roman"/>
                <w:bCs/>
                <w:sz w:val="22"/>
                <w:szCs w:val="22"/>
              </w:rPr>
            </w:pPr>
            <w:r w:rsidRPr="009D5216">
              <w:rPr>
                <w:rFonts w:ascii="Times New Roman" w:hAnsi="Times New Roman"/>
                <w:bCs/>
                <w:sz w:val="22"/>
                <w:szCs w:val="22"/>
              </w:rPr>
              <w:t>Teacher practices</w:t>
            </w:r>
          </w:p>
        </w:tc>
        <w:tc>
          <w:tcPr>
            <w:tcW w:w="1440" w:type="dxa"/>
          </w:tcPr>
          <w:p w:rsidR="00CE1A19" w:rsidP="00843B37" w14:paraId="6D990125" w14:textId="77777777">
            <w:pPr>
              <w:rPr>
                <w:rFonts w:ascii="Times New Roman" w:hAnsi="Times New Roman"/>
                <w:sz w:val="22"/>
                <w:szCs w:val="22"/>
              </w:rPr>
            </w:pPr>
            <w:r w:rsidRPr="0064790A">
              <w:rPr>
                <w:rFonts w:ascii="Times New Roman" w:hAnsi="Times New Roman"/>
                <w:sz w:val="22"/>
                <w:szCs w:val="22"/>
              </w:rPr>
              <w:t xml:space="preserve">RQ5, </w:t>
            </w:r>
          </w:p>
          <w:p w:rsidR="00843B37" w:rsidRPr="00843B37" w:rsidP="00843B37" w14:paraId="439D30AF" w14:textId="60170148">
            <w:pPr>
              <w:rPr>
                <w:rFonts w:ascii="Times New Roman" w:hAnsi="Times New Roman"/>
                <w:bCs/>
                <w:sz w:val="22"/>
                <w:szCs w:val="22"/>
              </w:rPr>
            </w:pPr>
            <w:r w:rsidRPr="0064790A">
              <w:rPr>
                <w:rFonts w:ascii="Times New Roman" w:hAnsi="Times New Roman"/>
                <w:sz w:val="22"/>
                <w:szCs w:val="22"/>
              </w:rPr>
              <w:t>RQ7a, c</w:t>
            </w:r>
          </w:p>
        </w:tc>
      </w:tr>
      <w:tr w14:paraId="0EF55C6A" w14:textId="77777777" w:rsidTr="00CE1A19">
        <w:tblPrEx>
          <w:tblW w:w="10435" w:type="dxa"/>
          <w:tblLook w:val="04A0"/>
        </w:tblPrEx>
        <w:trPr>
          <w:trHeight w:val="20"/>
        </w:trPr>
        <w:tc>
          <w:tcPr>
            <w:tcW w:w="1549" w:type="dxa"/>
          </w:tcPr>
          <w:p w:rsidR="00843B37" w:rsidRPr="009D5216" w:rsidP="00843B37" w14:paraId="37C4ADA3" w14:textId="77777777">
            <w:pPr>
              <w:rPr>
                <w:rFonts w:ascii="Times New Roman" w:hAnsi="Times New Roman"/>
                <w:b/>
                <w:bCs/>
                <w:i/>
                <w:sz w:val="22"/>
                <w:szCs w:val="22"/>
              </w:rPr>
            </w:pPr>
            <w:r w:rsidRPr="009D5216">
              <w:rPr>
                <w:rFonts w:ascii="Times New Roman" w:hAnsi="Times New Roman"/>
                <w:b/>
                <w:bCs/>
                <w:i/>
                <w:sz w:val="22"/>
                <w:szCs w:val="22"/>
              </w:rPr>
              <w:t>School Leader and Facilitator Survey</w:t>
            </w:r>
          </w:p>
        </w:tc>
        <w:tc>
          <w:tcPr>
            <w:tcW w:w="1496" w:type="dxa"/>
          </w:tcPr>
          <w:p w:rsidR="00843B37" w:rsidRPr="009D5216" w:rsidP="00843B37" w14:paraId="0F46212F" w14:textId="77777777">
            <w:pPr>
              <w:rPr>
                <w:rFonts w:ascii="Times New Roman" w:hAnsi="Times New Roman"/>
                <w:bCs/>
                <w:sz w:val="22"/>
                <w:szCs w:val="22"/>
              </w:rPr>
            </w:pPr>
            <w:r w:rsidRPr="009D5216">
              <w:rPr>
                <w:rFonts w:ascii="Times New Roman" w:hAnsi="Times New Roman"/>
                <w:bCs/>
                <w:sz w:val="22"/>
                <w:szCs w:val="22"/>
              </w:rPr>
              <w:t>Primary</w:t>
            </w:r>
          </w:p>
        </w:tc>
        <w:tc>
          <w:tcPr>
            <w:tcW w:w="1656" w:type="dxa"/>
          </w:tcPr>
          <w:p w:rsidR="00843B37" w:rsidRPr="009D5216" w:rsidP="00843B37" w14:paraId="1073B735" w14:textId="77777777">
            <w:pPr>
              <w:rPr>
                <w:rFonts w:ascii="Times New Roman" w:hAnsi="Times New Roman"/>
                <w:bCs/>
                <w:sz w:val="22"/>
                <w:szCs w:val="22"/>
              </w:rPr>
            </w:pPr>
            <w:r w:rsidRPr="009D5216">
              <w:rPr>
                <w:rFonts w:ascii="Times New Roman" w:hAnsi="Times New Roman"/>
                <w:bCs/>
                <w:sz w:val="22"/>
                <w:szCs w:val="22"/>
              </w:rPr>
              <w:t>May 2024, September 2024, May 2025</w:t>
            </w:r>
          </w:p>
        </w:tc>
        <w:tc>
          <w:tcPr>
            <w:tcW w:w="1451" w:type="dxa"/>
          </w:tcPr>
          <w:p w:rsidR="00843B37" w:rsidRPr="009D5216" w:rsidP="00843B37" w14:paraId="42482965" w14:textId="77777777">
            <w:pPr>
              <w:rPr>
                <w:rFonts w:ascii="Times New Roman" w:hAnsi="Times New Roman"/>
                <w:bCs/>
                <w:sz w:val="22"/>
                <w:szCs w:val="22"/>
              </w:rPr>
            </w:pPr>
            <w:r w:rsidRPr="009D5216">
              <w:rPr>
                <w:rFonts w:ascii="Times New Roman" w:hAnsi="Times New Roman"/>
                <w:bCs/>
                <w:sz w:val="22"/>
                <w:szCs w:val="22"/>
              </w:rPr>
              <w:t>Toolkit Facilitator, Principal</w:t>
            </w:r>
          </w:p>
        </w:tc>
        <w:tc>
          <w:tcPr>
            <w:tcW w:w="1175" w:type="dxa"/>
          </w:tcPr>
          <w:p w:rsidR="00843B37" w:rsidRPr="00843B37" w:rsidP="00843B37" w14:paraId="748977EA" w14:textId="3F9DDB3E">
            <w:pPr>
              <w:rPr>
                <w:rFonts w:ascii="Times New Roman" w:hAnsi="Times New Roman"/>
                <w:bCs/>
                <w:sz w:val="22"/>
                <w:szCs w:val="22"/>
              </w:rPr>
            </w:pPr>
            <w:r w:rsidRPr="0064790A">
              <w:rPr>
                <w:rFonts w:ascii="Times New Roman" w:hAnsi="Times New Roman"/>
                <w:sz w:val="22"/>
                <w:szCs w:val="22"/>
              </w:rPr>
              <w:t>Treatment, control</w:t>
            </w:r>
          </w:p>
        </w:tc>
        <w:tc>
          <w:tcPr>
            <w:tcW w:w="1668" w:type="dxa"/>
          </w:tcPr>
          <w:p w:rsidR="00843B37" w:rsidRPr="009D5216" w:rsidP="00843B37" w14:paraId="6568E9EC" w14:textId="3C2BB9F3">
            <w:pPr>
              <w:rPr>
                <w:rFonts w:ascii="Times New Roman" w:hAnsi="Times New Roman"/>
                <w:bCs/>
                <w:sz w:val="22"/>
                <w:szCs w:val="22"/>
              </w:rPr>
            </w:pPr>
            <w:r w:rsidRPr="009D5216">
              <w:rPr>
                <w:rFonts w:ascii="Times New Roman" w:hAnsi="Times New Roman"/>
                <w:bCs/>
                <w:sz w:val="22"/>
                <w:szCs w:val="22"/>
              </w:rPr>
              <w:t xml:space="preserve">Toolkit implementation, cost </w:t>
            </w:r>
          </w:p>
        </w:tc>
        <w:tc>
          <w:tcPr>
            <w:tcW w:w="1440" w:type="dxa"/>
          </w:tcPr>
          <w:p w:rsidR="00843B37" w:rsidRPr="00843B37" w:rsidP="00843B37" w14:paraId="04E2E199" w14:textId="5C3C382C">
            <w:pPr>
              <w:rPr>
                <w:rFonts w:ascii="Times New Roman" w:hAnsi="Times New Roman"/>
                <w:bCs/>
                <w:sz w:val="22"/>
                <w:szCs w:val="22"/>
              </w:rPr>
            </w:pPr>
            <w:r w:rsidRPr="0064790A">
              <w:rPr>
                <w:rFonts w:ascii="Times New Roman" w:hAnsi="Times New Roman"/>
                <w:sz w:val="22"/>
                <w:szCs w:val="22"/>
              </w:rPr>
              <w:t>RQ5</w:t>
            </w:r>
          </w:p>
        </w:tc>
      </w:tr>
      <w:tr w14:paraId="4DDF80B2" w14:textId="77777777" w:rsidTr="00CE1A19">
        <w:tblPrEx>
          <w:tblW w:w="10435" w:type="dxa"/>
          <w:tblLook w:val="04A0"/>
        </w:tblPrEx>
        <w:trPr>
          <w:trHeight w:val="20"/>
        </w:trPr>
        <w:tc>
          <w:tcPr>
            <w:tcW w:w="1549" w:type="dxa"/>
          </w:tcPr>
          <w:p w:rsidR="00843B37" w:rsidRPr="009D5216" w:rsidP="00843B37" w14:paraId="75E6F9F7" w14:textId="77777777">
            <w:pPr>
              <w:rPr>
                <w:rFonts w:ascii="Times New Roman" w:hAnsi="Times New Roman"/>
                <w:b/>
                <w:bCs/>
                <w:i/>
                <w:sz w:val="22"/>
                <w:szCs w:val="22"/>
              </w:rPr>
            </w:pPr>
            <w:r w:rsidRPr="009D5216">
              <w:rPr>
                <w:rFonts w:ascii="Times New Roman" w:hAnsi="Times New Roman"/>
                <w:b/>
                <w:bCs/>
                <w:i/>
                <w:sz w:val="22"/>
                <w:szCs w:val="22"/>
              </w:rPr>
              <w:t>District Interview</w:t>
            </w:r>
          </w:p>
        </w:tc>
        <w:tc>
          <w:tcPr>
            <w:tcW w:w="1496" w:type="dxa"/>
          </w:tcPr>
          <w:p w:rsidR="00843B37" w:rsidRPr="009D5216" w:rsidP="00843B37" w14:paraId="3910600F" w14:textId="77777777">
            <w:pPr>
              <w:rPr>
                <w:rFonts w:ascii="Times New Roman" w:hAnsi="Times New Roman"/>
                <w:bCs/>
                <w:sz w:val="22"/>
                <w:szCs w:val="22"/>
              </w:rPr>
            </w:pPr>
            <w:r w:rsidRPr="009D5216">
              <w:rPr>
                <w:rFonts w:ascii="Times New Roman" w:hAnsi="Times New Roman"/>
                <w:bCs/>
                <w:sz w:val="22"/>
                <w:szCs w:val="22"/>
              </w:rPr>
              <w:t>Primary</w:t>
            </w:r>
          </w:p>
        </w:tc>
        <w:tc>
          <w:tcPr>
            <w:tcW w:w="1656" w:type="dxa"/>
          </w:tcPr>
          <w:p w:rsidR="00843B37" w:rsidRPr="009D5216" w:rsidP="00843B37" w14:paraId="4441E582" w14:textId="77777777">
            <w:pPr>
              <w:rPr>
                <w:rFonts w:ascii="Times New Roman" w:hAnsi="Times New Roman"/>
                <w:bCs/>
                <w:sz w:val="22"/>
                <w:szCs w:val="22"/>
              </w:rPr>
            </w:pPr>
            <w:r w:rsidRPr="009D5216">
              <w:rPr>
                <w:rFonts w:ascii="Times New Roman" w:hAnsi="Times New Roman"/>
                <w:bCs/>
                <w:sz w:val="22"/>
                <w:szCs w:val="22"/>
              </w:rPr>
              <w:t>May 2025</w:t>
            </w:r>
          </w:p>
        </w:tc>
        <w:tc>
          <w:tcPr>
            <w:tcW w:w="1451" w:type="dxa"/>
          </w:tcPr>
          <w:p w:rsidR="00843B37" w:rsidRPr="009D5216" w:rsidP="00843B37" w14:paraId="2F0E7FB3" w14:textId="77777777">
            <w:pPr>
              <w:rPr>
                <w:rFonts w:ascii="Times New Roman" w:hAnsi="Times New Roman"/>
                <w:bCs/>
                <w:sz w:val="22"/>
                <w:szCs w:val="22"/>
              </w:rPr>
            </w:pPr>
            <w:r w:rsidRPr="009D5216">
              <w:rPr>
                <w:rFonts w:ascii="Times New Roman" w:hAnsi="Times New Roman"/>
                <w:bCs/>
                <w:sz w:val="22"/>
                <w:szCs w:val="22"/>
              </w:rPr>
              <w:t>District Administrator</w:t>
            </w:r>
          </w:p>
        </w:tc>
        <w:tc>
          <w:tcPr>
            <w:tcW w:w="1175" w:type="dxa"/>
          </w:tcPr>
          <w:p w:rsidR="00843B37" w:rsidRPr="00843B37" w:rsidP="00843B37" w14:paraId="632B2D53" w14:textId="25F0BA8F">
            <w:pPr>
              <w:rPr>
                <w:rFonts w:ascii="Times New Roman" w:hAnsi="Times New Roman"/>
                <w:bCs/>
                <w:sz w:val="22"/>
                <w:szCs w:val="22"/>
              </w:rPr>
            </w:pPr>
            <w:r w:rsidRPr="0064790A">
              <w:rPr>
                <w:rFonts w:ascii="Times New Roman" w:hAnsi="Times New Roman"/>
                <w:sz w:val="22"/>
                <w:szCs w:val="22"/>
              </w:rPr>
              <w:t>Treatment, control</w:t>
            </w:r>
          </w:p>
        </w:tc>
        <w:tc>
          <w:tcPr>
            <w:tcW w:w="1668" w:type="dxa"/>
          </w:tcPr>
          <w:p w:rsidR="00843B37" w:rsidRPr="009D5216" w:rsidP="00843B37" w14:paraId="5A45B6D7" w14:textId="58CA47A3">
            <w:pPr>
              <w:rPr>
                <w:rFonts w:ascii="Times New Roman" w:hAnsi="Times New Roman"/>
                <w:bCs/>
                <w:sz w:val="22"/>
                <w:szCs w:val="22"/>
              </w:rPr>
            </w:pPr>
            <w:r w:rsidRPr="009D5216">
              <w:rPr>
                <w:rFonts w:ascii="Times New Roman" w:hAnsi="Times New Roman"/>
                <w:bCs/>
                <w:sz w:val="22"/>
                <w:szCs w:val="22"/>
              </w:rPr>
              <w:t>Toolkit implementation, cost</w:t>
            </w:r>
          </w:p>
        </w:tc>
        <w:tc>
          <w:tcPr>
            <w:tcW w:w="1440" w:type="dxa"/>
          </w:tcPr>
          <w:p w:rsidR="00843B37" w:rsidRPr="00843B37" w:rsidP="00843B37" w14:paraId="3F843484" w14:textId="0D43DD75">
            <w:pPr>
              <w:rPr>
                <w:rFonts w:ascii="Times New Roman" w:hAnsi="Times New Roman"/>
                <w:bCs/>
                <w:sz w:val="22"/>
                <w:szCs w:val="22"/>
              </w:rPr>
            </w:pPr>
            <w:r w:rsidRPr="0064790A">
              <w:rPr>
                <w:rFonts w:ascii="Times New Roman" w:hAnsi="Times New Roman"/>
                <w:sz w:val="22"/>
                <w:szCs w:val="22"/>
              </w:rPr>
              <w:t xml:space="preserve">RQ7a, c, RQ8 </w:t>
            </w:r>
          </w:p>
        </w:tc>
      </w:tr>
    </w:tbl>
    <w:p w:rsidR="009D5216" w:rsidRPr="009D5216" w:rsidP="009D5216" w14:paraId="12591737" w14:textId="77777777">
      <w:pPr>
        <w:rPr>
          <w:rFonts w:ascii="Times New Roman" w:hAnsi="Times New Roman"/>
          <w:bCs/>
        </w:rPr>
      </w:pPr>
    </w:p>
    <w:p w:rsidR="009D5216" w:rsidP="008652B8" w14:paraId="671BAFE3" w14:textId="47C2D06E">
      <w:pPr>
        <w:rPr>
          <w:rFonts w:ascii="Times New Roman" w:hAnsi="Times New Roman"/>
          <w:bCs/>
          <w:webHidden/>
        </w:rPr>
      </w:pPr>
    </w:p>
    <w:p w:rsidR="003133A2" w:rsidRPr="00A56E4C" w:rsidP="003133A2" w14:paraId="2AB1BE40" w14:textId="77777777">
      <w:pPr>
        <w:pStyle w:val="Heading1"/>
        <w:jc w:val="left"/>
        <w:rPr>
          <w:b/>
          <w:bCs/>
          <w:sz w:val="24"/>
          <w:szCs w:val="24"/>
        </w:rPr>
      </w:pPr>
      <w:r w:rsidRPr="00A56E4C">
        <w:rPr>
          <w:b/>
          <w:bCs/>
          <w:sz w:val="24"/>
          <w:szCs w:val="24"/>
        </w:rPr>
        <w:t xml:space="preserve">Data Collection Activities for Which Clearance is Requested as Part of this </w:t>
      </w:r>
      <w:r w:rsidRPr="00A56E4C">
        <w:rPr>
          <w:b/>
          <w:bCs/>
          <w:sz w:val="24"/>
          <w:szCs w:val="24"/>
        </w:rPr>
        <w:t>Package</w:t>
      </w:r>
    </w:p>
    <w:p w:rsidR="003133A2" w:rsidRPr="00236CB4" w:rsidP="008652B8" w14:paraId="17C2E401" w14:textId="77777777">
      <w:pPr>
        <w:rPr>
          <w:rFonts w:ascii="Times New Roman" w:hAnsi="Times New Roman"/>
          <w:bCs/>
          <w:webHidden/>
        </w:rPr>
      </w:pPr>
    </w:p>
    <w:p w:rsidR="008002B8" w:rsidP="00EB1641" w14:paraId="702FCD8E" w14:textId="649F9D15">
      <w:pPr>
        <w:rPr>
          <w:rFonts w:ascii="Times New Roman" w:hAnsi="Times New Roman"/>
          <w:bCs/>
          <w:webHidden/>
          <w:u w:val="single"/>
        </w:rPr>
      </w:pPr>
      <w:r w:rsidRPr="008002B8">
        <w:rPr>
          <w:rFonts w:ascii="Times New Roman" w:hAnsi="Times New Roman"/>
          <w:bCs/>
          <w:webHidden/>
          <w:u w:val="single"/>
        </w:rPr>
        <w:t xml:space="preserve">District </w:t>
      </w:r>
      <w:r w:rsidR="00FC1C20">
        <w:rPr>
          <w:rFonts w:ascii="Times New Roman" w:hAnsi="Times New Roman"/>
          <w:bCs/>
          <w:webHidden/>
          <w:u w:val="single"/>
        </w:rPr>
        <w:t xml:space="preserve">and School </w:t>
      </w:r>
      <w:r w:rsidRPr="008002B8">
        <w:rPr>
          <w:rFonts w:ascii="Times New Roman" w:hAnsi="Times New Roman"/>
          <w:bCs/>
          <w:webHidden/>
          <w:u w:val="single"/>
        </w:rPr>
        <w:t>Recruitment</w:t>
      </w:r>
      <w:r w:rsidRPr="006637AA" w:rsidR="006637AA">
        <w:rPr>
          <w:rFonts w:ascii="Times New Roman" w:hAnsi="Times New Roman"/>
          <w:bCs/>
          <w:webHidden/>
        </w:rPr>
        <w:t xml:space="preserve">. </w:t>
      </w:r>
      <w:r w:rsidRPr="00EB1641" w:rsidR="00EB1641">
        <w:rPr>
          <w:rFonts w:ascii="Times New Roman" w:hAnsi="Times New Roman"/>
          <w:bCs/>
        </w:rPr>
        <w:t>The A</w:t>
      </w:r>
      <w:r w:rsidR="00EB1641">
        <w:rPr>
          <w:rFonts w:ascii="Times New Roman" w:hAnsi="Times New Roman"/>
          <w:bCs/>
        </w:rPr>
        <w:t xml:space="preserve">rizona </w:t>
      </w:r>
      <w:r w:rsidRPr="00EB1641" w:rsidR="00EB1641">
        <w:rPr>
          <w:rFonts w:ascii="Times New Roman" w:hAnsi="Times New Roman"/>
          <w:bCs/>
        </w:rPr>
        <w:t>D</w:t>
      </w:r>
      <w:r w:rsidR="00EB1641">
        <w:rPr>
          <w:rFonts w:ascii="Times New Roman" w:hAnsi="Times New Roman"/>
          <w:bCs/>
        </w:rPr>
        <w:t xml:space="preserve">epartment of </w:t>
      </w:r>
      <w:r w:rsidRPr="00EB1641" w:rsidR="00EB1641">
        <w:rPr>
          <w:rFonts w:ascii="Times New Roman" w:hAnsi="Times New Roman"/>
          <w:bCs/>
        </w:rPr>
        <w:t>E</w:t>
      </w:r>
      <w:r w:rsidR="00EB1641">
        <w:rPr>
          <w:rFonts w:ascii="Times New Roman" w:hAnsi="Times New Roman"/>
          <w:bCs/>
        </w:rPr>
        <w:t>ducation (ADE)</w:t>
      </w:r>
      <w:r w:rsidRPr="00EB1641" w:rsidR="00EB1641">
        <w:rPr>
          <w:rFonts w:ascii="Times New Roman" w:hAnsi="Times New Roman"/>
          <w:bCs/>
        </w:rPr>
        <w:t xml:space="preserve"> will help connect the evaluation team to districts, and the team will leverage REL West’s established relationships throughout the state to set up the first meetings. ADE will make initial contact with district leaders, through phone calls or emails, to ask them to look at the study communications. Researchers will follow up within a day with informational materials and schedule a time to meet</w:t>
      </w:r>
      <w:r w:rsidR="00EB1641">
        <w:rPr>
          <w:rFonts w:ascii="Times New Roman" w:hAnsi="Times New Roman"/>
          <w:bCs/>
        </w:rPr>
        <w:t>.</w:t>
      </w:r>
      <w:r w:rsidRPr="00EB1641" w:rsidR="00EB1641">
        <w:rPr>
          <w:rFonts w:ascii="Times New Roman" w:hAnsi="Times New Roman"/>
          <w:bCs/>
        </w:rPr>
        <w:t xml:space="preserve"> If district leaders are interested in participating, the evaluation team will ask for their help contacting schools and their ideas for how the study might be a fit for their schools. </w:t>
      </w:r>
      <w:r w:rsidR="00EB1641">
        <w:rPr>
          <w:rFonts w:ascii="Times New Roman" w:hAnsi="Times New Roman"/>
          <w:bCs/>
        </w:rPr>
        <w:t xml:space="preserve"> </w:t>
      </w:r>
      <w:r w:rsidRPr="00EB1641" w:rsidR="00EB1641">
        <w:rPr>
          <w:rFonts w:ascii="Times New Roman" w:hAnsi="Times New Roman"/>
          <w:bCs/>
        </w:rPr>
        <w:t>Upon district agreement, the team will reach out to school principals. District leaders will be asked by the evaluation team to hold information meetings for principals. The researchers will then email each school an information package and schedule a school-specific conversation with the principal. If the school principal is interested, staff Q&amp;A meetings by school will be held, and informational webinars across schools, to provide information directly to teachers and facilitators and to hear their thoughts.</w:t>
      </w:r>
      <w:r w:rsidR="00FC1C20">
        <w:rPr>
          <w:rFonts w:ascii="Times New Roman" w:hAnsi="Times New Roman"/>
          <w:bCs/>
        </w:rPr>
        <w:t xml:space="preserve"> </w:t>
      </w:r>
      <w:r w:rsidRPr="00EB1641" w:rsidR="00EB1641">
        <w:rPr>
          <w:rFonts w:ascii="Times New Roman" w:hAnsi="Times New Roman"/>
          <w:bCs/>
        </w:rPr>
        <w:t>Researchers on the team will ask school principals, facilitators, and teachers to review and sign a brief consent statement prior to random assignment indicating that they understand the intervention and the study and will participate to the best of their ability, regardless of the condition to which they are assigned. This is a non-binding agreement. Schools in the study will be included if the principal, the facilitator, and at least one-half of the teachers in each grade make this commitment, and if the district does not require active consent from students/parents for participation in the study.</w:t>
      </w:r>
    </w:p>
    <w:p w:rsidR="00106D4A" w:rsidP="00C47375" w14:paraId="1DF35977" w14:textId="1BBBFB88">
      <w:pPr>
        <w:rPr>
          <w:rFonts w:ascii="Times New Roman" w:hAnsi="Times New Roman"/>
          <w:bCs/>
          <w:u w:val="single"/>
        </w:rPr>
      </w:pPr>
    </w:p>
    <w:p w:rsidR="00106D4A" w:rsidP="00106D4A" w14:paraId="3BA54828" w14:textId="19C21AF0">
      <w:pPr>
        <w:rPr>
          <w:rFonts w:ascii="Times New Roman" w:hAnsi="Times New Roman"/>
          <w:bCs/>
        </w:rPr>
      </w:pPr>
      <w:r w:rsidRPr="00106D4A">
        <w:rPr>
          <w:rFonts w:ascii="Times New Roman" w:hAnsi="Times New Roman"/>
          <w:u w:val="single"/>
        </w:rPr>
        <w:t>Teacher Knowledge Assessment and Implementation Survey</w:t>
      </w:r>
      <w:r w:rsidRPr="00106D4A">
        <w:rPr>
          <w:rFonts w:ascii="Times New Roman" w:hAnsi="Times New Roman"/>
        </w:rPr>
        <w:t xml:space="preserve">. </w:t>
      </w:r>
      <w:r w:rsidRPr="00106D4A">
        <w:rPr>
          <w:rFonts w:ascii="Times New Roman" w:hAnsi="Times New Roman"/>
          <w:bCs/>
        </w:rPr>
        <w:t xml:space="preserve">The </w:t>
      </w:r>
      <w:r>
        <w:rPr>
          <w:rFonts w:ascii="Times New Roman" w:hAnsi="Times New Roman"/>
          <w:bCs/>
        </w:rPr>
        <w:t>project</w:t>
      </w:r>
      <w:r w:rsidRPr="00106D4A">
        <w:rPr>
          <w:rFonts w:ascii="Times New Roman" w:hAnsi="Times New Roman"/>
          <w:bCs/>
        </w:rPr>
        <w:t xml:space="preserve"> team will assess the impact of the toolkit on teachers’ pedagogical content knowledge of research-based approaches to teaching reading comprehension. The team will use an existing assessment with established reliability and validity, such as the Content Knowledge for Teaching and Reading (Phelps, 2009), and the Teacher Knowledge Survey (Jordan, </w:t>
      </w:r>
      <w:r w:rsidRPr="00106D4A">
        <w:rPr>
          <w:rFonts w:ascii="Times New Roman" w:hAnsi="Times New Roman"/>
          <w:bCs/>
        </w:rPr>
        <w:t>Bratsch</w:t>
      </w:r>
      <w:r w:rsidRPr="00106D4A">
        <w:rPr>
          <w:rFonts w:ascii="Times New Roman" w:hAnsi="Times New Roman"/>
          <w:bCs/>
        </w:rPr>
        <w:t>-Hines, &amp; Vernon-</w:t>
      </w:r>
      <w:r w:rsidRPr="00106D4A">
        <w:rPr>
          <w:rFonts w:ascii="Times New Roman" w:hAnsi="Times New Roman"/>
          <w:bCs/>
        </w:rPr>
        <w:t>Feagans</w:t>
      </w:r>
      <w:r w:rsidRPr="00106D4A">
        <w:rPr>
          <w:rFonts w:ascii="Times New Roman" w:hAnsi="Times New Roman"/>
          <w:bCs/>
        </w:rPr>
        <w:t xml:space="preserve">, 2018). In addition to the knowledge assessment, the survey will include items to measure implementation of the toolkit and time commitment (for treatment teachers), and teacher background characteristics. </w:t>
      </w:r>
    </w:p>
    <w:p w:rsidR="00091E2F" w:rsidP="00106D4A" w14:paraId="4690352A" w14:textId="25546D24">
      <w:pPr>
        <w:rPr>
          <w:rFonts w:ascii="Times New Roman" w:hAnsi="Times New Roman"/>
          <w:bCs/>
        </w:rPr>
      </w:pPr>
    </w:p>
    <w:p w:rsidR="00091E2F" w:rsidP="00091E2F" w14:paraId="32EBD299" w14:textId="492DB7D0">
      <w:pPr>
        <w:rPr>
          <w:rFonts w:ascii="Times New Roman" w:hAnsi="Times New Roman"/>
          <w:bCs/>
        </w:rPr>
      </w:pPr>
      <w:r w:rsidRPr="00091E2F">
        <w:rPr>
          <w:rFonts w:ascii="Times New Roman" w:hAnsi="Times New Roman"/>
          <w:u w:val="single"/>
        </w:rPr>
        <w:t>Teacher Logs</w:t>
      </w:r>
      <w:r w:rsidRPr="00091E2F">
        <w:rPr>
          <w:rFonts w:ascii="Times New Roman" w:hAnsi="Times New Roman"/>
        </w:rPr>
        <w:t>.</w:t>
      </w:r>
      <w:r w:rsidRPr="00091E2F">
        <w:rPr>
          <w:rFonts w:ascii="Times New Roman" w:hAnsi="Times New Roman"/>
          <w:bCs/>
        </w:rPr>
        <w:t xml:space="preserve"> Teacher logs will be administered to measure perceptions of teachers’ use of the recommended teaching practices. The toolkit evaluation team proposes two rounds of logs, each covering two weeks. Teachers will complete one log, focused on a randomly selected focal student for all logs in that round. The data in each round of logs should be representative of the classes, but not of the students. The team plans to use the Study of Instructional Improvement Language Arts Log, which was designed for grades 1–5, and which captures frequency of instructional activities for a sample of students in the class. To ensure data quality, a two-part </w:t>
      </w:r>
      <w:r w:rsidRPr="00091E2F">
        <w:rPr>
          <w:rFonts w:ascii="Times New Roman" w:hAnsi="Times New Roman"/>
          <w:bCs/>
        </w:rPr>
        <w:t xml:space="preserve">training session will be conducted with teachers (one hour per segment), and they will be asked to study the materials and try the tools between sessions. </w:t>
      </w:r>
      <w:r w:rsidRPr="00367646" w:rsidR="00367646">
        <w:rPr>
          <w:rFonts w:ascii="Times New Roman" w:hAnsi="Times New Roman"/>
          <w:bCs/>
        </w:rPr>
        <w:t xml:space="preserve">To help teachers report more accurately, the team plans to use strategies recommended by Rowan and </w:t>
      </w:r>
      <w:r w:rsidRPr="00367646" w:rsidR="00367646">
        <w:rPr>
          <w:rFonts w:ascii="Times New Roman" w:hAnsi="Times New Roman"/>
          <w:bCs/>
        </w:rPr>
        <w:t>Correnti</w:t>
      </w:r>
      <w:r w:rsidRPr="00367646" w:rsidR="00367646">
        <w:rPr>
          <w:rFonts w:ascii="Times New Roman" w:hAnsi="Times New Roman"/>
          <w:bCs/>
        </w:rPr>
        <w:t xml:space="preserve"> (2009), that is, ask teachers to record one day at a time, focus on only one student at a time, limit the number of practices covered in the log, and provide training and support on completing the logs.</w:t>
      </w:r>
      <w:r w:rsidR="008E772B">
        <w:rPr>
          <w:rFonts w:ascii="Times New Roman" w:hAnsi="Times New Roman"/>
          <w:bCs/>
        </w:rPr>
        <w:t xml:space="preserve"> Reliability of the reading comprehension focal unit at the teacher level is 0.74 (Rowan, </w:t>
      </w:r>
      <w:r w:rsidR="008E772B">
        <w:rPr>
          <w:rFonts w:ascii="Times New Roman" w:hAnsi="Times New Roman"/>
          <w:bCs/>
        </w:rPr>
        <w:t>Camburn</w:t>
      </w:r>
      <w:r w:rsidR="008E772B">
        <w:rPr>
          <w:rFonts w:ascii="Times New Roman" w:hAnsi="Times New Roman"/>
          <w:bCs/>
        </w:rPr>
        <w:t xml:space="preserve"> and </w:t>
      </w:r>
      <w:r w:rsidR="008E772B">
        <w:rPr>
          <w:rFonts w:ascii="Times New Roman" w:hAnsi="Times New Roman"/>
          <w:bCs/>
        </w:rPr>
        <w:t>Correnti</w:t>
      </w:r>
      <w:r w:rsidR="008E772B">
        <w:rPr>
          <w:rFonts w:ascii="Times New Roman" w:hAnsi="Times New Roman"/>
          <w:bCs/>
        </w:rPr>
        <w:t>, 2004)</w:t>
      </w:r>
    </w:p>
    <w:p w:rsidR="009E5507" w:rsidP="00091E2F" w14:paraId="319251DF" w14:textId="555BA663">
      <w:pPr>
        <w:rPr>
          <w:rFonts w:ascii="Times New Roman" w:hAnsi="Times New Roman"/>
          <w:bCs/>
        </w:rPr>
      </w:pPr>
    </w:p>
    <w:p w:rsidR="009E5507" w:rsidP="009E5507" w14:paraId="1F12A287" w14:textId="67379279">
      <w:pPr>
        <w:rPr>
          <w:rFonts w:ascii="Times New Roman" w:hAnsi="Times New Roman"/>
          <w:bCs/>
        </w:rPr>
      </w:pPr>
      <w:r w:rsidRPr="009E5507">
        <w:rPr>
          <w:rFonts w:ascii="Times New Roman" w:hAnsi="Times New Roman"/>
          <w:u w:val="single"/>
        </w:rPr>
        <w:t>School Leader and Facilitator Survey</w:t>
      </w:r>
      <w:r w:rsidRPr="009E5507">
        <w:rPr>
          <w:rFonts w:ascii="Times New Roman" w:hAnsi="Times New Roman"/>
          <w:b/>
          <w:bCs/>
        </w:rPr>
        <w:t>.</w:t>
      </w:r>
      <w:r w:rsidRPr="009E5507">
        <w:rPr>
          <w:rFonts w:ascii="Times New Roman" w:hAnsi="Times New Roman"/>
          <w:bCs/>
        </w:rPr>
        <w:t xml:space="preserve"> The</w:t>
      </w:r>
      <w:r w:rsidRPr="009E5507">
        <w:rPr>
          <w:rFonts w:ascii="Times New Roman" w:hAnsi="Times New Roman"/>
          <w:b/>
          <w:bCs/>
        </w:rPr>
        <w:t xml:space="preserve"> </w:t>
      </w:r>
      <w:r w:rsidRPr="009E5507">
        <w:rPr>
          <w:rFonts w:ascii="Times New Roman" w:hAnsi="Times New Roman"/>
          <w:bCs/>
        </w:rPr>
        <w:t xml:space="preserve">school leader and facilitator survey will collect information about implementation, costs, and institutionalization of the toolkit, or on other professional development activities for control schools. Two types of school leaders will be surveyed: those responsible for toolkit facilitation at the school, and those responsible for resource allocation (likely the school principal). Schools may differ in whether the school leader takes some responsibility for toolkit activities, so we propose to ask the same questions of both types of respondents. </w:t>
      </w:r>
    </w:p>
    <w:p w:rsidR="009E5507" w:rsidRPr="009E5507" w:rsidP="009E5507" w14:paraId="18B51F09" w14:textId="77777777">
      <w:pPr>
        <w:rPr>
          <w:rFonts w:ascii="Times New Roman" w:hAnsi="Times New Roman"/>
          <w:bCs/>
        </w:rPr>
      </w:pPr>
    </w:p>
    <w:p w:rsidR="009E5507" w:rsidRPr="00106D4A" w:rsidP="00091E2F" w14:paraId="380AFDA8" w14:textId="55389B89">
      <w:pPr>
        <w:rPr>
          <w:rFonts w:ascii="Times New Roman" w:hAnsi="Times New Roman"/>
          <w:bCs/>
        </w:rPr>
      </w:pPr>
      <w:r w:rsidRPr="009E5507">
        <w:rPr>
          <w:rFonts w:ascii="Times New Roman" w:hAnsi="Times New Roman"/>
          <w:u w:val="single"/>
        </w:rPr>
        <w:t>District Interview</w:t>
      </w:r>
      <w:r w:rsidRPr="009E5507">
        <w:rPr>
          <w:rFonts w:ascii="Times New Roman" w:hAnsi="Times New Roman"/>
          <w:b/>
          <w:bCs/>
        </w:rPr>
        <w:t>.</w:t>
      </w:r>
      <w:r w:rsidRPr="009E5507">
        <w:rPr>
          <w:rFonts w:ascii="Times New Roman" w:hAnsi="Times New Roman"/>
          <w:bCs/>
        </w:rPr>
        <w:t xml:space="preserve"> The district interview will collect information about district supports for toolkit implementation, non-toolkit activities to support reading comprehension instruction, and costs for implementing the toolkit. Items will be developed by the evaluator. The interview will be conducted with two district leaders per district who are the most engaged with supporting instruction and will be conducted in two parts. We will ask the district respondents to complete a pre-interview worksheet using data from records to answer factual questions about district resource allocation for toolkit (or toolkit-like) activities. Following receipt of the worksheet, we will interview district respondents via telephone or video call. </w:t>
      </w:r>
    </w:p>
    <w:p w:rsidR="00106D4A" w:rsidRPr="00C47375" w:rsidP="00C47375" w14:paraId="15AD46F5" w14:textId="77777777">
      <w:pPr>
        <w:rPr>
          <w:rFonts w:ascii="Times New Roman" w:hAnsi="Times New Roman"/>
          <w:bCs/>
          <w:u w:val="single"/>
        </w:rPr>
      </w:pPr>
    </w:p>
    <w:p w:rsidR="00903B54" w:rsidP="00903B54" w14:paraId="14853A90" w14:textId="77777777">
      <w:pPr>
        <w:rPr>
          <w:rFonts w:ascii="Times New Roman" w:hAnsi="Times New Roman"/>
          <w:bCs/>
          <w:u w:val="single"/>
        </w:rPr>
      </w:pPr>
      <w:r w:rsidRPr="00C47375">
        <w:rPr>
          <w:rFonts w:ascii="Times New Roman" w:hAnsi="Times New Roman"/>
          <w:u w:val="single"/>
        </w:rPr>
        <w:t>Training Records and Artifacts</w:t>
      </w:r>
      <w:r w:rsidRPr="00C47375">
        <w:rPr>
          <w:rFonts w:ascii="Times New Roman" w:hAnsi="Times New Roman"/>
        </w:rPr>
        <w:t>.</w:t>
      </w:r>
      <w:r w:rsidRPr="00C47375">
        <w:rPr>
          <w:rFonts w:ascii="Times New Roman" w:hAnsi="Times New Roman"/>
          <w:bCs/>
        </w:rPr>
        <w:t xml:space="preserve"> To assess implementation, the research team will collect training records (e.g., dates and number of participants for teacher study groups and observations) and artifacts (e.g., action plans). </w:t>
      </w:r>
      <w:r w:rsidRPr="00C47375">
        <w:rPr>
          <w:rFonts w:ascii="Times New Roman" w:hAnsi="Times New Roman"/>
          <w:bCs/>
        </w:rPr>
        <w:t>These</w:t>
      </w:r>
      <w:r w:rsidRPr="00C47375">
        <w:rPr>
          <w:rFonts w:ascii="Times New Roman" w:hAnsi="Times New Roman"/>
          <w:bCs/>
        </w:rPr>
        <w:t xml:space="preserve"> data provide evidence that toolkit activities were completed as intended and complement the toolkit platform statistics. Researchers will provide facilitators and teachers with a secure email address to submit these materials and will send reminders along with the survey reminders. The research team will also collect artifacts documenting facilitator engagement in technical assistance activities provided by the toolkit developer, to provide insight into the need for additional </w:t>
      </w:r>
      <w:r w:rsidRPr="00C47375">
        <w:rPr>
          <w:rFonts w:ascii="Times New Roman" w:hAnsi="Times New Roman"/>
          <w:bCs/>
        </w:rPr>
        <w:t>supports</w:t>
      </w:r>
      <w:r w:rsidRPr="00C47375">
        <w:rPr>
          <w:rFonts w:ascii="Times New Roman" w:hAnsi="Times New Roman"/>
          <w:bCs/>
        </w:rPr>
        <w:t xml:space="preserve"> for implementation. The evaluation team plans to collect artifacts from teachers and facilitators three times over the course of the evaluation, immediately prior to each survey administration.</w:t>
      </w:r>
      <w:r w:rsidRPr="00C47375">
        <w:rPr>
          <w:rFonts w:ascii="Times New Roman" w:hAnsi="Times New Roman"/>
          <w:bCs/>
          <w:u w:val="single"/>
        </w:rPr>
        <w:t xml:space="preserve"> </w:t>
      </w:r>
    </w:p>
    <w:p w:rsidR="008A2C21" w:rsidP="001E0121" w14:paraId="307FD7C8" w14:textId="3EFE4E07">
      <w:pPr>
        <w:rPr>
          <w:rFonts w:ascii="Times New Roman" w:hAnsi="Times New Roman"/>
        </w:rPr>
      </w:pPr>
    </w:p>
    <w:p w:rsidR="00CE64B3" w:rsidRPr="00CE64B3" w:rsidP="00241D49" w14:paraId="5252809B" w14:textId="4DE17A41">
      <w:pPr>
        <w:rPr>
          <w:rFonts w:ascii="Times New Roman" w:hAnsi="Times New Roman"/>
          <w:webHidden/>
        </w:rPr>
      </w:pPr>
      <w:r w:rsidRPr="00702AE3">
        <w:rPr>
          <w:rFonts w:ascii="Times New Roman" w:hAnsi="Times New Roman"/>
          <w:bCs/>
          <w:webHidden/>
          <w:u w:val="single"/>
        </w:rPr>
        <w:t>Reading Assessment Data</w:t>
      </w:r>
      <w:r w:rsidRPr="00CE64B3">
        <w:rPr>
          <w:rFonts w:ascii="Times New Roman" w:hAnsi="Times New Roman"/>
          <w:b/>
          <w:webHidden/>
        </w:rPr>
        <w:t xml:space="preserve">. </w:t>
      </w:r>
      <w:r w:rsidRPr="00B71520" w:rsidR="00B71520">
        <w:rPr>
          <w:rFonts w:ascii="Times New Roman" w:hAnsi="Times New Roman"/>
          <w:bCs/>
        </w:rPr>
        <w:t xml:space="preserve">Arizona’s Move </w:t>
      </w:r>
      <w:r w:rsidRPr="00B71520" w:rsidR="00B71520">
        <w:rPr>
          <w:rFonts w:ascii="Times New Roman" w:hAnsi="Times New Roman"/>
          <w:bCs/>
        </w:rPr>
        <w:t>On</w:t>
      </w:r>
      <w:r w:rsidRPr="00B71520" w:rsidR="00B71520">
        <w:rPr>
          <w:rFonts w:ascii="Times New Roman" w:hAnsi="Times New Roman"/>
          <w:bCs/>
        </w:rPr>
        <w:t xml:space="preserve"> When Reading (MOWR) policy requires districts to select, and schools to administer, benchmark assessments of student reading skills in grades K–3 three times during the school year. Using these assessment data will limit the need for the study to test students, thus reducing burden</w:t>
      </w:r>
      <w:r w:rsidRPr="00CE64B3">
        <w:rPr>
          <w:rFonts w:ascii="Times New Roman" w:hAnsi="Times New Roman"/>
        </w:rPr>
        <w:t xml:space="preserve">. </w:t>
      </w:r>
    </w:p>
    <w:p w:rsidR="00CE64B3" w:rsidP="001E0121" w14:paraId="3D042FCB" w14:textId="77777777">
      <w:pPr>
        <w:rPr>
          <w:rFonts w:ascii="Times New Roman" w:hAnsi="Times New Roman"/>
        </w:rPr>
      </w:pPr>
    </w:p>
    <w:p w:rsidR="00AD381B" w:rsidP="00241D49" w14:paraId="7AD273C9" w14:textId="17CF08BF">
      <w:pPr>
        <w:suppressAutoHyphens/>
        <w:rPr>
          <w:rFonts w:ascii="Times New Roman" w:hAnsi="Times New Roman"/>
          <w:bCs/>
        </w:rPr>
      </w:pPr>
      <w:r w:rsidRPr="00702AE3">
        <w:rPr>
          <w:rFonts w:ascii="Times New Roman" w:hAnsi="Times New Roman"/>
          <w:bCs/>
          <w:webHidden/>
          <w:u w:val="single"/>
        </w:rPr>
        <w:t>District Administrative Data</w:t>
      </w:r>
      <w:r w:rsidR="005237E2">
        <w:rPr>
          <w:rFonts w:ascii="Times New Roman" w:hAnsi="Times New Roman"/>
          <w:bCs/>
          <w:webHidden/>
          <w:u w:val="single"/>
        </w:rPr>
        <w:t xml:space="preserve">. </w:t>
      </w:r>
      <w:r w:rsidRPr="00241D49" w:rsidR="00241D49">
        <w:rPr>
          <w:rFonts w:ascii="Times New Roman" w:hAnsi="Times New Roman"/>
          <w:bCs/>
        </w:rPr>
        <w:t xml:space="preserve">Student-level administrative data will include FRPL eligibility, race, ethnicity, gender, English learner status, IEP status, age, and grade level. Masked student identifiers will be requested to allow the evaluation team to link administrative data over time and across multiple district sources. Teacher-level data will include years of experience, teacher demographics, and teacher access to professional development. Student-teacher links (classroom </w:t>
      </w:r>
      <w:r w:rsidRPr="00241D49" w:rsidR="00241D49">
        <w:rPr>
          <w:rFonts w:ascii="Times New Roman" w:hAnsi="Times New Roman"/>
          <w:bCs/>
        </w:rPr>
        <w:t xml:space="preserve">rosters) will be requested. School-level data will include school characteristics, such as school enrollment and charter status. The evaluation team will also request teacher rosters and email addresses </w:t>
      </w:r>
      <w:r w:rsidRPr="00241D49" w:rsidR="00241D49">
        <w:rPr>
          <w:rFonts w:ascii="Times New Roman" w:hAnsi="Times New Roman"/>
          <w:bCs/>
        </w:rPr>
        <w:t>in order to</w:t>
      </w:r>
      <w:r w:rsidRPr="00241D49" w:rsidR="00241D49">
        <w:rPr>
          <w:rFonts w:ascii="Times New Roman" w:hAnsi="Times New Roman"/>
          <w:bCs/>
        </w:rPr>
        <w:t xml:space="preserve"> email teachers the invitation to complete the surveys and logs</w:t>
      </w:r>
      <w:r w:rsidRPr="004473A9" w:rsidR="00241D49">
        <w:rPr>
          <w:rFonts w:ascii="Times New Roman" w:hAnsi="Times New Roman"/>
          <w:bCs/>
          <w:szCs w:val="24"/>
        </w:rPr>
        <w:t>.</w:t>
      </w:r>
      <w:r w:rsidRPr="004473A9" w:rsidR="004473A9">
        <w:rPr>
          <w:rFonts w:ascii="Times New Roman" w:hAnsi="Times New Roman"/>
          <w:bCs/>
          <w:szCs w:val="24"/>
        </w:rPr>
        <w:t xml:space="preserve"> </w:t>
      </w:r>
      <w:r w:rsidR="004473A9">
        <w:rPr>
          <w:rFonts w:ascii="Times New Roman" w:hAnsi="Times New Roman"/>
          <w:bCs/>
          <w:szCs w:val="24"/>
        </w:rPr>
        <w:t xml:space="preserve">The data sharing agreements (DSAs) with districts </w:t>
      </w:r>
      <w:r w:rsidR="004473A9">
        <w:rPr>
          <w:rFonts w:ascii="Times New Roman" w:hAnsi="Times New Roman"/>
          <w:color w:val="000000"/>
          <w:szCs w:val="24"/>
        </w:rPr>
        <w:t xml:space="preserve">have </w:t>
      </w:r>
      <w:r w:rsidRPr="00E338FA" w:rsidR="004473A9">
        <w:rPr>
          <w:rFonts w:ascii="Times New Roman" w:hAnsi="Times New Roman"/>
          <w:color w:val="000000"/>
          <w:szCs w:val="24"/>
        </w:rPr>
        <w:t xml:space="preserve">not </w:t>
      </w:r>
      <w:r w:rsidR="004473A9">
        <w:rPr>
          <w:rFonts w:ascii="Times New Roman" w:hAnsi="Times New Roman"/>
          <w:color w:val="000000"/>
          <w:szCs w:val="24"/>
        </w:rPr>
        <w:t xml:space="preserve">been </w:t>
      </w:r>
      <w:r w:rsidRPr="00E338FA" w:rsidR="004473A9">
        <w:rPr>
          <w:rFonts w:ascii="Times New Roman" w:hAnsi="Times New Roman"/>
          <w:color w:val="000000"/>
          <w:szCs w:val="24"/>
        </w:rPr>
        <w:t>finalized</w:t>
      </w:r>
      <w:r w:rsidR="004473A9">
        <w:rPr>
          <w:rFonts w:ascii="Times New Roman" w:hAnsi="Times New Roman"/>
          <w:color w:val="000000"/>
          <w:szCs w:val="24"/>
        </w:rPr>
        <w:t xml:space="preserve">. However, </w:t>
      </w:r>
      <w:r w:rsidRPr="00E338FA" w:rsidR="004473A9">
        <w:rPr>
          <w:rFonts w:ascii="Times New Roman" w:hAnsi="Times New Roman"/>
          <w:color w:val="000000"/>
          <w:szCs w:val="24"/>
        </w:rPr>
        <w:t>cop</w:t>
      </w:r>
      <w:r w:rsidR="004473A9">
        <w:rPr>
          <w:rFonts w:ascii="Times New Roman" w:hAnsi="Times New Roman"/>
          <w:color w:val="000000"/>
          <w:szCs w:val="24"/>
        </w:rPr>
        <w:t>ies</w:t>
      </w:r>
      <w:r w:rsidRPr="00E338FA" w:rsidR="004473A9">
        <w:rPr>
          <w:rFonts w:ascii="Times New Roman" w:hAnsi="Times New Roman"/>
          <w:color w:val="000000"/>
          <w:szCs w:val="24"/>
        </w:rPr>
        <w:t xml:space="preserve"> of th</w:t>
      </w:r>
      <w:r w:rsidR="004473A9">
        <w:rPr>
          <w:rFonts w:ascii="Times New Roman" w:hAnsi="Times New Roman"/>
          <w:color w:val="000000"/>
          <w:szCs w:val="24"/>
        </w:rPr>
        <w:t>e</w:t>
      </w:r>
      <w:r w:rsidRPr="00E338FA" w:rsidR="004473A9">
        <w:rPr>
          <w:rFonts w:ascii="Times New Roman" w:hAnsi="Times New Roman"/>
          <w:color w:val="000000"/>
          <w:szCs w:val="24"/>
        </w:rPr>
        <w:t xml:space="preserve"> DSA</w:t>
      </w:r>
      <w:r w:rsidR="004473A9">
        <w:rPr>
          <w:rFonts w:ascii="Times New Roman" w:hAnsi="Times New Roman"/>
          <w:color w:val="000000"/>
          <w:szCs w:val="24"/>
        </w:rPr>
        <w:t>s</w:t>
      </w:r>
      <w:r w:rsidRPr="00E338FA" w:rsidR="004473A9">
        <w:rPr>
          <w:rFonts w:ascii="Times New Roman" w:hAnsi="Times New Roman"/>
          <w:color w:val="000000"/>
          <w:szCs w:val="24"/>
        </w:rPr>
        <w:t xml:space="preserve"> can be provided to OMB </w:t>
      </w:r>
      <w:r w:rsidR="004473A9">
        <w:rPr>
          <w:rFonts w:ascii="Times New Roman" w:hAnsi="Times New Roman"/>
          <w:color w:val="000000"/>
          <w:szCs w:val="24"/>
        </w:rPr>
        <w:t xml:space="preserve">upon request </w:t>
      </w:r>
      <w:r w:rsidRPr="00E338FA" w:rsidR="004473A9">
        <w:rPr>
          <w:rFonts w:ascii="Times New Roman" w:hAnsi="Times New Roman"/>
          <w:color w:val="000000"/>
          <w:szCs w:val="24"/>
        </w:rPr>
        <w:t xml:space="preserve">once </w:t>
      </w:r>
      <w:r w:rsidR="004473A9">
        <w:rPr>
          <w:rFonts w:ascii="Times New Roman" w:hAnsi="Times New Roman"/>
          <w:color w:val="000000"/>
          <w:szCs w:val="24"/>
        </w:rPr>
        <w:t>they are f</w:t>
      </w:r>
      <w:r w:rsidRPr="00E338FA" w:rsidR="004473A9">
        <w:rPr>
          <w:rFonts w:ascii="Times New Roman" w:hAnsi="Times New Roman"/>
          <w:color w:val="000000"/>
          <w:szCs w:val="24"/>
        </w:rPr>
        <w:t>inalized, and we fully expec</w:t>
      </w:r>
      <w:r w:rsidR="004473A9">
        <w:rPr>
          <w:rFonts w:ascii="Times New Roman" w:hAnsi="Times New Roman"/>
          <w:color w:val="000000"/>
          <w:szCs w:val="24"/>
        </w:rPr>
        <w:t xml:space="preserve">t the </w:t>
      </w:r>
      <w:r w:rsidR="004473A9">
        <w:rPr>
          <w:rFonts w:ascii="Times New Roman" w:hAnsi="Times New Roman"/>
          <w:color w:val="000000"/>
          <w:szCs w:val="24"/>
        </w:rPr>
        <w:t xml:space="preserve">districts </w:t>
      </w:r>
      <w:r w:rsidRPr="00E338FA" w:rsidR="004473A9">
        <w:rPr>
          <w:rFonts w:ascii="Times New Roman" w:hAnsi="Times New Roman"/>
          <w:color w:val="000000"/>
          <w:szCs w:val="24"/>
        </w:rPr>
        <w:t xml:space="preserve"> to</w:t>
      </w:r>
      <w:r w:rsidRPr="00E338FA" w:rsidR="004473A9">
        <w:rPr>
          <w:rFonts w:ascii="Times New Roman" w:hAnsi="Times New Roman"/>
          <w:color w:val="000000"/>
          <w:szCs w:val="24"/>
        </w:rPr>
        <w:t xml:space="preserve"> come to an agreement given the </w:t>
      </w:r>
      <w:r w:rsidR="004473A9">
        <w:rPr>
          <w:rFonts w:ascii="Times New Roman" w:hAnsi="Times New Roman"/>
          <w:color w:val="000000"/>
          <w:szCs w:val="24"/>
        </w:rPr>
        <w:t xml:space="preserve">interest </w:t>
      </w:r>
      <w:r w:rsidRPr="00E338FA" w:rsidR="004473A9">
        <w:rPr>
          <w:rFonts w:ascii="Times New Roman" w:hAnsi="Times New Roman"/>
          <w:color w:val="000000"/>
          <w:szCs w:val="24"/>
        </w:rPr>
        <w:t xml:space="preserve">expressed by </w:t>
      </w:r>
      <w:r w:rsidR="004473A9">
        <w:rPr>
          <w:rFonts w:ascii="Times New Roman" w:hAnsi="Times New Roman"/>
          <w:color w:val="000000"/>
          <w:szCs w:val="24"/>
        </w:rPr>
        <w:t>them f</w:t>
      </w:r>
      <w:r w:rsidRPr="00E338FA" w:rsidR="004473A9">
        <w:rPr>
          <w:rFonts w:ascii="Times New Roman" w:hAnsi="Times New Roman"/>
          <w:color w:val="000000"/>
          <w:szCs w:val="24"/>
        </w:rPr>
        <w:t xml:space="preserve">or this study. </w:t>
      </w:r>
    </w:p>
    <w:p w:rsidR="00C820B5" w:rsidP="00241D49" w14:paraId="76F1C1D8" w14:textId="77777777">
      <w:pPr>
        <w:suppressAutoHyphens/>
        <w:rPr>
          <w:rFonts w:ascii="Times New Roman" w:hAnsi="Times New Roman"/>
          <w:bCs/>
        </w:rPr>
      </w:pPr>
    </w:p>
    <w:p w:rsidR="0075498D" w:rsidRPr="00702AE3" w:rsidP="0075498D" w14:paraId="519D1069" w14:textId="77777777">
      <w:pPr>
        <w:pStyle w:val="Heading1"/>
        <w:jc w:val="left"/>
        <w:rPr>
          <w:b/>
          <w:bCs/>
          <w:sz w:val="24"/>
          <w:szCs w:val="24"/>
        </w:rPr>
      </w:pPr>
      <w:r w:rsidRPr="0095489E">
        <w:rPr>
          <w:b/>
          <w:bCs/>
          <w:webHidden/>
          <w:sz w:val="24"/>
          <w:szCs w:val="24"/>
        </w:rPr>
        <w:t>Evaluation Activities for Which Clearance is not Requested as Part of this Package (provided for context)</w:t>
      </w:r>
    </w:p>
    <w:p w:rsidR="0075498D" w:rsidP="00F40C12" w14:paraId="2A6CF663" w14:textId="77777777">
      <w:pPr>
        <w:suppressAutoHyphens/>
        <w:rPr>
          <w:rFonts w:ascii="Times New Roman" w:hAnsi="Times New Roman"/>
          <w:u w:val="single"/>
        </w:rPr>
      </w:pPr>
    </w:p>
    <w:p w:rsidR="00F40C12" w:rsidRPr="00F40C12" w:rsidP="00F40C12" w14:paraId="2997A7E4" w14:textId="0495269A">
      <w:pPr>
        <w:suppressAutoHyphens/>
        <w:rPr>
          <w:rFonts w:ascii="Times New Roman" w:hAnsi="Times New Roman"/>
          <w:bCs/>
          <w:u w:val="single"/>
        </w:rPr>
      </w:pPr>
      <w:r w:rsidRPr="00F40C12">
        <w:rPr>
          <w:rFonts w:ascii="Times New Roman" w:hAnsi="Times New Roman"/>
          <w:u w:val="single"/>
        </w:rPr>
        <w:t>Toolkit Platform Statistics</w:t>
      </w:r>
      <w:r w:rsidRPr="00F40C12">
        <w:rPr>
          <w:rFonts w:ascii="Times New Roman" w:hAnsi="Times New Roman"/>
        </w:rPr>
        <w:t>.</w:t>
      </w:r>
      <w:r w:rsidRPr="00F40C12">
        <w:rPr>
          <w:rFonts w:ascii="Times New Roman" w:hAnsi="Times New Roman"/>
          <w:bCs/>
        </w:rPr>
        <w:t xml:space="preserve"> If p</w:t>
      </w:r>
      <w:r w:rsidR="009F5B98">
        <w:rPr>
          <w:rFonts w:ascii="Times New Roman" w:hAnsi="Times New Roman"/>
          <w:bCs/>
        </w:rPr>
        <w:t>ossible</w:t>
      </w:r>
      <w:r w:rsidRPr="00F40C12">
        <w:rPr>
          <w:rFonts w:ascii="Times New Roman" w:hAnsi="Times New Roman"/>
          <w:bCs/>
        </w:rPr>
        <w:t xml:space="preserve">, </w:t>
      </w:r>
      <w:r>
        <w:rPr>
          <w:rFonts w:ascii="Times New Roman" w:hAnsi="Times New Roman"/>
          <w:bCs/>
        </w:rPr>
        <w:t>the study will collect</w:t>
      </w:r>
      <w:r w:rsidRPr="00F40C12">
        <w:rPr>
          <w:rFonts w:ascii="Times New Roman" w:hAnsi="Times New Roman"/>
          <w:bCs/>
        </w:rPr>
        <w:t xml:space="preserve"> information from the website </w:t>
      </w:r>
      <w:r w:rsidR="009F5B98">
        <w:rPr>
          <w:rFonts w:ascii="Times New Roman" w:hAnsi="Times New Roman"/>
          <w:bCs/>
        </w:rPr>
        <w:t xml:space="preserve">managed by a separate ED contractor and </w:t>
      </w:r>
      <w:r w:rsidRPr="00F40C12">
        <w:rPr>
          <w:rFonts w:ascii="Times New Roman" w:hAnsi="Times New Roman"/>
          <w:bCs/>
        </w:rPr>
        <w:t>that will host the toolkit materials</w:t>
      </w:r>
      <w:r>
        <w:rPr>
          <w:rFonts w:ascii="Times New Roman" w:hAnsi="Times New Roman"/>
          <w:bCs/>
        </w:rPr>
        <w:t xml:space="preserve">, including </w:t>
      </w:r>
      <w:r w:rsidRPr="00F40C12">
        <w:rPr>
          <w:rFonts w:ascii="Times New Roman" w:hAnsi="Times New Roman"/>
          <w:bCs/>
        </w:rPr>
        <w:t xml:space="preserve">individual-level toolkit platform statistics at the end of the implementation period. The data request will include teacher identifying information (email), frequency of login, amount of time spent reviewing materials, and number of teacher learning modules accessed. </w:t>
      </w:r>
      <w:r w:rsidR="00B32A62">
        <w:rPr>
          <w:rFonts w:ascii="Times New Roman" w:hAnsi="Times New Roman"/>
          <w:bCs/>
        </w:rPr>
        <w:t xml:space="preserve">The study will </w:t>
      </w:r>
      <w:r w:rsidRPr="00F40C12">
        <w:rPr>
          <w:rFonts w:ascii="Times New Roman" w:hAnsi="Times New Roman"/>
          <w:bCs/>
        </w:rPr>
        <w:t xml:space="preserve">collect these data through alternative sources </w:t>
      </w:r>
      <w:r w:rsidRPr="00F40C12">
        <w:rPr>
          <w:rFonts w:ascii="Times New Roman" w:hAnsi="Times New Roman"/>
          <w:bCs/>
        </w:rPr>
        <w:t>in the event that</w:t>
      </w:r>
      <w:r w:rsidRPr="00F40C12">
        <w:rPr>
          <w:rFonts w:ascii="Times New Roman" w:hAnsi="Times New Roman"/>
          <w:bCs/>
        </w:rPr>
        <w:t xml:space="preserve"> we cannot obtain platform statistics. For example, training records and teacher surveys will provide data on participation in toolkit activities, and teacher logs will provide data on use of practice guide recommendations.</w:t>
      </w:r>
      <w:r w:rsidRPr="00F40C12">
        <w:rPr>
          <w:rFonts w:ascii="Times New Roman" w:hAnsi="Times New Roman"/>
          <w:bCs/>
          <w:u w:val="single"/>
        </w:rPr>
        <w:t xml:space="preserve"> </w:t>
      </w:r>
    </w:p>
    <w:p w:rsidR="00F40C12" w:rsidRPr="00702AE3" w:rsidP="00241D49" w14:paraId="396A5ED3" w14:textId="77777777">
      <w:pPr>
        <w:suppressAutoHyphens/>
        <w:rPr>
          <w:rFonts w:ascii="Times New Roman" w:hAnsi="Times New Roman"/>
          <w:bCs/>
          <w:webHidden/>
          <w:u w:val="single"/>
        </w:rPr>
      </w:pPr>
    </w:p>
    <w:p w:rsidR="006F0AAA" w:rsidP="006F0AAA" w14:paraId="5B893167" w14:textId="420A3D34">
      <w:pPr>
        <w:pStyle w:val="Heading2"/>
        <w:jc w:val="left"/>
      </w:pPr>
      <w:r>
        <w:t>A</w:t>
      </w:r>
      <w:r w:rsidR="00CE413B">
        <w:t>3</w:t>
      </w:r>
      <w:r w:rsidRPr="00E12728">
        <w:t xml:space="preserve">.  </w:t>
      </w:r>
      <w:r w:rsidR="00677CE0">
        <w:t>Use of Technology to Reduce Burden</w:t>
      </w:r>
    </w:p>
    <w:p w:rsidR="00CE64B3" w:rsidP="0069640A" w14:paraId="5C67D2AB" w14:textId="41CB41ED">
      <w:pPr>
        <w:suppressAutoHyphens/>
        <w:spacing w:line="240" w:lineRule="exact"/>
        <w:rPr>
          <w:rFonts w:ascii="Times New Roman" w:hAnsi="Times New Roman"/>
          <w:b/>
          <w:webHidden/>
        </w:rPr>
      </w:pPr>
    </w:p>
    <w:p w:rsidR="00712A44" w:rsidP="00712A44" w14:paraId="61DFF191" w14:textId="5C00AAF1">
      <w:pPr>
        <w:suppressAutoHyphens/>
        <w:rPr>
          <w:rFonts w:ascii="Times New Roman" w:hAnsi="Times New Roman"/>
          <w:bCs/>
        </w:rPr>
      </w:pPr>
      <w:r w:rsidRPr="00712A44">
        <w:rPr>
          <w:rFonts w:ascii="Times New Roman" w:hAnsi="Times New Roman"/>
          <w:bCs/>
        </w:rPr>
        <w:t xml:space="preserve">The data collection plan is designed to obtain information in an efficient way that minimizes respondent burden. </w:t>
      </w:r>
      <w:r w:rsidRPr="00E0735A" w:rsidR="00AA27DE">
        <w:rPr>
          <w:rFonts w:ascii="Times New Roman" w:hAnsi="Times New Roman"/>
          <w:bCs/>
        </w:rPr>
        <w:t xml:space="preserve">Where feasible, </w:t>
      </w:r>
      <w:r w:rsidR="00AA27DE">
        <w:rPr>
          <w:rFonts w:ascii="Times New Roman" w:hAnsi="Times New Roman"/>
          <w:bCs/>
        </w:rPr>
        <w:t>the evaluation team</w:t>
      </w:r>
      <w:r w:rsidRPr="00E0735A" w:rsidR="00AA27DE">
        <w:rPr>
          <w:rFonts w:ascii="Times New Roman" w:hAnsi="Times New Roman"/>
          <w:bCs/>
        </w:rPr>
        <w:t xml:space="preserve"> will collect all possible data from administrative sources rather than through primary data collection</w:t>
      </w:r>
      <w:r w:rsidR="008B5CAB">
        <w:rPr>
          <w:rFonts w:ascii="Times New Roman" w:hAnsi="Times New Roman"/>
          <w:bCs/>
        </w:rPr>
        <w:t>.</w:t>
      </w:r>
      <w:r w:rsidRPr="00AA27DE" w:rsidR="00AA27DE">
        <w:rPr>
          <w:rFonts w:ascii="Times New Roman" w:hAnsi="Times New Roman"/>
          <w:bCs/>
        </w:rPr>
        <w:t xml:space="preserve"> </w:t>
      </w:r>
      <w:r w:rsidRPr="00712A44">
        <w:rPr>
          <w:rFonts w:ascii="Times New Roman" w:hAnsi="Times New Roman"/>
          <w:bCs/>
        </w:rPr>
        <w:t xml:space="preserve">District </w:t>
      </w:r>
      <w:r w:rsidR="00507064">
        <w:rPr>
          <w:rFonts w:ascii="Times New Roman" w:hAnsi="Times New Roman"/>
          <w:bCs/>
        </w:rPr>
        <w:t>staff</w:t>
      </w:r>
      <w:r w:rsidRPr="00712A44">
        <w:rPr>
          <w:rFonts w:ascii="Times New Roman" w:hAnsi="Times New Roman"/>
          <w:bCs/>
        </w:rPr>
        <w:t xml:space="preserve"> will submit </w:t>
      </w:r>
      <w:r w:rsidR="00507064">
        <w:rPr>
          <w:rFonts w:ascii="Times New Roman" w:hAnsi="Times New Roman"/>
          <w:bCs/>
        </w:rPr>
        <w:t>information</w:t>
      </w:r>
      <w:r w:rsidRPr="00712A44">
        <w:rPr>
          <w:rFonts w:ascii="Times New Roman" w:hAnsi="Times New Roman"/>
          <w:bCs/>
        </w:rPr>
        <w:t xml:space="preserve"> electronically</w:t>
      </w:r>
      <w:r w:rsidR="00507064">
        <w:rPr>
          <w:rFonts w:ascii="Times New Roman" w:hAnsi="Times New Roman"/>
          <w:bCs/>
        </w:rPr>
        <w:t xml:space="preserve"> using secure file transfer procedures</w:t>
      </w:r>
      <w:r w:rsidRPr="00712A44">
        <w:rPr>
          <w:rFonts w:ascii="Times New Roman" w:hAnsi="Times New Roman"/>
          <w:bCs/>
        </w:rPr>
        <w:t xml:space="preserve">. The email address, to which respondents can electronically direct questions, will be included in the materials for preparing the teacher list. </w:t>
      </w:r>
    </w:p>
    <w:p w:rsidR="00E0735A" w:rsidRPr="00E0735A" w:rsidP="00E0735A" w14:paraId="07767F67" w14:textId="77777777">
      <w:pPr>
        <w:suppressAutoHyphens/>
        <w:rPr>
          <w:rFonts w:ascii="Times New Roman" w:hAnsi="Times New Roman"/>
          <w:bCs/>
        </w:rPr>
      </w:pPr>
    </w:p>
    <w:p w:rsidR="00712A44" w:rsidP="00495396" w14:paraId="2DAD0787" w14:textId="1F788EF3">
      <w:pPr>
        <w:suppressAutoHyphens/>
        <w:rPr>
          <w:rFonts w:ascii="Times New Roman" w:hAnsi="Times New Roman"/>
          <w:bCs/>
        </w:rPr>
      </w:pPr>
      <w:r>
        <w:rPr>
          <w:rFonts w:ascii="Times New Roman" w:hAnsi="Times New Roman"/>
          <w:bCs/>
        </w:rPr>
        <w:t>D</w:t>
      </w:r>
      <w:r w:rsidRPr="00E0735A" w:rsidR="00E0735A">
        <w:rPr>
          <w:rFonts w:ascii="Times New Roman" w:hAnsi="Times New Roman"/>
          <w:bCs/>
        </w:rPr>
        <w:t xml:space="preserve">ata that can only be obtained directly from </w:t>
      </w:r>
      <w:r>
        <w:rPr>
          <w:rFonts w:ascii="Times New Roman" w:hAnsi="Times New Roman"/>
          <w:bCs/>
        </w:rPr>
        <w:t>school leaders, facilitators</w:t>
      </w:r>
      <w:r w:rsidRPr="00E0735A" w:rsidR="00E0735A">
        <w:rPr>
          <w:rFonts w:ascii="Times New Roman" w:hAnsi="Times New Roman"/>
          <w:bCs/>
        </w:rPr>
        <w:t xml:space="preserve"> and teachers</w:t>
      </w:r>
      <w:r>
        <w:rPr>
          <w:rFonts w:ascii="Times New Roman" w:hAnsi="Times New Roman"/>
          <w:bCs/>
        </w:rPr>
        <w:t xml:space="preserve"> will be collected by</w:t>
      </w:r>
      <w:r w:rsidRPr="00E0735A" w:rsidR="00E0735A">
        <w:rPr>
          <w:rFonts w:ascii="Times New Roman" w:hAnsi="Times New Roman"/>
          <w:bCs/>
        </w:rPr>
        <w:t xml:space="preserve"> </w:t>
      </w:r>
      <w:r>
        <w:rPr>
          <w:rFonts w:ascii="Times New Roman" w:hAnsi="Times New Roman"/>
          <w:bCs/>
        </w:rPr>
        <w:t>RAND’s Survey Research Group (SRG)</w:t>
      </w:r>
      <w:r w:rsidRPr="00E0735A" w:rsidR="00E0735A">
        <w:rPr>
          <w:rFonts w:ascii="Times New Roman" w:hAnsi="Times New Roman"/>
          <w:bCs/>
        </w:rPr>
        <w:t xml:space="preserve"> </w:t>
      </w:r>
      <w:r>
        <w:rPr>
          <w:rFonts w:ascii="Times New Roman" w:hAnsi="Times New Roman"/>
          <w:bCs/>
        </w:rPr>
        <w:t xml:space="preserve">using </w:t>
      </w:r>
      <w:r w:rsidR="001F0AF4">
        <w:rPr>
          <w:rFonts w:ascii="Times New Roman" w:hAnsi="Times New Roman"/>
          <w:bCs/>
        </w:rPr>
        <w:t>through</w:t>
      </w:r>
      <w:r w:rsidR="001F0AF4">
        <w:rPr>
          <w:rFonts w:ascii="Times New Roman" w:hAnsi="Times New Roman"/>
          <w:bCs/>
        </w:rPr>
        <w:t xml:space="preserve"> an online survey platform. SRG</w:t>
      </w:r>
      <w:r w:rsidRPr="00E0735A" w:rsidR="00E0735A">
        <w:rPr>
          <w:rFonts w:ascii="Times New Roman" w:hAnsi="Times New Roman"/>
          <w:bCs/>
        </w:rPr>
        <w:t xml:space="preserve"> </w:t>
      </w:r>
      <w:r w:rsidR="001F0AF4">
        <w:rPr>
          <w:rFonts w:ascii="Times New Roman" w:hAnsi="Times New Roman"/>
          <w:bCs/>
        </w:rPr>
        <w:t>will</w:t>
      </w:r>
      <w:r w:rsidRPr="00E0735A" w:rsidR="00E0735A">
        <w:rPr>
          <w:rFonts w:ascii="Times New Roman" w:hAnsi="Times New Roman"/>
          <w:bCs/>
        </w:rPr>
        <w:t xml:space="preserve"> manage the whole data collection process from questionnaire </w:t>
      </w:r>
      <w:r w:rsidR="001F0AF4">
        <w:rPr>
          <w:rFonts w:ascii="Times New Roman" w:hAnsi="Times New Roman"/>
          <w:bCs/>
        </w:rPr>
        <w:t>programming</w:t>
      </w:r>
      <w:r w:rsidRPr="00E0735A" w:rsidR="00E0735A">
        <w:rPr>
          <w:rFonts w:ascii="Times New Roman" w:hAnsi="Times New Roman"/>
          <w:bCs/>
        </w:rPr>
        <w:t xml:space="preserve">, sample management, and fieldwork monitoring. </w:t>
      </w:r>
      <w:r w:rsidR="001F0AF4">
        <w:rPr>
          <w:rFonts w:ascii="Times New Roman" w:hAnsi="Times New Roman"/>
          <w:bCs/>
        </w:rPr>
        <w:t>SRG</w:t>
      </w:r>
      <w:r w:rsidRPr="00E0735A" w:rsidR="00E0735A">
        <w:rPr>
          <w:rFonts w:ascii="Times New Roman" w:hAnsi="Times New Roman"/>
          <w:bCs/>
        </w:rPr>
        <w:t xml:space="preserve"> will email to study participants a link to online surveys. To reduce the burden on respondents, the software is flexible, and allows survey respondents to participate using a multitude of devices like computers, PDAs, and Smart phones, and to switch between devices while completing the survey. When requested, questionnaires will be transmitted to and from the respondent by fax. A telephone number to a staffed help desk and electronic mail address are included in the questionnaire if anyone has questions. </w:t>
      </w:r>
      <w:r w:rsidR="0025774F">
        <w:rPr>
          <w:rFonts w:ascii="Times New Roman" w:hAnsi="Times New Roman"/>
          <w:bCs/>
        </w:rPr>
        <w:t>All</w:t>
      </w:r>
      <w:r w:rsidRPr="00200B5C" w:rsidR="0025774F">
        <w:rPr>
          <w:rFonts w:ascii="Times New Roman" w:hAnsi="Times New Roman"/>
          <w:bCs/>
        </w:rPr>
        <w:t xml:space="preserve"> question types </w:t>
      </w:r>
      <w:r w:rsidR="0025774F">
        <w:rPr>
          <w:rFonts w:ascii="Times New Roman" w:hAnsi="Times New Roman"/>
          <w:bCs/>
        </w:rPr>
        <w:t xml:space="preserve">for our data collection will be </w:t>
      </w:r>
      <w:r w:rsidRPr="00200B5C" w:rsidR="0025774F">
        <w:rPr>
          <w:rFonts w:ascii="Times New Roman" w:hAnsi="Times New Roman"/>
          <w:bCs/>
        </w:rPr>
        <w:t xml:space="preserve">508 compliant. </w:t>
      </w:r>
      <w:r w:rsidR="0025774F">
        <w:rPr>
          <w:rFonts w:ascii="Times New Roman" w:hAnsi="Times New Roman"/>
          <w:bCs/>
        </w:rPr>
        <w:t>I</w:t>
      </w:r>
      <w:r w:rsidRPr="00200B5C" w:rsidR="0025774F">
        <w:rPr>
          <w:rFonts w:ascii="Times New Roman" w:hAnsi="Times New Roman"/>
          <w:bCs/>
        </w:rPr>
        <w:t xml:space="preserve">ndividual surveys </w:t>
      </w:r>
      <w:r w:rsidR="0025774F">
        <w:rPr>
          <w:rFonts w:ascii="Times New Roman" w:hAnsi="Times New Roman"/>
          <w:bCs/>
        </w:rPr>
        <w:t>will</w:t>
      </w:r>
      <w:r w:rsidRPr="00200B5C" w:rsidR="0025774F">
        <w:rPr>
          <w:rFonts w:ascii="Times New Roman" w:hAnsi="Times New Roman"/>
          <w:bCs/>
        </w:rPr>
        <w:t xml:space="preserve"> go through a</w:t>
      </w:r>
      <w:r w:rsidR="0025774F">
        <w:rPr>
          <w:rFonts w:ascii="Times New Roman" w:hAnsi="Times New Roman"/>
          <w:bCs/>
        </w:rPr>
        <w:t xml:space="preserve"> </w:t>
      </w:r>
      <w:r w:rsidRPr="00200B5C" w:rsidR="0025774F">
        <w:rPr>
          <w:rFonts w:ascii="Times New Roman" w:hAnsi="Times New Roman"/>
          <w:bCs/>
        </w:rPr>
        <w:t>Section 508 accessibility review before they are released for use to ensure accessibility.</w:t>
      </w:r>
      <w:r w:rsidRPr="00E0735A" w:rsidR="00E0735A">
        <w:rPr>
          <w:rFonts w:ascii="Times New Roman" w:hAnsi="Times New Roman"/>
          <w:bCs/>
        </w:rPr>
        <w:t xml:space="preserve"> These procedures are designed to minimize the survey burden on respondents.  </w:t>
      </w:r>
    </w:p>
    <w:p w:rsidR="00E15BFF" w:rsidP="00495396" w14:paraId="09ED2B6F" w14:textId="56614764">
      <w:pPr>
        <w:suppressAutoHyphens/>
        <w:rPr>
          <w:rFonts w:ascii="Times New Roman" w:hAnsi="Times New Roman"/>
          <w:bCs/>
        </w:rPr>
      </w:pPr>
    </w:p>
    <w:p w:rsidR="000C5322" w:rsidRPr="00E338FA" w:rsidP="00495396" w14:paraId="274B9D94" w14:textId="45676D03">
      <w:pPr>
        <w:suppressAutoHyphens/>
        <w:rPr>
          <w:rFonts w:ascii="Times New Roman" w:hAnsi="Times New Roman"/>
          <w:bCs/>
          <w:webHidden/>
        </w:rPr>
      </w:pPr>
      <w:r>
        <w:rPr>
          <w:rFonts w:ascii="Times New Roman" w:hAnsi="Times New Roman"/>
          <w:bCs/>
        </w:rPr>
        <w:t>We will use secure methods for collecting data. Interviews will be conducted on</w:t>
      </w:r>
      <w:r w:rsidR="000E43B7">
        <w:rPr>
          <w:rFonts w:ascii="Times New Roman" w:hAnsi="Times New Roman"/>
          <w:bCs/>
        </w:rPr>
        <w:t xml:space="preserve"> Teams hosted by</w:t>
      </w:r>
      <w:r>
        <w:rPr>
          <w:rFonts w:ascii="Times New Roman" w:hAnsi="Times New Roman"/>
          <w:bCs/>
        </w:rPr>
        <w:t xml:space="preserve"> Microsoft</w:t>
      </w:r>
      <w:r w:rsidRPr="007A17E9" w:rsidR="007A17E9">
        <w:rPr>
          <w:rFonts w:ascii="Times New Roman" w:hAnsi="Times New Roman"/>
          <w:bCs/>
        </w:rPr>
        <w:t xml:space="preserve"> 365 Government (GCC). The GCC cloud offering is a data enclave of Commercial</w:t>
      </w:r>
      <w:r w:rsidR="000E43B7">
        <w:rPr>
          <w:rFonts w:ascii="Times New Roman" w:hAnsi="Times New Roman"/>
          <w:bCs/>
        </w:rPr>
        <w:t xml:space="preserve">, which </w:t>
      </w:r>
      <w:r w:rsidRPr="007A17E9" w:rsidR="007A17E9">
        <w:rPr>
          <w:rFonts w:ascii="Times New Roman" w:hAnsi="Times New Roman"/>
          <w:bCs/>
        </w:rPr>
        <w:t>is a segregated environment with servers residing in regional Azure data centers</w:t>
      </w:r>
      <w:r w:rsidR="00E37B57">
        <w:rPr>
          <w:rFonts w:ascii="Times New Roman" w:hAnsi="Times New Roman"/>
          <w:bCs/>
        </w:rPr>
        <w:t xml:space="preserve">, and </w:t>
      </w:r>
      <w:r w:rsidRPr="007A17E9" w:rsidR="007A17E9">
        <w:rPr>
          <w:rFonts w:ascii="Times New Roman" w:hAnsi="Times New Roman"/>
          <w:bCs/>
        </w:rPr>
        <w:t>the data enclave</w:t>
      </w:r>
      <w:r w:rsidR="00E37B57">
        <w:rPr>
          <w:rFonts w:ascii="Times New Roman" w:hAnsi="Times New Roman"/>
          <w:bCs/>
        </w:rPr>
        <w:t xml:space="preserve"> </w:t>
      </w:r>
      <w:r w:rsidRPr="007A17E9" w:rsidR="007A17E9">
        <w:rPr>
          <w:rFonts w:ascii="Times New Roman" w:hAnsi="Times New Roman"/>
          <w:bCs/>
        </w:rPr>
        <w:t>in CONUS. </w:t>
      </w:r>
      <w:r w:rsidR="00EC7CFF">
        <w:rPr>
          <w:rFonts w:ascii="Times New Roman" w:hAnsi="Times New Roman"/>
          <w:bCs/>
        </w:rPr>
        <w:t>REL West will ensure</w:t>
      </w:r>
      <w:r w:rsidR="00F063E3">
        <w:rPr>
          <w:rFonts w:ascii="Times New Roman" w:hAnsi="Times New Roman"/>
          <w:bCs/>
        </w:rPr>
        <w:t xml:space="preserve"> the interviews are secure, and</w:t>
      </w:r>
      <w:r w:rsidRPr="007A17E9" w:rsidR="007A17E9">
        <w:rPr>
          <w:rFonts w:ascii="Times New Roman" w:hAnsi="Times New Roman"/>
          <w:bCs/>
        </w:rPr>
        <w:t xml:space="preserve"> only screened US Persons are authorized for customer content access. </w:t>
      </w:r>
    </w:p>
    <w:p w:rsidR="00CE64B3" w:rsidRPr="0069640A" w:rsidP="0069640A" w14:paraId="11B4EEC3" w14:textId="77777777">
      <w:pPr>
        <w:suppressAutoHyphens/>
        <w:spacing w:line="240" w:lineRule="exact"/>
        <w:rPr>
          <w:rFonts w:ascii="Times New Roman" w:hAnsi="Times New Roman"/>
          <w:szCs w:val="24"/>
        </w:rPr>
      </w:pPr>
    </w:p>
    <w:p w:rsidR="00495396" w:rsidP="00495396" w14:paraId="42728D4F" w14:textId="61E0C5A2">
      <w:pPr>
        <w:pStyle w:val="Heading2"/>
        <w:jc w:val="left"/>
      </w:pPr>
      <w:r>
        <w:t>A4</w:t>
      </w:r>
      <w:r w:rsidRPr="00E12728">
        <w:t xml:space="preserve">.  </w:t>
      </w:r>
      <w:r w:rsidR="00CE5127">
        <w:t>Efforts to Avoid Duplication of Effort</w:t>
      </w:r>
    </w:p>
    <w:p w:rsidR="00992C29" w:rsidP="00495396" w14:paraId="5F19AACD" w14:textId="24CB6FE8">
      <w:pPr>
        <w:pStyle w:val="ListParagraph"/>
        <w:suppressAutoHyphens/>
        <w:spacing w:line="240" w:lineRule="exact"/>
        <w:ind w:left="0"/>
        <w:contextualSpacing w:val="0"/>
        <w:rPr>
          <w:rFonts w:ascii="Times New Roman" w:hAnsi="Times New Roman"/>
          <w:szCs w:val="24"/>
        </w:rPr>
      </w:pPr>
    </w:p>
    <w:p w:rsidR="007423DB" w:rsidP="007423DB" w14:paraId="2B90CB82" w14:textId="438F013B">
      <w:pPr>
        <w:pStyle w:val="ListParagraph"/>
        <w:suppressAutoHyphens/>
        <w:ind w:left="0"/>
        <w:contextualSpacing w:val="0"/>
        <w:rPr>
          <w:rFonts w:ascii="Times New Roman" w:hAnsi="Times New Roman"/>
          <w:szCs w:val="24"/>
        </w:rPr>
      </w:pPr>
      <w:r w:rsidRPr="007423DB">
        <w:rPr>
          <w:rFonts w:ascii="Times New Roman" w:hAnsi="Times New Roman"/>
          <w:szCs w:val="24"/>
        </w:rPr>
        <w:t>In an effort to</w:t>
      </w:r>
      <w:r w:rsidRPr="007423DB">
        <w:rPr>
          <w:rFonts w:ascii="Times New Roman" w:hAnsi="Times New Roman"/>
          <w:szCs w:val="24"/>
        </w:rPr>
        <w:t xml:space="preserve"> avoid duplication of effort, this study will use extant administrative records where possible to understand the impact of </w:t>
      </w:r>
      <w:r w:rsidR="00FB0E61">
        <w:rPr>
          <w:rFonts w:ascii="Times New Roman" w:hAnsi="Times New Roman"/>
          <w:szCs w:val="24"/>
        </w:rPr>
        <w:t>the toolkit</w:t>
      </w:r>
      <w:r w:rsidRPr="007423DB">
        <w:rPr>
          <w:rFonts w:ascii="Times New Roman" w:hAnsi="Times New Roman"/>
          <w:szCs w:val="24"/>
        </w:rPr>
        <w:t xml:space="preserve">.  </w:t>
      </w:r>
      <w:r w:rsidR="00FB0E61">
        <w:rPr>
          <w:rFonts w:ascii="Times New Roman" w:hAnsi="Times New Roman"/>
          <w:szCs w:val="24"/>
        </w:rPr>
        <w:t>The evaluation team</w:t>
      </w:r>
      <w:r w:rsidRPr="007423DB">
        <w:rPr>
          <w:rFonts w:ascii="Times New Roman" w:hAnsi="Times New Roman"/>
          <w:szCs w:val="24"/>
        </w:rPr>
        <w:t xml:space="preserve"> will collect school-level characteristics such as size, level (elementary, middle, high), accountability status</w:t>
      </w:r>
      <w:r w:rsidR="006B4760">
        <w:rPr>
          <w:rFonts w:ascii="Times New Roman" w:hAnsi="Times New Roman"/>
          <w:szCs w:val="24"/>
        </w:rPr>
        <w:t>;</w:t>
      </w:r>
      <w:r w:rsidRPr="007423DB">
        <w:rPr>
          <w:rFonts w:ascii="Times New Roman" w:hAnsi="Times New Roman"/>
          <w:szCs w:val="24"/>
        </w:rPr>
        <w:t xml:space="preserve"> teacher-level characteristics such as degree earned, race, gender, and job title</w:t>
      </w:r>
      <w:r w:rsidR="006B4760">
        <w:rPr>
          <w:rFonts w:ascii="Times New Roman" w:hAnsi="Times New Roman"/>
          <w:szCs w:val="24"/>
        </w:rPr>
        <w:t>;</w:t>
      </w:r>
      <w:r w:rsidRPr="007423DB">
        <w:rPr>
          <w:rFonts w:ascii="Times New Roman" w:hAnsi="Times New Roman"/>
          <w:szCs w:val="24"/>
        </w:rPr>
        <w:t xml:space="preserve"> principal-level characteristics such as degree earned, race, gender, and job title</w:t>
      </w:r>
      <w:r w:rsidR="006B4760">
        <w:rPr>
          <w:rFonts w:ascii="Times New Roman" w:hAnsi="Times New Roman"/>
          <w:szCs w:val="24"/>
        </w:rPr>
        <w:t>;</w:t>
      </w:r>
      <w:r w:rsidRPr="007423DB">
        <w:rPr>
          <w:rFonts w:ascii="Times New Roman" w:hAnsi="Times New Roman"/>
          <w:szCs w:val="24"/>
        </w:rPr>
        <w:t xml:space="preserve"> and student-level characteristics like student achievement to minimize the length of surveys administered directly to principals and teachers. The </w:t>
      </w:r>
      <w:r w:rsidR="006855A8">
        <w:rPr>
          <w:rFonts w:ascii="Times New Roman" w:hAnsi="Times New Roman"/>
          <w:szCs w:val="24"/>
        </w:rPr>
        <w:t>primary data collection that is</w:t>
      </w:r>
      <w:r w:rsidRPr="007423DB">
        <w:rPr>
          <w:rFonts w:ascii="Times New Roman" w:hAnsi="Times New Roman"/>
          <w:szCs w:val="24"/>
        </w:rPr>
        <w:t xml:space="preserve"> </w:t>
      </w:r>
      <w:r w:rsidR="006855A8">
        <w:rPr>
          <w:rFonts w:ascii="Times New Roman" w:hAnsi="Times New Roman"/>
          <w:szCs w:val="24"/>
        </w:rPr>
        <w:t xml:space="preserve">part of this study </w:t>
      </w:r>
      <w:r w:rsidR="00575A44">
        <w:rPr>
          <w:rFonts w:ascii="Times New Roman" w:hAnsi="Times New Roman"/>
          <w:szCs w:val="24"/>
        </w:rPr>
        <w:t>only includes information that is not available from other sources</w:t>
      </w:r>
      <w:r w:rsidRPr="007423DB">
        <w:rPr>
          <w:rFonts w:ascii="Times New Roman" w:hAnsi="Times New Roman"/>
          <w:szCs w:val="24"/>
        </w:rPr>
        <w:t>.</w:t>
      </w:r>
    </w:p>
    <w:p w:rsidR="005F00B3" w:rsidP="007423DB" w14:paraId="56AB2B23" w14:textId="7FA2B886">
      <w:pPr>
        <w:pStyle w:val="ListParagraph"/>
        <w:suppressAutoHyphens/>
        <w:ind w:left="0"/>
        <w:contextualSpacing w:val="0"/>
        <w:rPr>
          <w:rFonts w:ascii="Times New Roman" w:hAnsi="Times New Roman"/>
          <w:szCs w:val="24"/>
        </w:rPr>
      </w:pPr>
    </w:p>
    <w:p w:rsidR="005F00B3" w:rsidP="005F00B3" w14:paraId="009FE206" w14:textId="24AB7E8F">
      <w:pPr>
        <w:pStyle w:val="Heading2"/>
        <w:jc w:val="left"/>
      </w:pPr>
      <w:bookmarkStart w:id="1" w:name="_Hlk114233606"/>
      <w:r>
        <w:t>A5</w:t>
      </w:r>
      <w:r w:rsidRPr="00E12728">
        <w:t xml:space="preserve">.  </w:t>
      </w:r>
      <w:r>
        <w:t>Methods to Minimizing Burden on Small Entities</w:t>
      </w:r>
      <w:bookmarkEnd w:id="1"/>
    </w:p>
    <w:p w:rsidR="005F00B3" w:rsidP="007423DB" w14:paraId="208DF294" w14:textId="73C1B72E">
      <w:pPr>
        <w:pStyle w:val="ListParagraph"/>
        <w:suppressAutoHyphens/>
        <w:ind w:left="0"/>
        <w:contextualSpacing w:val="0"/>
        <w:rPr>
          <w:rFonts w:ascii="Times New Roman" w:hAnsi="Times New Roman"/>
          <w:szCs w:val="24"/>
        </w:rPr>
      </w:pPr>
    </w:p>
    <w:p w:rsidR="00AD381B" w:rsidP="00633A7C" w14:paraId="7AD273CF" w14:textId="02D03083">
      <w:pPr>
        <w:pStyle w:val="ListParagraph"/>
        <w:tabs>
          <w:tab w:val="left" w:pos="-720"/>
        </w:tabs>
        <w:suppressAutoHyphens/>
        <w:ind w:left="0"/>
        <w:contextualSpacing w:val="0"/>
        <w:rPr>
          <w:rFonts w:ascii="Times New Roman" w:hAnsi="Times New Roman"/>
          <w:szCs w:val="24"/>
        </w:rPr>
      </w:pPr>
      <w:r w:rsidRPr="00633A7C">
        <w:rPr>
          <w:rFonts w:ascii="Times New Roman" w:hAnsi="Times New Roman"/>
          <w:szCs w:val="24"/>
        </w:rPr>
        <w:t xml:space="preserve">The use of administrative records will reduce the burden on school educators by ensuring that only the minimum amount of original data is requested from schools </w:t>
      </w:r>
      <w:r w:rsidRPr="00633A7C">
        <w:rPr>
          <w:rFonts w:ascii="Times New Roman" w:hAnsi="Times New Roman"/>
          <w:szCs w:val="24"/>
        </w:rPr>
        <w:t>in order to</w:t>
      </w:r>
      <w:r w:rsidRPr="00633A7C">
        <w:rPr>
          <w:rFonts w:ascii="Times New Roman" w:hAnsi="Times New Roman"/>
          <w:szCs w:val="24"/>
        </w:rPr>
        <w:t xml:space="preserve"> meet the objectives of this study. Aside from </w:t>
      </w:r>
      <w:r w:rsidR="00523FA6">
        <w:rPr>
          <w:rFonts w:ascii="Times New Roman" w:hAnsi="Times New Roman"/>
          <w:szCs w:val="24"/>
        </w:rPr>
        <w:t xml:space="preserve">request for administrative records and the links </w:t>
      </w:r>
      <w:r w:rsidRPr="00633A7C">
        <w:rPr>
          <w:rFonts w:ascii="Times New Roman" w:hAnsi="Times New Roman"/>
          <w:szCs w:val="24"/>
        </w:rPr>
        <w:t xml:space="preserve">surveys emailed directly to </w:t>
      </w:r>
      <w:r w:rsidR="00523FA6">
        <w:rPr>
          <w:rFonts w:ascii="Times New Roman" w:hAnsi="Times New Roman"/>
          <w:szCs w:val="24"/>
        </w:rPr>
        <w:t>participants</w:t>
      </w:r>
      <w:r w:rsidRPr="00633A7C">
        <w:rPr>
          <w:rFonts w:ascii="Times New Roman" w:hAnsi="Times New Roman"/>
          <w:szCs w:val="24"/>
        </w:rPr>
        <w:t>,</w:t>
      </w:r>
      <w:r w:rsidR="00523FA6">
        <w:rPr>
          <w:rFonts w:ascii="Times New Roman" w:hAnsi="Times New Roman"/>
          <w:szCs w:val="24"/>
        </w:rPr>
        <w:t xml:space="preserve"> the evaluation team</w:t>
      </w:r>
      <w:r w:rsidRPr="00633A7C">
        <w:rPr>
          <w:rFonts w:ascii="Times New Roman" w:hAnsi="Times New Roman"/>
          <w:szCs w:val="24"/>
        </w:rPr>
        <w:t xml:space="preserve"> will not contact schools to request additional data.</w:t>
      </w:r>
    </w:p>
    <w:p w:rsidR="002C7C46" w:rsidP="002C7C46" w14:paraId="065719B5" w14:textId="77777777">
      <w:pPr>
        <w:pStyle w:val="ListParagraph"/>
        <w:suppressAutoHyphens/>
        <w:ind w:left="0"/>
        <w:contextualSpacing w:val="0"/>
        <w:rPr>
          <w:rFonts w:ascii="Times New Roman" w:hAnsi="Times New Roman"/>
          <w:szCs w:val="24"/>
        </w:rPr>
      </w:pPr>
    </w:p>
    <w:p w:rsidR="002C7C46" w:rsidP="002C7C46" w14:paraId="5681D80B" w14:textId="69437C88">
      <w:pPr>
        <w:pStyle w:val="Heading2"/>
        <w:jc w:val="left"/>
      </w:pPr>
      <w:r>
        <w:t>A6</w:t>
      </w:r>
      <w:r w:rsidRPr="00E12728">
        <w:t xml:space="preserve">.  </w:t>
      </w:r>
      <w:r w:rsidR="006C4E75">
        <w:t>Consequence</w:t>
      </w:r>
      <w:r>
        <w:t>s</w:t>
      </w:r>
      <w:r w:rsidR="006C4E75">
        <w:t xml:space="preserve"> of Not Collecting Data</w:t>
      </w:r>
    </w:p>
    <w:p w:rsidR="002C7C46" w:rsidP="002C7C46" w14:paraId="4E4A0D0A" w14:textId="77777777">
      <w:pPr>
        <w:pStyle w:val="ListParagraph"/>
        <w:suppressAutoHyphens/>
        <w:ind w:left="0"/>
        <w:contextualSpacing w:val="0"/>
        <w:rPr>
          <w:rFonts w:ascii="Times New Roman" w:hAnsi="Times New Roman"/>
          <w:szCs w:val="24"/>
        </w:rPr>
      </w:pPr>
    </w:p>
    <w:p w:rsidR="0015226D" w:rsidP="006C4E75" w14:paraId="7F9A1735" w14:textId="74F11F93">
      <w:pPr>
        <w:pStyle w:val="ListParagraph"/>
        <w:tabs>
          <w:tab w:val="left" w:pos="-720"/>
        </w:tabs>
        <w:suppressAutoHyphens/>
        <w:ind w:left="0"/>
        <w:rPr>
          <w:rFonts w:ascii="Times New Roman" w:hAnsi="Times New Roman"/>
          <w:szCs w:val="24"/>
        </w:rPr>
      </w:pPr>
      <w:r w:rsidRPr="006C4E75">
        <w:rPr>
          <w:rFonts w:ascii="Times New Roman" w:hAnsi="Times New Roman"/>
          <w:szCs w:val="24"/>
        </w:rPr>
        <w:t xml:space="preserve">The Education Science Reform Act of 2002 states that the central mission and primary function of the regional education laboratories is to support applied research and provide technical assistance to state and local education agencies within their region (ESRA, Part D, section 174[f]).  If the proposed data were not collected, REL </w:t>
      </w:r>
      <w:r>
        <w:rPr>
          <w:rFonts w:ascii="Times New Roman" w:hAnsi="Times New Roman"/>
          <w:szCs w:val="24"/>
        </w:rPr>
        <w:t>West</w:t>
      </w:r>
      <w:r w:rsidRPr="006C4E75">
        <w:rPr>
          <w:rFonts w:ascii="Times New Roman" w:hAnsi="Times New Roman"/>
          <w:szCs w:val="24"/>
        </w:rPr>
        <w:t xml:space="preserve"> would not be fulfilling its central mission to serve the states in the region and provide support for evidence-based research. </w:t>
      </w:r>
      <w:r w:rsidRPr="00B01D36" w:rsidR="000C0062">
        <w:rPr>
          <w:rFonts w:ascii="Times New Roman" w:hAnsi="Times New Roman"/>
          <w:szCs w:val="24"/>
        </w:rPr>
        <w:t xml:space="preserve">The systematic collection and analysis of </w:t>
      </w:r>
      <w:r w:rsidR="000C0062">
        <w:rPr>
          <w:rFonts w:ascii="Times New Roman" w:hAnsi="Times New Roman"/>
          <w:szCs w:val="24"/>
        </w:rPr>
        <w:t>the data described above is</w:t>
      </w:r>
      <w:r w:rsidRPr="00B01D36" w:rsidR="000C0062">
        <w:rPr>
          <w:rFonts w:ascii="Times New Roman" w:hAnsi="Times New Roman"/>
          <w:szCs w:val="24"/>
        </w:rPr>
        <w:t xml:space="preserve"> required to accomplish the goals of the research project approved by IES.  Participation in all data collection activities is voluntary. Information for site recruitment will be collected using the process described in response to question A2. </w:t>
      </w:r>
      <w:r w:rsidRPr="006C4E75">
        <w:rPr>
          <w:rFonts w:ascii="Times New Roman" w:hAnsi="Times New Roman"/>
          <w:szCs w:val="24"/>
        </w:rPr>
        <w:t>This is a one-time study (i.e., not recurring) and therefore periodicity is not addressed.</w:t>
      </w:r>
    </w:p>
    <w:p w:rsidR="004A67D7" w:rsidP="006C4E75" w14:paraId="61553121" w14:textId="1C4A9A07">
      <w:pPr>
        <w:pStyle w:val="ListParagraph"/>
        <w:tabs>
          <w:tab w:val="left" w:pos="-720"/>
        </w:tabs>
        <w:suppressAutoHyphens/>
        <w:ind w:left="0"/>
        <w:rPr>
          <w:rFonts w:ascii="Times New Roman" w:hAnsi="Times New Roman"/>
          <w:szCs w:val="24"/>
        </w:rPr>
      </w:pPr>
    </w:p>
    <w:p w:rsidR="004A67D7" w:rsidP="004A67D7" w14:paraId="7F69B9A9" w14:textId="7D3B373A">
      <w:pPr>
        <w:pStyle w:val="Heading2"/>
        <w:jc w:val="left"/>
      </w:pPr>
      <w:r>
        <w:t>A7</w:t>
      </w:r>
      <w:r w:rsidRPr="00E12728">
        <w:t xml:space="preserve">.  </w:t>
      </w:r>
      <w:r w:rsidR="00AC4406">
        <w:t>Special Circumstances</w:t>
      </w:r>
    </w:p>
    <w:p w:rsidR="004A67D7" w:rsidP="006C4E75" w14:paraId="7503CC9E" w14:textId="63C2AB85">
      <w:pPr>
        <w:pStyle w:val="ListParagraph"/>
        <w:tabs>
          <w:tab w:val="left" w:pos="-720"/>
        </w:tabs>
        <w:suppressAutoHyphens/>
        <w:ind w:left="0"/>
        <w:rPr>
          <w:rFonts w:ascii="Times New Roman" w:hAnsi="Times New Roman"/>
          <w:szCs w:val="24"/>
        </w:rPr>
      </w:pPr>
    </w:p>
    <w:p w:rsidR="00AC4406" w:rsidP="006C4E75" w14:paraId="3E3B0C78" w14:textId="0F51A986">
      <w:pPr>
        <w:pStyle w:val="ListParagraph"/>
        <w:tabs>
          <w:tab w:val="left" w:pos="-720"/>
        </w:tabs>
        <w:suppressAutoHyphens/>
        <w:ind w:left="0"/>
        <w:rPr>
          <w:rFonts w:ascii="Times New Roman" w:hAnsi="Times New Roman"/>
          <w:szCs w:val="24"/>
        </w:rPr>
      </w:pPr>
      <w:r w:rsidRPr="006B5034">
        <w:rPr>
          <w:rFonts w:ascii="Times New Roman" w:hAnsi="Times New Roman"/>
          <w:szCs w:val="24"/>
        </w:rPr>
        <w:t>There are no special circumstances involved with this data collection. Data collected will be conducted in a manner consistent with the guidelines in 5 CFR 1320.5.</w:t>
      </w:r>
    </w:p>
    <w:p w:rsidR="00875BB5" w:rsidP="00AD381B" w14:paraId="3313BF8B" w14:textId="77777777">
      <w:pPr>
        <w:pStyle w:val="ListParagraph"/>
        <w:contextualSpacing w:val="0"/>
        <w:rPr>
          <w:rFonts w:ascii="Times New Roman" w:hAnsi="Times New Roman"/>
          <w:szCs w:val="24"/>
        </w:rPr>
      </w:pPr>
    </w:p>
    <w:p w:rsidR="00B65CE6" w:rsidP="00AC3CE4" w14:paraId="35F62BDA" w14:textId="77777777">
      <w:pPr>
        <w:pStyle w:val="Heading2"/>
        <w:jc w:val="left"/>
      </w:pPr>
      <w:bookmarkStart w:id="2" w:name="_Hlk114480298"/>
      <w:r>
        <w:t>A8</w:t>
      </w:r>
      <w:r w:rsidRPr="00E12728">
        <w:t xml:space="preserve">.  </w:t>
      </w:r>
      <w:r w:rsidR="00692B98">
        <w:t>Federal Register Announcement and Consultation</w:t>
      </w:r>
      <w:r>
        <w:t>s Outside the Agency</w:t>
      </w:r>
      <w:bookmarkEnd w:id="2"/>
    </w:p>
    <w:p w:rsidR="00B65CE6" w:rsidP="00AC3CE4" w14:paraId="6A79802D" w14:textId="6BF92AF5">
      <w:pPr>
        <w:pStyle w:val="Heading2"/>
        <w:jc w:val="left"/>
      </w:pPr>
    </w:p>
    <w:p w:rsidR="0068562B" w:rsidP="0068562B" w14:paraId="6B8833BA" w14:textId="6297F97B">
      <w:pPr>
        <w:rPr>
          <w:rFonts w:ascii="Times New Roman" w:hAnsi="Times New Roman"/>
          <w:szCs w:val="24"/>
        </w:rPr>
      </w:pPr>
      <w:r w:rsidRPr="008F7714">
        <w:rPr>
          <w:rFonts w:ascii="Times New Roman" w:hAnsi="Times New Roman"/>
          <w:szCs w:val="24"/>
        </w:rPr>
        <w:t>A 60-day Federal Register Notice was published on</w:t>
      </w:r>
      <w:r w:rsidR="00046FA2">
        <w:rPr>
          <w:rFonts w:ascii="Times New Roman" w:hAnsi="Times New Roman"/>
          <w:szCs w:val="24"/>
        </w:rPr>
        <w:t xml:space="preserve"> January 10, 2023</w:t>
      </w:r>
      <w:r w:rsidRPr="008F7714">
        <w:rPr>
          <w:rFonts w:ascii="Times New Roman" w:hAnsi="Times New Roman"/>
          <w:szCs w:val="24"/>
        </w:rPr>
        <w:t xml:space="preserve">. </w:t>
      </w:r>
      <w:r w:rsidR="00F11BFF">
        <w:rPr>
          <w:rFonts w:ascii="Times New Roman" w:hAnsi="Times New Roman"/>
          <w:szCs w:val="24"/>
        </w:rPr>
        <w:t xml:space="preserve">One non-substantive comment was received during the 60-day comment period. </w:t>
      </w:r>
      <w:r w:rsidRPr="008F7714">
        <w:rPr>
          <w:rFonts w:ascii="Times New Roman" w:hAnsi="Times New Roman"/>
          <w:szCs w:val="24"/>
        </w:rPr>
        <w:t xml:space="preserve">A 30-day notice </w:t>
      </w:r>
      <w:r w:rsidR="00FC2458">
        <w:rPr>
          <w:rFonts w:ascii="Times New Roman" w:hAnsi="Times New Roman"/>
          <w:szCs w:val="24"/>
        </w:rPr>
        <w:t xml:space="preserve">will be published. </w:t>
      </w:r>
    </w:p>
    <w:p w:rsidR="00875BB5" w:rsidP="0068562B" w14:paraId="24801F97" w14:textId="77777777">
      <w:pPr>
        <w:rPr>
          <w:rFonts w:ascii="Times New Roman" w:hAnsi="Times New Roman"/>
          <w:szCs w:val="24"/>
        </w:rPr>
      </w:pPr>
    </w:p>
    <w:p w:rsidR="0068562B" w:rsidP="00875BB5" w14:paraId="50F1E919" w14:textId="2BCDEB66">
      <w:pPr>
        <w:rPr>
          <w:rFonts w:ascii="Times New Roman" w:hAnsi="Times New Roman"/>
        </w:rPr>
      </w:pPr>
      <w:r w:rsidRPr="00C2549B">
        <w:rPr>
          <w:rFonts w:ascii="Times New Roman" w:hAnsi="Times New Roman"/>
          <w:szCs w:val="24"/>
        </w:rPr>
        <w:t xml:space="preserve">In addition, throughout the course of this study, we will draw on the experience and expertise of </w:t>
      </w:r>
      <w:r>
        <w:rPr>
          <w:rFonts w:ascii="Times New Roman" w:hAnsi="Times New Roman"/>
          <w:szCs w:val="24"/>
        </w:rPr>
        <w:t xml:space="preserve">Dr. Herb Turner, </w:t>
      </w:r>
      <w:r>
        <w:rPr>
          <w:rFonts w:ascii="Times New Roman" w:hAnsi="Times New Roman"/>
          <w:szCs w:val="24"/>
        </w:rPr>
        <w:t>President</w:t>
      </w:r>
      <w:r>
        <w:rPr>
          <w:rFonts w:ascii="Times New Roman" w:hAnsi="Times New Roman"/>
          <w:szCs w:val="24"/>
        </w:rPr>
        <w:t xml:space="preserve"> and Principal Scientist at Analytica</w:t>
      </w:r>
      <w:r w:rsidR="00197404">
        <w:rPr>
          <w:rFonts w:ascii="Times New Roman" w:hAnsi="Times New Roman"/>
          <w:szCs w:val="24"/>
        </w:rPr>
        <w:t>, and REL peer reviewers</w:t>
      </w:r>
      <w:r w:rsidR="00524CC2">
        <w:rPr>
          <w:rFonts w:ascii="Times New Roman" w:hAnsi="Times New Roman"/>
        </w:rPr>
        <w:t xml:space="preserve">. All </w:t>
      </w:r>
      <w:r w:rsidR="00524CC2">
        <w:rPr>
          <w:rFonts w:ascii="Times New Roman" w:hAnsi="Times New Roman"/>
        </w:rPr>
        <w:t>REL studies and study proposals undergo rigorous, external peer review</w:t>
      </w:r>
      <w:r w:rsidR="00BB798C">
        <w:rPr>
          <w:rFonts w:ascii="Times New Roman" w:hAnsi="Times New Roman"/>
        </w:rPr>
        <w:t xml:space="preserve"> as required by the Education Sciences Reform Act</w:t>
      </w:r>
      <w:r w:rsidR="00524CC2">
        <w:rPr>
          <w:rFonts w:ascii="Times New Roman" w:hAnsi="Times New Roman"/>
        </w:rPr>
        <w:t>.</w:t>
      </w:r>
    </w:p>
    <w:p w:rsidR="00875BB5" w:rsidRPr="0068562B" w:rsidP="00875BB5" w14:paraId="48456EFF" w14:textId="77777777">
      <w:pPr>
        <w:rPr>
          <w:rFonts w:ascii="Times New Roman" w:hAnsi="Times New Roman"/>
        </w:rPr>
      </w:pPr>
    </w:p>
    <w:p w:rsidR="0068562B" w:rsidRPr="0068562B" w:rsidP="00875BB5" w14:paraId="0EAC9550" w14:textId="337F0F39">
      <w:pPr>
        <w:pStyle w:val="Heading2"/>
        <w:jc w:val="left"/>
      </w:pPr>
      <w:r w:rsidRPr="0068562B">
        <w:t>A</w:t>
      </w:r>
      <w:r>
        <w:t>9</w:t>
      </w:r>
      <w:r w:rsidRPr="0068562B">
        <w:t xml:space="preserve">.  </w:t>
      </w:r>
      <w:r w:rsidR="00875BB5">
        <w:t>Payments or Gifts</w:t>
      </w:r>
    </w:p>
    <w:p w:rsidR="0038004C" w:rsidP="0075498D" w14:paraId="4BAB5F28" w14:textId="4884E4CB">
      <w:pPr>
        <w:pStyle w:val="BodyText0"/>
        <w:spacing w:line="240" w:lineRule="auto"/>
      </w:pPr>
      <w:r>
        <w:t xml:space="preserve">The evaluation team proposes to provide school leaders and facilitators a $50 gift certificate </w:t>
      </w:r>
      <w:r w:rsidRPr="007A7754">
        <w:t>upon completion of each of two 30-minute surveys</w:t>
      </w:r>
      <w:r>
        <w:t xml:space="preserve"> (baseline survey before the intervention, and follow-up survey after the intervention), for a total of $100 per person. </w:t>
      </w:r>
      <w:r w:rsidR="00757C12">
        <w:t xml:space="preserve">Teachers completing the survey will receive a gift card of </w:t>
      </w:r>
      <w:r w:rsidR="0065105B">
        <w:t>$30 for completing each of two</w:t>
      </w:r>
      <w:r w:rsidR="00D26C5A">
        <w:t xml:space="preserve"> 30-minute surveys (baseline survey before the intervention, and follow-up survey after the intervention)</w:t>
      </w:r>
      <w:r w:rsidR="00666C73">
        <w:t xml:space="preserve"> for a total of $60</w:t>
      </w:r>
      <w:r w:rsidR="008D6293">
        <w:t xml:space="preserve"> per person</w:t>
      </w:r>
      <w:r w:rsidR="00D26C5A">
        <w:t xml:space="preserve">. Teachers will also receive </w:t>
      </w:r>
      <w:r w:rsidR="00AA2102">
        <w:t>a gift card for $75 for completing each of two rounds of practice logs</w:t>
      </w:r>
      <w:r w:rsidR="008D6293">
        <w:t xml:space="preserve"> for a </w:t>
      </w:r>
      <w:r w:rsidR="00FF1AC1">
        <w:t>total</w:t>
      </w:r>
      <w:r w:rsidR="008D6293">
        <w:t xml:space="preserve"> of $150 per person</w:t>
      </w:r>
      <w:r w:rsidR="00AA2102">
        <w:t>.</w:t>
      </w:r>
      <w:r>
        <w:t xml:space="preserve"> These amounts were set based on the hourly wage rate of principals ($4</w:t>
      </w:r>
      <w:r w:rsidR="00AA2102">
        <w:t>7</w:t>
      </w:r>
      <w:r>
        <w:t>/hour) and teachers ($3</w:t>
      </w:r>
      <w:r w:rsidR="00AA2102">
        <w:t>0</w:t>
      </w:r>
      <w:r>
        <w:t>/hour) and the estimated length of the survey.</w:t>
      </w:r>
      <w:r>
        <w:t xml:space="preserve"> </w:t>
      </w:r>
      <w:r w:rsidR="00654A84">
        <w:t xml:space="preserve">The proposed compensation amounts are consistent with current guidance from </w:t>
      </w:r>
      <w:r w:rsidR="00654A84">
        <w:t>IES</w:t>
      </w:r>
      <w:r w:rsidR="00654A84">
        <w:t xml:space="preserve"> and link dollar amounts to the extent of burden.</w:t>
      </w:r>
      <w:r>
        <w:rPr>
          <w:rStyle w:val="FootnoteReference"/>
        </w:rPr>
        <w:footnoteReference w:id="2"/>
      </w:r>
    </w:p>
    <w:p w:rsidR="00B8448B" w:rsidP="0075498D" w14:paraId="736F75A5" w14:textId="36D4A47F">
      <w:pPr>
        <w:pStyle w:val="BodyText0"/>
        <w:spacing w:line="240" w:lineRule="auto"/>
        <w:rPr>
          <w:szCs w:val="20"/>
        </w:rPr>
      </w:pPr>
      <w:r>
        <w:t xml:space="preserve">Incentives </w:t>
      </w:r>
      <w:r w:rsidRPr="00751E1C">
        <w:t xml:space="preserve">will be distributed </w:t>
      </w:r>
      <w:r>
        <w:t xml:space="preserve">electronically (i.e., a link to a gift card) </w:t>
      </w:r>
      <w:r w:rsidRPr="00751E1C">
        <w:t xml:space="preserve">after respondents complete the </w:t>
      </w:r>
      <w:r>
        <w:t>data collection instruments</w:t>
      </w:r>
      <w:r w:rsidRPr="00751E1C">
        <w:rPr>
          <w:szCs w:val="20"/>
        </w:rPr>
        <w:t>.</w:t>
      </w:r>
      <w:r>
        <w:rPr>
          <w:szCs w:val="20"/>
        </w:rPr>
        <w:t xml:space="preserve"> </w:t>
      </w:r>
      <w:r w:rsidR="003014C1">
        <w:t>S</w:t>
      </w:r>
      <w:r w:rsidRPr="003014C1" w:rsidR="003014C1">
        <w:t>chools randomly assigned to the control group will receive $2,500 to be used on activities unrelated to the intervention</w:t>
      </w:r>
      <w:r w:rsidR="003014C1">
        <w:t>.</w:t>
      </w:r>
      <w:r w:rsidRPr="003014C1" w:rsidR="003014C1">
        <w:t xml:space="preserve"> </w:t>
      </w:r>
    </w:p>
    <w:p w:rsidR="00BA27B7" w:rsidRPr="00875BB5" w:rsidP="0068562B" w14:paraId="5972F848" w14:textId="77777777">
      <w:pPr>
        <w:rPr>
          <w:rFonts w:ascii="Times New Roman" w:hAnsi="Times New Roman"/>
        </w:rPr>
      </w:pPr>
    </w:p>
    <w:p w:rsidR="00875BB5" w:rsidP="00875BB5" w14:paraId="647909C4" w14:textId="0F747F4E">
      <w:pPr>
        <w:pStyle w:val="Heading2"/>
        <w:jc w:val="left"/>
      </w:pPr>
      <w:r w:rsidRPr="0068562B">
        <w:t>A</w:t>
      </w:r>
      <w:r>
        <w:t>10</w:t>
      </w:r>
      <w:r w:rsidRPr="0068562B">
        <w:t xml:space="preserve">.  </w:t>
      </w:r>
      <w:r w:rsidR="00764A9C">
        <w:t>Assurances of Confidentiality</w:t>
      </w:r>
    </w:p>
    <w:p w:rsidR="00764A9C" w:rsidP="00764A9C" w14:paraId="03449FD7" w14:textId="130D8BAA"/>
    <w:p w:rsidR="000D52CE" w:rsidRPr="000D52CE" w:rsidP="000D52CE" w14:paraId="1D8A14D5" w14:textId="527F53A0">
      <w:pPr>
        <w:rPr>
          <w:rFonts w:ascii="Times New Roman" w:hAnsi="Times New Roman"/>
        </w:rPr>
      </w:pPr>
      <w:r w:rsidRPr="000D52CE">
        <w:rPr>
          <w:rFonts w:ascii="Times New Roman" w:hAnsi="Times New Roman"/>
        </w:rPr>
        <w:t xml:space="preserve">The data collection efforts that are the focus of this clearance package will be conducted in accordance with all relevant federal regulations and requirements.  The </w:t>
      </w:r>
      <w:r w:rsidR="00372F5E">
        <w:rPr>
          <w:rFonts w:ascii="Times New Roman" w:hAnsi="Times New Roman"/>
        </w:rPr>
        <w:t>REL West</w:t>
      </w:r>
      <w:r w:rsidRPr="000D52CE">
        <w:rPr>
          <w:rFonts w:ascii="Times New Roman" w:hAnsi="Times New Roman"/>
        </w:rPr>
        <w:t xml:space="preserve"> will</w:t>
      </w:r>
      <w:r w:rsidRPr="000D52CE">
        <w:rPr>
          <w:rFonts w:ascii="Times New Roman" w:hAnsi="Times New Roman"/>
          <w:iCs/>
        </w:rPr>
        <w:t xml:space="preserve"> be following the policies and procedures required by the Education Sciences Reform Act of 2002, Title I, Part E, Section 183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w:t>
      </w:r>
    </w:p>
    <w:p w:rsidR="000D52CE" w:rsidRPr="000D52CE" w:rsidP="000D52CE" w14:paraId="554DE3E7" w14:textId="77777777">
      <w:pPr>
        <w:rPr>
          <w:rFonts w:ascii="Times New Roman" w:hAnsi="Times New Roman"/>
        </w:rPr>
      </w:pPr>
    </w:p>
    <w:p w:rsidR="000D52CE" w:rsidRPr="000D52CE" w:rsidP="000D52CE" w14:paraId="282CFB6C" w14:textId="16B7790D">
      <w:pPr>
        <w:rPr>
          <w:rFonts w:ascii="Times New Roman" w:hAnsi="Times New Roman"/>
        </w:rPr>
      </w:pPr>
      <w:r>
        <w:rPr>
          <w:rFonts w:ascii="Times New Roman" w:hAnsi="Times New Roman"/>
        </w:rPr>
        <w:t>We will protect the confidentiality of the information participants provide, to the extent provided by law</w:t>
      </w:r>
      <w:r w:rsidR="00654A84">
        <w:rPr>
          <w:rFonts w:ascii="Times New Roman" w:hAnsi="Times New Roman"/>
        </w:rPr>
        <w:t>,</w:t>
      </w:r>
      <w:r>
        <w:rPr>
          <w:rFonts w:ascii="Times New Roman" w:hAnsi="Times New Roman"/>
        </w:rPr>
        <w:t xml:space="preserve"> </w:t>
      </w:r>
      <w:r w:rsidRPr="000D52CE">
        <w:rPr>
          <w:rFonts w:ascii="Times New Roman" w:hAnsi="Times New Roman"/>
        </w:rPr>
        <w:t xml:space="preserve">and </w:t>
      </w:r>
      <w:r>
        <w:rPr>
          <w:rFonts w:ascii="Times New Roman" w:hAnsi="Times New Roman"/>
        </w:rPr>
        <w:t xml:space="preserve">the information </w:t>
      </w:r>
      <w:r w:rsidRPr="000D52CE">
        <w:rPr>
          <w:rFonts w:ascii="Times New Roman" w:hAnsi="Times New Roman"/>
        </w:rPr>
        <w:t>will only be used for the purpose of the study. No one at the school, district, or the state will have access to survey responses that include respondents’ names, school names, or other information that could potentially be used to identify individuals or schools.  The project has been approved by RAND’s Human Subjects Protection Committee</w:t>
      </w:r>
      <w:r w:rsidR="00A34018">
        <w:rPr>
          <w:rFonts w:ascii="Times New Roman" w:hAnsi="Times New Roman"/>
        </w:rPr>
        <w:t xml:space="preserve"> (Study ID #</w:t>
      </w:r>
      <w:r w:rsidRPr="00A34018" w:rsidR="00A34018">
        <w:rPr>
          <w:rFonts w:ascii="Times New Roman" w:hAnsi="Times New Roman"/>
        </w:rPr>
        <w:t>2022-N0312</w:t>
      </w:r>
      <w:r w:rsidR="00A34018">
        <w:rPr>
          <w:rFonts w:ascii="Times New Roman" w:hAnsi="Times New Roman"/>
        </w:rPr>
        <w:t>)</w:t>
      </w:r>
      <w:r w:rsidRPr="000D52CE">
        <w:rPr>
          <w:rFonts w:ascii="Times New Roman" w:hAnsi="Times New Roman"/>
        </w:rPr>
        <w:t xml:space="preserve">, which serves as RAND’s Institutional Review Board (IRB00000051) to review research involving human subjects. RAND is registered with the Office of Human Research Protection (OHRP) as a research institution (IORG0000034).  RAND's Federal wide Assurance for the </w:t>
      </w:r>
      <w:r w:rsidRPr="000D52CE">
        <w:rPr>
          <w:rFonts w:ascii="Times New Roman" w:hAnsi="Times New Roman"/>
        </w:rPr>
        <w:t>Protection of Human Subjects (</w:t>
      </w:r>
      <w:r w:rsidRPr="00E7061B" w:rsidR="00E7061B">
        <w:rPr>
          <w:rFonts w:ascii="Times New Roman" w:hAnsi="Times New Roman"/>
        </w:rPr>
        <w:t>FWA00003425, effective until February 18, 2026</w:t>
      </w:r>
      <w:r w:rsidRPr="000D52CE">
        <w:rPr>
          <w:rFonts w:ascii="Times New Roman" w:hAnsi="Times New Roman"/>
        </w:rPr>
        <w:t>) serves as our assurance of compliance with federal regulations.</w:t>
      </w:r>
    </w:p>
    <w:p w:rsidR="000D52CE" w:rsidRPr="000D52CE" w:rsidP="000D52CE" w14:paraId="60B6244A" w14:textId="77777777">
      <w:pPr>
        <w:rPr>
          <w:rFonts w:ascii="Times New Roman" w:hAnsi="Times New Roman"/>
        </w:rPr>
      </w:pPr>
    </w:p>
    <w:p w:rsidR="000D52CE" w:rsidRPr="000D52CE" w:rsidP="000D52CE" w14:paraId="469B24B7" w14:textId="77777777">
      <w:pPr>
        <w:rPr>
          <w:rFonts w:ascii="Times New Roman" w:hAnsi="Times New Roman"/>
        </w:rPr>
      </w:pPr>
      <w:r w:rsidRPr="000D52CE">
        <w:rPr>
          <w:rFonts w:ascii="Times New Roman" w:hAnsi="Times New Roman"/>
        </w:rPr>
        <w:t xml:space="preserve">In addition, for student information, the data collection efforts will ensure that all individually identifiable information about students, their academic achievements, their </w:t>
      </w:r>
      <w:r w:rsidRPr="000D52CE">
        <w:rPr>
          <w:rFonts w:ascii="Times New Roman" w:hAnsi="Times New Roman"/>
        </w:rPr>
        <w:t>families</w:t>
      </w:r>
      <w:r w:rsidRPr="000D52CE">
        <w:rPr>
          <w:rFonts w:ascii="Times New Roman" w:hAnsi="Times New Roman"/>
        </w:rPr>
        <w:t xml:space="preserve"> and information with respect to individual schools, shall remain confidential in accordance with section 552a of Title 5, United States Code, the confidentiality standards of subsection (c) of this section, and sections 444 and 445 of the General Education Provision Act.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0D52CE" w:rsidRPr="000D52CE" w:rsidP="000D52CE" w14:paraId="48DC67A8" w14:textId="77777777">
      <w:pPr>
        <w:rPr>
          <w:rFonts w:ascii="Times New Roman" w:hAnsi="Times New Roman"/>
          <w:iCs/>
        </w:rPr>
      </w:pPr>
    </w:p>
    <w:p w:rsidR="000D52CE" w:rsidRPr="000D52CE" w:rsidP="000D52CE" w14:paraId="4A817671" w14:textId="6DCC8A28">
      <w:pPr>
        <w:rPr>
          <w:rFonts w:ascii="Times New Roman" w:hAnsi="Times New Roman"/>
          <w:iCs/>
        </w:rPr>
      </w:pPr>
      <w:r>
        <w:rPr>
          <w:rFonts w:ascii="Times New Roman" w:hAnsi="Times New Roman"/>
          <w:iCs/>
        </w:rPr>
        <w:t>The evaluation team</w:t>
      </w:r>
      <w:r w:rsidRPr="000D52CE">
        <w:rPr>
          <w:rFonts w:ascii="Times New Roman" w:hAnsi="Times New Roman"/>
          <w:iCs/>
        </w:rPr>
        <w:t xml:space="preserve"> will protect the confidentiality of all information collected for the study and will use it for research purposes only. No information that identifies any study participant will be released publicly. Information from participating institutions and respondents will be presented at aggregate levels in reports. Information on respondents will be linked to their institution type (e.g., elementary schools vs. middle schools) but not to any individually identifiable information. No individually identifiable information will be maintained by the study team upon study completion.</w:t>
      </w:r>
    </w:p>
    <w:p w:rsidR="000D52CE" w:rsidRPr="000D52CE" w:rsidP="000D52CE" w14:paraId="63A9A1CB" w14:textId="77777777">
      <w:pPr>
        <w:rPr>
          <w:rFonts w:ascii="Times New Roman" w:hAnsi="Times New Roman"/>
          <w:iCs/>
        </w:rPr>
      </w:pPr>
    </w:p>
    <w:p w:rsidR="000D52CE" w:rsidRPr="000D52CE" w:rsidP="000D52CE" w14:paraId="7DB0D34A" w14:textId="2EC6B5AE">
      <w:pPr>
        <w:rPr>
          <w:rFonts w:ascii="Times New Roman" w:hAnsi="Times New Roman"/>
          <w:iCs/>
        </w:rPr>
      </w:pPr>
      <w:r>
        <w:rPr>
          <w:rFonts w:ascii="Times New Roman" w:hAnsi="Times New Roman"/>
        </w:rPr>
        <w:t xml:space="preserve">We will protect the confidentiality of the information respondents, to the extent provided by law </w:t>
      </w:r>
      <w:r w:rsidRPr="000D52CE">
        <w:rPr>
          <w:rFonts w:ascii="Times New Roman" w:hAnsi="Times New Roman"/>
        </w:rPr>
        <w:t xml:space="preserve">and </w:t>
      </w:r>
      <w:r>
        <w:rPr>
          <w:rFonts w:ascii="Times New Roman" w:hAnsi="Times New Roman"/>
        </w:rPr>
        <w:t xml:space="preserve">the information </w:t>
      </w:r>
      <w:r w:rsidRPr="000D52CE">
        <w:rPr>
          <w:rFonts w:ascii="Times New Roman" w:hAnsi="Times New Roman"/>
        </w:rPr>
        <w:t>will only be used for the purpose of the study.</w:t>
      </w:r>
      <w:r w:rsidRPr="000D52CE">
        <w:rPr>
          <w:rFonts w:ascii="Times New Roman" w:hAnsi="Times New Roman"/>
          <w:iCs/>
        </w:rPr>
        <w:t xml:space="preserve"> All members of the study team have obtained their certification on the use of human subjects in research.  The following safeguards are routinely employed at RAND, the contractor that will execute this study, to carry out confidentiality assurances:</w:t>
      </w:r>
    </w:p>
    <w:p w:rsidR="000D52CE" w:rsidRPr="000D52CE" w:rsidP="000D52CE" w14:paraId="03A6C954" w14:textId="50CF200A">
      <w:pPr>
        <w:numPr>
          <w:ilvl w:val="0"/>
          <w:numId w:val="8"/>
        </w:numPr>
        <w:rPr>
          <w:rFonts w:ascii="Times New Roman" w:hAnsi="Times New Roman"/>
        </w:rPr>
      </w:pPr>
      <w:r w:rsidRPr="000D52CE">
        <w:rPr>
          <w:rFonts w:ascii="Times New Roman" w:hAnsi="Times New Roman"/>
        </w:rPr>
        <w:t xml:space="preserve">All employees at </w:t>
      </w:r>
      <w:r w:rsidR="00850CCB">
        <w:rPr>
          <w:rFonts w:ascii="Times New Roman" w:hAnsi="Times New Roman"/>
        </w:rPr>
        <w:t>RAND</w:t>
      </w:r>
      <w:r w:rsidRPr="000D52CE">
        <w:rPr>
          <w:rFonts w:ascii="Times New Roman" w:hAnsi="Times New Roman"/>
        </w:rPr>
        <w:t xml:space="preserve"> working on this project will sign a confidentiality pledge emphasizing its importance and describing their obligations under it (please see Appendix H for the confidentiality pledge). </w:t>
      </w:r>
    </w:p>
    <w:p w:rsidR="000D52CE" w:rsidRPr="000D52CE" w:rsidP="000D52CE" w14:paraId="30865057" w14:textId="77777777">
      <w:pPr>
        <w:numPr>
          <w:ilvl w:val="0"/>
          <w:numId w:val="8"/>
        </w:numPr>
        <w:rPr>
          <w:rFonts w:ascii="Times New Roman" w:hAnsi="Times New Roman"/>
        </w:rPr>
      </w:pPr>
      <w:r w:rsidRPr="000D52CE">
        <w:rPr>
          <w:rFonts w:ascii="Times New Roman" w:hAnsi="Times New Roman"/>
        </w:rPr>
        <w:t>All research projects that have access to identifiable private or proprietary data need to have a Data Safeguarding Plan reviewed and approved by RAND’s Human Subjects Protection Committee.  The Data Safeguarding Plan includes information on who is responsible for data safeguarding, the types of sensitive information to be transferred and stored, the mode of data transfer, client and respondent agreements, disclosure risks, audit and monitoring plans, and the procedures to be employed for data safeguarding.</w:t>
      </w:r>
    </w:p>
    <w:p w:rsidR="000D52CE" w:rsidRPr="000D52CE" w:rsidP="000D52CE" w14:paraId="2BC4F59E" w14:textId="77777777">
      <w:pPr>
        <w:numPr>
          <w:ilvl w:val="0"/>
          <w:numId w:val="8"/>
        </w:numPr>
        <w:rPr>
          <w:rFonts w:ascii="Times New Roman" w:hAnsi="Times New Roman"/>
        </w:rPr>
      </w:pPr>
      <w:r w:rsidRPr="000D52CE">
        <w:rPr>
          <w:rFonts w:ascii="Times New Roman" w:hAnsi="Times New Roman"/>
        </w:rPr>
        <w:t xml:space="preserve">Any electronic transmission and sharing of individually identifiable data will be encrypted.  This procedure will prevent anyone without permission to access and enter the data </w:t>
      </w:r>
      <w:r w:rsidRPr="000D52CE">
        <w:rPr>
          <w:rFonts w:ascii="Times New Roman" w:hAnsi="Times New Roman"/>
        </w:rPr>
        <w:t>system</w:t>
      </w:r>
    </w:p>
    <w:p w:rsidR="000D52CE" w:rsidRPr="000D52CE" w:rsidP="000D52CE" w14:paraId="3E0F8A56" w14:textId="77777777">
      <w:pPr>
        <w:numPr>
          <w:ilvl w:val="0"/>
          <w:numId w:val="8"/>
        </w:numPr>
        <w:rPr>
          <w:rFonts w:ascii="Times New Roman" w:hAnsi="Times New Roman"/>
        </w:rPr>
      </w:pPr>
      <w:r w:rsidRPr="000D52CE">
        <w:rPr>
          <w:rFonts w:ascii="Times New Roman" w:hAnsi="Times New Roman"/>
        </w:rPr>
        <w:t>Access to the data shall be limited to the minimum number of individuals necessary to achieve the approved purpose and to those individuals on a need-to-know basis only.</w:t>
      </w:r>
    </w:p>
    <w:p w:rsidR="000D52CE" w:rsidRPr="000D52CE" w:rsidP="000D52CE" w14:paraId="753ADA35" w14:textId="5F130A10">
      <w:pPr>
        <w:numPr>
          <w:ilvl w:val="0"/>
          <w:numId w:val="8"/>
        </w:numPr>
        <w:rPr>
          <w:rFonts w:ascii="Times New Roman" w:hAnsi="Times New Roman"/>
        </w:rPr>
      </w:pPr>
      <w:r w:rsidRPr="000D52CE">
        <w:rPr>
          <w:rFonts w:ascii="Times New Roman" w:hAnsi="Times New Roman"/>
        </w:rPr>
        <w:t>Identifiable data will be stored in a locked container when not in use.  We will store original and derivative data files only on disks (</w:t>
      </w:r>
      <w:r w:rsidRPr="000D52CE" w:rsidR="00FF1AC1">
        <w:rPr>
          <w:rFonts w:ascii="Times New Roman" w:hAnsi="Times New Roman"/>
        </w:rPr>
        <w:t>e.g.,</w:t>
      </w:r>
      <w:r w:rsidRPr="000D52CE">
        <w:rPr>
          <w:rFonts w:ascii="Times New Roman" w:hAnsi="Times New Roman"/>
        </w:rPr>
        <w:t xml:space="preserve"> servers, local hard disks) that are not routinely backed up.  We will keep all hardcopy materials containing sensitive data in a locked file cabinet when not in use. </w:t>
      </w:r>
    </w:p>
    <w:p w:rsidR="000D52CE" w:rsidRPr="000D52CE" w:rsidP="000D52CE" w14:paraId="6DD222B4" w14:textId="77777777">
      <w:pPr>
        <w:numPr>
          <w:ilvl w:val="0"/>
          <w:numId w:val="8"/>
        </w:numPr>
        <w:rPr>
          <w:rFonts w:ascii="Times New Roman" w:hAnsi="Times New Roman"/>
        </w:rPr>
      </w:pPr>
      <w:r w:rsidRPr="000D52CE">
        <w:rPr>
          <w:rFonts w:ascii="Times New Roman" w:hAnsi="Times New Roman"/>
        </w:rPr>
        <w:t xml:space="preserve">When no longer needed, we will discard sensitive output in a shredder or sensitive-waste container. We will destroy all individual linkages to data after a respondent ceases participation in the project.  </w:t>
      </w:r>
    </w:p>
    <w:p w:rsidR="000D52CE" w:rsidRPr="000D52CE" w:rsidP="000D52CE" w14:paraId="318A528C" w14:textId="77777777">
      <w:pPr>
        <w:rPr>
          <w:rFonts w:ascii="Times New Roman" w:hAnsi="Times New Roman"/>
        </w:rPr>
      </w:pPr>
    </w:p>
    <w:p w:rsidR="000D52CE" w:rsidP="000D52CE" w14:paraId="228D81C7" w14:textId="350D0250">
      <w:pPr>
        <w:rPr>
          <w:rFonts w:ascii="Times New Roman" w:hAnsi="Times New Roman"/>
        </w:rPr>
      </w:pPr>
      <w:r w:rsidRPr="000D52CE">
        <w:rPr>
          <w:rFonts w:ascii="Times New Roman" w:hAnsi="Times New Roman"/>
        </w:rPr>
        <w:t xml:space="preserve">Also, the REL study team has submitted to the NCEE security officer a list of the names of all people who will have access to respondents and data. The contractor, on behalf of ED, will track new staff and staff who have left the study and ensure that signatures will be </w:t>
      </w:r>
      <w:r w:rsidRPr="000D52CE">
        <w:rPr>
          <w:rFonts w:ascii="Times New Roman" w:hAnsi="Times New Roman"/>
        </w:rPr>
        <w:t>obtained</w:t>
      </w:r>
      <w:r w:rsidRPr="000D52CE">
        <w:rPr>
          <w:rFonts w:ascii="Times New Roman" w:hAnsi="Times New Roman"/>
        </w:rPr>
        <w:t xml:space="preserve"> or clearances revoked, as necessary.</w:t>
      </w:r>
    </w:p>
    <w:p w:rsidR="00850CCB" w:rsidRPr="000D52CE" w:rsidP="000D52CE" w14:paraId="4F1E995E" w14:textId="77777777">
      <w:pPr>
        <w:rPr>
          <w:rFonts w:ascii="Times New Roman" w:hAnsi="Times New Roman"/>
        </w:rPr>
      </w:pPr>
    </w:p>
    <w:p w:rsidR="000D52CE" w:rsidRPr="000D52CE" w:rsidP="000D52CE" w14:paraId="29B87C9F" w14:textId="4BBBBE0B">
      <w:pPr>
        <w:rPr>
          <w:rFonts w:ascii="Times New Roman" w:hAnsi="Times New Roman"/>
        </w:rPr>
      </w:pPr>
      <w:r>
        <w:rPr>
          <w:rFonts w:ascii="Times New Roman" w:hAnsi="Times New Roman"/>
        </w:rPr>
        <w:t>The evaluation team</w:t>
      </w:r>
      <w:r w:rsidRPr="000D52CE">
        <w:rPr>
          <w:rFonts w:ascii="Times New Roman" w:hAnsi="Times New Roman"/>
        </w:rPr>
        <w:t xml:space="preserve"> will make certain that all data are held in strict confidentiality, as just described, and that in no instance will responses or data be made available </w:t>
      </w:r>
      <w:r w:rsidRPr="000D52CE">
        <w:rPr>
          <w:rFonts w:ascii="Times New Roman" w:hAnsi="Times New Roman"/>
        </w:rPr>
        <w:t>except in</w:t>
      </w:r>
      <w:r w:rsidRPr="000D52CE">
        <w:rPr>
          <w:rFonts w:ascii="Times New Roman" w:hAnsi="Times New Roman"/>
        </w:rPr>
        <w:t xml:space="preserve"> in aggregate statistical form. The following statement will appear on all letters to respondents on data collection:</w:t>
      </w:r>
      <w:r w:rsidR="00767A33">
        <w:rPr>
          <w:rFonts w:ascii="Times New Roman" w:hAnsi="Times New Roman"/>
        </w:rPr>
        <w:br/>
      </w:r>
    </w:p>
    <w:p w:rsidR="000D52CE" w:rsidRPr="000D52CE" w:rsidP="00D94DC0" w14:paraId="09B3B77A" w14:textId="29CB53D3">
      <w:pPr>
        <w:ind w:left="630" w:right="720"/>
        <w:rPr>
          <w:rFonts w:ascii="Times New Roman" w:hAnsi="Times New Roman"/>
        </w:rPr>
      </w:pPr>
      <w:r>
        <w:rPr>
          <w:rFonts w:ascii="Times New Roman" w:hAnsi="Times New Roman"/>
        </w:rPr>
        <w:t>“</w:t>
      </w:r>
      <w:r w:rsidRPr="000D52CE">
        <w:rPr>
          <w:rFonts w:ascii="Times New Roman" w:hAnsi="Times New Roman"/>
        </w:rPr>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district, school, or individual. The contractor will not provide information that identifies you or your district to anyone outside the study team, except as required by law. Any willful disclosure of such information for nonstatistical purposes, without the informed consent of the respondent, is a class E felony.</w:t>
      </w:r>
      <w:r>
        <w:rPr>
          <w:rFonts w:ascii="Times New Roman" w:hAnsi="Times New Roman"/>
        </w:rPr>
        <w:t>”</w:t>
      </w:r>
    </w:p>
    <w:p w:rsidR="00764A9C" w:rsidRPr="00764A9C" w:rsidP="00764A9C" w14:paraId="03381DAD" w14:textId="77777777"/>
    <w:p w:rsidR="00764A9C" w:rsidP="00764A9C" w14:paraId="7A153A3D" w14:textId="390BD1D3">
      <w:pPr>
        <w:pStyle w:val="Heading2"/>
        <w:jc w:val="left"/>
      </w:pPr>
      <w:r w:rsidRPr="0068562B">
        <w:t>A</w:t>
      </w:r>
      <w:r>
        <w:t>11</w:t>
      </w:r>
      <w:r w:rsidRPr="0068562B">
        <w:t xml:space="preserve">.  </w:t>
      </w:r>
      <w:r w:rsidR="00537DB3">
        <w:t>Justification for Sensitive Questions</w:t>
      </w:r>
    </w:p>
    <w:p w:rsidR="00AD381B" w:rsidP="0068562B" w14:paraId="7AD273F2" w14:textId="3E12A2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Cs w:val="24"/>
        </w:rPr>
      </w:pPr>
    </w:p>
    <w:p w:rsidR="00E66550" w:rsidP="00D22CE0" w14:paraId="7AD273F3" w14:textId="095A91C3">
      <w:pPr>
        <w:tabs>
          <w:tab w:val="left" w:pos="-720"/>
        </w:tabs>
        <w:suppressAutoHyphens/>
        <w:rPr>
          <w:rFonts w:ascii="Times New Roman" w:hAnsi="Times New Roman"/>
          <w:szCs w:val="24"/>
        </w:rPr>
      </w:pPr>
      <w:r w:rsidRPr="007B64B8">
        <w:rPr>
          <w:rFonts w:ascii="Times New Roman" w:hAnsi="Times New Roman"/>
          <w:szCs w:val="24"/>
        </w:rPr>
        <w:t>There are no personally sensitive questions in this data collection</w:t>
      </w:r>
      <w:r>
        <w:rPr>
          <w:rFonts w:ascii="Times New Roman" w:hAnsi="Times New Roman"/>
          <w:szCs w:val="24"/>
        </w:rPr>
        <w:t xml:space="preserve">. </w:t>
      </w:r>
      <w:r w:rsidRPr="001B4C49" w:rsidR="001B4C49">
        <w:rPr>
          <w:rFonts w:ascii="Times New Roman" w:hAnsi="Times New Roman"/>
          <w:szCs w:val="24"/>
        </w:rPr>
        <w:t xml:space="preserve">Teachers completing the survey will be asked </w:t>
      </w:r>
      <w:r w:rsidR="009D36ED">
        <w:rPr>
          <w:rFonts w:ascii="Times New Roman" w:hAnsi="Times New Roman"/>
          <w:szCs w:val="24"/>
        </w:rPr>
        <w:t xml:space="preserve">questions to measure their pedagogical content knowledge in teaching reading to students in grades K-3, </w:t>
      </w:r>
      <w:r w:rsidRPr="001B4C49" w:rsidR="001B4C49">
        <w:rPr>
          <w:rFonts w:ascii="Times New Roman" w:hAnsi="Times New Roman"/>
          <w:szCs w:val="24"/>
        </w:rPr>
        <w:t xml:space="preserve">about the type of professional development </w:t>
      </w:r>
      <w:r w:rsidR="001B4C49">
        <w:rPr>
          <w:rFonts w:ascii="Times New Roman" w:hAnsi="Times New Roman"/>
          <w:szCs w:val="24"/>
        </w:rPr>
        <w:t>activities</w:t>
      </w:r>
      <w:r w:rsidRPr="001B4C49" w:rsidR="001B4C49">
        <w:rPr>
          <w:rFonts w:ascii="Times New Roman" w:hAnsi="Times New Roman"/>
          <w:szCs w:val="24"/>
        </w:rPr>
        <w:t xml:space="preserve"> they </w:t>
      </w:r>
      <w:r w:rsidR="001B4C49">
        <w:rPr>
          <w:rFonts w:ascii="Times New Roman" w:hAnsi="Times New Roman"/>
          <w:szCs w:val="24"/>
        </w:rPr>
        <w:t>are enrolled in</w:t>
      </w:r>
      <w:r w:rsidRPr="001B4C49" w:rsidR="001B4C49">
        <w:rPr>
          <w:rFonts w:ascii="Times New Roman" w:hAnsi="Times New Roman"/>
          <w:szCs w:val="24"/>
        </w:rPr>
        <w:t xml:space="preserve">, </w:t>
      </w:r>
      <w:r w:rsidR="001B4C49">
        <w:rPr>
          <w:rFonts w:ascii="Times New Roman" w:hAnsi="Times New Roman"/>
          <w:szCs w:val="24"/>
        </w:rPr>
        <w:t>their opinion about the</w:t>
      </w:r>
      <w:r w:rsidRPr="001B4C49" w:rsidR="001B4C49">
        <w:rPr>
          <w:rFonts w:ascii="Times New Roman" w:hAnsi="Times New Roman"/>
          <w:szCs w:val="24"/>
        </w:rPr>
        <w:t xml:space="preserve"> quality of the professional development </w:t>
      </w:r>
      <w:r w:rsidR="001B4C49">
        <w:rPr>
          <w:rFonts w:ascii="Times New Roman" w:hAnsi="Times New Roman"/>
          <w:szCs w:val="24"/>
        </w:rPr>
        <w:t>activities</w:t>
      </w:r>
      <w:r w:rsidRPr="001B4C49" w:rsidR="001B4C49">
        <w:rPr>
          <w:rFonts w:ascii="Times New Roman" w:hAnsi="Times New Roman"/>
          <w:szCs w:val="24"/>
        </w:rPr>
        <w:t xml:space="preserve"> offered by the school district,</w:t>
      </w:r>
      <w:r w:rsidR="00DA648F">
        <w:rPr>
          <w:rFonts w:ascii="Times New Roman" w:hAnsi="Times New Roman"/>
          <w:szCs w:val="24"/>
        </w:rPr>
        <w:t xml:space="preserve"> and information about their background characteristics</w:t>
      </w:r>
      <w:r w:rsidRPr="001B4C49" w:rsidR="001B4C49">
        <w:rPr>
          <w:rFonts w:ascii="Times New Roman" w:hAnsi="Times New Roman"/>
          <w:szCs w:val="24"/>
        </w:rPr>
        <w:t>.</w:t>
      </w:r>
      <w:r>
        <w:rPr>
          <w:rFonts w:ascii="Times New Roman" w:hAnsi="Times New Roman"/>
          <w:szCs w:val="24"/>
        </w:rPr>
        <w:t xml:space="preserve"> </w:t>
      </w:r>
      <w:r w:rsidR="00161518">
        <w:rPr>
          <w:rFonts w:ascii="Times New Roman" w:hAnsi="Times New Roman"/>
          <w:szCs w:val="24"/>
        </w:rPr>
        <w:t xml:space="preserve">Teachers completing the practice logs will be asked about the amount of time they spend on specific reading instruction activities. </w:t>
      </w:r>
      <w:r>
        <w:rPr>
          <w:rFonts w:ascii="Times New Roman" w:hAnsi="Times New Roman"/>
          <w:szCs w:val="24"/>
        </w:rPr>
        <w:t>School leaders and facilitators</w:t>
      </w:r>
      <w:r w:rsidRPr="001B4C49" w:rsidR="001B4C49">
        <w:rPr>
          <w:rFonts w:ascii="Times New Roman" w:hAnsi="Times New Roman"/>
          <w:szCs w:val="24"/>
        </w:rPr>
        <w:t xml:space="preserve"> completing the survey will be asked about </w:t>
      </w:r>
      <w:r w:rsidR="009B1554">
        <w:rPr>
          <w:rFonts w:ascii="Times New Roman" w:hAnsi="Times New Roman"/>
          <w:szCs w:val="24"/>
        </w:rPr>
        <w:t>the professional development activities offered at the school, the number of hours and staff involved in providing professional development, and background characteristics. District staff completing interviews</w:t>
      </w:r>
      <w:r w:rsidR="00D22CE0">
        <w:rPr>
          <w:rFonts w:ascii="Times New Roman" w:hAnsi="Times New Roman"/>
          <w:szCs w:val="24"/>
        </w:rPr>
        <w:t xml:space="preserve"> will be asked about the professional development activities offered in the district and their opinions about the toolkit.</w:t>
      </w:r>
    </w:p>
    <w:p w:rsidR="00920F63" w:rsidP="00920F63" w14:paraId="7AD273F5" w14:textId="1536BCDF">
      <w:pPr>
        <w:pStyle w:val="ListParagraph"/>
        <w:tabs>
          <w:tab w:val="left" w:pos="-720"/>
        </w:tabs>
        <w:suppressAutoHyphens/>
        <w:contextualSpacing w:val="0"/>
        <w:rPr>
          <w:rFonts w:ascii="Times New Roman" w:hAnsi="Times New Roman"/>
          <w:b/>
          <w:szCs w:val="24"/>
        </w:rPr>
      </w:pPr>
    </w:p>
    <w:p w:rsidR="00537DB3" w:rsidP="00537DB3" w14:paraId="4DBAE54C" w14:textId="19AD9D0F">
      <w:pPr>
        <w:pStyle w:val="Heading2"/>
        <w:jc w:val="left"/>
      </w:pPr>
      <w:r w:rsidRPr="0068562B">
        <w:t>A</w:t>
      </w:r>
      <w:r>
        <w:t>12</w:t>
      </w:r>
      <w:r w:rsidRPr="0068562B">
        <w:t xml:space="preserve">.  </w:t>
      </w:r>
      <w:r w:rsidR="00626A2B">
        <w:t>Estimates of Hours Burden</w:t>
      </w:r>
    </w:p>
    <w:p w:rsidR="00537DB3" w:rsidP="009E4186" w14:paraId="6FF869A9" w14:textId="15FB65AF">
      <w:pPr>
        <w:pStyle w:val="ListParagraph"/>
        <w:tabs>
          <w:tab w:val="left" w:pos="-720"/>
        </w:tabs>
        <w:suppressAutoHyphens/>
        <w:ind w:left="0"/>
        <w:contextualSpacing w:val="0"/>
        <w:rPr>
          <w:rFonts w:ascii="Times New Roman" w:hAnsi="Times New Roman"/>
          <w:b/>
          <w:szCs w:val="24"/>
        </w:rPr>
      </w:pPr>
    </w:p>
    <w:p w:rsidR="009E4186" w:rsidRPr="009E4186" w:rsidP="009E4186" w14:paraId="5DE3B023" w14:textId="2733723E">
      <w:pPr>
        <w:pStyle w:val="ListParagraph"/>
        <w:tabs>
          <w:tab w:val="left" w:pos="720"/>
        </w:tabs>
        <w:suppressAutoHyphens/>
        <w:ind w:left="0"/>
        <w:rPr>
          <w:rFonts w:ascii="Times New Roman" w:hAnsi="Times New Roman"/>
          <w:bCs/>
          <w:szCs w:val="24"/>
        </w:rPr>
      </w:pPr>
      <w:r w:rsidRPr="009E4186">
        <w:rPr>
          <w:rFonts w:ascii="Times New Roman" w:hAnsi="Times New Roman"/>
          <w:bCs/>
          <w:szCs w:val="24"/>
        </w:rPr>
        <w:t xml:space="preserve">There are three components for which </w:t>
      </w:r>
      <w:r>
        <w:rPr>
          <w:rFonts w:ascii="Times New Roman" w:hAnsi="Times New Roman"/>
          <w:bCs/>
          <w:szCs w:val="24"/>
        </w:rPr>
        <w:t>the evaluation team</w:t>
      </w:r>
      <w:r w:rsidRPr="009E4186">
        <w:rPr>
          <w:rFonts w:ascii="Times New Roman" w:hAnsi="Times New Roman"/>
          <w:bCs/>
          <w:szCs w:val="24"/>
        </w:rPr>
        <w:t xml:space="preserve"> has calculated hours of burden for this clearance package: recruitment activities, extant data provided by the </w:t>
      </w:r>
      <w:r>
        <w:rPr>
          <w:rFonts w:ascii="Times New Roman" w:hAnsi="Times New Roman"/>
          <w:bCs/>
          <w:szCs w:val="24"/>
        </w:rPr>
        <w:t>districts</w:t>
      </w:r>
      <w:r w:rsidRPr="009E4186">
        <w:rPr>
          <w:rFonts w:ascii="Times New Roman" w:hAnsi="Times New Roman"/>
          <w:bCs/>
          <w:szCs w:val="24"/>
        </w:rPr>
        <w:t xml:space="preserve">, and survey data collected from study participants. Table </w:t>
      </w:r>
      <w:r w:rsidR="0013673B">
        <w:rPr>
          <w:rFonts w:ascii="Times New Roman" w:hAnsi="Times New Roman"/>
          <w:bCs/>
          <w:szCs w:val="24"/>
        </w:rPr>
        <w:t>2</w:t>
      </w:r>
      <w:r w:rsidRPr="009E4186">
        <w:rPr>
          <w:rFonts w:ascii="Times New Roman" w:hAnsi="Times New Roman"/>
          <w:bCs/>
          <w:szCs w:val="24"/>
        </w:rPr>
        <w:t xml:space="preserve"> shows the hourly burden overall and for all three components. The total burden associated with this study, across three study years, is </w:t>
      </w:r>
      <w:r w:rsidR="004E2D8B">
        <w:rPr>
          <w:rFonts w:ascii="Times New Roman" w:hAnsi="Times New Roman"/>
          <w:bCs/>
          <w:szCs w:val="24"/>
        </w:rPr>
        <w:t>2,510</w:t>
      </w:r>
      <w:r w:rsidRPr="009E4186">
        <w:rPr>
          <w:rFonts w:ascii="Times New Roman" w:hAnsi="Times New Roman"/>
          <w:bCs/>
          <w:szCs w:val="24"/>
        </w:rPr>
        <w:t xml:space="preserve"> hours, with an annualized burden of </w:t>
      </w:r>
      <w:r w:rsidR="00D663B5">
        <w:rPr>
          <w:rFonts w:ascii="Times New Roman" w:hAnsi="Times New Roman"/>
          <w:bCs/>
          <w:szCs w:val="24"/>
        </w:rPr>
        <w:t>1,255</w:t>
      </w:r>
      <w:r w:rsidRPr="009E4186">
        <w:rPr>
          <w:rFonts w:ascii="Times New Roman" w:hAnsi="Times New Roman"/>
          <w:bCs/>
          <w:szCs w:val="24"/>
        </w:rPr>
        <w:t xml:space="preserve"> hours over </w:t>
      </w:r>
      <w:r w:rsidR="00D663B5">
        <w:rPr>
          <w:rFonts w:ascii="Times New Roman" w:hAnsi="Times New Roman"/>
          <w:bCs/>
          <w:szCs w:val="24"/>
        </w:rPr>
        <w:t>two</w:t>
      </w:r>
      <w:r w:rsidRPr="009E4186">
        <w:rPr>
          <w:rFonts w:ascii="Times New Roman" w:hAnsi="Times New Roman"/>
          <w:bCs/>
          <w:szCs w:val="24"/>
        </w:rPr>
        <w:t xml:space="preserve"> years. The recruitment burden is 1,1</w:t>
      </w:r>
      <w:r w:rsidR="00D663B5">
        <w:rPr>
          <w:rFonts w:ascii="Times New Roman" w:hAnsi="Times New Roman"/>
          <w:bCs/>
          <w:szCs w:val="24"/>
        </w:rPr>
        <w:t>43.2</w:t>
      </w:r>
      <w:r w:rsidRPr="009E4186">
        <w:rPr>
          <w:rFonts w:ascii="Times New Roman" w:hAnsi="Times New Roman"/>
          <w:bCs/>
          <w:szCs w:val="24"/>
        </w:rPr>
        <w:t xml:space="preserve"> hours, the extant data collection burden is 105 hours, and the survey data collection burden is </w:t>
      </w:r>
      <w:r w:rsidR="003454D0">
        <w:rPr>
          <w:rFonts w:ascii="Times New Roman" w:hAnsi="Times New Roman"/>
          <w:bCs/>
          <w:szCs w:val="24"/>
        </w:rPr>
        <w:t>1,262</w:t>
      </w:r>
      <w:r w:rsidRPr="009E4186">
        <w:rPr>
          <w:rFonts w:ascii="Times New Roman" w:hAnsi="Times New Roman"/>
          <w:bCs/>
          <w:szCs w:val="24"/>
        </w:rPr>
        <w:t xml:space="preserve"> hours. The annualized number of responses is </w:t>
      </w:r>
      <w:r w:rsidR="003454D0">
        <w:rPr>
          <w:rFonts w:ascii="Times New Roman" w:hAnsi="Times New Roman"/>
          <w:bCs/>
          <w:szCs w:val="24"/>
        </w:rPr>
        <w:t>6</w:t>
      </w:r>
      <w:r w:rsidRPr="009E4186">
        <w:rPr>
          <w:rFonts w:ascii="Times New Roman" w:hAnsi="Times New Roman"/>
          <w:bCs/>
          <w:szCs w:val="24"/>
        </w:rPr>
        <w:t>,</w:t>
      </w:r>
      <w:r w:rsidR="003454D0">
        <w:rPr>
          <w:rFonts w:ascii="Times New Roman" w:hAnsi="Times New Roman"/>
          <w:bCs/>
          <w:szCs w:val="24"/>
        </w:rPr>
        <w:t>012</w:t>
      </w:r>
      <w:r w:rsidRPr="009E4186">
        <w:rPr>
          <w:rFonts w:ascii="Times New Roman" w:hAnsi="Times New Roman"/>
          <w:bCs/>
          <w:szCs w:val="24"/>
        </w:rPr>
        <w:t xml:space="preserve"> (for a total of </w:t>
      </w:r>
      <w:r w:rsidRPr="009E4186" w:rsidR="003454D0">
        <w:rPr>
          <w:rFonts w:ascii="Times New Roman" w:hAnsi="Times New Roman"/>
          <w:bCs/>
          <w:szCs w:val="24"/>
        </w:rPr>
        <w:t>1</w:t>
      </w:r>
      <w:r w:rsidR="003454D0">
        <w:rPr>
          <w:rFonts w:ascii="Times New Roman" w:hAnsi="Times New Roman"/>
          <w:bCs/>
          <w:szCs w:val="24"/>
        </w:rPr>
        <w:t>2</w:t>
      </w:r>
      <w:r w:rsidRPr="009E4186" w:rsidR="003454D0">
        <w:rPr>
          <w:rFonts w:ascii="Times New Roman" w:hAnsi="Times New Roman"/>
          <w:bCs/>
          <w:szCs w:val="24"/>
        </w:rPr>
        <w:t>,</w:t>
      </w:r>
      <w:r w:rsidR="003454D0">
        <w:rPr>
          <w:rFonts w:ascii="Times New Roman" w:hAnsi="Times New Roman"/>
          <w:bCs/>
          <w:szCs w:val="24"/>
        </w:rPr>
        <w:t xml:space="preserve">023 </w:t>
      </w:r>
      <w:r w:rsidRPr="009E4186">
        <w:rPr>
          <w:rFonts w:ascii="Times New Roman" w:hAnsi="Times New Roman"/>
          <w:bCs/>
          <w:szCs w:val="24"/>
        </w:rPr>
        <w:t xml:space="preserve">across all </w:t>
      </w:r>
      <w:r w:rsidR="003454D0">
        <w:rPr>
          <w:rFonts w:ascii="Times New Roman" w:hAnsi="Times New Roman"/>
          <w:bCs/>
          <w:szCs w:val="24"/>
        </w:rPr>
        <w:t>two</w:t>
      </w:r>
      <w:r w:rsidRPr="009E4186">
        <w:rPr>
          <w:rFonts w:ascii="Times New Roman" w:hAnsi="Times New Roman"/>
          <w:bCs/>
          <w:szCs w:val="24"/>
        </w:rPr>
        <w:t xml:space="preserve"> years).</w:t>
      </w:r>
    </w:p>
    <w:p w:rsidR="00920F63" w:rsidRPr="00920F63" w:rsidP="00920F63" w14:paraId="7AD273F6" w14:textId="77777777">
      <w:pPr>
        <w:pStyle w:val="ListParagraph"/>
        <w:tabs>
          <w:tab w:val="left" w:pos="-720"/>
        </w:tabs>
        <w:suppressAutoHyphens/>
        <w:contextualSpacing w:val="0"/>
        <w:rPr>
          <w:rFonts w:ascii="Times New Roman" w:hAnsi="Times New Roman"/>
          <w:b/>
          <w:szCs w:val="24"/>
        </w:rPr>
      </w:pPr>
    </w:p>
    <w:p w:rsidR="00ED7195" w:rsidRPr="00920F63" w:rsidP="00756FD3" w14:paraId="7AD27407" w14:textId="0B7586FE">
      <w:pPr>
        <w:pStyle w:val="Caption"/>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Table 2. </w:t>
      </w:r>
      <w:r w:rsidRPr="0011519F">
        <w:rPr>
          <w:rFonts w:ascii="Times New Roman" w:hAnsi="Times New Roman"/>
          <w:color w:val="000000" w:themeColor="text1"/>
          <w:sz w:val="24"/>
          <w:szCs w:val="24"/>
        </w:rPr>
        <w:t xml:space="preserve">Estimated </w:t>
      </w:r>
      <w:r w:rsidRPr="0011519F" w:rsidR="00F31BEC">
        <w:rPr>
          <w:rFonts w:ascii="Times New Roman" w:hAnsi="Times New Roman"/>
          <w:color w:val="000000" w:themeColor="text1"/>
          <w:sz w:val="24"/>
          <w:szCs w:val="24"/>
        </w:rPr>
        <w:t xml:space="preserve">Annual </w:t>
      </w:r>
      <w:r w:rsidRPr="0011519F" w:rsidR="007F6104">
        <w:rPr>
          <w:rFonts w:ascii="Times New Roman" w:hAnsi="Times New Roman"/>
          <w:color w:val="000000" w:themeColor="text1"/>
          <w:sz w:val="24"/>
          <w:szCs w:val="24"/>
        </w:rPr>
        <w:t>Burden and Respondent Costs</w:t>
      </w:r>
      <w:r w:rsidRPr="0011519F" w:rsidR="00F5782B">
        <w:rPr>
          <w:rFonts w:ascii="Times New Roman" w:hAnsi="Times New Roman"/>
          <w:color w:val="000000" w:themeColor="text1"/>
          <w:sz w:val="24"/>
          <w:szCs w:val="24"/>
        </w:rPr>
        <w:t xml:space="preserve"> Table</w:t>
      </w:r>
    </w:p>
    <w:tbl>
      <w:tblPr>
        <w:tblW w:w="11160" w:type="dxa"/>
        <w:tblInd w:w="-730" w:type="dxa"/>
        <w:tblLook w:val="04A0"/>
      </w:tblPr>
      <w:tblGrid>
        <w:gridCol w:w="1620"/>
        <w:gridCol w:w="787"/>
        <w:gridCol w:w="1127"/>
        <w:gridCol w:w="1147"/>
        <w:gridCol w:w="1127"/>
        <w:gridCol w:w="1007"/>
        <w:gridCol w:w="937"/>
        <w:gridCol w:w="846"/>
        <w:gridCol w:w="1302"/>
        <w:gridCol w:w="1260"/>
      </w:tblGrid>
      <w:tr w14:paraId="069E9D78" w14:textId="77777777" w:rsidTr="009D69AD">
        <w:tblPrEx>
          <w:tblW w:w="11160" w:type="dxa"/>
          <w:tblInd w:w="-730" w:type="dxa"/>
          <w:tblLook w:val="04A0"/>
        </w:tblPrEx>
        <w:trPr>
          <w:trHeight w:val="1050"/>
        </w:trPr>
        <w:tc>
          <w:tcPr>
            <w:tcW w:w="1620" w:type="dxa"/>
            <w:tcBorders>
              <w:top w:val="single" w:sz="8" w:space="0" w:color="auto"/>
              <w:left w:val="single" w:sz="8" w:space="0" w:color="auto"/>
              <w:bottom w:val="single" w:sz="8" w:space="0" w:color="000000"/>
              <w:right w:val="single" w:sz="8" w:space="0" w:color="auto"/>
            </w:tcBorders>
            <w:shd w:val="clear" w:color="000000" w:fill="A6A6A6"/>
            <w:vAlign w:val="center"/>
            <w:hideMark/>
          </w:tcPr>
          <w:p w:rsidR="00292859" w:rsidRPr="00292859" w:rsidP="00292859" w14:paraId="3E3EBF76"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Information Activity</w:t>
            </w:r>
          </w:p>
        </w:tc>
        <w:tc>
          <w:tcPr>
            <w:tcW w:w="787" w:type="dxa"/>
            <w:tcBorders>
              <w:top w:val="single" w:sz="8" w:space="0" w:color="auto"/>
              <w:left w:val="nil"/>
              <w:bottom w:val="nil"/>
              <w:right w:val="single" w:sz="8" w:space="0" w:color="auto"/>
            </w:tcBorders>
            <w:shd w:val="clear" w:color="000000" w:fill="A6A6A6"/>
            <w:vAlign w:val="center"/>
            <w:hideMark/>
          </w:tcPr>
          <w:p w:rsidR="00292859" w:rsidRPr="00292859" w:rsidP="00292859" w14:paraId="0843E45E"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Sample Size</w:t>
            </w:r>
          </w:p>
        </w:tc>
        <w:tc>
          <w:tcPr>
            <w:tcW w:w="1127" w:type="dxa"/>
            <w:tcBorders>
              <w:top w:val="single" w:sz="8" w:space="0" w:color="auto"/>
              <w:left w:val="nil"/>
              <w:bottom w:val="nil"/>
              <w:right w:val="single" w:sz="8" w:space="0" w:color="auto"/>
            </w:tcBorders>
            <w:shd w:val="clear" w:color="000000" w:fill="A6A6A6"/>
            <w:vAlign w:val="center"/>
            <w:hideMark/>
          </w:tcPr>
          <w:p w:rsidR="00292859" w:rsidRPr="00292859" w:rsidP="00292859" w14:paraId="2F9C9D1A"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Respondent Response Rate</w:t>
            </w:r>
          </w:p>
        </w:tc>
        <w:tc>
          <w:tcPr>
            <w:tcW w:w="1147"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292859" w14:paraId="2643B5B4"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Number of respondents</w:t>
            </w:r>
          </w:p>
        </w:tc>
        <w:tc>
          <w:tcPr>
            <w:tcW w:w="1127"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292859" w14:paraId="0E9E8A44"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Responses per Respondent</w:t>
            </w:r>
          </w:p>
        </w:tc>
        <w:tc>
          <w:tcPr>
            <w:tcW w:w="1007"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292859" w14:paraId="732B1E4E"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Number of Responses</w:t>
            </w:r>
          </w:p>
        </w:tc>
        <w:tc>
          <w:tcPr>
            <w:tcW w:w="937"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292859" w14:paraId="58367ABD"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Average Burden Hours per Response</w:t>
            </w:r>
          </w:p>
        </w:tc>
        <w:tc>
          <w:tcPr>
            <w:tcW w:w="846"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292859" w14:paraId="3D0F8DC9"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Total Annual Burden Hours</w:t>
            </w:r>
          </w:p>
        </w:tc>
        <w:tc>
          <w:tcPr>
            <w:tcW w:w="1302"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9D69AD" w14:paraId="18BF2BCB" w14:textId="77777777">
            <w:pPr>
              <w:ind w:right="-22"/>
              <w:jc w:val="center"/>
              <w:rPr>
                <w:rFonts w:ascii="Times New Roman" w:hAnsi="Times New Roman"/>
                <w:b/>
                <w:bCs/>
                <w:color w:val="000000"/>
                <w:sz w:val="18"/>
                <w:szCs w:val="18"/>
              </w:rPr>
            </w:pPr>
            <w:r w:rsidRPr="00292859">
              <w:rPr>
                <w:rFonts w:ascii="Times New Roman" w:hAnsi="Times New Roman"/>
                <w:b/>
                <w:bCs/>
                <w:color w:val="000000"/>
                <w:sz w:val="18"/>
                <w:szCs w:val="18"/>
              </w:rPr>
              <w:t>Estimated Respondent Average Hourly Wage</w:t>
            </w:r>
          </w:p>
        </w:tc>
        <w:tc>
          <w:tcPr>
            <w:tcW w:w="1260" w:type="dxa"/>
            <w:tcBorders>
              <w:top w:val="single" w:sz="8" w:space="0" w:color="auto"/>
              <w:left w:val="nil"/>
              <w:bottom w:val="single" w:sz="8" w:space="0" w:color="000000"/>
              <w:right w:val="single" w:sz="8" w:space="0" w:color="auto"/>
            </w:tcBorders>
            <w:shd w:val="clear" w:color="000000" w:fill="A6A6A6"/>
            <w:vAlign w:val="center"/>
            <w:hideMark/>
          </w:tcPr>
          <w:p w:rsidR="00292859" w:rsidRPr="00292859" w:rsidP="00292859" w14:paraId="78FFC111"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Total Annual Costs</w:t>
            </w:r>
          </w:p>
        </w:tc>
      </w:tr>
      <w:tr w14:paraId="17BDB928"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D9D9D9"/>
            <w:vAlign w:val="center"/>
            <w:hideMark/>
          </w:tcPr>
          <w:p w:rsidR="00292859" w:rsidRPr="00292859" w:rsidP="00292859" w14:paraId="0E0BB47A" w14:textId="77777777">
            <w:pPr>
              <w:rPr>
                <w:rFonts w:ascii="Times New Roman" w:hAnsi="Times New Roman"/>
                <w:b/>
                <w:bCs/>
                <w:color w:val="000000"/>
                <w:sz w:val="18"/>
                <w:szCs w:val="18"/>
              </w:rPr>
            </w:pPr>
            <w:r w:rsidRPr="00292859">
              <w:rPr>
                <w:rFonts w:ascii="Times New Roman" w:hAnsi="Times New Roman"/>
                <w:b/>
                <w:bCs/>
                <w:color w:val="000000"/>
                <w:sz w:val="18"/>
                <w:szCs w:val="18"/>
              </w:rPr>
              <w:t>Recruitment</w:t>
            </w:r>
          </w:p>
        </w:tc>
        <w:tc>
          <w:tcPr>
            <w:tcW w:w="787" w:type="dxa"/>
            <w:tcBorders>
              <w:top w:val="single" w:sz="8" w:space="0" w:color="auto"/>
              <w:left w:val="nil"/>
              <w:bottom w:val="single" w:sz="8" w:space="0" w:color="auto"/>
              <w:right w:val="single" w:sz="8" w:space="0" w:color="auto"/>
            </w:tcBorders>
            <w:shd w:val="clear" w:color="000000" w:fill="D9D9D9"/>
            <w:vAlign w:val="center"/>
            <w:hideMark/>
          </w:tcPr>
          <w:p w:rsidR="00292859" w:rsidRPr="00292859" w:rsidP="00292859" w14:paraId="7217626A"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27" w:type="dxa"/>
            <w:tcBorders>
              <w:top w:val="single" w:sz="8" w:space="0" w:color="auto"/>
              <w:left w:val="nil"/>
              <w:bottom w:val="single" w:sz="8" w:space="0" w:color="auto"/>
              <w:right w:val="single" w:sz="8" w:space="0" w:color="auto"/>
            </w:tcBorders>
            <w:shd w:val="clear" w:color="000000" w:fill="D9D9D9"/>
            <w:vAlign w:val="center"/>
            <w:hideMark/>
          </w:tcPr>
          <w:p w:rsidR="00292859" w:rsidRPr="00292859" w:rsidP="00292859" w14:paraId="06278242"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4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34BCDA4B"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112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4C0F518D"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100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02B8740E"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93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7948EACA"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846"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7D643FF1"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1302"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09F5FB5D" w14:textId="77777777">
            <w:pPr>
              <w:rPr>
                <w:rFonts w:ascii="Times New Roman" w:hAnsi="Times New Roman"/>
                <w:color w:val="000000"/>
                <w:sz w:val="18"/>
                <w:szCs w:val="18"/>
              </w:rPr>
            </w:pPr>
            <w:r w:rsidRPr="00292859">
              <w:rPr>
                <w:rFonts w:ascii="Times New Roman" w:hAnsi="Times New Roman"/>
                <w:color w:val="000000"/>
                <w:sz w:val="18"/>
                <w:szCs w:val="18"/>
              </w:rPr>
              <w:t> </w:t>
            </w:r>
          </w:p>
        </w:tc>
        <w:tc>
          <w:tcPr>
            <w:tcW w:w="1260"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3CB8C72C" w14:textId="77777777">
            <w:pPr>
              <w:rPr>
                <w:rFonts w:ascii="Times New Roman" w:hAnsi="Times New Roman"/>
                <w:color w:val="000000"/>
                <w:sz w:val="18"/>
                <w:szCs w:val="18"/>
              </w:rPr>
            </w:pPr>
            <w:r w:rsidRPr="00292859">
              <w:rPr>
                <w:rFonts w:ascii="Times New Roman" w:hAnsi="Times New Roman"/>
                <w:color w:val="000000"/>
                <w:sz w:val="18"/>
                <w:szCs w:val="18"/>
              </w:rPr>
              <w:t> </w:t>
            </w:r>
          </w:p>
        </w:tc>
      </w:tr>
      <w:tr w14:paraId="038F3362"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6474E2A9" w14:textId="77777777">
            <w:pPr>
              <w:rPr>
                <w:rFonts w:ascii="Times New Roman" w:hAnsi="Times New Roman"/>
                <w:color w:val="000000"/>
                <w:sz w:val="18"/>
                <w:szCs w:val="18"/>
              </w:rPr>
            </w:pPr>
            <w:r w:rsidRPr="00292859">
              <w:rPr>
                <w:rFonts w:ascii="Times New Roman" w:hAnsi="Times New Roman"/>
                <w:color w:val="000000"/>
                <w:sz w:val="18"/>
                <w:szCs w:val="18"/>
              </w:rPr>
              <w:t>District recruitment contact (e-mail)</w:t>
            </w:r>
          </w:p>
        </w:tc>
        <w:tc>
          <w:tcPr>
            <w:tcW w:w="787" w:type="dxa"/>
            <w:tcBorders>
              <w:top w:val="nil"/>
              <w:left w:val="nil"/>
              <w:bottom w:val="single" w:sz="8" w:space="0" w:color="auto"/>
              <w:right w:val="single" w:sz="8" w:space="0" w:color="auto"/>
            </w:tcBorders>
            <w:shd w:val="clear" w:color="000000" w:fill="FFFFFF"/>
            <w:vAlign w:val="center"/>
            <w:hideMark/>
          </w:tcPr>
          <w:p w:rsidR="00292859" w:rsidRPr="00292859" w:rsidP="00292859" w14:paraId="732850E6"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6CB469C9"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604B22F4"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D88C9E0"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3B56B0B"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21D86894"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630B89B" w14:textId="77777777">
            <w:pPr>
              <w:jc w:val="center"/>
              <w:rPr>
                <w:rFonts w:ascii="Times New Roman" w:hAnsi="Times New Roman"/>
                <w:color w:val="000000"/>
                <w:sz w:val="18"/>
                <w:szCs w:val="18"/>
              </w:rPr>
            </w:pPr>
            <w:r w:rsidRPr="00292859">
              <w:rPr>
                <w:rFonts w:ascii="Times New Roman" w:hAnsi="Times New Roman"/>
                <w:color w:val="000000"/>
                <w:sz w:val="18"/>
                <w:szCs w:val="18"/>
              </w:rPr>
              <w:t>0.6</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1626C6B0" w14:textId="77777777">
            <w:pPr>
              <w:ind w:left="-154" w:right="-112"/>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68A10023"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r>
      <w:tr w14:paraId="35084175"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27B2E2F6" w14:textId="77777777">
            <w:pPr>
              <w:rPr>
                <w:rFonts w:ascii="Times New Roman" w:hAnsi="Times New Roman"/>
                <w:color w:val="000000"/>
                <w:sz w:val="18"/>
                <w:szCs w:val="18"/>
              </w:rPr>
            </w:pPr>
            <w:r w:rsidRPr="00292859">
              <w:rPr>
                <w:rFonts w:ascii="Times New Roman" w:hAnsi="Times New Roman"/>
                <w:color w:val="000000"/>
                <w:sz w:val="18"/>
                <w:szCs w:val="18"/>
              </w:rPr>
              <w:t>District recruitment follow up (e-mail)</w:t>
            </w:r>
          </w:p>
        </w:tc>
        <w:tc>
          <w:tcPr>
            <w:tcW w:w="787" w:type="dxa"/>
            <w:tcBorders>
              <w:top w:val="nil"/>
              <w:left w:val="nil"/>
              <w:bottom w:val="single" w:sz="8" w:space="0" w:color="auto"/>
              <w:right w:val="single" w:sz="8" w:space="0" w:color="auto"/>
            </w:tcBorders>
            <w:shd w:val="clear" w:color="000000" w:fill="FFFFFF"/>
            <w:vAlign w:val="center"/>
            <w:hideMark/>
          </w:tcPr>
          <w:p w:rsidR="00292859" w:rsidRPr="00292859" w:rsidP="00292859" w14:paraId="14B9BF3A"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34E9CEF7"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8B5AABB"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C6388F9"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518A8568"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A2CD586"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508615A" w14:textId="77777777">
            <w:pPr>
              <w:jc w:val="center"/>
              <w:rPr>
                <w:rFonts w:ascii="Times New Roman" w:hAnsi="Times New Roman"/>
                <w:color w:val="000000"/>
                <w:sz w:val="18"/>
                <w:szCs w:val="18"/>
              </w:rPr>
            </w:pPr>
            <w:r w:rsidRPr="00292859">
              <w:rPr>
                <w:rFonts w:ascii="Times New Roman" w:hAnsi="Times New Roman"/>
                <w:color w:val="000000"/>
                <w:sz w:val="18"/>
                <w:szCs w:val="18"/>
              </w:rPr>
              <w:t>0.6</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1D8B9436"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EC19F48"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r>
      <w:tr w14:paraId="3C974F41"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18C3F71B" w14:textId="77777777">
            <w:pPr>
              <w:rPr>
                <w:rFonts w:ascii="Times New Roman" w:hAnsi="Times New Roman"/>
                <w:color w:val="000000"/>
                <w:sz w:val="18"/>
                <w:szCs w:val="18"/>
              </w:rPr>
            </w:pPr>
            <w:r w:rsidRPr="00292859">
              <w:rPr>
                <w:rFonts w:ascii="Times New Roman" w:hAnsi="Times New Roman"/>
                <w:color w:val="000000"/>
                <w:sz w:val="18"/>
                <w:szCs w:val="18"/>
              </w:rPr>
              <w:t>District recruitment phone call</w:t>
            </w:r>
          </w:p>
        </w:tc>
        <w:tc>
          <w:tcPr>
            <w:tcW w:w="787" w:type="dxa"/>
            <w:tcBorders>
              <w:top w:val="nil"/>
              <w:left w:val="nil"/>
              <w:bottom w:val="nil"/>
              <w:right w:val="single" w:sz="8" w:space="0" w:color="auto"/>
            </w:tcBorders>
            <w:shd w:val="clear" w:color="000000" w:fill="FFFFFF"/>
            <w:vAlign w:val="center"/>
            <w:hideMark/>
          </w:tcPr>
          <w:p w:rsidR="00292859" w:rsidRPr="00292859" w:rsidP="00292859" w14:paraId="30EB72DE"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53A280FE"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1C3B8204"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1F7A2F4"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43339C5"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C3BE6D9"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6113FA15" w14:textId="77777777">
            <w:pPr>
              <w:jc w:val="center"/>
              <w:rPr>
                <w:rFonts w:ascii="Times New Roman" w:hAnsi="Times New Roman"/>
                <w:color w:val="000000"/>
                <w:sz w:val="18"/>
                <w:szCs w:val="18"/>
              </w:rPr>
            </w:pPr>
            <w:r w:rsidRPr="00292859">
              <w:rPr>
                <w:rFonts w:ascii="Times New Roman" w:hAnsi="Times New Roman"/>
                <w:color w:val="000000"/>
                <w:sz w:val="18"/>
                <w:szCs w:val="18"/>
              </w:rPr>
              <w:t>10</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566DDD01"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FC46659"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500.00 </w:t>
            </w:r>
          </w:p>
        </w:tc>
      </w:tr>
      <w:tr w14:paraId="0AA17F39"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nil"/>
            </w:tcBorders>
            <w:shd w:val="clear" w:color="auto" w:fill="auto"/>
            <w:vAlign w:val="center"/>
            <w:hideMark/>
          </w:tcPr>
          <w:p w:rsidR="00292859" w:rsidRPr="00292859" w:rsidP="00292859" w14:paraId="13C8522C" w14:textId="77777777">
            <w:pPr>
              <w:rPr>
                <w:rFonts w:ascii="Times New Roman" w:hAnsi="Times New Roman"/>
                <w:color w:val="000000"/>
                <w:sz w:val="18"/>
                <w:szCs w:val="18"/>
              </w:rPr>
            </w:pPr>
            <w:r w:rsidRPr="00292859">
              <w:rPr>
                <w:rFonts w:ascii="Times New Roman" w:hAnsi="Times New Roman"/>
                <w:color w:val="000000"/>
                <w:sz w:val="18"/>
                <w:szCs w:val="18"/>
              </w:rPr>
              <w:t>First Principal contact (e</w:t>
            </w:r>
            <w:r w:rsidRPr="00292859">
              <w:rPr>
                <w:rFonts w:ascii="Times New Roman" w:hAnsi="Times New Roman"/>
                <w:color w:val="000000"/>
                <w:sz w:val="18"/>
                <w:szCs w:val="18"/>
              </w:rPr>
              <w:noBreakHyphen/>
              <w:t xml:space="preserve">mail) </w:t>
            </w:r>
          </w:p>
        </w:tc>
        <w:tc>
          <w:tcPr>
            <w:tcW w:w="78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2859" w:rsidRPr="00292859" w:rsidP="00292859" w14:paraId="0705287F"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6BEF40B0"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49194C0"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0046A7B"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475DDA0"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8C44785"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CF8B805" w14:textId="77777777">
            <w:pPr>
              <w:jc w:val="center"/>
              <w:rPr>
                <w:rFonts w:ascii="Times New Roman" w:hAnsi="Times New Roman"/>
                <w:color w:val="000000"/>
                <w:sz w:val="18"/>
                <w:szCs w:val="18"/>
              </w:rPr>
            </w:pPr>
            <w:r w:rsidRPr="00292859">
              <w:rPr>
                <w:rFonts w:ascii="Times New Roman" w:hAnsi="Times New Roman"/>
                <w:color w:val="000000"/>
                <w:sz w:val="18"/>
                <w:szCs w:val="18"/>
              </w:rPr>
              <w:t>5</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7CB87792"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BD0217C"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250.00 </w:t>
            </w:r>
          </w:p>
        </w:tc>
      </w:tr>
      <w:tr w14:paraId="5DA21ABC"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000000"/>
              <w:right w:val="nil"/>
            </w:tcBorders>
            <w:shd w:val="clear" w:color="auto" w:fill="auto"/>
            <w:vAlign w:val="center"/>
            <w:hideMark/>
          </w:tcPr>
          <w:p w:rsidR="00292859" w:rsidRPr="00292859" w:rsidP="00292859" w14:paraId="709A53C5" w14:textId="77777777">
            <w:pPr>
              <w:rPr>
                <w:rFonts w:ascii="Times New Roman" w:hAnsi="Times New Roman"/>
                <w:color w:val="000000"/>
                <w:sz w:val="18"/>
                <w:szCs w:val="18"/>
              </w:rPr>
            </w:pPr>
            <w:r w:rsidRPr="00292859">
              <w:rPr>
                <w:rFonts w:ascii="Times New Roman" w:hAnsi="Times New Roman"/>
                <w:color w:val="000000"/>
                <w:sz w:val="18"/>
                <w:szCs w:val="18"/>
              </w:rPr>
              <w:t>Recruitment Follow-up for nonresponding Principal</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6B8C90E5"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0A9F836D"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481A52C"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CAA41C8"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AAA635B"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5B281C3"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C28D84E" w14:textId="77777777">
            <w:pPr>
              <w:jc w:val="center"/>
              <w:rPr>
                <w:rFonts w:ascii="Times New Roman" w:hAnsi="Times New Roman"/>
                <w:color w:val="000000"/>
                <w:sz w:val="18"/>
                <w:szCs w:val="18"/>
              </w:rPr>
            </w:pPr>
            <w:r w:rsidRPr="00292859">
              <w:rPr>
                <w:rFonts w:ascii="Times New Roman" w:hAnsi="Times New Roman"/>
                <w:color w:val="000000"/>
                <w:sz w:val="18"/>
                <w:szCs w:val="18"/>
              </w:rPr>
              <w:t>5</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35FEE03C"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DED249C"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250.00 </w:t>
            </w:r>
          </w:p>
        </w:tc>
      </w:tr>
      <w:tr w14:paraId="1B2425CB"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nil"/>
            </w:tcBorders>
            <w:shd w:val="clear" w:color="auto" w:fill="auto"/>
            <w:vAlign w:val="center"/>
            <w:hideMark/>
          </w:tcPr>
          <w:p w:rsidR="00292859" w:rsidRPr="00292859" w:rsidP="00292859" w14:paraId="2EE882A1" w14:textId="77777777">
            <w:pPr>
              <w:rPr>
                <w:rFonts w:ascii="Times New Roman" w:hAnsi="Times New Roman"/>
                <w:color w:val="000000"/>
                <w:sz w:val="18"/>
                <w:szCs w:val="18"/>
              </w:rPr>
            </w:pPr>
            <w:r w:rsidRPr="00292859">
              <w:rPr>
                <w:rFonts w:ascii="Times New Roman" w:hAnsi="Times New Roman"/>
                <w:color w:val="000000"/>
                <w:sz w:val="18"/>
                <w:szCs w:val="18"/>
              </w:rPr>
              <w:t>Principal Information session meeting</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28E81648"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6AABA00B"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527C8AC"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24A3FEE"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5837850"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FAB4970"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92D2641"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442159EA"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E8338BA"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4,000.00 </w:t>
            </w:r>
          </w:p>
        </w:tc>
      </w:tr>
      <w:tr w14:paraId="629862B6" w14:textId="77777777" w:rsidTr="009D69AD">
        <w:tblPrEx>
          <w:tblW w:w="11160" w:type="dxa"/>
          <w:tblInd w:w="-730" w:type="dxa"/>
          <w:tblLook w:val="04A0"/>
        </w:tblPrEx>
        <w:trPr>
          <w:trHeight w:val="300"/>
        </w:trPr>
        <w:tc>
          <w:tcPr>
            <w:tcW w:w="1620" w:type="dxa"/>
            <w:tcBorders>
              <w:top w:val="nil"/>
              <w:left w:val="single" w:sz="8" w:space="0" w:color="auto"/>
              <w:bottom w:val="nil"/>
              <w:right w:val="nil"/>
            </w:tcBorders>
            <w:shd w:val="clear" w:color="auto" w:fill="auto"/>
            <w:vAlign w:val="center"/>
            <w:hideMark/>
          </w:tcPr>
          <w:p w:rsidR="00292859" w:rsidRPr="00292859" w:rsidP="00292859" w14:paraId="54CA97A4" w14:textId="77777777">
            <w:pPr>
              <w:rPr>
                <w:rFonts w:ascii="Times New Roman" w:hAnsi="Times New Roman"/>
                <w:color w:val="000000"/>
                <w:sz w:val="18"/>
                <w:szCs w:val="18"/>
              </w:rPr>
            </w:pPr>
            <w:r w:rsidRPr="00292859">
              <w:rPr>
                <w:rFonts w:ascii="Times New Roman" w:hAnsi="Times New Roman"/>
                <w:color w:val="000000"/>
                <w:sz w:val="18"/>
                <w:szCs w:val="18"/>
              </w:rPr>
              <w:t>Principal recruitment phone call</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7B283F93"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521BD1CD"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04C98CA"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58E45C3"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E173584"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B6CBD1A"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59F7879"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21DD6E56"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6DE8B72"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4,000.00 </w:t>
            </w:r>
          </w:p>
        </w:tc>
      </w:tr>
      <w:tr w14:paraId="6842E8EA" w14:textId="77777777" w:rsidTr="009D69AD">
        <w:tblPrEx>
          <w:tblW w:w="11160" w:type="dxa"/>
          <w:tblInd w:w="-730" w:type="dxa"/>
          <w:tblLook w:val="04A0"/>
        </w:tblPrEx>
        <w:trPr>
          <w:trHeight w:val="300"/>
        </w:trPr>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92859" w:rsidRPr="00292859" w:rsidP="00292859" w14:paraId="0B0FD934" w14:textId="77777777">
            <w:pPr>
              <w:rPr>
                <w:rFonts w:ascii="Times New Roman" w:hAnsi="Times New Roman"/>
                <w:color w:val="000000"/>
                <w:sz w:val="18"/>
                <w:szCs w:val="18"/>
              </w:rPr>
            </w:pPr>
            <w:r w:rsidRPr="00292859">
              <w:rPr>
                <w:rFonts w:ascii="Times New Roman" w:hAnsi="Times New Roman"/>
                <w:color w:val="000000"/>
                <w:sz w:val="18"/>
                <w:szCs w:val="18"/>
              </w:rPr>
              <w:t>School Informational webinar</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7A0C67BE"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48F4EBA5"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700EA16"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9214354"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C20D8BE"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327A1CD"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27718D5" w14:textId="77777777">
            <w:pPr>
              <w:jc w:val="center"/>
              <w:rPr>
                <w:rFonts w:ascii="Times New Roman" w:hAnsi="Times New Roman"/>
                <w:color w:val="000000"/>
                <w:sz w:val="18"/>
                <w:szCs w:val="18"/>
              </w:rPr>
            </w:pPr>
            <w:r w:rsidRPr="00292859">
              <w:rPr>
                <w:rFonts w:ascii="Times New Roman" w:hAnsi="Times New Roman"/>
                <w:color w:val="000000"/>
                <w:sz w:val="18"/>
                <w:szCs w:val="18"/>
              </w:rPr>
              <w:t>80</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2E005150"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5D3C2ACD"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4,000.00 </w:t>
            </w:r>
          </w:p>
        </w:tc>
      </w:tr>
      <w:tr w14:paraId="771FBFE5"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nil"/>
            </w:tcBorders>
            <w:shd w:val="clear" w:color="auto" w:fill="auto"/>
            <w:vAlign w:val="center"/>
            <w:hideMark/>
          </w:tcPr>
          <w:p w:rsidR="00292859" w:rsidRPr="00292859" w:rsidP="00292859" w14:paraId="69EE4F2B" w14:textId="77777777">
            <w:pPr>
              <w:rPr>
                <w:rFonts w:ascii="Times New Roman" w:hAnsi="Times New Roman"/>
                <w:color w:val="000000"/>
                <w:sz w:val="18"/>
                <w:szCs w:val="18"/>
              </w:rPr>
            </w:pPr>
            <w:r w:rsidRPr="00292859">
              <w:rPr>
                <w:rFonts w:ascii="Times New Roman" w:hAnsi="Times New Roman"/>
                <w:color w:val="000000"/>
                <w:sz w:val="18"/>
                <w:szCs w:val="18"/>
              </w:rPr>
              <w:t>First Teacher contact (e</w:t>
            </w:r>
            <w:r w:rsidRPr="00292859">
              <w:rPr>
                <w:rFonts w:ascii="Times New Roman" w:hAnsi="Times New Roman"/>
                <w:color w:val="000000"/>
                <w:sz w:val="18"/>
                <w:szCs w:val="18"/>
              </w:rPr>
              <w:noBreakHyphen/>
              <w:t>mail)</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76600F9E" w14:textId="77777777">
            <w:pPr>
              <w:jc w:val="center"/>
              <w:rPr>
                <w:rFonts w:ascii="Times New Roman" w:hAnsi="Times New Roman"/>
                <w:color w:val="000000"/>
                <w:sz w:val="18"/>
                <w:szCs w:val="18"/>
              </w:rPr>
            </w:pPr>
            <w:r w:rsidRPr="00292859">
              <w:rPr>
                <w:rFonts w:ascii="Times New Roman" w:hAnsi="Times New Roman"/>
                <w:color w:val="000000"/>
                <w:sz w:val="18"/>
                <w:szCs w:val="18"/>
              </w:rPr>
              <w:t>800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5E4408EC" w14:textId="77777777">
            <w:pPr>
              <w:jc w:val="center"/>
              <w:rPr>
                <w:rFonts w:ascii="Times New Roman" w:hAnsi="Times New Roman"/>
                <w:color w:val="000000"/>
                <w:sz w:val="18"/>
                <w:szCs w:val="18"/>
              </w:rPr>
            </w:pPr>
            <w:r w:rsidRPr="00292859">
              <w:rPr>
                <w:rFonts w:ascii="Times New Roman" w:hAnsi="Times New Roman"/>
                <w:color w:val="000000"/>
                <w:sz w:val="18"/>
                <w:szCs w:val="18"/>
              </w:rPr>
              <w:t>90%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3172E8E"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B620235"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9FB9893"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41919C5"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1FE504A" w14:textId="77777777">
            <w:pPr>
              <w:jc w:val="center"/>
              <w:rPr>
                <w:rFonts w:ascii="Times New Roman" w:hAnsi="Times New Roman"/>
                <w:color w:val="000000"/>
                <w:sz w:val="18"/>
                <w:szCs w:val="18"/>
              </w:rPr>
            </w:pPr>
            <w:r w:rsidRPr="00292859">
              <w:rPr>
                <w:rFonts w:ascii="Times New Roman" w:hAnsi="Times New Roman"/>
                <w:color w:val="000000"/>
                <w:sz w:val="18"/>
                <w:szCs w:val="18"/>
              </w:rPr>
              <w:t>36</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445B09CA"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73935B3A"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1,080.00 </w:t>
            </w:r>
          </w:p>
        </w:tc>
      </w:tr>
      <w:tr w14:paraId="630C7137"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000000"/>
              <w:right w:val="nil"/>
            </w:tcBorders>
            <w:shd w:val="clear" w:color="auto" w:fill="auto"/>
            <w:vAlign w:val="center"/>
            <w:hideMark/>
          </w:tcPr>
          <w:p w:rsidR="00292859" w:rsidRPr="00292859" w:rsidP="00292859" w14:paraId="1811AFE7" w14:textId="77777777">
            <w:pPr>
              <w:rPr>
                <w:rFonts w:ascii="Times New Roman" w:hAnsi="Times New Roman"/>
                <w:color w:val="000000"/>
                <w:sz w:val="18"/>
                <w:szCs w:val="18"/>
              </w:rPr>
            </w:pPr>
            <w:r w:rsidRPr="00292859">
              <w:rPr>
                <w:rFonts w:ascii="Times New Roman" w:hAnsi="Times New Roman"/>
                <w:color w:val="000000"/>
                <w:sz w:val="18"/>
                <w:szCs w:val="18"/>
              </w:rPr>
              <w:t>Recruitment Follow-up for nonresponding Teacher</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7995E032" w14:textId="77777777">
            <w:pPr>
              <w:jc w:val="center"/>
              <w:rPr>
                <w:rFonts w:ascii="Times New Roman" w:hAnsi="Times New Roman"/>
                <w:color w:val="000000"/>
                <w:sz w:val="18"/>
                <w:szCs w:val="18"/>
              </w:rPr>
            </w:pPr>
            <w:r w:rsidRPr="00292859">
              <w:rPr>
                <w:rFonts w:ascii="Times New Roman" w:hAnsi="Times New Roman"/>
                <w:color w:val="000000"/>
                <w:sz w:val="18"/>
                <w:szCs w:val="18"/>
              </w:rPr>
              <w:t>800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05C6CF9C" w14:textId="77777777">
            <w:pPr>
              <w:jc w:val="center"/>
              <w:rPr>
                <w:rFonts w:ascii="Times New Roman" w:hAnsi="Times New Roman"/>
                <w:color w:val="000000"/>
                <w:sz w:val="18"/>
                <w:szCs w:val="18"/>
              </w:rPr>
            </w:pPr>
            <w:r w:rsidRPr="00292859">
              <w:rPr>
                <w:rFonts w:ascii="Times New Roman" w:hAnsi="Times New Roman"/>
                <w:color w:val="000000"/>
                <w:sz w:val="18"/>
                <w:szCs w:val="18"/>
              </w:rPr>
              <w:t>90%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7174773"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31CCDF6"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3161F46"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2BA9028"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A390C33" w14:textId="77777777">
            <w:pPr>
              <w:jc w:val="center"/>
              <w:rPr>
                <w:rFonts w:ascii="Times New Roman" w:hAnsi="Times New Roman"/>
                <w:color w:val="000000"/>
                <w:sz w:val="18"/>
                <w:szCs w:val="18"/>
              </w:rPr>
            </w:pPr>
            <w:r w:rsidRPr="00292859">
              <w:rPr>
                <w:rFonts w:ascii="Times New Roman" w:hAnsi="Times New Roman"/>
                <w:color w:val="000000"/>
                <w:sz w:val="18"/>
                <w:szCs w:val="18"/>
              </w:rPr>
              <w:t>36</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1995C6D0"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21F8DB94"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1,080.00 </w:t>
            </w:r>
          </w:p>
        </w:tc>
      </w:tr>
      <w:tr w14:paraId="1FFA433D"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nil"/>
            </w:tcBorders>
            <w:shd w:val="clear" w:color="auto" w:fill="auto"/>
            <w:vAlign w:val="center"/>
            <w:hideMark/>
          </w:tcPr>
          <w:p w:rsidR="00292859" w:rsidRPr="00292859" w:rsidP="00292859" w14:paraId="6F602A83" w14:textId="77777777">
            <w:pPr>
              <w:rPr>
                <w:rFonts w:ascii="Times New Roman" w:hAnsi="Times New Roman"/>
                <w:color w:val="000000"/>
                <w:sz w:val="18"/>
                <w:szCs w:val="18"/>
              </w:rPr>
            </w:pPr>
            <w:r w:rsidRPr="00292859">
              <w:rPr>
                <w:rFonts w:ascii="Times New Roman" w:hAnsi="Times New Roman"/>
                <w:color w:val="000000"/>
                <w:sz w:val="18"/>
                <w:szCs w:val="18"/>
              </w:rPr>
              <w:t>School staff Q&amp;A meeting</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574BD422" w14:textId="77777777">
            <w:pPr>
              <w:jc w:val="center"/>
              <w:rPr>
                <w:rFonts w:ascii="Times New Roman" w:hAnsi="Times New Roman"/>
                <w:color w:val="000000"/>
                <w:sz w:val="18"/>
                <w:szCs w:val="18"/>
              </w:rPr>
            </w:pPr>
            <w:r w:rsidRPr="00292859">
              <w:rPr>
                <w:rFonts w:ascii="Times New Roman" w:hAnsi="Times New Roman"/>
                <w:color w:val="000000"/>
                <w:sz w:val="18"/>
                <w:szCs w:val="18"/>
              </w:rPr>
              <w:t>900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1315EF9A" w14:textId="77777777">
            <w:pPr>
              <w:jc w:val="center"/>
              <w:rPr>
                <w:rFonts w:ascii="Times New Roman" w:hAnsi="Times New Roman"/>
                <w:color w:val="000000"/>
                <w:sz w:val="18"/>
                <w:szCs w:val="18"/>
              </w:rPr>
            </w:pPr>
            <w:r w:rsidRPr="00292859">
              <w:rPr>
                <w:rFonts w:ascii="Times New Roman" w:hAnsi="Times New Roman"/>
                <w:color w:val="000000"/>
                <w:sz w:val="18"/>
                <w:szCs w:val="18"/>
              </w:rPr>
              <w:t>90%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B9592DA" w14:textId="77777777">
            <w:pPr>
              <w:jc w:val="center"/>
              <w:rPr>
                <w:rFonts w:ascii="Times New Roman" w:hAnsi="Times New Roman"/>
                <w:color w:val="000000"/>
                <w:sz w:val="18"/>
                <w:szCs w:val="18"/>
              </w:rPr>
            </w:pPr>
            <w:r w:rsidRPr="00292859">
              <w:rPr>
                <w:rFonts w:ascii="Times New Roman" w:hAnsi="Times New Roman"/>
                <w:color w:val="000000"/>
                <w:sz w:val="18"/>
                <w:szCs w:val="18"/>
              </w:rPr>
              <w:t>810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42F9FF8"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218C0B6" w14:textId="77777777">
            <w:pPr>
              <w:jc w:val="center"/>
              <w:rPr>
                <w:rFonts w:ascii="Times New Roman" w:hAnsi="Times New Roman"/>
                <w:color w:val="000000"/>
                <w:sz w:val="18"/>
                <w:szCs w:val="18"/>
              </w:rPr>
            </w:pPr>
            <w:r w:rsidRPr="00292859">
              <w:rPr>
                <w:rFonts w:ascii="Times New Roman" w:hAnsi="Times New Roman"/>
                <w:color w:val="000000"/>
                <w:sz w:val="18"/>
                <w:szCs w:val="18"/>
              </w:rPr>
              <w:t>810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AA5FB3B"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CA3DCAE" w14:textId="77777777">
            <w:pPr>
              <w:jc w:val="center"/>
              <w:rPr>
                <w:rFonts w:ascii="Times New Roman" w:hAnsi="Times New Roman"/>
                <w:color w:val="000000"/>
                <w:sz w:val="18"/>
                <w:szCs w:val="18"/>
              </w:rPr>
            </w:pPr>
            <w:r w:rsidRPr="00292859">
              <w:rPr>
                <w:rFonts w:ascii="Times New Roman" w:hAnsi="Times New Roman"/>
                <w:color w:val="000000"/>
                <w:sz w:val="18"/>
                <w:szCs w:val="18"/>
              </w:rPr>
              <w:t>810</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0555B550"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4197715"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24,300.00 </w:t>
            </w:r>
          </w:p>
        </w:tc>
      </w:tr>
      <w:tr w14:paraId="760818D0"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A6A6A6"/>
            <w:vAlign w:val="center"/>
            <w:hideMark/>
          </w:tcPr>
          <w:p w:rsidR="00292859" w:rsidRPr="00292859" w:rsidP="00292859" w14:paraId="5EF23022" w14:textId="77777777">
            <w:pPr>
              <w:rPr>
                <w:rFonts w:ascii="Times New Roman" w:hAnsi="Times New Roman"/>
                <w:b/>
                <w:bCs/>
                <w:color w:val="000000"/>
                <w:sz w:val="18"/>
                <w:szCs w:val="18"/>
              </w:rPr>
            </w:pPr>
            <w:r w:rsidRPr="00292859">
              <w:rPr>
                <w:rFonts w:ascii="Times New Roman" w:hAnsi="Times New Roman"/>
                <w:b/>
                <w:bCs/>
                <w:color w:val="000000"/>
                <w:sz w:val="18"/>
                <w:szCs w:val="18"/>
              </w:rPr>
              <w:t>Subtotal</w:t>
            </w:r>
          </w:p>
        </w:tc>
        <w:tc>
          <w:tcPr>
            <w:tcW w:w="787" w:type="dxa"/>
            <w:tcBorders>
              <w:top w:val="nil"/>
              <w:left w:val="nil"/>
              <w:bottom w:val="single" w:sz="8" w:space="0" w:color="auto"/>
              <w:right w:val="single" w:sz="8" w:space="0" w:color="auto"/>
            </w:tcBorders>
            <w:shd w:val="clear" w:color="000000" w:fill="A6A6A6"/>
            <w:noWrap/>
            <w:vAlign w:val="center"/>
            <w:hideMark/>
          </w:tcPr>
          <w:p w:rsidR="00292859" w:rsidRPr="00292859" w:rsidP="0011519F" w14:paraId="0C2D724E" w14:textId="6740BEA5">
            <w:pP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A6A6A6"/>
            <w:vAlign w:val="center"/>
            <w:hideMark/>
          </w:tcPr>
          <w:p w:rsidR="00292859" w:rsidRPr="00292859" w:rsidP="0011519F" w14:paraId="4686C7AB" w14:textId="5CA361AC">
            <w:pPr>
              <w:rPr>
                <w:rFonts w:ascii="Times New Roman" w:hAnsi="Times New Roman"/>
                <w:b/>
                <w:bCs/>
                <w:color w:val="000000"/>
                <w:sz w:val="18"/>
                <w:szCs w:val="18"/>
              </w:rPr>
            </w:pPr>
          </w:p>
        </w:tc>
        <w:tc>
          <w:tcPr>
            <w:tcW w:w="1147" w:type="dxa"/>
            <w:tcBorders>
              <w:top w:val="nil"/>
              <w:left w:val="nil"/>
              <w:bottom w:val="single" w:sz="8" w:space="0" w:color="auto"/>
              <w:right w:val="single" w:sz="8" w:space="0" w:color="auto"/>
            </w:tcBorders>
            <w:shd w:val="clear" w:color="000000" w:fill="A6A6A6"/>
            <w:noWrap/>
            <w:vAlign w:val="center"/>
            <w:hideMark/>
          </w:tcPr>
          <w:p w:rsidR="00292859" w:rsidRPr="00292859" w:rsidP="0011519F" w14:paraId="3BA6C0D7" w14:textId="6FE8E5CC">
            <w:pP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A6A6A6"/>
            <w:noWrap/>
            <w:vAlign w:val="center"/>
            <w:hideMark/>
          </w:tcPr>
          <w:p w:rsidR="00292859" w:rsidRPr="00292859" w:rsidP="0011519F" w14:paraId="0740CA28" w14:textId="2A699206">
            <w:pPr>
              <w:rPr>
                <w:rFonts w:ascii="Times New Roman" w:hAnsi="Times New Roman"/>
                <w:b/>
                <w:bCs/>
                <w:color w:val="000000"/>
                <w:sz w:val="18"/>
                <w:szCs w:val="18"/>
              </w:rPr>
            </w:pPr>
          </w:p>
        </w:tc>
        <w:tc>
          <w:tcPr>
            <w:tcW w:w="1007" w:type="dxa"/>
            <w:tcBorders>
              <w:top w:val="nil"/>
              <w:left w:val="nil"/>
              <w:bottom w:val="single" w:sz="8" w:space="0" w:color="auto"/>
              <w:right w:val="single" w:sz="8" w:space="0" w:color="auto"/>
            </w:tcBorders>
            <w:shd w:val="clear" w:color="000000" w:fill="A6A6A6"/>
            <w:noWrap/>
            <w:vAlign w:val="center"/>
            <w:hideMark/>
          </w:tcPr>
          <w:p w:rsidR="00292859" w:rsidRPr="00292859" w:rsidP="0011519F" w14:paraId="5B981009" w14:textId="776F92DB">
            <w:pPr>
              <w:rPr>
                <w:rFonts w:ascii="Times New Roman" w:hAnsi="Times New Roman"/>
                <w:b/>
                <w:bCs/>
                <w:color w:val="000000"/>
                <w:sz w:val="18"/>
                <w:szCs w:val="18"/>
              </w:rPr>
            </w:pPr>
          </w:p>
        </w:tc>
        <w:tc>
          <w:tcPr>
            <w:tcW w:w="937" w:type="dxa"/>
            <w:tcBorders>
              <w:top w:val="nil"/>
              <w:left w:val="nil"/>
              <w:bottom w:val="single" w:sz="8" w:space="0" w:color="auto"/>
              <w:right w:val="single" w:sz="8" w:space="0" w:color="auto"/>
            </w:tcBorders>
            <w:shd w:val="clear" w:color="000000" w:fill="A6A6A6"/>
            <w:noWrap/>
            <w:vAlign w:val="center"/>
            <w:hideMark/>
          </w:tcPr>
          <w:p w:rsidR="00292859" w:rsidRPr="00292859" w:rsidP="0011519F" w14:paraId="73AC0940" w14:textId="7B41BCC7">
            <w:pPr>
              <w:rPr>
                <w:rFonts w:ascii="Times New Roman" w:hAnsi="Times New Roman"/>
                <w:b/>
                <w:bCs/>
                <w:color w:val="000000"/>
                <w:sz w:val="18"/>
                <w:szCs w:val="18"/>
              </w:rPr>
            </w:pPr>
          </w:p>
        </w:tc>
        <w:tc>
          <w:tcPr>
            <w:tcW w:w="846" w:type="dxa"/>
            <w:tcBorders>
              <w:top w:val="nil"/>
              <w:left w:val="nil"/>
              <w:bottom w:val="single" w:sz="8" w:space="0" w:color="auto"/>
              <w:right w:val="single" w:sz="8" w:space="0" w:color="auto"/>
            </w:tcBorders>
            <w:shd w:val="clear" w:color="000000" w:fill="A6A6A6"/>
            <w:noWrap/>
            <w:vAlign w:val="center"/>
            <w:hideMark/>
          </w:tcPr>
          <w:p w:rsidR="00292859" w:rsidRPr="00292859" w:rsidP="00B65BA1" w14:paraId="29EBD03E" w14:textId="3EAA427F">
            <w:pPr>
              <w:jc w:val="center"/>
              <w:rPr>
                <w:rFonts w:ascii="Times New Roman" w:hAnsi="Times New Roman"/>
                <w:b/>
                <w:bCs/>
                <w:color w:val="000000"/>
                <w:sz w:val="18"/>
                <w:szCs w:val="18"/>
              </w:rPr>
            </w:pPr>
            <w:r>
              <w:rPr>
                <w:rFonts w:ascii="Times New Roman" w:hAnsi="Times New Roman"/>
                <w:b/>
                <w:bCs/>
                <w:color w:val="000000"/>
                <w:sz w:val="18"/>
                <w:szCs w:val="18"/>
              </w:rPr>
              <w:t>1143</w:t>
            </w:r>
          </w:p>
        </w:tc>
        <w:tc>
          <w:tcPr>
            <w:tcW w:w="1302" w:type="dxa"/>
            <w:tcBorders>
              <w:top w:val="nil"/>
              <w:left w:val="nil"/>
              <w:bottom w:val="single" w:sz="8" w:space="0" w:color="auto"/>
              <w:right w:val="single" w:sz="8" w:space="0" w:color="auto"/>
            </w:tcBorders>
            <w:shd w:val="clear" w:color="000000" w:fill="A6A6A6"/>
            <w:noWrap/>
            <w:vAlign w:val="center"/>
            <w:hideMark/>
          </w:tcPr>
          <w:p w:rsidR="00292859" w:rsidRPr="00292859" w:rsidP="009D69AD" w14:paraId="56A094E4" w14:textId="3B99D9C6">
            <w:pPr>
              <w:ind w:left="-154"/>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w:t>
            </w:r>
          </w:p>
        </w:tc>
        <w:tc>
          <w:tcPr>
            <w:tcW w:w="1260" w:type="dxa"/>
            <w:tcBorders>
              <w:top w:val="nil"/>
              <w:left w:val="nil"/>
              <w:bottom w:val="single" w:sz="8" w:space="0" w:color="auto"/>
              <w:right w:val="single" w:sz="8" w:space="0" w:color="auto"/>
            </w:tcBorders>
            <w:shd w:val="clear" w:color="000000" w:fill="A6A6A6"/>
            <w:noWrap/>
            <w:vAlign w:val="center"/>
            <w:hideMark/>
          </w:tcPr>
          <w:p w:rsidR="00292859" w:rsidRPr="00292859" w:rsidP="00292859" w14:paraId="697CDBC6"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   39,520.00 </w:t>
            </w:r>
          </w:p>
        </w:tc>
      </w:tr>
      <w:tr w14:paraId="54AC9628"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D9D9D9"/>
            <w:vAlign w:val="center"/>
            <w:hideMark/>
          </w:tcPr>
          <w:p w:rsidR="00292859" w:rsidRPr="00292859" w:rsidP="00292859" w14:paraId="2FACD442" w14:textId="77777777">
            <w:pPr>
              <w:rPr>
                <w:rFonts w:ascii="Times New Roman" w:hAnsi="Times New Roman"/>
                <w:b/>
                <w:bCs/>
                <w:color w:val="000000"/>
                <w:sz w:val="18"/>
                <w:szCs w:val="18"/>
              </w:rPr>
            </w:pPr>
            <w:r w:rsidRPr="00292859">
              <w:rPr>
                <w:rFonts w:ascii="Times New Roman" w:hAnsi="Times New Roman"/>
                <w:b/>
                <w:bCs/>
                <w:color w:val="000000"/>
                <w:sz w:val="18"/>
                <w:szCs w:val="18"/>
              </w:rPr>
              <w:t>Extant Data Collection</w:t>
            </w:r>
          </w:p>
        </w:tc>
        <w:tc>
          <w:tcPr>
            <w:tcW w:w="787" w:type="dxa"/>
            <w:tcBorders>
              <w:top w:val="nil"/>
              <w:left w:val="nil"/>
              <w:bottom w:val="single" w:sz="8" w:space="0" w:color="auto"/>
              <w:right w:val="single" w:sz="8" w:space="0" w:color="auto"/>
            </w:tcBorders>
            <w:shd w:val="clear" w:color="000000" w:fill="D9D9D9"/>
            <w:vAlign w:val="center"/>
            <w:hideMark/>
          </w:tcPr>
          <w:p w:rsidR="00292859" w:rsidRPr="00292859" w:rsidP="00292859" w14:paraId="1457A2A6"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27" w:type="dxa"/>
            <w:tcBorders>
              <w:top w:val="nil"/>
              <w:left w:val="nil"/>
              <w:bottom w:val="single" w:sz="8" w:space="0" w:color="auto"/>
              <w:right w:val="single" w:sz="8" w:space="0" w:color="auto"/>
            </w:tcBorders>
            <w:shd w:val="clear" w:color="000000" w:fill="D9D9D9"/>
            <w:vAlign w:val="center"/>
            <w:hideMark/>
          </w:tcPr>
          <w:p w:rsidR="00292859" w:rsidRPr="00292859" w:rsidP="00292859" w14:paraId="01077667"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4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1655F475"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2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7A8FF854"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00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0036B355"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93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4D8A62AD"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846"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50F8536D"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302" w:type="dxa"/>
            <w:tcBorders>
              <w:top w:val="nil"/>
              <w:left w:val="nil"/>
              <w:bottom w:val="single" w:sz="8" w:space="0" w:color="auto"/>
              <w:right w:val="single" w:sz="8" w:space="0" w:color="auto"/>
            </w:tcBorders>
            <w:shd w:val="clear" w:color="000000" w:fill="D9D9D9"/>
            <w:noWrap/>
            <w:vAlign w:val="center"/>
            <w:hideMark/>
          </w:tcPr>
          <w:p w:rsidR="00292859" w:rsidRPr="00292859" w:rsidP="009D69AD" w14:paraId="61A556E2" w14:textId="77777777">
            <w:pPr>
              <w:ind w:left="-154"/>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260"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1F031796"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w:t>
            </w:r>
          </w:p>
        </w:tc>
      </w:tr>
      <w:tr w14:paraId="3F2934C7"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7C094D00" w14:textId="77777777">
            <w:pPr>
              <w:rPr>
                <w:rFonts w:ascii="Times New Roman" w:hAnsi="Times New Roman"/>
                <w:color w:val="000000"/>
                <w:sz w:val="18"/>
                <w:szCs w:val="18"/>
              </w:rPr>
            </w:pPr>
            <w:r w:rsidRPr="00292859">
              <w:rPr>
                <w:rFonts w:ascii="Times New Roman" w:hAnsi="Times New Roman"/>
                <w:bCs/>
                <w:color w:val="000000"/>
                <w:sz w:val="18"/>
                <w:szCs w:val="18"/>
              </w:rPr>
              <w:t>Student Assessment Data (3 requests for data)</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0BDBFC5A"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116CCC35"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5E2D9FC"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AD14C06" w14:textId="77777777">
            <w:pPr>
              <w:jc w:val="center"/>
              <w:rPr>
                <w:rFonts w:ascii="Times New Roman" w:hAnsi="Times New Roman"/>
                <w:color w:val="000000"/>
                <w:sz w:val="18"/>
                <w:szCs w:val="18"/>
              </w:rPr>
            </w:pPr>
            <w:r w:rsidRPr="00292859">
              <w:rPr>
                <w:rFonts w:ascii="Times New Roman" w:hAnsi="Times New Roman"/>
                <w:color w:val="000000"/>
                <w:sz w:val="18"/>
                <w:szCs w:val="18"/>
              </w:rPr>
              <w:t>3</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A5E53DB" w14:textId="77777777">
            <w:pPr>
              <w:jc w:val="center"/>
              <w:rPr>
                <w:rFonts w:ascii="Times New Roman" w:hAnsi="Times New Roman"/>
                <w:color w:val="000000"/>
                <w:sz w:val="18"/>
                <w:szCs w:val="18"/>
              </w:rPr>
            </w:pPr>
            <w:r w:rsidRPr="00292859">
              <w:rPr>
                <w:rFonts w:ascii="Times New Roman" w:hAnsi="Times New Roman"/>
                <w:color w:val="000000"/>
                <w:sz w:val="18"/>
                <w:szCs w:val="18"/>
              </w:rPr>
              <w:t>3</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FC3AB95" w14:textId="77777777">
            <w:pPr>
              <w:jc w:val="center"/>
              <w:rPr>
                <w:rFonts w:ascii="Times New Roman" w:hAnsi="Times New Roman"/>
                <w:color w:val="000000"/>
                <w:sz w:val="18"/>
                <w:szCs w:val="18"/>
              </w:rPr>
            </w:pPr>
            <w:r w:rsidRPr="00292859">
              <w:rPr>
                <w:rFonts w:ascii="Times New Roman" w:hAnsi="Times New Roman"/>
                <w:color w:val="000000"/>
                <w:sz w:val="18"/>
                <w:szCs w:val="18"/>
              </w:rPr>
              <w:t>15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09A67B7" w14:textId="77777777">
            <w:pPr>
              <w:jc w:val="center"/>
              <w:rPr>
                <w:rFonts w:ascii="Times New Roman" w:hAnsi="Times New Roman"/>
                <w:color w:val="000000"/>
                <w:sz w:val="18"/>
                <w:szCs w:val="18"/>
              </w:rPr>
            </w:pPr>
            <w:r w:rsidRPr="00292859">
              <w:rPr>
                <w:rFonts w:ascii="Times New Roman" w:hAnsi="Times New Roman"/>
                <w:color w:val="000000"/>
                <w:sz w:val="18"/>
                <w:szCs w:val="18"/>
              </w:rPr>
              <w:t>45</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6E89C998"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707BEA3"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1,350.00 </w:t>
            </w:r>
          </w:p>
        </w:tc>
      </w:tr>
      <w:tr w14:paraId="424B0CF3" w14:textId="77777777" w:rsidTr="009D69AD">
        <w:tblPrEx>
          <w:tblW w:w="11160" w:type="dxa"/>
          <w:tblInd w:w="-730" w:type="dxa"/>
          <w:tblLook w:val="04A0"/>
        </w:tblPrEx>
        <w:trPr>
          <w:trHeight w:val="790"/>
        </w:trPr>
        <w:tc>
          <w:tcPr>
            <w:tcW w:w="1620" w:type="dxa"/>
            <w:tcBorders>
              <w:top w:val="nil"/>
              <w:left w:val="single" w:sz="8" w:space="0" w:color="auto"/>
              <w:bottom w:val="single" w:sz="8" w:space="0" w:color="auto"/>
              <w:right w:val="single" w:sz="8" w:space="0" w:color="auto"/>
            </w:tcBorders>
            <w:shd w:val="clear" w:color="auto" w:fill="auto"/>
            <w:vAlign w:val="center"/>
            <w:hideMark/>
          </w:tcPr>
          <w:p w:rsidR="00292859" w:rsidRPr="00292859" w:rsidP="00292859" w14:paraId="2ADA8DA9" w14:textId="77777777">
            <w:pPr>
              <w:rPr>
                <w:rFonts w:ascii="Times New Roman" w:hAnsi="Times New Roman"/>
                <w:color w:val="000000"/>
                <w:sz w:val="18"/>
                <w:szCs w:val="18"/>
              </w:rPr>
            </w:pPr>
            <w:r w:rsidRPr="00292859">
              <w:rPr>
                <w:rFonts w:ascii="Times New Roman" w:hAnsi="Times New Roman"/>
                <w:bCs/>
                <w:color w:val="000000"/>
                <w:sz w:val="18"/>
                <w:szCs w:val="18"/>
              </w:rPr>
              <w:t xml:space="preserve">Administrative data on school, </w:t>
            </w:r>
            <w:r w:rsidRPr="00292859">
              <w:rPr>
                <w:rFonts w:ascii="Times New Roman" w:hAnsi="Times New Roman"/>
                <w:bCs/>
                <w:color w:val="000000"/>
                <w:sz w:val="18"/>
                <w:szCs w:val="18"/>
              </w:rPr>
              <w:t>teachers</w:t>
            </w:r>
            <w:r w:rsidRPr="00292859">
              <w:rPr>
                <w:rFonts w:ascii="Times New Roman" w:hAnsi="Times New Roman"/>
                <w:bCs/>
                <w:color w:val="000000"/>
                <w:sz w:val="18"/>
                <w:szCs w:val="18"/>
              </w:rPr>
              <w:t xml:space="preserve"> and students (3 requests for data)</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1D795E4B"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54232B2D"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43C4592"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745E547" w14:textId="77777777">
            <w:pPr>
              <w:jc w:val="center"/>
              <w:rPr>
                <w:rFonts w:ascii="Times New Roman" w:hAnsi="Times New Roman"/>
                <w:color w:val="000000"/>
                <w:sz w:val="18"/>
                <w:szCs w:val="18"/>
              </w:rPr>
            </w:pPr>
            <w:r w:rsidRPr="00292859">
              <w:rPr>
                <w:rFonts w:ascii="Times New Roman" w:hAnsi="Times New Roman"/>
                <w:color w:val="000000"/>
                <w:sz w:val="18"/>
                <w:szCs w:val="18"/>
              </w:rPr>
              <w:t>3</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F79BC91" w14:textId="77777777">
            <w:pPr>
              <w:jc w:val="center"/>
              <w:rPr>
                <w:rFonts w:ascii="Times New Roman" w:hAnsi="Times New Roman"/>
                <w:color w:val="000000"/>
                <w:sz w:val="18"/>
                <w:szCs w:val="18"/>
              </w:rPr>
            </w:pPr>
            <w:r w:rsidRPr="00292859">
              <w:rPr>
                <w:rFonts w:ascii="Times New Roman" w:hAnsi="Times New Roman"/>
                <w:color w:val="000000"/>
                <w:sz w:val="18"/>
                <w:szCs w:val="18"/>
              </w:rPr>
              <w:t>3</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C43F68C" w14:textId="77777777">
            <w:pPr>
              <w:jc w:val="center"/>
              <w:rPr>
                <w:rFonts w:ascii="Times New Roman" w:hAnsi="Times New Roman"/>
                <w:color w:val="000000"/>
                <w:sz w:val="18"/>
                <w:szCs w:val="18"/>
              </w:rPr>
            </w:pPr>
            <w:r w:rsidRPr="00292859">
              <w:rPr>
                <w:rFonts w:ascii="Times New Roman" w:hAnsi="Times New Roman"/>
                <w:color w:val="000000"/>
                <w:sz w:val="18"/>
                <w:szCs w:val="18"/>
              </w:rPr>
              <w:t>20</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656139B" w14:textId="77777777">
            <w:pPr>
              <w:jc w:val="center"/>
              <w:rPr>
                <w:rFonts w:ascii="Times New Roman" w:hAnsi="Times New Roman"/>
                <w:color w:val="000000"/>
                <w:sz w:val="18"/>
                <w:szCs w:val="18"/>
              </w:rPr>
            </w:pPr>
            <w:r w:rsidRPr="00292859">
              <w:rPr>
                <w:rFonts w:ascii="Times New Roman" w:hAnsi="Times New Roman"/>
                <w:color w:val="000000"/>
                <w:sz w:val="18"/>
                <w:szCs w:val="18"/>
              </w:rPr>
              <w:t>60</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4F3AE45E"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157D9CB"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1,800.00 </w:t>
            </w:r>
          </w:p>
        </w:tc>
      </w:tr>
      <w:tr w14:paraId="6EDD19B8"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BFBFBF"/>
            <w:vAlign w:val="center"/>
            <w:hideMark/>
          </w:tcPr>
          <w:p w:rsidR="00292859" w:rsidRPr="00292859" w:rsidP="00292859" w14:paraId="543C95B3" w14:textId="77777777">
            <w:pPr>
              <w:rPr>
                <w:rFonts w:ascii="Times New Roman" w:hAnsi="Times New Roman"/>
                <w:b/>
                <w:bCs/>
                <w:color w:val="000000"/>
                <w:sz w:val="18"/>
                <w:szCs w:val="18"/>
              </w:rPr>
            </w:pPr>
            <w:r w:rsidRPr="00292859">
              <w:rPr>
                <w:rFonts w:ascii="Times New Roman" w:hAnsi="Times New Roman"/>
                <w:b/>
                <w:bCs/>
                <w:color w:val="000000"/>
                <w:sz w:val="18"/>
                <w:szCs w:val="18"/>
              </w:rPr>
              <w:t>Subtotal</w:t>
            </w:r>
          </w:p>
        </w:tc>
        <w:tc>
          <w:tcPr>
            <w:tcW w:w="787" w:type="dxa"/>
            <w:tcBorders>
              <w:top w:val="nil"/>
              <w:left w:val="nil"/>
              <w:bottom w:val="single" w:sz="8" w:space="0" w:color="auto"/>
              <w:right w:val="single" w:sz="8" w:space="0" w:color="auto"/>
            </w:tcBorders>
            <w:shd w:val="clear" w:color="000000" w:fill="BFBFBF"/>
            <w:vAlign w:val="center"/>
            <w:hideMark/>
          </w:tcPr>
          <w:p w:rsidR="00292859" w:rsidRPr="00292859" w:rsidP="00292859" w14:paraId="3347E28C" w14:textId="6861E7F2">
            <w:pPr>
              <w:jc w:val="cente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BFBFBF"/>
            <w:vAlign w:val="center"/>
            <w:hideMark/>
          </w:tcPr>
          <w:p w:rsidR="00292859" w:rsidRPr="00292859" w:rsidP="0011519F" w14:paraId="67CAEBA0" w14:textId="1F5AF306">
            <w:pPr>
              <w:rPr>
                <w:rFonts w:ascii="Times New Roman" w:hAnsi="Times New Roman"/>
                <w:b/>
                <w:bCs/>
                <w:color w:val="000000"/>
                <w:sz w:val="18"/>
                <w:szCs w:val="18"/>
              </w:rPr>
            </w:pPr>
          </w:p>
        </w:tc>
        <w:tc>
          <w:tcPr>
            <w:tcW w:w="1147" w:type="dxa"/>
            <w:tcBorders>
              <w:top w:val="nil"/>
              <w:left w:val="nil"/>
              <w:bottom w:val="single" w:sz="8" w:space="0" w:color="auto"/>
              <w:right w:val="single" w:sz="8" w:space="0" w:color="auto"/>
            </w:tcBorders>
            <w:shd w:val="clear" w:color="000000" w:fill="BFBFBF"/>
            <w:noWrap/>
            <w:vAlign w:val="center"/>
            <w:hideMark/>
          </w:tcPr>
          <w:p w:rsidR="00292859" w:rsidRPr="00292859" w:rsidP="00292859" w14:paraId="6EBE4000" w14:textId="55E78DD1">
            <w:pPr>
              <w:jc w:val="cente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BFBFBF"/>
            <w:noWrap/>
            <w:vAlign w:val="center"/>
            <w:hideMark/>
          </w:tcPr>
          <w:p w:rsidR="00292859" w:rsidRPr="00292859" w:rsidP="00292859" w14:paraId="13AA28E7" w14:textId="5310C135">
            <w:pPr>
              <w:jc w:val="center"/>
              <w:rPr>
                <w:rFonts w:ascii="Times New Roman" w:hAnsi="Times New Roman"/>
                <w:b/>
                <w:bCs/>
                <w:color w:val="000000"/>
                <w:sz w:val="18"/>
                <w:szCs w:val="18"/>
              </w:rPr>
            </w:pPr>
          </w:p>
        </w:tc>
        <w:tc>
          <w:tcPr>
            <w:tcW w:w="1007" w:type="dxa"/>
            <w:tcBorders>
              <w:top w:val="nil"/>
              <w:left w:val="nil"/>
              <w:bottom w:val="single" w:sz="8" w:space="0" w:color="auto"/>
              <w:right w:val="single" w:sz="8" w:space="0" w:color="auto"/>
            </w:tcBorders>
            <w:shd w:val="clear" w:color="000000" w:fill="BFBFBF"/>
            <w:noWrap/>
            <w:vAlign w:val="center"/>
            <w:hideMark/>
          </w:tcPr>
          <w:p w:rsidR="00292859" w:rsidRPr="00292859" w:rsidP="00292859" w14:paraId="01EFE4C9" w14:textId="1BA4E92F">
            <w:pPr>
              <w:jc w:val="center"/>
              <w:rPr>
                <w:rFonts w:ascii="Times New Roman" w:hAnsi="Times New Roman"/>
                <w:b/>
                <w:bCs/>
                <w:color w:val="000000"/>
                <w:sz w:val="18"/>
                <w:szCs w:val="18"/>
              </w:rPr>
            </w:pPr>
          </w:p>
        </w:tc>
        <w:tc>
          <w:tcPr>
            <w:tcW w:w="937" w:type="dxa"/>
            <w:tcBorders>
              <w:top w:val="nil"/>
              <w:left w:val="nil"/>
              <w:bottom w:val="single" w:sz="8" w:space="0" w:color="auto"/>
              <w:right w:val="single" w:sz="8" w:space="0" w:color="auto"/>
            </w:tcBorders>
            <w:shd w:val="clear" w:color="000000" w:fill="BFBFBF"/>
            <w:noWrap/>
            <w:vAlign w:val="center"/>
            <w:hideMark/>
          </w:tcPr>
          <w:p w:rsidR="00292859" w:rsidRPr="00292859" w:rsidP="00292859" w14:paraId="6B28B5B4" w14:textId="25E6807D">
            <w:pPr>
              <w:jc w:val="center"/>
              <w:rPr>
                <w:rFonts w:ascii="Times New Roman" w:hAnsi="Times New Roman"/>
                <w:b/>
                <w:bCs/>
                <w:color w:val="000000"/>
                <w:sz w:val="18"/>
                <w:szCs w:val="18"/>
              </w:rPr>
            </w:pPr>
          </w:p>
        </w:tc>
        <w:tc>
          <w:tcPr>
            <w:tcW w:w="846" w:type="dxa"/>
            <w:tcBorders>
              <w:top w:val="nil"/>
              <w:left w:val="nil"/>
              <w:bottom w:val="single" w:sz="8" w:space="0" w:color="auto"/>
              <w:right w:val="single" w:sz="8" w:space="0" w:color="auto"/>
            </w:tcBorders>
            <w:shd w:val="clear" w:color="000000" w:fill="BFBFBF"/>
            <w:noWrap/>
            <w:vAlign w:val="center"/>
            <w:hideMark/>
          </w:tcPr>
          <w:p w:rsidR="00292859" w:rsidRPr="00292859" w:rsidP="00B65BA1" w14:paraId="13CFAD90" w14:textId="6794E0C0">
            <w:pPr>
              <w:jc w:val="center"/>
              <w:rPr>
                <w:rFonts w:ascii="Times New Roman" w:hAnsi="Times New Roman"/>
                <w:b/>
                <w:bCs/>
                <w:color w:val="000000"/>
                <w:sz w:val="18"/>
                <w:szCs w:val="18"/>
              </w:rPr>
            </w:pPr>
            <w:r>
              <w:rPr>
                <w:rFonts w:ascii="Times New Roman" w:hAnsi="Times New Roman"/>
                <w:b/>
                <w:bCs/>
                <w:color w:val="000000"/>
                <w:sz w:val="18"/>
                <w:szCs w:val="18"/>
              </w:rPr>
              <w:t>105</w:t>
            </w:r>
          </w:p>
        </w:tc>
        <w:tc>
          <w:tcPr>
            <w:tcW w:w="1302" w:type="dxa"/>
            <w:tcBorders>
              <w:top w:val="nil"/>
              <w:left w:val="nil"/>
              <w:bottom w:val="single" w:sz="8" w:space="0" w:color="auto"/>
              <w:right w:val="single" w:sz="8" w:space="0" w:color="auto"/>
            </w:tcBorders>
            <w:shd w:val="clear" w:color="000000" w:fill="BFBFBF"/>
            <w:noWrap/>
            <w:vAlign w:val="center"/>
            <w:hideMark/>
          </w:tcPr>
          <w:p w:rsidR="00292859" w:rsidRPr="00292859" w:rsidP="009D69AD" w14:paraId="21421866" w14:textId="28D28907">
            <w:pPr>
              <w:ind w:left="-154"/>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w:t>
            </w:r>
          </w:p>
        </w:tc>
        <w:tc>
          <w:tcPr>
            <w:tcW w:w="1260" w:type="dxa"/>
            <w:tcBorders>
              <w:top w:val="nil"/>
              <w:left w:val="nil"/>
              <w:bottom w:val="single" w:sz="8" w:space="0" w:color="auto"/>
              <w:right w:val="single" w:sz="8" w:space="0" w:color="auto"/>
            </w:tcBorders>
            <w:shd w:val="clear" w:color="000000" w:fill="BFBFBF"/>
            <w:noWrap/>
            <w:vAlign w:val="center"/>
            <w:hideMark/>
          </w:tcPr>
          <w:p w:rsidR="00292859" w:rsidRPr="00292859" w:rsidP="00292859" w14:paraId="7FAEC589"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     3,150.00 </w:t>
            </w:r>
          </w:p>
        </w:tc>
      </w:tr>
      <w:tr w14:paraId="2234045D"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D9D9D9"/>
            <w:vAlign w:val="center"/>
            <w:hideMark/>
          </w:tcPr>
          <w:p w:rsidR="00292859" w:rsidRPr="00292859" w:rsidP="00292859" w14:paraId="333098E9" w14:textId="77777777">
            <w:pPr>
              <w:rPr>
                <w:rFonts w:ascii="Times New Roman" w:hAnsi="Times New Roman"/>
                <w:b/>
                <w:bCs/>
                <w:color w:val="000000"/>
                <w:sz w:val="18"/>
                <w:szCs w:val="18"/>
              </w:rPr>
            </w:pPr>
            <w:r w:rsidRPr="00292859">
              <w:rPr>
                <w:rFonts w:ascii="Times New Roman" w:hAnsi="Times New Roman"/>
                <w:b/>
                <w:bCs/>
                <w:color w:val="000000"/>
                <w:sz w:val="18"/>
                <w:szCs w:val="18"/>
              </w:rPr>
              <w:t>Survey Data Collection</w:t>
            </w:r>
          </w:p>
        </w:tc>
        <w:tc>
          <w:tcPr>
            <w:tcW w:w="787" w:type="dxa"/>
            <w:tcBorders>
              <w:top w:val="nil"/>
              <w:left w:val="nil"/>
              <w:bottom w:val="single" w:sz="8" w:space="0" w:color="auto"/>
              <w:right w:val="single" w:sz="8" w:space="0" w:color="auto"/>
            </w:tcBorders>
            <w:shd w:val="clear" w:color="000000" w:fill="D9D9D9"/>
            <w:vAlign w:val="center"/>
            <w:hideMark/>
          </w:tcPr>
          <w:p w:rsidR="00292859" w:rsidRPr="00292859" w:rsidP="00292859" w14:paraId="6A67003A"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27" w:type="dxa"/>
            <w:tcBorders>
              <w:top w:val="nil"/>
              <w:left w:val="nil"/>
              <w:bottom w:val="single" w:sz="8" w:space="0" w:color="auto"/>
              <w:right w:val="single" w:sz="8" w:space="0" w:color="auto"/>
            </w:tcBorders>
            <w:shd w:val="clear" w:color="000000" w:fill="D9D9D9"/>
            <w:vAlign w:val="center"/>
            <w:hideMark/>
          </w:tcPr>
          <w:p w:rsidR="00292859" w:rsidRPr="00292859" w:rsidP="00292859" w14:paraId="0C80AC42" w14:textId="77777777">
            <w:pPr>
              <w:rPr>
                <w:rFonts w:ascii="Times New Roman" w:hAnsi="Times New Roman"/>
                <w:b/>
                <w:bCs/>
                <w:color w:val="000000"/>
                <w:sz w:val="18"/>
                <w:szCs w:val="18"/>
              </w:rPr>
            </w:pPr>
            <w:r w:rsidRPr="00292859">
              <w:rPr>
                <w:rFonts w:ascii="Times New Roman" w:hAnsi="Times New Roman"/>
                <w:b/>
                <w:bCs/>
                <w:color w:val="000000"/>
                <w:sz w:val="18"/>
                <w:szCs w:val="18"/>
              </w:rPr>
              <w:t> </w:t>
            </w:r>
          </w:p>
        </w:tc>
        <w:tc>
          <w:tcPr>
            <w:tcW w:w="114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3F5D04C4" w14:textId="77777777">
            <w:pPr>
              <w:jc w:val="center"/>
              <w:rPr>
                <w:rFonts w:ascii="Times New Roman" w:hAnsi="Times New Roman"/>
                <w:color w:val="000000"/>
                <w:sz w:val="18"/>
                <w:szCs w:val="18"/>
              </w:rPr>
            </w:pPr>
            <w:r w:rsidRPr="00292859">
              <w:rPr>
                <w:rFonts w:ascii="Times New Roman" w:hAnsi="Times New Roman"/>
                <w:color w:val="000000"/>
                <w:sz w:val="18"/>
                <w:szCs w:val="18"/>
              </w:rPr>
              <w:t> </w:t>
            </w:r>
          </w:p>
        </w:tc>
        <w:tc>
          <w:tcPr>
            <w:tcW w:w="112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6E8CB428" w14:textId="77777777">
            <w:pPr>
              <w:jc w:val="center"/>
              <w:rPr>
                <w:rFonts w:ascii="Times New Roman" w:hAnsi="Times New Roman"/>
                <w:color w:val="000000"/>
                <w:sz w:val="18"/>
                <w:szCs w:val="18"/>
              </w:rPr>
            </w:pPr>
            <w:r w:rsidRPr="00292859">
              <w:rPr>
                <w:rFonts w:ascii="Times New Roman" w:hAnsi="Times New Roman"/>
                <w:color w:val="000000"/>
                <w:sz w:val="18"/>
                <w:szCs w:val="18"/>
              </w:rPr>
              <w:t> </w:t>
            </w:r>
          </w:p>
        </w:tc>
        <w:tc>
          <w:tcPr>
            <w:tcW w:w="100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26E86462" w14:textId="77777777">
            <w:pPr>
              <w:jc w:val="center"/>
              <w:rPr>
                <w:rFonts w:ascii="Times New Roman" w:hAnsi="Times New Roman"/>
                <w:color w:val="000000"/>
                <w:sz w:val="18"/>
                <w:szCs w:val="18"/>
              </w:rPr>
            </w:pPr>
            <w:r w:rsidRPr="00292859">
              <w:rPr>
                <w:rFonts w:ascii="Times New Roman" w:hAnsi="Times New Roman"/>
                <w:color w:val="000000"/>
                <w:sz w:val="18"/>
                <w:szCs w:val="18"/>
              </w:rPr>
              <w:t> </w:t>
            </w:r>
          </w:p>
        </w:tc>
        <w:tc>
          <w:tcPr>
            <w:tcW w:w="937"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3C5FD533" w14:textId="77777777">
            <w:pPr>
              <w:jc w:val="center"/>
              <w:rPr>
                <w:rFonts w:ascii="Times New Roman" w:hAnsi="Times New Roman"/>
                <w:color w:val="000000"/>
                <w:sz w:val="18"/>
                <w:szCs w:val="18"/>
              </w:rPr>
            </w:pPr>
            <w:r w:rsidRPr="00292859">
              <w:rPr>
                <w:rFonts w:ascii="Times New Roman" w:hAnsi="Times New Roman"/>
                <w:color w:val="000000"/>
                <w:sz w:val="18"/>
                <w:szCs w:val="18"/>
              </w:rPr>
              <w:t> </w:t>
            </w:r>
          </w:p>
        </w:tc>
        <w:tc>
          <w:tcPr>
            <w:tcW w:w="846"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4382D7F3" w14:textId="77777777">
            <w:pPr>
              <w:jc w:val="center"/>
              <w:rPr>
                <w:rFonts w:ascii="Times New Roman" w:hAnsi="Times New Roman"/>
                <w:color w:val="000000"/>
                <w:sz w:val="18"/>
                <w:szCs w:val="18"/>
              </w:rPr>
            </w:pPr>
            <w:r w:rsidRPr="00292859">
              <w:rPr>
                <w:rFonts w:ascii="Times New Roman" w:hAnsi="Times New Roman"/>
                <w:color w:val="000000"/>
                <w:sz w:val="18"/>
                <w:szCs w:val="18"/>
              </w:rPr>
              <w:t> </w:t>
            </w:r>
          </w:p>
        </w:tc>
        <w:tc>
          <w:tcPr>
            <w:tcW w:w="1302" w:type="dxa"/>
            <w:tcBorders>
              <w:top w:val="nil"/>
              <w:left w:val="nil"/>
              <w:bottom w:val="single" w:sz="8" w:space="0" w:color="auto"/>
              <w:right w:val="single" w:sz="8" w:space="0" w:color="auto"/>
            </w:tcBorders>
            <w:shd w:val="clear" w:color="000000" w:fill="D9D9D9"/>
            <w:noWrap/>
            <w:vAlign w:val="center"/>
            <w:hideMark/>
          </w:tcPr>
          <w:p w:rsidR="00292859" w:rsidRPr="00292859" w:rsidP="009D69AD" w14:paraId="0DA357A0"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w:t>
            </w:r>
          </w:p>
        </w:tc>
        <w:tc>
          <w:tcPr>
            <w:tcW w:w="1260" w:type="dxa"/>
            <w:tcBorders>
              <w:top w:val="nil"/>
              <w:left w:val="nil"/>
              <w:bottom w:val="single" w:sz="8" w:space="0" w:color="auto"/>
              <w:right w:val="single" w:sz="8" w:space="0" w:color="auto"/>
            </w:tcBorders>
            <w:shd w:val="clear" w:color="000000" w:fill="D9D9D9"/>
            <w:noWrap/>
            <w:vAlign w:val="center"/>
            <w:hideMark/>
          </w:tcPr>
          <w:p w:rsidR="00292859" w:rsidRPr="00292859" w:rsidP="00292859" w14:paraId="4E656081" w14:textId="77777777">
            <w:pPr>
              <w:jc w:val="center"/>
              <w:rPr>
                <w:rFonts w:ascii="Times New Roman" w:hAnsi="Times New Roman"/>
                <w:color w:val="000000"/>
                <w:sz w:val="18"/>
                <w:szCs w:val="18"/>
              </w:rPr>
            </w:pPr>
            <w:r w:rsidRPr="00292859">
              <w:rPr>
                <w:rFonts w:ascii="Times New Roman" w:hAnsi="Times New Roman"/>
                <w:color w:val="000000"/>
                <w:sz w:val="18"/>
                <w:szCs w:val="18"/>
              </w:rPr>
              <w:t> </w:t>
            </w:r>
          </w:p>
        </w:tc>
      </w:tr>
      <w:tr w14:paraId="39009404" w14:textId="77777777" w:rsidTr="009D69AD">
        <w:tblPrEx>
          <w:tblW w:w="11160" w:type="dxa"/>
          <w:tblInd w:w="-730" w:type="dxa"/>
          <w:tblLook w:val="04A0"/>
        </w:tblPrEx>
        <w:trPr>
          <w:trHeight w:val="79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409832E9" w14:textId="77777777">
            <w:pPr>
              <w:rPr>
                <w:rFonts w:ascii="Times New Roman" w:hAnsi="Times New Roman"/>
                <w:color w:val="000000"/>
                <w:sz w:val="18"/>
                <w:szCs w:val="18"/>
              </w:rPr>
            </w:pPr>
            <w:r w:rsidRPr="00292859">
              <w:rPr>
                <w:rFonts w:ascii="Times New Roman" w:hAnsi="Times New Roman"/>
                <w:color w:val="000000"/>
                <w:sz w:val="18"/>
                <w:szCs w:val="18"/>
              </w:rPr>
              <w:t>Principal / Facilitator survey - request to take survey (4 emails per wave)</w:t>
            </w:r>
          </w:p>
        </w:tc>
        <w:tc>
          <w:tcPr>
            <w:tcW w:w="787" w:type="dxa"/>
            <w:tcBorders>
              <w:top w:val="nil"/>
              <w:left w:val="nil"/>
              <w:bottom w:val="single" w:sz="8" w:space="0" w:color="auto"/>
              <w:right w:val="single" w:sz="8" w:space="0" w:color="auto"/>
            </w:tcBorders>
            <w:shd w:val="clear" w:color="000000" w:fill="FFFFFF"/>
            <w:vAlign w:val="center"/>
            <w:hideMark/>
          </w:tcPr>
          <w:p w:rsidR="00292859" w:rsidRPr="00292859" w:rsidP="00292859" w14:paraId="29E5E74B" w14:textId="77777777">
            <w:pPr>
              <w:jc w:val="center"/>
              <w:rPr>
                <w:rFonts w:ascii="Times New Roman" w:hAnsi="Times New Roman"/>
                <w:color w:val="000000"/>
                <w:sz w:val="18"/>
                <w:szCs w:val="18"/>
              </w:rPr>
            </w:pPr>
            <w:r w:rsidRPr="00292859">
              <w:rPr>
                <w:rFonts w:ascii="Times New Roman" w:hAnsi="Times New Roman"/>
                <w:color w:val="000000"/>
                <w:sz w:val="18"/>
                <w:szCs w:val="18"/>
              </w:rPr>
              <w:t>105</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73E6E922"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vAlign w:val="center"/>
            <w:hideMark/>
          </w:tcPr>
          <w:p w:rsidR="00292859" w:rsidRPr="00292859" w:rsidP="00292859" w14:paraId="7C8AA2BA" w14:textId="77777777">
            <w:pPr>
              <w:jc w:val="center"/>
              <w:rPr>
                <w:rFonts w:ascii="Times New Roman" w:hAnsi="Times New Roman"/>
                <w:color w:val="000000"/>
                <w:sz w:val="18"/>
                <w:szCs w:val="18"/>
              </w:rPr>
            </w:pPr>
            <w:r w:rsidRPr="00292859">
              <w:rPr>
                <w:rFonts w:ascii="Times New Roman" w:hAnsi="Times New Roman"/>
                <w:color w:val="000000"/>
                <w:sz w:val="18"/>
                <w:szCs w:val="18"/>
              </w:rPr>
              <w:t>105</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6D91B0A1" w14:textId="77777777">
            <w:pPr>
              <w:jc w:val="center"/>
              <w:rPr>
                <w:rFonts w:ascii="Times New Roman" w:hAnsi="Times New Roman"/>
                <w:color w:val="000000"/>
                <w:sz w:val="18"/>
                <w:szCs w:val="18"/>
              </w:rPr>
            </w:pPr>
            <w:r w:rsidRPr="00292859">
              <w:rPr>
                <w:rFonts w:ascii="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9320275" w14:textId="77777777">
            <w:pPr>
              <w:jc w:val="center"/>
              <w:rPr>
                <w:rFonts w:ascii="Times New Roman" w:hAnsi="Times New Roman"/>
                <w:color w:val="000000"/>
                <w:sz w:val="18"/>
                <w:szCs w:val="18"/>
              </w:rPr>
            </w:pPr>
            <w:r w:rsidRPr="00292859">
              <w:rPr>
                <w:rFonts w:ascii="Times New Roman" w:hAnsi="Times New Roman"/>
                <w:color w:val="000000"/>
                <w:sz w:val="18"/>
                <w:szCs w:val="18"/>
              </w:rPr>
              <w:t>420</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5E95009E"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15459D7E" w14:textId="77777777">
            <w:pPr>
              <w:jc w:val="center"/>
              <w:rPr>
                <w:rFonts w:ascii="Times New Roman" w:hAnsi="Times New Roman"/>
                <w:color w:val="000000"/>
                <w:sz w:val="18"/>
                <w:szCs w:val="18"/>
              </w:rPr>
            </w:pPr>
            <w:r w:rsidRPr="00292859">
              <w:rPr>
                <w:rFonts w:ascii="Times New Roman" w:hAnsi="Times New Roman"/>
                <w:color w:val="000000"/>
                <w:sz w:val="18"/>
                <w:szCs w:val="18"/>
              </w:rPr>
              <w:t>21</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2AB7BA6D"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65779E4B"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1,050.00 </w:t>
            </w:r>
          </w:p>
        </w:tc>
      </w:tr>
      <w:tr w14:paraId="6A712660"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663B1F17" w14:textId="77777777">
            <w:pPr>
              <w:rPr>
                <w:rFonts w:ascii="Times New Roman" w:hAnsi="Times New Roman"/>
                <w:color w:val="000000"/>
                <w:sz w:val="18"/>
                <w:szCs w:val="18"/>
              </w:rPr>
            </w:pPr>
            <w:r w:rsidRPr="00292859">
              <w:rPr>
                <w:rFonts w:ascii="Times New Roman" w:hAnsi="Times New Roman"/>
                <w:color w:val="000000"/>
                <w:sz w:val="18"/>
                <w:szCs w:val="18"/>
              </w:rPr>
              <w:t>Teacher survey - request to take survey (4 emails per wave)</w:t>
            </w:r>
          </w:p>
        </w:tc>
        <w:tc>
          <w:tcPr>
            <w:tcW w:w="787" w:type="dxa"/>
            <w:tcBorders>
              <w:top w:val="nil"/>
              <w:left w:val="nil"/>
              <w:bottom w:val="single" w:sz="8" w:space="0" w:color="auto"/>
              <w:right w:val="single" w:sz="8" w:space="0" w:color="auto"/>
            </w:tcBorders>
            <w:shd w:val="clear" w:color="000000" w:fill="FFFFFF"/>
            <w:vAlign w:val="center"/>
            <w:hideMark/>
          </w:tcPr>
          <w:p w:rsidR="00292859" w:rsidRPr="00292859" w:rsidP="00292859" w14:paraId="052493B2"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6742BB13"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vAlign w:val="center"/>
            <w:hideMark/>
          </w:tcPr>
          <w:p w:rsidR="00292859" w:rsidRPr="00292859" w:rsidP="00292859" w14:paraId="060FB693"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23DBE3BF" w14:textId="77777777">
            <w:pPr>
              <w:jc w:val="center"/>
              <w:rPr>
                <w:rFonts w:ascii="Times New Roman" w:hAnsi="Times New Roman"/>
                <w:color w:val="000000"/>
                <w:sz w:val="18"/>
                <w:szCs w:val="18"/>
              </w:rPr>
            </w:pPr>
            <w:r w:rsidRPr="00292859">
              <w:rPr>
                <w:rFonts w:ascii="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5BCCEA8" w14:textId="77777777">
            <w:pPr>
              <w:jc w:val="center"/>
              <w:rPr>
                <w:rFonts w:ascii="Times New Roman" w:hAnsi="Times New Roman"/>
                <w:color w:val="000000"/>
                <w:sz w:val="18"/>
                <w:szCs w:val="18"/>
              </w:rPr>
            </w:pPr>
            <w:r w:rsidRPr="00292859">
              <w:rPr>
                <w:rFonts w:ascii="Times New Roman" w:hAnsi="Times New Roman"/>
                <w:color w:val="000000"/>
                <w:sz w:val="18"/>
                <w:szCs w:val="18"/>
              </w:rPr>
              <w:t>2880</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7750ECAD"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7694AD65" w14:textId="77777777">
            <w:pPr>
              <w:jc w:val="center"/>
              <w:rPr>
                <w:rFonts w:ascii="Times New Roman" w:hAnsi="Times New Roman"/>
                <w:color w:val="000000"/>
                <w:sz w:val="18"/>
                <w:szCs w:val="18"/>
              </w:rPr>
            </w:pPr>
            <w:r w:rsidRPr="00292859">
              <w:rPr>
                <w:rFonts w:ascii="Times New Roman" w:hAnsi="Times New Roman"/>
                <w:color w:val="000000"/>
                <w:sz w:val="18"/>
                <w:szCs w:val="18"/>
              </w:rPr>
              <w:t>144</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40CCE1F8"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F05BEB0"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4,320.00 </w:t>
            </w:r>
          </w:p>
        </w:tc>
      </w:tr>
      <w:tr w14:paraId="24B63E82"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11DA12CF" w14:textId="77777777">
            <w:pPr>
              <w:rPr>
                <w:rFonts w:ascii="Times New Roman" w:hAnsi="Times New Roman"/>
                <w:color w:val="000000"/>
                <w:sz w:val="18"/>
                <w:szCs w:val="18"/>
              </w:rPr>
            </w:pPr>
            <w:r w:rsidRPr="00292859">
              <w:rPr>
                <w:rFonts w:ascii="Times New Roman" w:hAnsi="Times New Roman"/>
                <w:color w:val="000000"/>
                <w:sz w:val="18"/>
                <w:szCs w:val="18"/>
              </w:rPr>
              <w:t>Teacher log - request to complete log (4 emails per wave)</w:t>
            </w:r>
          </w:p>
        </w:tc>
        <w:tc>
          <w:tcPr>
            <w:tcW w:w="787" w:type="dxa"/>
            <w:tcBorders>
              <w:top w:val="nil"/>
              <w:left w:val="nil"/>
              <w:bottom w:val="single" w:sz="8" w:space="0" w:color="auto"/>
              <w:right w:val="single" w:sz="8" w:space="0" w:color="auto"/>
            </w:tcBorders>
            <w:shd w:val="clear" w:color="000000" w:fill="FFFFFF"/>
            <w:vAlign w:val="center"/>
            <w:hideMark/>
          </w:tcPr>
          <w:p w:rsidR="00292859" w:rsidRPr="00292859" w:rsidP="00292859" w14:paraId="7610522F"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6B2DBDBF"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vAlign w:val="center"/>
            <w:hideMark/>
          </w:tcPr>
          <w:p w:rsidR="00292859" w:rsidRPr="00292859" w:rsidP="00292859" w14:paraId="54D53F26"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13E46AE6" w14:textId="77777777">
            <w:pPr>
              <w:jc w:val="center"/>
              <w:rPr>
                <w:rFonts w:ascii="Times New Roman" w:hAnsi="Times New Roman"/>
                <w:color w:val="000000"/>
                <w:sz w:val="18"/>
                <w:szCs w:val="18"/>
              </w:rPr>
            </w:pPr>
            <w:r w:rsidRPr="00292859">
              <w:rPr>
                <w:rFonts w:ascii="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CE5C814" w14:textId="77777777">
            <w:pPr>
              <w:jc w:val="center"/>
              <w:rPr>
                <w:rFonts w:ascii="Times New Roman" w:hAnsi="Times New Roman"/>
                <w:color w:val="000000"/>
                <w:sz w:val="18"/>
                <w:szCs w:val="18"/>
              </w:rPr>
            </w:pPr>
            <w:r w:rsidRPr="00292859">
              <w:rPr>
                <w:rFonts w:ascii="Times New Roman" w:hAnsi="Times New Roman"/>
                <w:color w:val="000000"/>
                <w:sz w:val="18"/>
                <w:szCs w:val="18"/>
              </w:rPr>
              <w:t>2880</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56398EE4"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792BA2AE" w14:textId="77777777">
            <w:pPr>
              <w:jc w:val="center"/>
              <w:rPr>
                <w:rFonts w:ascii="Times New Roman" w:hAnsi="Times New Roman"/>
                <w:color w:val="000000"/>
                <w:sz w:val="18"/>
                <w:szCs w:val="18"/>
              </w:rPr>
            </w:pPr>
            <w:r w:rsidRPr="00292859">
              <w:rPr>
                <w:rFonts w:ascii="Times New Roman" w:hAnsi="Times New Roman"/>
                <w:color w:val="000000"/>
                <w:sz w:val="18"/>
                <w:szCs w:val="18"/>
              </w:rPr>
              <w:t>144</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1A0CF5F5"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7E447E82"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4,320.00 </w:t>
            </w:r>
          </w:p>
        </w:tc>
      </w:tr>
      <w:tr w14:paraId="4E0B3A79" w14:textId="77777777" w:rsidTr="009D69AD">
        <w:tblPrEx>
          <w:tblW w:w="11160" w:type="dxa"/>
          <w:tblInd w:w="-730" w:type="dxa"/>
          <w:tblLook w:val="04A0"/>
        </w:tblPrEx>
        <w:trPr>
          <w:trHeight w:val="530"/>
        </w:trPr>
        <w:tc>
          <w:tcPr>
            <w:tcW w:w="1620" w:type="dxa"/>
            <w:tcBorders>
              <w:top w:val="nil"/>
              <w:left w:val="single" w:sz="8" w:space="0" w:color="auto"/>
              <w:bottom w:val="single" w:sz="8" w:space="0" w:color="auto"/>
              <w:right w:val="single" w:sz="8" w:space="0" w:color="auto"/>
            </w:tcBorders>
            <w:shd w:val="clear" w:color="000000" w:fill="FFFFFF"/>
            <w:vAlign w:val="center"/>
            <w:hideMark/>
          </w:tcPr>
          <w:p w:rsidR="00292859" w:rsidRPr="00292859" w:rsidP="00292859" w14:paraId="7E88CFAC" w14:textId="77777777">
            <w:pPr>
              <w:rPr>
                <w:rFonts w:ascii="Times New Roman" w:hAnsi="Times New Roman"/>
                <w:color w:val="000000"/>
                <w:sz w:val="18"/>
                <w:szCs w:val="18"/>
              </w:rPr>
            </w:pPr>
            <w:r w:rsidRPr="00292859">
              <w:rPr>
                <w:rFonts w:ascii="Times New Roman" w:hAnsi="Times New Roman"/>
                <w:color w:val="000000"/>
                <w:sz w:val="18"/>
                <w:szCs w:val="18"/>
              </w:rPr>
              <w:t xml:space="preserve">District </w:t>
            </w:r>
            <w:r w:rsidRPr="00292859">
              <w:rPr>
                <w:rFonts w:ascii="Times New Roman" w:hAnsi="Times New Roman"/>
                <w:color w:val="000000"/>
                <w:sz w:val="18"/>
                <w:szCs w:val="18"/>
              </w:rPr>
              <w:t>Interview  -</w:t>
            </w:r>
            <w:r w:rsidRPr="00292859">
              <w:rPr>
                <w:rFonts w:ascii="Times New Roman" w:hAnsi="Times New Roman"/>
                <w:color w:val="000000"/>
                <w:sz w:val="18"/>
                <w:szCs w:val="18"/>
              </w:rPr>
              <w:t xml:space="preserve"> request to participate (4 emails per wave)</w:t>
            </w:r>
          </w:p>
        </w:tc>
        <w:tc>
          <w:tcPr>
            <w:tcW w:w="787" w:type="dxa"/>
            <w:tcBorders>
              <w:top w:val="nil"/>
              <w:left w:val="nil"/>
              <w:bottom w:val="single" w:sz="8" w:space="0" w:color="auto"/>
              <w:right w:val="single" w:sz="8" w:space="0" w:color="auto"/>
            </w:tcBorders>
            <w:shd w:val="clear" w:color="000000" w:fill="FFFFFF"/>
            <w:vAlign w:val="center"/>
            <w:hideMark/>
          </w:tcPr>
          <w:p w:rsidR="00292859" w:rsidRPr="00292859" w:rsidP="00292859" w14:paraId="61940081"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05E43AFF"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000000" w:fill="FFFFFF"/>
            <w:vAlign w:val="center"/>
            <w:hideMark/>
          </w:tcPr>
          <w:p w:rsidR="00292859" w:rsidRPr="00292859" w:rsidP="00292859" w14:paraId="1FB7EBDB"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6DDFF245" w14:textId="77777777">
            <w:pPr>
              <w:jc w:val="center"/>
              <w:rPr>
                <w:rFonts w:ascii="Times New Roman" w:hAnsi="Times New Roman"/>
                <w:color w:val="000000"/>
                <w:sz w:val="18"/>
                <w:szCs w:val="18"/>
              </w:rPr>
            </w:pPr>
            <w:r w:rsidRPr="00292859">
              <w:rPr>
                <w:rFonts w:ascii="Times New Roman" w:hAnsi="Times New Roman"/>
                <w:color w:val="000000"/>
                <w:sz w:val="18"/>
                <w:szCs w:val="18"/>
              </w:rPr>
              <w:t>4</w:t>
            </w:r>
          </w:p>
        </w:tc>
        <w:tc>
          <w:tcPr>
            <w:tcW w:w="100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435E265F" w14:textId="77777777">
            <w:pPr>
              <w:jc w:val="center"/>
              <w:rPr>
                <w:rFonts w:ascii="Times New Roman" w:hAnsi="Times New Roman"/>
                <w:color w:val="000000"/>
                <w:sz w:val="18"/>
                <w:szCs w:val="18"/>
              </w:rPr>
            </w:pPr>
            <w:r w:rsidRPr="00292859">
              <w:rPr>
                <w:rFonts w:ascii="Times New Roman" w:hAnsi="Times New Roman"/>
                <w:color w:val="000000"/>
                <w:sz w:val="18"/>
                <w:szCs w:val="18"/>
              </w:rPr>
              <w:t>48</w:t>
            </w:r>
          </w:p>
        </w:tc>
        <w:tc>
          <w:tcPr>
            <w:tcW w:w="937"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DF2D42B" w14:textId="77777777">
            <w:pPr>
              <w:jc w:val="center"/>
              <w:rPr>
                <w:rFonts w:ascii="Times New Roman" w:hAnsi="Times New Roman"/>
                <w:color w:val="000000"/>
                <w:sz w:val="18"/>
                <w:szCs w:val="18"/>
              </w:rPr>
            </w:pPr>
            <w:r w:rsidRPr="00292859">
              <w:rPr>
                <w:rFonts w:ascii="Times New Roman" w:hAnsi="Times New Roman"/>
                <w:color w:val="000000"/>
                <w:sz w:val="18"/>
                <w:szCs w:val="18"/>
              </w:rPr>
              <w:t>0.05</w:t>
            </w:r>
          </w:p>
        </w:tc>
        <w:tc>
          <w:tcPr>
            <w:tcW w:w="846"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37C23E4D" w14:textId="77777777">
            <w:pPr>
              <w:jc w:val="center"/>
              <w:rPr>
                <w:rFonts w:ascii="Times New Roman" w:hAnsi="Times New Roman"/>
                <w:color w:val="000000"/>
                <w:sz w:val="18"/>
                <w:szCs w:val="18"/>
              </w:rPr>
            </w:pPr>
            <w:r w:rsidRPr="00292859">
              <w:rPr>
                <w:rFonts w:ascii="Times New Roman" w:hAnsi="Times New Roman"/>
                <w:color w:val="000000"/>
                <w:sz w:val="18"/>
                <w:szCs w:val="18"/>
              </w:rPr>
              <w:t>2.4</w:t>
            </w:r>
          </w:p>
        </w:tc>
        <w:tc>
          <w:tcPr>
            <w:tcW w:w="1302" w:type="dxa"/>
            <w:tcBorders>
              <w:top w:val="nil"/>
              <w:left w:val="nil"/>
              <w:bottom w:val="single" w:sz="8" w:space="0" w:color="auto"/>
              <w:right w:val="single" w:sz="8" w:space="0" w:color="auto"/>
            </w:tcBorders>
            <w:shd w:val="clear" w:color="000000" w:fill="FFFFFF"/>
            <w:noWrap/>
            <w:vAlign w:val="center"/>
            <w:hideMark/>
          </w:tcPr>
          <w:p w:rsidR="00292859" w:rsidRPr="00292859" w:rsidP="009D69AD" w14:paraId="31DCF128"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000000" w:fill="FFFFFF"/>
            <w:noWrap/>
            <w:vAlign w:val="center"/>
            <w:hideMark/>
          </w:tcPr>
          <w:p w:rsidR="00292859" w:rsidRPr="00292859" w:rsidP="00292859" w14:paraId="041C5590"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120.00 </w:t>
            </w:r>
          </w:p>
        </w:tc>
      </w:tr>
      <w:tr w14:paraId="5D480D6B"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1FCF0089" w14:textId="77777777">
            <w:pPr>
              <w:rPr>
                <w:rFonts w:ascii="Times New Roman" w:hAnsi="Times New Roman"/>
                <w:color w:val="000000"/>
                <w:sz w:val="18"/>
                <w:szCs w:val="18"/>
              </w:rPr>
            </w:pPr>
            <w:r w:rsidRPr="00292859">
              <w:rPr>
                <w:rFonts w:ascii="Times New Roman" w:hAnsi="Times New Roman"/>
                <w:bCs/>
                <w:color w:val="000000"/>
                <w:sz w:val="18"/>
                <w:szCs w:val="18"/>
              </w:rPr>
              <w:t>Principal / Facilitator Consent</w:t>
            </w:r>
          </w:p>
        </w:tc>
        <w:tc>
          <w:tcPr>
            <w:tcW w:w="78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35453AC" w14:textId="77777777">
            <w:pPr>
              <w:jc w:val="center"/>
              <w:rPr>
                <w:rFonts w:ascii="Times New Roman" w:hAnsi="Times New Roman"/>
                <w:color w:val="000000"/>
                <w:sz w:val="18"/>
                <w:szCs w:val="18"/>
              </w:rPr>
            </w:pPr>
            <w:r w:rsidRPr="00292859">
              <w:rPr>
                <w:rFonts w:ascii="Times New Roman" w:hAnsi="Times New Roman"/>
                <w:color w:val="000000"/>
                <w:sz w:val="18"/>
                <w:szCs w:val="18"/>
              </w:rPr>
              <w:t>105</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351AC766"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F606CB1" w14:textId="77777777">
            <w:pPr>
              <w:jc w:val="center"/>
              <w:rPr>
                <w:rFonts w:ascii="Times New Roman" w:hAnsi="Times New Roman"/>
                <w:color w:val="000000"/>
                <w:sz w:val="18"/>
                <w:szCs w:val="18"/>
              </w:rPr>
            </w:pPr>
            <w:r w:rsidRPr="00292859">
              <w:rPr>
                <w:rFonts w:ascii="Times New Roman" w:hAnsi="Times New Roman"/>
                <w:color w:val="000000"/>
                <w:sz w:val="18"/>
                <w:szCs w:val="18"/>
              </w:rPr>
              <w:t>105</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136BDF0" w14:textId="77777777">
            <w:pPr>
              <w:jc w:val="center"/>
              <w:rPr>
                <w:rFonts w:ascii="Times New Roman" w:hAnsi="Times New Roman"/>
                <w:color w:val="000000"/>
                <w:sz w:val="18"/>
                <w:szCs w:val="18"/>
              </w:rPr>
            </w:pPr>
            <w:r w:rsidRPr="00292859">
              <w:rPr>
                <w:rFonts w:ascii="Times New Roman" w:hAnsi="Times New Roman"/>
                <w:color w:val="000000"/>
                <w:sz w:val="18"/>
                <w:szCs w:val="18"/>
              </w:rPr>
              <w:t>2</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7C21486C" w14:textId="77777777">
            <w:pPr>
              <w:jc w:val="center"/>
              <w:rPr>
                <w:rFonts w:ascii="Times New Roman" w:hAnsi="Times New Roman"/>
                <w:color w:val="000000"/>
                <w:sz w:val="18"/>
                <w:szCs w:val="18"/>
              </w:rPr>
            </w:pPr>
            <w:r w:rsidRPr="00292859">
              <w:rPr>
                <w:rFonts w:ascii="Times New Roman" w:hAnsi="Times New Roman"/>
                <w:color w:val="000000"/>
                <w:sz w:val="18"/>
                <w:szCs w:val="18"/>
              </w:rPr>
              <w:t>210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3E445D5" w14:textId="77777777">
            <w:pPr>
              <w:jc w:val="center"/>
              <w:rPr>
                <w:rFonts w:ascii="Times New Roman" w:hAnsi="Times New Roman"/>
                <w:color w:val="000000"/>
                <w:sz w:val="18"/>
                <w:szCs w:val="18"/>
              </w:rPr>
            </w:pPr>
            <w:r w:rsidRPr="00292859">
              <w:rPr>
                <w:rFonts w:ascii="Times New Roman" w:hAnsi="Times New Roman"/>
                <w:color w:val="000000"/>
                <w:sz w:val="18"/>
                <w:szCs w:val="18"/>
              </w:rPr>
              <w:t>0.15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757B3C1" w14:textId="77777777">
            <w:pPr>
              <w:jc w:val="center"/>
              <w:rPr>
                <w:rFonts w:ascii="Times New Roman" w:hAnsi="Times New Roman"/>
                <w:color w:val="000000"/>
                <w:sz w:val="18"/>
                <w:szCs w:val="18"/>
              </w:rPr>
            </w:pPr>
            <w:r w:rsidRPr="00292859">
              <w:rPr>
                <w:rFonts w:ascii="Times New Roman" w:hAnsi="Times New Roman"/>
                <w:color w:val="000000"/>
                <w:sz w:val="18"/>
                <w:szCs w:val="18"/>
              </w:rPr>
              <w:t>31.5</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4A97AF81"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834D123"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1,575.00 </w:t>
            </w:r>
          </w:p>
        </w:tc>
      </w:tr>
      <w:tr w14:paraId="2D332177"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3037BCAE" w14:textId="77777777">
            <w:pPr>
              <w:rPr>
                <w:rFonts w:ascii="Times New Roman" w:hAnsi="Times New Roman"/>
                <w:color w:val="000000"/>
                <w:sz w:val="18"/>
                <w:szCs w:val="18"/>
              </w:rPr>
            </w:pPr>
            <w:r w:rsidRPr="00292859">
              <w:rPr>
                <w:rFonts w:ascii="Times New Roman" w:hAnsi="Times New Roman"/>
                <w:bCs/>
                <w:color w:val="000000"/>
                <w:sz w:val="18"/>
                <w:szCs w:val="18"/>
              </w:rPr>
              <w:t>Teacher Consent</w:t>
            </w:r>
          </w:p>
        </w:tc>
        <w:tc>
          <w:tcPr>
            <w:tcW w:w="78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54E2DE2"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03432CAB"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3154F5F"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392D2A5" w14:textId="77777777">
            <w:pPr>
              <w:jc w:val="center"/>
              <w:rPr>
                <w:rFonts w:ascii="Times New Roman" w:hAnsi="Times New Roman"/>
                <w:color w:val="000000"/>
                <w:sz w:val="18"/>
                <w:szCs w:val="18"/>
              </w:rPr>
            </w:pPr>
            <w:r w:rsidRPr="00292859">
              <w:rPr>
                <w:rFonts w:ascii="Times New Roman" w:hAnsi="Times New Roman"/>
                <w:color w:val="000000"/>
                <w:sz w:val="18"/>
                <w:szCs w:val="18"/>
              </w:rPr>
              <w:t>2</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2A7DA55" w14:textId="77777777">
            <w:pPr>
              <w:jc w:val="center"/>
              <w:rPr>
                <w:rFonts w:ascii="Times New Roman" w:hAnsi="Times New Roman"/>
                <w:color w:val="000000"/>
                <w:sz w:val="18"/>
                <w:szCs w:val="18"/>
              </w:rPr>
            </w:pPr>
            <w:r w:rsidRPr="00292859">
              <w:rPr>
                <w:rFonts w:ascii="Times New Roman" w:hAnsi="Times New Roman"/>
                <w:color w:val="000000"/>
                <w:sz w:val="18"/>
                <w:szCs w:val="18"/>
              </w:rPr>
              <w:t>1440</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C6FD948" w14:textId="77777777">
            <w:pPr>
              <w:jc w:val="center"/>
              <w:rPr>
                <w:rFonts w:ascii="Times New Roman" w:hAnsi="Times New Roman"/>
                <w:color w:val="000000"/>
                <w:sz w:val="18"/>
                <w:szCs w:val="18"/>
              </w:rPr>
            </w:pPr>
            <w:r w:rsidRPr="00292859">
              <w:rPr>
                <w:rFonts w:ascii="Times New Roman" w:hAnsi="Times New Roman"/>
                <w:color w:val="000000"/>
                <w:sz w:val="18"/>
                <w:szCs w:val="18"/>
              </w:rPr>
              <w:t>0.15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9EF4FEF" w14:textId="77777777">
            <w:pPr>
              <w:jc w:val="center"/>
              <w:rPr>
                <w:rFonts w:ascii="Times New Roman" w:hAnsi="Times New Roman"/>
                <w:color w:val="000000"/>
                <w:sz w:val="18"/>
                <w:szCs w:val="18"/>
              </w:rPr>
            </w:pPr>
            <w:r w:rsidRPr="00292859">
              <w:rPr>
                <w:rFonts w:ascii="Times New Roman" w:hAnsi="Times New Roman"/>
                <w:color w:val="000000"/>
                <w:sz w:val="18"/>
                <w:szCs w:val="18"/>
              </w:rPr>
              <w:t>216</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2CDA672E"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1B52401"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6,480.00 </w:t>
            </w:r>
          </w:p>
        </w:tc>
      </w:tr>
      <w:tr w14:paraId="1A72D42D"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1D97A9AD" w14:textId="77777777">
            <w:pPr>
              <w:rPr>
                <w:rFonts w:ascii="Times New Roman" w:hAnsi="Times New Roman"/>
                <w:color w:val="000000"/>
                <w:sz w:val="18"/>
                <w:szCs w:val="18"/>
              </w:rPr>
            </w:pPr>
            <w:r w:rsidRPr="00292859">
              <w:rPr>
                <w:rFonts w:ascii="Times New Roman" w:hAnsi="Times New Roman"/>
                <w:color w:val="000000"/>
                <w:sz w:val="18"/>
                <w:szCs w:val="18"/>
              </w:rPr>
              <w:t>District Consent</w:t>
            </w:r>
          </w:p>
        </w:tc>
        <w:tc>
          <w:tcPr>
            <w:tcW w:w="78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E550459"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000000" w:fill="FFFFFF"/>
            <w:vAlign w:val="center"/>
            <w:hideMark/>
          </w:tcPr>
          <w:p w:rsidR="00292859" w:rsidRPr="00292859" w:rsidP="00292859" w14:paraId="7E94B480" w14:textId="77777777">
            <w:pPr>
              <w:jc w:val="center"/>
              <w:rPr>
                <w:rFonts w:ascii="Times New Roman" w:hAnsi="Times New Roman"/>
                <w:color w:val="000000"/>
                <w:sz w:val="18"/>
                <w:szCs w:val="18"/>
              </w:rPr>
            </w:pPr>
            <w:r w:rsidRPr="00292859">
              <w:rPr>
                <w:rFonts w:ascii="Times New Roman" w:hAnsi="Times New Roman"/>
                <w:color w:val="000000"/>
                <w:sz w:val="18"/>
                <w:szCs w:val="18"/>
              </w:rPr>
              <w:t>100%</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9DDA177"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6881B96"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E971CAA" w14:textId="77777777">
            <w:pPr>
              <w:jc w:val="center"/>
              <w:rPr>
                <w:rFonts w:ascii="Times New Roman" w:hAnsi="Times New Roman"/>
                <w:color w:val="000000"/>
                <w:sz w:val="18"/>
                <w:szCs w:val="18"/>
              </w:rPr>
            </w:pPr>
            <w:r w:rsidRPr="00292859">
              <w:rPr>
                <w:rFonts w:ascii="Times New Roman" w:hAnsi="Times New Roman"/>
                <w:color w:val="000000"/>
                <w:sz w:val="18"/>
                <w:szCs w:val="18"/>
              </w:rPr>
              <w:t>12</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6337110" w14:textId="77777777">
            <w:pPr>
              <w:jc w:val="center"/>
              <w:rPr>
                <w:rFonts w:ascii="Times New Roman" w:hAnsi="Times New Roman"/>
                <w:color w:val="000000"/>
                <w:sz w:val="18"/>
                <w:szCs w:val="18"/>
              </w:rPr>
            </w:pPr>
            <w:r w:rsidRPr="00292859">
              <w:rPr>
                <w:rFonts w:ascii="Times New Roman" w:hAnsi="Times New Roman"/>
                <w:color w:val="000000"/>
                <w:sz w:val="18"/>
                <w:szCs w:val="18"/>
              </w:rPr>
              <w:t>0.15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E853B58" w14:textId="77777777">
            <w:pPr>
              <w:jc w:val="center"/>
              <w:rPr>
                <w:rFonts w:ascii="Times New Roman" w:hAnsi="Times New Roman"/>
                <w:color w:val="000000"/>
                <w:sz w:val="18"/>
                <w:szCs w:val="18"/>
              </w:rPr>
            </w:pPr>
            <w:r w:rsidRPr="00292859">
              <w:rPr>
                <w:rFonts w:ascii="Times New Roman" w:hAnsi="Times New Roman"/>
                <w:color w:val="000000"/>
                <w:sz w:val="18"/>
                <w:szCs w:val="18"/>
              </w:rPr>
              <w:t>1.8</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78427236"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8247A41"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90.00 </w:t>
            </w:r>
          </w:p>
        </w:tc>
      </w:tr>
      <w:tr w14:paraId="2FADB717"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42427D8B" w14:textId="77777777">
            <w:pPr>
              <w:rPr>
                <w:rFonts w:ascii="Times New Roman" w:hAnsi="Times New Roman"/>
                <w:color w:val="000000"/>
                <w:sz w:val="18"/>
                <w:szCs w:val="18"/>
              </w:rPr>
            </w:pPr>
            <w:r w:rsidRPr="00292859">
              <w:rPr>
                <w:rFonts w:ascii="Times New Roman" w:hAnsi="Times New Roman"/>
                <w:bCs/>
                <w:color w:val="000000"/>
                <w:sz w:val="18"/>
                <w:szCs w:val="18"/>
              </w:rPr>
              <w:t>Wave 1 Principal /Facilitator Survey</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0BD70402" w14:textId="77777777">
            <w:pPr>
              <w:jc w:val="center"/>
              <w:rPr>
                <w:rFonts w:ascii="Times New Roman" w:hAnsi="Times New Roman"/>
                <w:color w:val="000000"/>
                <w:sz w:val="18"/>
                <w:szCs w:val="18"/>
              </w:rPr>
            </w:pPr>
            <w:r w:rsidRPr="00292859">
              <w:rPr>
                <w:rFonts w:ascii="Times New Roman" w:hAnsi="Times New Roman"/>
                <w:color w:val="000000"/>
                <w:sz w:val="18"/>
                <w:szCs w:val="18"/>
              </w:rPr>
              <w:t>105</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52C17147" w14:textId="77777777">
            <w:pPr>
              <w:jc w:val="center"/>
              <w:rPr>
                <w:rFonts w:ascii="Times New Roman" w:hAnsi="Times New Roman"/>
                <w:color w:val="000000"/>
                <w:sz w:val="18"/>
                <w:szCs w:val="18"/>
              </w:rPr>
            </w:pPr>
            <w:r w:rsidRPr="00292859">
              <w:rPr>
                <w:rFonts w:ascii="Times New Roman" w:hAnsi="Times New Roman"/>
                <w:color w:val="000000"/>
                <w:sz w:val="18"/>
                <w:szCs w:val="18"/>
              </w:rPr>
              <w:t>85%</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223A59B" w14:textId="77777777">
            <w:pPr>
              <w:jc w:val="center"/>
              <w:rPr>
                <w:rFonts w:ascii="Times New Roman" w:hAnsi="Times New Roman"/>
                <w:color w:val="000000"/>
                <w:sz w:val="18"/>
                <w:szCs w:val="18"/>
              </w:rPr>
            </w:pPr>
            <w:r w:rsidRPr="00292859">
              <w:rPr>
                <w:rFonts w:ascii="Times New Roman" w:hAnsi="Times New Roman"/>
                <w:color w:val="000000"/>
                <w:sz w:val="18"/>
                <w:szCs w:val="18"/>
              </w:rPr>
              <w:t>89.25</w:t>
            </w:r>
          </w:p>
        </w:tc>
        <w:tc>
          <w:tcPr>
            <w:tcW w:w="112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C950BF8"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4CF8E8B5" w14:textId="77777777">
            <w:pPr>
              <w:jc w:val="center"/>
              <w:rPr>
                <w:rFonts w:ascii="Times New Roman" w:hAnsi="Times New Roman"/>
                <w:color w:val="000000"/>
                <w:sz w:val="18"/>
                <w:szCs w:val="18"/>
              </w:rPr>
            </w:pPr>
            <w:r w:rsidRPr="00292859">
              <w:rPr>
                <w:rFonts w:ascii="Times New Roman" w:hAnsi="Times New Roman"/>
                <w:color w:val="000000"/>
                <w:sz w:val="18"/>
                <w:szCs w:val="18"/>
              </w:rPr>
              <w:t>89.25</w:t>
            </w:r>
          </w:p>
        </w:tc>
        <w:tc>
          <w:tcPr>
            <w:tcW w:w="93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40449C4" w14:textId="77777777">
            <w:pPr>
              <w:jc w:val="center"/>
              <w:rPr>
                <w:rFonts w:ascii="Times New Roman" w:hAnsi="Times New Roman"/>
                <w:color w:val="000000"/>
                <w:sz w:val="18"/>
                <w:szCs w:val="18"/>
              </w:rPr>
            </w:pPr>
            <w:r w:rsidRPr="00292859">
              <w:rPr>
                <w:rFonts w:ascii="Times New Roman" w:hAnsi="Times New Roman"/>
                <w:color w:val="000000"/>
                <w:sz w:val="18"/>
                <w:szCs w:val="18"/>
              </w:rPr>
              <w:t>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38E87CC" w14:textId="77777777">
            <w:pPr>
              <w:jc w:val="center"/>
              <w:rPr>
                <w:rFonts w:ascii="Times New Roman" w:hAnsi="Times New Roman"/>
                <w:color w:val="000000"/>
                <w:sz w:val="18"/>
                <w:szCs w:val="18"/>
              </w:rPr>
            </w:pPr>
            <w:r w:rsidRPr="00292859">
              <w:rPr>
                <w:rFonts w:ascii="Times New Roman" w:hAnsi="Times New Roman"/>
                <w:color w:val="000000"/>
                <w:sz w:val="18"/>
                <w:szCs w:val="18"/>
              </w:rPr>
              <w:t>44.625</w:t>
            </w:r>
          </w:p>
        </w:tc>
        <w:tc>
          <w:tcPr>
            <w:tcW w:w="1302" w:type="dxa"/>
            <w:tcBorders>
              <w:top w:val="nil"/>
              <w:left w:val="nil"/>
              <w:bottom w:val="single" w:sz="8" w:space="0" w:color="auto"/>
              <w:right w:val="single" w:sz="8" w:space="0" w:color="auto"/>
            </w:tcBorders>
            <w:shd w:val="clear" w:color="auto" w:fill="auto"/>
            <w:noWrap/>
            <w:vAlign w:val="center"/>
            <w:hideMark/>
          </w:tcPr>
          <w:p w:rsidR="00292859" w:rsidRPr="00292859" w:rsidP="009D69AD" w14:paraId="7DFC5B4C"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54769AB"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2,231.25 </w:t>
            </w:r>
          </w:p>
        </w:tc>
      </w:tr>
      <w:tr w14:paraId="462C7724"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3655AB66" w14:textId="77777777">
            <w:pPr>
              <w:rPr>
                <w:rFonts w:ascii="Times New Roman" w:hAnsi="Times New Roman"/>
                <w:color w:val="000000"/>
                <w:sz w:val="18"/>
                <w:szCs w:val="18"/>
              </w:rPr>
            </w:pPr>
            <w:r w:rsidRPr="00292859">
              <w:rPr>
                <w:rFonts w:ascii="Times New Roman" w:hAnsi="Times New Roman"/>
                <w:bCs/>
                <w:color w:val="000000"/>
                <w:sz w:val="18"/>
                <w:szCs w:val="18"/>
              </w:rPr>
              <w:t>Wave 2 Principal / Facilitator Survey</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0F9D2AD2" w14:textId="77777777">
            <w:pPr>
              <w:jc w:val="center"/>
              <w:rPr>
                <w:rFonts w:ascii="Times New Roman" w:hAnsi="Times New Roman"/>
                <w:color w:val="000000"/>
                <w:sz w:val="18"/>
                <w:szCs w:val="18"/>
              </w:rPr>
            </w:pPr>
            <w:r w:rsidRPr="00292859">
              <w:rPr>
                <w:rFonts w:ascii="Times New Roman" w:hAnsi="Times New Roman"/>
                <w:color w:val="000000"/>
                <w:sz w:val="18"/>
                <w:szCs w:val="18"/>
              </w:rPr>
              <w:t>105</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1B8067B3" w14:textId="77777777">
            <w:pPr>
              <w:jc w:val="center"/>
              <w:rPr>
                <w:rFonts w:ascii="Times New Roman" w:hAnsi="Times New Roman"/>
                <w:color w:val="000000"/>
                <w:sz w:val="18"/>
                <w:szCs w:val="18"/>
              </w:rPr>
            </w:pPr>
            <w:r w:rsidRPr="00292859">
              <w:rPr>
                <w:rFonts w:ascii="Times New Roman" w:hAnsi="Times New Roman"/>
                <w:color w:val="000000"/>
                <w:sz w:val="18"/>
                <w:szCs w:val="18"/>
              </w:rPr>
              <w:t>85%</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816F45A" w14:textId="77777777">
            <w:pPr>
              <w:jc w:val="center"/>
              <w:rPr>
                <w:rFonts w:ascii="Times New Roman" w:hAnsi="Times New Roman"/>
                <w:color w:val="000000"/>
                <w:sz w:val="18"/>
                <w:szCs w:val="18"/>
              </w:rPr>
            </w:pPr>
            <w:r w:rsidRPr="00292859">
              <w:rPr>
                <w:rFonts w:ascii="Times New Roman" w:hAnsi="Times New Roman"/>
                <w:color w:val="000000"/>
                <w:sz w:val="18"/>
                <w:szCs w:val="18"/>
              </w:rPr>
              <w:t>89.25</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13A8EEA0"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52D72001" w14:textId="77777777">
            <w:pPr>
              <w:jc w:val="center"/>
              <w:rPr>
                <w:rFonts w:ascii="Times New Roman" w:hAnsi="Times New Roman"/>
                <w:color w:val="000000"/>
                <w:sz w:val="18"/>
                <w:szCs w:val="18"/>
              </w:rPr>
            </w:pPr>
            <w:r w:rsidRPr="00292859">
              <w:rPr>
                <w:rFonts w:ascii="Times New Roman" w:hAnsi="Times New Roman"/>
                <w:color w:val="000000"/>
                <w:sz w:val="18"/>
                <w:szCs w:val="18"/>
              </w:rPr>
              <w:t>89.25</w:t>
            </w:r>
          </w:p>
        </w:tc>
        <w:tc>
          <w:tcPr>
            <w:tcW w:w="937" w:type="dxa"/>
            <w:tcBorders>
              <w:top w:val="nil"/>
              <w:left w:val="nil"/>
              <w:bottom w:val="single" w:sz="8" w:space="0" w:color="auto"/>
              <w:right w:val="single" w:sz="8" w:space="0" w:color="auto"/>
            </w:tcBorders>
            <w:shd w:val="clear" w:color="auto" w:fill="auto"/>
            <w:vAlign w:val="center"/>
            <w:hideMark/>
          </w:tcPr>
          <w:p w:rsidR="00292859" w:rsidRPr="00292859" w:rsidP="00292859" w14:paraId="21F3A2D4" w14:textId="77777777">
            <w:pPr>
              <w:jc w:val="center"/>
              <w:rPr>
                <w:rFonts w:ascii="Times New Roman" w:hAnsi="Times New Roman"/>
                <w:color w:val="000000"/>
                <w:sz w:val="18"/>
                <w:szCs w:val="18"/>
              </w:rPr>
            </w:pPr>
            <w:r w:rsidRPr="00292859">
              <w:rPr>
                <w:rFonts w:ascii="Times New Roman" w:hAnsi="Times New Roman"/>
                <w:color w:val="000000"/>
                <w:sz w:val="18"/>
                <w:szCs w:val="18"/>
              </w:rPr>
              <w:t>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1ABA580A" w14:textId="77777777">
            <w:pPr>
              <w:jc w:val="center"/>
              <w:rPr>
                <w:rFonts w:ascii="Times New Roman" w:hAnsi="Times New Roman"/>
                <w:color w:val="000000"/>
                <w:sz w:val="18"/>
                <w:szCs w:val="18"/>
              </w:rPr>
            </w:pPr>
            <w:r w:rsidRPr="00292859">
              <w:rPr>
                <w:rFonts w:ascii="Times New Roman" w:hAnsi="Times New Roman"/>
                <w:color w:val="000000"/>
                <w:sz w:val="18"/>
                <w:szCs w:val="18"/>
              </w:rPr>
              <w:t>44.625</w:t>
            </w:r>
          </w:p>
        </w:tc>
        <w:tc>
          <w:tcPr>
            <w:tcW w:w="1302" w:type="dxa"/>
            <w:tcBorders>
              <w:top w:val="nil"/>
              <w:left w:val="nil"/>
              <w:bottom w:val="single" w:sz="8" w:space="0" w:color="auto"/>
              <w:right w:val="single" w:sz="8" w:space="0" w:color="auto"/>
            </w:tcBorders>
            <w:shd w:val="clear" w:color="auto" w:fill="auto"/>
            <w:vAlign w:val="center"/>
            <w:hideMark/>
          </w:tcPr>
          <w:p w:rsidR="00292859" w:rsidRPr="00292859" w:rsidP="009D69AD" w14:paraId="79D033DF"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50.00 </w:t>
            </w:r>
          </w:p>
        </w:tc>
        <w:tc>
          <w:tcPr>
            <w:tcW w:w="1260" w:type="dxa"/>
            <w:tcBorders>
              <w:top w:val="nil"/>
              <w:left w:val="nil"/>
              <w:bottom w:val="single" w:sz="8" w:space="0" w:color="auto"/>
              <w:right w:val="single" w:sz="8" w:space="0" w:color="auto"/>
            </w:tcBorders>
            <w:shd w:val="clear" w:color="auto" w:fill="auto"/>
            <w:vAlign w:val="center"/>
            <w:hideMark/>
          </w:tcPr>
          <w:p w:rsidR="00292859" w:rsidRPr="00292859" w:rsidP="00292859" w14:paraId="4362F3B6"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2,231.25 </w:t>
            </w:r>
          </w:p>
        </w:tc>
      </w:tr>
      <w:tr w14:paraId="3867304B"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32E37ABE" w14:textId="77777777">
            <w:pPr>
              <w:rPr>
                <w:rFonts w:ascii="Times New Roman" w:hAnsi="Times New Roman"/>
                <w:color w:val="000000"/>
                <w:sz w:val="18"/>
                <w:szCs w:val="18"/>
              </w:rPr>
            </w:pPr>
            <w:r w:rsidRPr="00292859">
              <w:rPr>
                <w:rFonts w:ascii="Times New Roman" w:hAnsi="Times New Roman"/>
                <w:bCs/>
                <w:color w:val="000000"/>
                <w:sz w:val="18"/>
                <w:szCs w:val="18"/>
              </w:rPr>
              <w:t>Wave 1 Teacher Survey</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5BE89C9E"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05CD5230" w14:textId="77777777">
            <w:pPr>
              <w:jc w:val="center"/>
              <w:rPr>
                <w:rFonts w:ascii="Times New Roman" w:hAnsi="Times New Roman"/>
                <w:color w:val="000000"/>
                <w:sz w:val="18"/>
                <w:szCs w:val="18"/>
              </w:rPr>
            </w:pPr>
            <w:r w:rsidRPr="00292859">
              <w:rPr>
                <w:rFonts w:ascii="Times New Roman" w:hAnsi="Times New Roman"/>
                <w:color w:val="000000"/>
                <w:sz w:val="18"/>
                <w:szCs w:val="18"/>
              </w:rPr>
              <w:t>85%</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30D6A76C" w14:textId="77777777">
            <w:pPr>
              <w:jc w:val="center"/>
              <w:rPr>
                <w:rFonts w:ascii="Times New Roman" w:hAnsi="Times New Roman"/>
                <w:color w:val="000000"/>
                <w:sz w:val="18"/>
                <w:szCs w:val="18"/>
              </w:rPr>
            </w:pPr>
            <w:r w:rsidRPr="00292859">
              <w:rPr>
                <w:rFonts w:ascii="Times New Roman" w:hAnsi="Times New Roman"/>
                <w:color w:val="000000"/>
                <w:sz w:val="18"/>
                <w:szCs w:val="18"/>
              </w:rPr>
              <w:t>612</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35E1A59D"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C9B4789" w14:textId="77777777">
            <w:pPr>
              <w:jc w:val="center"/>
              <w:rPr>
                <w:rFonts w:ascii="Times New Roman" w:hAnsi="Times New Roman"/>
                <w:color w:val="000000"/>
                <w:sz w:val="18"/>
                <w:szCs w:val="18"/>
              </w:rPr>
            </w:pPr>
            <w:r w:rsidRPr="00292859">
              <w:rPr>
                <w:rFonts w:ascii="Times New Roman" w:hAnsi="Times New Roman"/>
                <w:color w:val="000000"/>
                <w:sz w:val="18"/>
                <w:szCs w:val="18"/>
              </w:rPr>
              <w:t>612</w:t>
            </w:r>
          </w:p>
        </w:tc>
        <w:tc>
          <w:tcPr>
            <w:tcW w:w="937" w:type="dxa"/>
            <w:tcBorders>
              <w:top w:val="nil"/>
              <w:left w:val="nil"/>
              <w:bottom w:val="single" w:sz="8" w:space="0" w:color="auto"/>
              <w:right w:val="single" w:sz="8" w:space="0" w:color="auto"/>
            </w:tcBorders>
            <w:shd w:val="clear" w:color="auto" w:fill="auto"/>
            <w:vAlign w:val="center"/>
            <w:hideMark/>
          </w:tcPr>
          <w:p w:rsidR="00292859" w:rsidRPr="00292859" w:rsidP="00292859" w14:paraId="5C1421E4" w14:textId="77777777">
            <w:pPr>
              <w:jc w:val="center"/>
              <w:rPr>
                <w:rFonts w:ascii="Times New Roman" w:hAnsi="Times New Roman"/>
                <w:color w:val="000000"/>
                <w:sz w:val="18"/>
                <w:szCs w:val="18"/>
              </w:rPr>
            </w:pPr>
            <w:r w:rsidRPr="00292859">
              <w:rPr>
                <w:rFonts w:ascii="Times New Roman" w:hAnsi="Times New Roman"/>
                <w:color w:val="000000"/>
                <w:sz w:val="18"/>
                <w:szCs w:val="18"/>
              </w:rPr>
              <w:t>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B6520D7" w14:textId="77777777">
            <w:pPr>
              <w:jc w:val="center"/>
              <w:rPr>
                <w:rFonts w:ascii="Times New Roman" w:hAnsi="Times New Roman"/>
                <w:color w:val="000000"/>
                <w:sz w:val="18"/>
                <w:szCs w:val="18"/>
              </w:rPr>
            </w:pPr>
            <w:r w:rsidRPr="00292859">
              <w:rPr>
                <w:rFonts w:ascii="Times New Roman" w:hAnsi="Times New Roman"/>
                <w:color w:val="000000"/>
                <w:sz w:val="18"/>
                <w:szCs w:val="18"/>
              </w:rPr>
              <w:t>306</w:t>
            </w:r>
          </w:p>
        </w:tc>
        <w:tc>
          <w:tcPr>
            <w:tcW w:w="1302" w:type="dxa"/>
            <w:tcBorders>
              <w:top w:val="nil"/>
              <w:left w:val="nil"/>
              <w:bottom w:val="single" w:sz="8" w:space="0" w:color="auto"/>
              <w:right w:val="single" w:sz="8" w:space="0" w:color="auto"/>
            </w:tcBorders>
            <w:shd w:val="clear" w:color="auto" w:fill="auto"/>
            <w:vAlign w:val="center"/>
            <w:hideMark/>
          </w:tcPr>
          <w:p w:rsidR="00292859" w:rsidRPr="00292859" w:rsidP="009D69AD" w14:paraId="41A998FE"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auto" w:fill="auto"/>
            <w:vAlign w:val="center"/>
            <w:hideMark/>
          </w:tcPr>
          <w:p w:rsidR="00292859" w:rsidRPr="00292859" w:rsidP="00292859" w14:paraId="225F2DA7"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9,180.00 </w:t>
            </w:r>
          </w:p>
        </w:tc>
      </w:tr>
      <w:tr w14:paraId="0601D71F"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000000"/>
              <w:right w:val="single" w:sz="8" w:space="0" w:color="auto"/>
            </w:tcBorders>
            <w:shd w:val="clear" w:color="auto" w:fill="auto"/>
            <w:vAlign w:val="center"/>
            <w:hideMark/>
          </w:tcPr>
          <w:p w:rsidR="00292859" w:rsidRPr="00292859" w:rsidP="00292859" w14:paraId="69B471CE" w14:textId="77777777">
            <w:pPr>
              <w:rPr>
                <w:rFonts w:ascii="Times New Roman" w:hAnsi="Times New Roman"/>
                <w:color w:val="000000"/>
                <w:sz w:val="18"/>
                <w:szCs w:val="18"/>
              </w:rPr>
            </w:pPr>
            <w:r w:rsidRPr="00292859">
              <w:rPr>
                <w:rFonts w:ascii="Times New Roman" w:hAnsi="Times New Roman"/>
                <w:bCs/>
                <w:color w:val="000000"/>
                <w:sz w:val="18"/>
                <w:szCs w:val="18"/>
              </w:rPr>
              <w:t>Wave 2 Teacher Survey</w:t>
            </w:r>
          </w:p>
        </w:tc>
        <w:tc>
          <w:tcPr>
            <w:tcW w:w="787" w:type="dxa"/>
            <w:tcBorders>
              <w:top w:val="nil"/>
              <w:left w:val="nil"/>
              <w:bottom w:val="single" w:sz="8" w:space="0" w:color="auto"/>
              <w:right w:val="single" w:sz="8" w:space="0" w:color="auto"/>
            </w:tcBorders>
            <w:shd w:val="clear" w:color="auto" w:fill="auto"/>
            <w:vAlign w:val="center"/>
            <w:hideMark/>
          </w:tcPr>
          <w:p w:rsidR="00292859" w:rsidRPr="00292859" w:rsidP="00292859" w14:paraId="4A7ECD64" w14:textId="77777777">
            <w:pPr>
              <w:jc w:val="center"/>
              <w:rPr>
                <w:rFonts w:ascii="Times New Roman" w:hAnsi="Times New Roman"/>
                <w:color w:val="000000"/>
                <w:sz w:val="18"/>
                <w:szCs w:val="18"/>
              </w:rPr>
            </w:pPr>
            <w:r w:rsidRPr="00292859">
              <w:rPr>
                <w:rFonts w:ascii="Times New Roman" w:hAnsi="Times New Roman"/>
                <w:color w:val="000000"/>
                <w:sz w:val="18"/>
                <w:szCs w:val="18"/>
              </w:rPr>
              <w:t>720</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7D9A6232" w14:textId="77777777">
            <w:pPr>
              <w:jc w:val="center"/>
              <w:rPr>
                <w:rFonts w:ascii="Times New Roman" w:hAnsi="Times New Roman"/>
                <w:color w:val="000000"/>
                <w:sz w:val="18"/>
                <w:szCs w:val="18"/>
              </w:rPr>
            </w:pPr>
            <w:r w:rsidRPr="00292859">
              <w:rPr>
                <w:rFonts w:ascii="Times New Roman" w:hAnsi="Times New Roman"/>
                <w:color w:val="000000"/>
                <w:sz w:val="18"/>
                <w:szCs w:val="18"/>
              </w:rPr>
              <w:t>85%</w:t>
            </w:r>
          </w:p>
        </w:tc>
        <w:tc>
          <w:tcPr>
            <w:tcW w:w="114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26B61572" w14:textId="77777777">
            <w:pPr>
              <w:jc w:val="center"/>
              <w:rPr>
                <w:rFonts w:ascii="Times New Roman" w:hAnsi="Times New Roman"/>
                <w:color w:val="000000"/>
                <w:sz w:val="18"/>
                <w:szCs w:val="18"/>
              </w:rPr>
            </w:pPr>
            <w:r w:rsidRPr="00292859">
              <w:rPr>
                <w:rFonts w:ascii="Times New Roman" w:hAnsi="Times New Roman"/>
                <w:color w:val="000000"/>
                <w:sz w:val="18"/>
                <w:szCs w:val="18"/>
              </w:rPr>
              <w:t>612</w:t>
            </w:r>
          </w:p>
        </w:tc>
        <w:tc>
          <w:tcPr>
            <w:tcW w:w="1127" w:type="dxa"/>
            <w:tcBorders>
              <w:top w:val="nil"/>
              <w:left w:val="nil"/>
              <w:bottom w:val="single" w:sz="8" w:space="0" w:color="auto"/>
              <w:right w:val="single" w:sz="8" w:space="0" w:color="auto"/>
            </w:tcBorders>
            <w:shd w:val="clear" w:color="auto" w:fill="auto"/>
            <w:vAlign w:val="center"/>
            <w:hideMark/>
          </w:tcPr>
          <w:p w:rsidR="00292859" w:rsidRPr="00292859" w:rsidP="00292859" w14:paraId="326184DD" w14:textId="77777777">
            <w:pPr>
              <w:jc w:val="center"/>
              <w:rPr>
                <w:rFonts w:ascii="Times New Roman" w:hAnsi="Times New Roman"/>
                <w:color w:val="000000"/>
                <w:sz w:val="18"/>
                <w:szCs w:val="18"/>
              </w:rPr>
            </w:pPr>
            <w:r w:rsidRPr="00292859">
              <w:rPr>
                <w:rFonts w:ascii="Times New Roman" w:hAnsi="Times New Roman"/>
                <w:color w:val="000000"/>
                <w:sz w:val="18"/>
                <w:szCs w:val="18"/>
              </w:rPr>
              <w:t>1</w:t>
            </w:r>
          </w:p>
        </w:tc>
        <w:tc>
          <w:tcPr>
            <w:tcW w:w="1007"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6232F2F1" w14:textId="77777777">
            <w:pPr>
              <w:jc w:val="center"/>
              <w:rPr>
                <w:rFonts w:ascii="Times New Roman" w:hAnsi="Times New Roman"/>
                <w:color w:val="000000"/>
                <w:sz w:val="18"/>
                <w:szCs w:val="18"/>
              </w:rPr>
            </w:pPr>
            <w:r w:rsidRPr="00292859">
              <w:rPr>
                <w:rFonts w:ascii="Times New Roman" w:hAnsi="Times New Roman"/>
                <w:color w:val="000000"/>
                <w:sz w:val="18"/>
                <w:szCs w:val="18"/>
              </w:rPr>
              <w:t>612</w:t>
            </w:r>
          </w:p>
        </w:tc>
        <w:tc>
          <w:tcPr>
            <w:tcW w:w="937" w:type="dxa"/>
            <w:tcBorders>
              <w:top w:val="nil"/>
              <w:left w:val="nil"/>
              <w:bottom w:val="single" w:sz="8" w:space="0" w:color="auto"/>
              <w:right w:val="single" w:sz="8" w:space="0" w:color="auto"/>
            </w:tcBorders>
            <w:shd w:val="clear" w:color="auto" w:fill="auto"/>
            <w:vAlign w:val="center"/>
            <w:hideMark/>
          </w:tcPr>
          <w:p w:rsidR="00292859" w:rsidRPr="00292859" w:rsidP="00292859" w14:paraId="579EED87" w14:textId="77777777">
            <w:pPr>
              <w:jc w:val="center"/>
              <w:rPr>
                <w:rFonts w:ascii="Times New Roman" w:hAnsi="Times New Roman"/>
                <w:color w:val="000000"/>
                <w:sz w:val="18"/>
                <w:szCs w:val="18"/>
              </w:rPr>
            </w:pPr>
            <w:r w:rsidRPr="00292859">
              <w:rPr>
                <w:rFonts w:ascii="Times New Roman" w:hAnsi="Times New Roman"/>
                <w:color w:val="000000"/>
                <w:sz w:val="18"/>
                <w:szCs w:val="18"/>
              </w:rPr>
              <w:t>0.5</w:t>
            </w:r>
          </w:p>
        </w:tc>
        <w:tc>
          <w:tcPr>
            <w:tcW w:w="846" w:type="dxa"/>
            <w:tcBorders>
              <w:top w:val="nil"/>
              <w:left w:val="nil"/>
              <w:bottom w:val="single" w:sz="8" w:space="0" w:color="auto"/>
              <w:right w:val="single" w:sz="8" w:space="0" w:color="auto"/>
            </w:tcBorders>
            <w:shd w:val="clear" w:color="auto" w:fill="auto"/>
            <w:noWrap/>
            <w:vAlign w:val="center"/>
            <w:hideMark/>
          </w:tcPr>
          <w:p w:rsidR="00292859" w:rsidRPr="00292859" w:rsidP="00292859" w14:paraId="070B360E" w14:textId="77777777">
            <w:pPr>
              <w:jc w:val="center"/>
              <w:rPr>
                <w:rFonts w:ascii="Times New Roman" w:hAnsi="Times New Roman"/>
                <w:color w:val="000000"/>
                <w:sz w:val="18"/>
                <w:szCs w:val="18"/>
              </w:rPr>
            </w:pPr>
            <w:r w:rsidRPr="00292859">
              <w:rPr>
                <w:rFonts w:ascii="Times New Roman" w:hAnsi="Times New Roman"/>
                <w:color w:val="000000"/>
                <w:sz w:val="18"/>
                <w:szCs w:val="18"/>
              </w:rPr>
              <w:t>306</w:t>
            </w:r>
          </w:p>
        </w:tc>
        <w:tc>
          <w:tcPr>
            <w:tcW w:w="1302" w:type="dxa"/>
            <w:tcBorders>
              <w:top w:val="nil"/>
              <w:left w:val="nil"/>
              <w:bottom w:val="single" w:sz="8" w:space="0" w:color="auto"/>
              <w:right w:val="single" w:sz="8" w:space="0" w:color="auto"/>
            </w:tcBorders>
            <w:shd w:val="clear" w:color="auto" w:fill="auto"/>
            <w:vAlign w:val="center"/>
            <w:hideMark/>
          </w:tcPr>
          <w:p w:rsidR="00292859" w:rsidRPr="00292859" w:rsidP="009D69AD" w14:paraId="54255AAD" w14:textId="77777777">
            <w:pPr>
              <w:ind w:left="-154"/>
              <w:jc w:val="center"/>
              <w:rPr>
                <w:rFonts w:ascii="Times New Roman" w:hAnsi="Times New Roman"/>
                <w:color w:val="000000"/>
                <w:sz w:val="18"/>
                <w:szCs w:val="18"/>
              </w:rPr>
            </w:pPr>
            <w:r w:rsidRPr="00292859">
              <w:rPr>
                <w:rFonts w:ascii="Times New Roman" w:hAnsi="Times New Roman"/>
                <w:color w:val="000000"/>
                <w:sz w:val="18"/>
                <w:szCs w:val="18"/>
              </w:rPr>
              <w:t xml:space="preserve"> $              30.00 </w:t>
            </w:r>
          </w:p>
        </w:tc>
        <w:tc>
          <w:tcPr>
            <w:tcW w:w="1260" w:type="dxa"/>
            <w:tcBorders>
              <w:top w:val="nil"/>
              <w:left w:val="nil"/>
              <w:bottom w:val="single" w:sz="8" w:space="0" w:color="auto"/>
              <w:right w:val="single" w:sz="8" w:space="0" w:color="auto"/>
            </w:tcBorders>
            <w:shd w:val="clear" w:color="000000" w:fill="FFFFFF"/>
            <w:vAlign w:val="center"/>
            <w:hideMark/>
          </w:tcPr>
          <w:p w:rsidR="00292859" w:rsidRPr="00292859" w:rsidP="00292859" w14:paraId="38148367" w14:textId="77777777">
            <w:pPr>
              <w:jc w:val="center"/>
              <w:rPr>
                <w:rFonts w:ascii="Times New Roman" w:hAnsi="Times New Roman"/>
                <w:color w:val="000000"/>
                <w:sz w:val="18"/>
                <w:szCs w:val="18"/>
              </w:rPr>
            </w:pPr>
            <w:r w:rsidRPr="00292859">
              <w:rPr>
                <w:rFonts w:ascii="Times New Roman" w:hAnsi="Times New Roman"/>
                <w:color w:val="000000"/>
                <w:sz w:val="18"/>
                <w:szCs w:val="18"/>
              </w:rPr>
              <w:t xml:space="preserve"> $     9,180.00 </w:t>
            </w:r>
          </w:p>
        </w:tc>
      </w:tr>
      <w:tr w14:paraId="093A7937"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BFBFBF"/>
            <w:vAlign w:val="center"/>
            <w:hideMark/>
          </w:tcPr>
          <w:p w:rsidR="00292859" w:rsidRPr="00292859" w:rsidP="00292859" w14:paraId="0FA6656E" w14:textId="77777777">
            <w:pPr>
              <w:rPr>
                <w:rFonts w:ascii="Times New Roman" w:hAnsi="Times New Roman"/>
                <w:b/>
                <w:bCs/>
                <w:color w:val="000000"/>
                <w:sz w:val="18"/>
                <w:szCs w:val="18"/>
              </w:rPr>
            </w:pPr>
            <w:r w:rsidRPr="00292859">
              <w:rPr>
                <w:rFonts w:ascii="Times New Roman" w:hAnsi="Times New Roman"/>
                <w:b/>
                <w:bCs/>
                <w:color w:val="000000"/>
                <w:sz w:val="18"/>
                <w:szCs w:val="18"/>
              </w:rPr>
              <w:t>Subtotal</w:t>
            </w:r>
          </w:p>
        </w:tc>
        <w:tc>
          <w:tcPr>
            <w:tcW w:w="787" w:type="dxa"/>
            <w:tcBorders>
              <w:top w:val="nil"/>
              <w:left w:val="nil"/>
              <w:bottom w:val="single" w:sz="8" w:space="0" w:color="auto"/>
              <w:right w:val="single" w:sz="8" w:space="0" w:color="auto"/>
            </w:tcBorders>
            <w:shd w:val="clear" w:color="000000" w:fill="BFBFBF"/>
            <w:vAlign w:val="center"/>
            <w:hideMark/>
          </w:tcPr>
          <w:p w:rsidR="00292859" w:rsidRPr="00292859" w:rsidP="00292859" w14:paraId="7D8DE408" w14:textId="3B40C79B">
            <w:pPr>
              <w:jc w:val="cente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BFBFBF"/>
            <w:vAlign w:val="center"/>
            <w:hideMark/>
          </w:tcPr>
          <w:p w:rsidR="00292859" w:rsidRPr="00292859" w:rsidP="00292859" w14:paraId="4771F427" w14:textId="29C1563F">
            <w:pPr>
              <w:jc w:val="center"/>
              <w:rPr>
                <w:rFonts w:ascii="Times New Roman" w:hAnsi="Times New Roman"/>
                <w:b/>
                <w:bCs/>
                <w:color w:val="000000"/>
                <w:sz w:val="18"/>
                <w:szCs w:val="18"/>
              </w:rPr>
            </w:pPr>
          </w:p>
        </w:tc>
        <w:tc>
          <w:tcPr>
            <w:tcW w:w="1147" w:type="dxa"/>
            <w:tcBorders>
              <w:top w:val="nil"/>
              <w:left w:val="nil"/>
              <w:bottom w:val="single" w:sz="8" w:space="0" w:color="auto"/>
              <w:right w:val="single" w:sz="8" w:space="0" w:color="auto"/>
            </w:tcBorders>
            <w:shd w:val="clear" w:color="000000" w:fill="BFBFBF"/>
            <w:vAlign w:val="center"/>
            <w:hideMark/>
          </w:tcPr>
          <w:p w:rsidR="00292859" w:rsidRPr="00292859" w:rsidP="00292859" w14:paraId="79B04FB6" w14:textId="7774119B">
            <w:pPr>
              <w:jc w:val="cente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BFBFBF"/>
            <w:vAlign w:val="center"/>
            <w:hideMark/>
          </w:tcPr>
          <w:p w:rsidR="00292859" w:rsidRPr="00292859" w:rsidP="00292859" w14:paraId="7BEEE742" w14:textId="1F004DF5">
            <w:pPr>
              <w:jc w:val="center"/>
              <w:rPr>
                <w:rFonts w:ascii="Times New Roman" w:hAnsi="Times New Roman"/>
                <w:b/>
                <w:bCs/>
                <w:color w:val="000000"/>
                <w:sz w:val="18"/>
                <w:szCs w:val="18"/>
              </w:rPr>
            </w:pPr>
          </w:p>
        </w:tc>
        <w:tc>
          <w:tcPr>
            <w:tcW w:w="1007" w:type="dxa"/>
            <w:tcBorders>
              <w:top w:val="nil"/>
              <w:left w:val="nil"/>
              <w:bottom w:val="single" w:sz="8" w:space="0" w:color="auto"/>
              <w:right w:val="single" w:sz="8" w:space="0" w:color="auto"/>
            </w:tcBorders>
            <w:shd w:val="clear" w:color="000000" w:fill="BFBFBF"/>
            <w:vAlign w:val="center"/>
            <w:hideMark/>
          </w:tcPr>
          <w:p w:rsidR="00292859" w:rsidRPr="00292859" w:rsidP="00292859" w14:paraId="172ACFC8" w14:textId="0D525ACA">
            <w:pPr>
              <w:jc w:val="center"/>
              <w:rPr>
                <w:rFonts w:ascii="Times New Roman" w:hAnsi="Times New Roman"/>
                <w:b/>
                <w:bCs/>
                <w:color w:val="000000"/>
                <w:sz w:val="18"/>
                <w:szCs w:val="18"/>
              </w:rPr>
            </w:pPr>
          </w:p>
        </w:tc>
        <w:tc>
          <w:tcPr>
            <w:tcW w:w="937" w:type="dxa"/>
            <w:tcBorders>
              <w:top w:val="nil"/>
              <w:left w:val="nil"/>
              <w:bottom w:val="single" w:sz="8" w:space="0" w:color="auto"/>
              <w:right w:val="single" w:sz="8" w:space="0" w:color="auto"/>
            </w:tcBorders>
            <w:shd w:val="clear" w:color="000000" w:fill="BFBFBF"/>
            <w:vAlign w:val="center"/>
            <w:hideMark/>
          </w:tcPr>
          <w:p w:rsidR="00292859" w:rsidRPr="00292859" w:rsidP="00292859" w14:paraId="6071E86C" w14:textId="42D88A61">
            <w:pPr>
              <w:jc w:val="center"/>
              <w:rPr>
                <w:rFonts w:ascii="Times New Roman" w:hAnsi="Times New Roman"/>
                <w:b/>
                <w:bCs/>
                <w:color w:val="000000"/>
                <w:sz w:val="18"/>
                <w:szCs w:val="18"/>
              </w:rPr>
            </w:pPr>
          </w:p>
        </w:tc>
        <w:tc>
          <w:tcPr>
            <w:tcW w:w="846" w:type="dxa"/>
            <w:tcBorders>
              <w:top w:val="nil"/>
              <w:left w:val="nil"/>
              <w:bottom w:val="single" w:sz="8" w:space="0" w:color="auto"/>
              <w:right w:val="single" w:sz="8" w:space="0" w:color="auto"/>
            </w:tcBorders>
            <w:shd w:val="clear" w:color="000000" w:fill="BFBFBF"/>
            <w:vAlign w:val="center"/>
            <w:hideMark/>
          </w:tcPr>
          <w:p w:rsidR="00292859" w:rsidRPr="00292859" w:rsidP="00292859" w14:paraId="0CEE5CFE" w14:textId="2DA27DDA">
            <w:pPr>
              <w:jc w:val="center"/>
              <w:rPr>
                <w:rFonts w:ascii="Times New Roman" w:hAnsi="Times New Roman"/>
                <w:b/>
                <w:bCs/>
                <w:color w:val="000000"/>
                <w:sz w:val="18"/>
                <w:szCs w:val="18"/>
              </w:rPr>
            </w:pPr>
            <w:r>
              <w:rPr>
                <w:rFonts w:ascii="Times New Roman" w:hAnsi="Times New Roman"/>
                <w:b/>
                <w:bCs/>
                <w:color w:val="000000"/>
                <w:sz w:val="18"/>
                <w:szCs w:val="18"/>
              </w:rPr>
              <w:t>126</w:t>
            </w:r>
            <w:r w:rsidR="00303CBA">
              <w:rPr>
                <w:rFonts w:ascii="Times New Roman" w:hAnsi="Times New Roman"/>
                <w:b/>
                <w:bCs/>
                <w:color w:val="000000"/>
                <w:sz w:val="18"/>
                <w:szCs w:val="18"/>
              </w:rPr>
              <w:t>2</w:t>
            </w:r>
          </w:p>
        </w:tc>
        <w:tc>
          <w:tcPr>
            <w:tcW w:w="1302" w:type="dxa"/>
            <w:tcBorders>
              <w:top w:val="nil"/>
              <w:left w:val="nil"/>
              <w:bottom w:val="single" w:sz="8" w:space="0" w:color="auto"/>
              <w:right w:val="single" w:sz="8" w:space="0" w:color="auto"/>
            </w:tcBorders>
            <w:shd w:val="clear" w:color="000000" w:fill="BFBFBF"/>
            <w:vAlign w:val="center"/>
            <w:hideMark/>
          </w:tcPr>
          <w:p w:rsidR="00292859" w:rsidRPr="00292859" w:rsidP="009D69AD" w14:paraId="2F722303" w14:textId="61FFF034">
            <w:pPr>
              <w:ind w:left="-154"/>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w:t>
            </w:r>
          </w:p>
        </w:tc>
        <w:tc>
          <w:tcPr>
            <w:tcW w:w="1260" w:type="dxa"/>
            <w:tcBorders>
              <w:top w:val="nil"/>
              <w:left w:val="nil"/>
              <w:bottom w:val="single" w:sz="8" w:space="0" w:color="auto"/>
              <w:right w:val="single" w:sz="8" w:space="0" w:color="auto"/>
            </w:tcBorders>
            <w:shd w:val="clear" w:color="000000" w:fill="BFBFBF"/>
            <w:vAlign w:val="center"/>
            <w:hideMark/>
          </w:tcPr>
          <w:p w:rsidR="00292859" w:rsidRPr="00292859" w:rsidP="00292859" w14:paraId="48B60068"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   40,777.50 </w:t>
            </w:r>
          </w:p>
        </w:tc>
      </w:tr>
      <w:tr w14:paraId="57D8E4D5" w14:textId="77777777" w:rsidTr="009D69AD">
        <w:tblPrEx>
          <w:tblW w:w="11160" w:type="dxa"/>
          <w:tblInd w:w="-730" w:type="dxa"/>
          <w:tblLook w:val="04A0"/>
        </w:tblPrEx>
        <w:trPr>
          <w:trHeight w:val="300"/>
        </w:trPr>
        <w:tc>
          <w:tcPr>
            <w:tcW w:w="1620" w:type="dxa"/>
            <w:tcBorders>
              <w:top w:val="nil"/>
              <w:left w:val="single" w:sz="8" w:space="0" w:color="auto"/>
              <w:bottom w:val="single" w:sz="8" w:space="0" w:color="auto"/>
              <w:right w:val="single" w:sz="8" w:space="0" w:color="auto"/>
            </w:tcBorders>
            <w:shd w:val="clear" w:color="000000" w:fill="BFBFBF"/>
            <w:vAlign w:val="center"/>
            <w:hideMark/>
          </w:tcPr>
          <w:p w:rsidR="00292859" w:rsidRPr="00292859" w:rsidP="00292859" w14:paraId="2348E7E2" w14:textId="77777777">
            <w:pPr>
              <w:rPr>
                <w:rFonts w:ascii="Times New Roman" w:hAnsi="Times New Roman"/>
                <w:b/>
                <w:bCs/>
                <w:color w:val="000000"/>
                <w:sz w:val="18"/>
                <w:szCs w:val="18"/>
              </w:rPr>
            </w:pPr>
            <w:r w:rsidRPr="00292859">
              <w:rPr>
                <w:rFonts w:ascii="Times New Roman" w:hAnsi="Times New Roman"/>
                <w:b/>
                <w:bCs/>
                <w:color w:val="000000"/>
                <w:sz w:val="18"/>
                <w:szCs w:val="18"/>
              </w:rPr>
              <w:t>Totals</w:t>
            </w:r>
          </w:p>
        </w:tc>
        <w:tc>
          <w:tcPr>
            <w:tcW w:w="787" w:type="dxa"/>
            <w:tcBorders>
              <w:top w:val="nil"/>
              <w:left w:val="nil"/>
              <w:bottom w:val="single" w:sz="8" w:space="0" w:color="auto"/>
              <w:right w:val="single" w:sz="8" w:space="0" w:color="auto"/>
            </w:tcBorders>
            <w:shd w:val="clear" w:color="000000" w:fill="BFBFBF"/>
            <w:vAlign w:val="center"/>
            <w:hideMark/>
          </w:tcPr>
          <w:p w:rsidR="00292859" w:rsidRPr="00292859" w:rsidP="00292859" w14:paraId="3EF485B8" w14:textId="7A306A9D">
            <w:pPr>
              <w:jc w:val="cente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BFBFBF"/>
            <w:vAlign w:val="center"/>
            <w:hideMark/>
          </w:tcPr>
          <w:p w:rsidR="00292859" w:rsidRPr="00292859" w:rsidP="00292859" w14:paraId="45BABBA9" w14:textId="57741AA6">
            <w:pPr>
              <w:jc w:val="center"/>
              <w:rPr>
                <w:rFonts w:ascii="Times New Roman" w:hAnsi="Times New Roman"/>
                <w:b/>
                <w:bCs/>
                <w:color w:val="000000"/>
                <w:sz w:val="18"/>
                <w:szCs w:val="18"/>
              </w:rPr>
            </w:pPr>
          </w:p>
        </w:tc>
        <w:tc>
          <w:tcPr>
            <w:tcW w:w="1147" w:type="dxa"/>
            <w:tcBorders>
              <w:top w:val="nil"/>
              <w:left w:val="nil"/>
              <w:bottom w:val="single" w:sz="8" w:space="0" w:color="auto"/>
              <w:right w:val="single" w:sz="8" w:space="0" w:color="auto"/>
            </w:tcBorders>
            <w:shd w:val="clear" w:color="000000" w:fill="BFBFBF"/>
            <w:vAlign w:val="center"/>
            <w:hideMark/>
          </w:tcPr>
          <w:p w:rsidR="00292859" w:rsidRPr="00292859" w:rsidP="0011519F" w14:paraId="27BE17BD" w14:textId="281DE5F5">
            <w:pPr>
              <w:rPr>
                <w:rFonts w:ascii="Times New Roman" w:hAnsi="Times New Roman"/>
                <w:b/>
                <w:bCs/>
                <w:color w:val="000000"/>
                <w:sz w:val="18"/>
                <w:szCs w:val="18"/>
              </w:rPr>
            </w:pPr>
          </w:p>
        </w:tc>
        <w:tc>
          <w:tcPr>
            <w:tcW w:w="1127" w:type="dxa"/>
            <w:tcBorders>
              <w:top w:val="nil"/>
              <w:left w:val="nil"/>
              <w:bottom w:val="single" w:sz="8" w:space="0" w:color="auto"/>
              <w:right w:val="single" w:sz="8" w:space="0" w:color="auto"/>
            </w:tcBorders>
            <w:shd w:val="clear" w:color="000000" w:fill="BFBFBF"/>
            <w:vAlign w:val="center"/>
            <w:hideMark/>
          </w:tcPr>
          <w:p w:rsidR="00292859" w:rsidRPr="00292859" w:rsidP="00292859" w14:paraId="42A1833A" w14:textId="0A083F79">
            <w:pPr>
              <w:jc w:val="center"/>
              <w:rPr>
                <w:rFonts w:ascii="Times New Roman" w:hAnsi="Times New Roman"/>
                <w:b/>
                <w:bCs/>
                <w:color w:val="000000"/>
                <w:sz w:val="18"/>
                <w:szCs w:val="18"/>
              </w:rPr>
            </w:pPr>
          </w:p>
        </w:tc>
        <w:tc>
          <w:tcPr>
            <w:tcW w:w="1007" w:type="dxa"/>
            <w:tcBorders>
              <w:top w:val="nil"/>
              <w:left w:val="nil"/>
              <w:bottom w:val="single" w:sz="8" w:space="0" w:color="auto"/>
              <w:right w:val="single" w:sz="8" w:space="0" w:color="auto"/>
            </w:tcBorders>
            <w:shd w:val="clear" w:color="000000" w:fill="BFBFBF"/>
            <w:vAlign w:val="center"/>
            <w:hideMark/>
          </w:tcPr>
          <w:p w:rsidR="00292859" w:rsidRPr="00292859" w:rsidP="00292859" w14:paraId="4934328B" w14:textId="7CBF6590">
            <w:pPr>
              <w:jc w:val="center"/>
              <w:rPr>
                <w:rFonts w:ascii="Times New Roman" w:hAnsi="Times New Roman"/>
                <w:b/>
                <w:bCs/>
                <w:color w:val="000000"/>
                <w:sz w:val="18"/>
                <w:szCs w:val="18"/>
              </w:rPr>
            </w:pPr>
          </w:p>
        </w:tc>
        <w:tc>
          <w:tcPr>
            <w:tcW w:w="937" w:type="dxa"/>
            <w:tcBorders>
              <w:top w:val="nil"/>
              <w:left w:val="nil"/>
              <w:bottom w:val="single" w:sz="8" w:space="0" w:color="auto"/>
              <w:right w:val="single" w:sz="8" w:space="0" w:color="auto"/>
            </w:tcBorders>
            <w:shd w:val="clear" w:color="000000" w:fill="BFBFBF"/>
            <w:vAlign w:val="center"/>
            <w:hideMark/>
          </w:tcPr>
          <w:p w:rsidR="00292859" w:rsidRPr="00292859" w:rsidP="00292859" w14:paraId="7283DC9A" w14:textId="393EDFE3">
            <w:pPr>
              <w:jc w:val="center"/>
              <w:rPr>
                <w:rFonts w:ascii="Times New Roman" w:hAnsi="Times New Roman"/>
                <w:b/>
                <w:bCs/>
                <w:color w:val="000000"/>
                <w:sz w:val="18"/>
                <w:szCs w:val="18"/>
              </w:rPr>
            </w:pPr>
          </w:p>
        </w:tc>
        <w:tc>
          <w:tcPr>
            <w:tcW w:w="846" w:type="dxa"/>
            <w:tcBorders>
              <w:top w:val="nil"/>
              <w:left w:val="nil"/>
              <w:bottom w:val="single" w:sz="8" w:space="0" w:color="auto"/>
              <w:right w:val="single" w:sz="8" w:space="0" w:color="auto"/>
            </w:tcBorders>
            <w:shd w:val="clear" w:color="000000" w:fill="BFBFBF"/>
            <w:vAlign w:val="center"/>
            <w:hideMark/>
          </w:tcPr>
          <w:p w:rsidR="00292859" w:rsidRPr="00292859" w:rsidP="00292859" w14:paraId="47B3058B" w14:textId="051F9E68">
            <w:pPr>
              <w:jc w:val="center"/>
              <w:rPr>
                <w:rFonts w:ascii="Times New Roman" w:hAnsi="Times New Roman"/>
                <w:b/>
                <w:bCs/>
                <w:color w:val="000000"/>
                <w:sz w:val="18"/>
                <w:szCs w:val="18"/>
              </w:rPr>
            </w:pPr>
            <w:r>
              <w:rPr>
                <w:rFonts w:ascii="Times New Roman" w:hAnsi="Times New Roman"/>
                <w:b/>
                <w:bCs/>
                <w:color w:val="000000"/>
                <w:sz w:val="18"/>
                <w:szCs w:val="18"/>
              </w:rPr>
              <w:t>2510</w:t>
            </w:r>
          </w:p>
        </w:tc>
        <w:tc>
          <w:tcPr>
            <w:tcW w:w="1302" w:type="dxa"/>
            <w:tcBorders>
              <w:top w:val="nil"/>
              <w:left w:val="nil"/>
              <w:bottom w:val="single" w:sz="8" w:space="0" w:color="auto"/>
              <w:right w:val="single" w:sz="8" w:space="0" w:color="auto"/>
            </w:tcBorders>
            <w:shd w:val="clear" w:color="000000" w:fill="BFBFBF"/>
            <w:vAlign w:val="center"/>
            <w:hideMark/>
          </w:tcPr>
          <w:p w:rsidR="00292859" w:rsidRPr="00292859" w:rsidP="009D69AD" w14:paraId="39E87A3E" w14:textId="2FA60080">
            <w:pPr>
              <w:ind w:left="-154"/>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w:t>
            </w:r>
          </w:p>
        </w:tc>
        <w:tc>
          <w:tcPr>
            <w:tcW w:w="1260" w:type="dxa"/>
            <w:tcBorders>
              <w:top w:val="nil"/>
              <w:left w:val="nil"/>
              <w:bottom w:val="single" w:sz="8" w:space="0" w:color="auto"/>
              <w:right w:val="single" w:sz="8" w:space="0" w:color="auto"/>
            </w:tcBorders>
            <w:shd w:val="clear" w:color="000000" w:fill="BFBFBF"/>
            <w:vAlign w:val="center"/>
            <w:hideMark/>
          </w:tcPr>
          <w:p w:rsidR="00292859" w:rsidRPr="00292859" w:rsidP="00292859" w14:paraId="26A660B6" w14:textId="77777777">
            <w:pPr>
              <w:jc w:val="center"/>
              <w:rPr>
                <w:rFonts w:ascii="Times New Roman" w:hAnsi="Times New Roman"/>
                <w:b/>
                <w:bCs/>
                <w:color w:val="000000"/>
                <w:sz w:val="18"/>
                <w:szCs w:val="18"/>
              </w:rPr>
            </w:pPr>
            <w:r w:rsidRPr="00292859">
              <w:rPr>
                <w:rFonts w:ascii="Times New Roman" w:hAnsi="Times New Roman"/>
                <w:b/>
                <w:bCs/>
                <w:color w:val="000000"/>
                <w:sz w:val="18"/>
                <w:szCs w:val="18"/>
              </w:rPr>
              <w:t xml:space="preserve"> $   83,447.50 </w:t>
            </w:r>
          </w:p>
        </w:tc>
      </w:tr>
    </w:tbl>
    <w:p w:rsidR="00920F63" w:rsidRPr="00292859" w:rsidP="00920F63" w14:paraId="7AD27454" w14:textId="5FF9FF17">
      <w:pPr>
        <w:pStyle w:val="ListParagraph"/>
        <w:tabs>
          <w:tab w:val="left" w:pos="-720"/>
        </w:tabs>
        <w:suppressAutoHyphens/>
        <w:rPr>
          <w:rStyle w:val="a"/>
          <w:rFonts w:ascii="Times New Roman" w:hAnsi="Times New Roman"/>
          <w:szCs w:val="24"/>
        </w:rPr>
      </w:pPr>
    </w:p>
    <w:p w:rsidR="00CD17F0" w14:paraId="14BBF9C3" w14:textId="787369B3">
      <w:pPr>
        <w:rPr>
          <w:rStyle w:val="a"/>
          <w:rFonts w:ascii="Times New Roman" w:hAnsi="Times New Roman"/>
          <w:szCs w:val="24"/>
        </w:rPr>
      </w:pPr>
      <w:r>
        <w:rPr>
          <w:rStyle w:val="a"/>
          <w:rFonts w:ascii="Times New Roman" w:hAnsi="Times New Roman"/>
          <w:szCs w:val="24"/>
        </w:rPr>
        <w:br w:type="page"/>
      </w:r>
    </w:p>
    <w:p w:rsidR="00401E0F" w:rsidP="00920F63" w14:paraId="7EAAEB30" w14:textId="77777777">
      <w:pPr>
        <w:pStyle w:val="ListParagraph"/>
        <w:tabs>
          <w:tab w:val="left" w:pos="-720"/>
        </w:tabs>
        <w:suppressAutoHyphens/>
        <w:rPr>
          <w:rStyle w:val="a"/>
          <w:rFonts w:ascii="Times New Roman" w:hAnsi="Times New Roman"/>
          <w:szCs w:val="24"/>
        </w:rPr>
      </w:pPr>
    </w:p>
    <w:p w:rsidR="00401E0F" w:rsidP="00401E0F" w14:paraId="5FF6242A" w14:textId="1A1767CA">
      <w:pPr>
        <w:pStyle w:val="Heading2"/>
        <w:jc w:val="left"/>
      </w:pPr>
      <w:r w:rsidRPr="0068562B">
        <w:t>A</w:t>
      </w:r>
      <w:r>
        <w:t>13</w:t>
      </w:r>
      <w:r w:rsidRPr="0068562B">
        <w:t xml:space="preserve">.  </w:t>
      </w:r>
      <w:r>
        <w:t xml:space="preserve">Estimates of </w:t>
      </w:r>
      <w:r w:rsidR="00D51621">
        <w:t>Cost</w:t>
      </w:r>
      <w:r>
        <w:t xml:space="preserve"> Burden</w:t>
      </w:r>
      <w:r w:rsidR="00D51621">
        <w:t xml:space="preserve"> to Respondents</w:t>
      </w:r>
    </w:p>
    <w:p w:rsidR="00401E0F" w:rsidP="00920F63" w14:paraId="0A1197B8" w14:textId="5D407523">
      <w:pPr>
        <w:pStyle w:val="ListParagraph"/>
        <w:tabs>
          <w:tab w:val="left" w:pos="-720"/>
        </w:tabs>
        <w:suppressAutoHyphens/>
        <w:rPr>
          <w:rStyle w:val="a"/>
          <w:rFonts w:ascii="Times New Roman" w:hAnsi="Times New Roman"/>
          <w:szCs w:val="24"/>
        </w:rPr>
      </w:pPr>
    </w:p>
    <w:p w:rsidR="0033094F" w:rsidP="0033094F" w14:paraId="0CDA9FC7" w14:textId="7575789C">
      <w:pPr>
        <w:pStyle w:val="ListParagraph"/>
        <w:tabs>
          <w:tab w:val="left" w:pos="-720"/>
        </w:tabs>
        <w:suppressAutoHyphens/>
        <w:ind w:left="0"/>
        <w:rPr>
          <w:rStyle w:val="a"/>
          <w:rFonts w:ascii="Times New Roman" w:hAnsi="Times New Roman"/>
          <w:szCs w:val="24"/>
        </w:rPr>
      </w:pPr>
      <w:r>
        <w:rPr>
          <w:rFonts w:ascii="Times New Roman" w:hAnsi="Times New Roman"/>
          <w:szCs w:val="24"/>
        </w:rPr>
        <w:t xml:space="preserve">There are no other costs that are incurred. </w:t>
      </w:r>
    </w:p>
    <w:p w:rsidR="00D51621" w:rsidP="00D51621" w14:paraId="0BC3129A" w14:textId="77777777">
      <w:pPr>
        <w:pStyle w:val="ListParagraph"/>
        <w:tabs>
          <w:tab w:val="left" w:pos="-720"/>
        </w:tabs>
        <w:suppressAutoHyphens/>
        <w:rPr>
          <w:rStyle w:val="a"/>
          <w:rFonts w:ascii="Times New Roman" w:hAnsi="Times New Roman"/>
          <w:szCs w:val="24"/>
        </w:rPr>
      </w:pPr>
    </w:p>
    <w:p w:rsidR="00D51621" w:rsidP="00D51621" w14:paraId="55AD5C6F" w14:textId="0CE24005">
      <w:pPr>
        <w:pStyle w:val="Heading2"/>
        <w:jc w:val="left"/>
      </w:pPr>
      <w:r w:rsidRPr="0068562B">
        <w:t>A</w:t>
      </w:r>
      <w:r>
        <w:t>14</w:t>
      </w:r>
      <w:r w:rsidRPr="0068562B">
        <w:t xml:space="preserve">.  </w:t>
      </w:r>
      <w:r w:rsidR="00FA07E8">
        <w:t>Annualized Cost to the Federal Government</w:t>
      </w:r>
    </w:p>
    <w:p w:rsidR="00623381" w:rsidP="00623381" w14:paraId="5EBEAF05" w14:textId="544D3D4A"/>
    <w:p w:rsidR="00623381" w:rsidP="00623381" w14:paraId="32351DFE" w14:textId="0A12E8C9">
      <w:pPr>
        <w:rPr>
          <w:rFonts w:ascii="Times New Roman" w:hAnsi="Times New Roman"/>
        </w:rPr>
      </w:pPr>
      <w:r w:rsidRPr="00D94134">
        <w:rPr>
          <w:rFonts w:ascii="Times New Roman" w:hAnsi="Times New Roman"/>
        </w:rPr>
        <w:t xml:space="preserve">The total cost to the federal government for work conducted over all </w:t>
      </w:r>
      <w:r w:rsidR="00F07DA7">
        <w:rPr>
          <w:rFonts w:ascii="Times New Roman" w:hAnsi="Times New Roman"/>
        </w:rPr>
        <w:t>five</w:t>
      </w:r>
      <w:r w:rsidRPr="00D94134">
        <w:rPr>
          <w:rFonts w:ascii="Times New Roman" w:hAnsi="Times New Roman"/>
        </w:rPr>
        <w:t xml:space="preserve"> years is $</w:t>
      </w:r>
      <w:r w:rsidR="00C37EDF">
        <w:rPr>
          <w:rFonts w:ascii="Times New Roman" w:hAnsi="Times New Roman"/>
        </w:rPr>
        <w:t>2,028,511.24</w:t>
      </w:r>
      <w:r w:rsidRPr="00D94134">
        <w:rPr>
          <w:rFonts w:ascii="Times New Roman" w:hAnsi="Times New Roman"/>
        </w:rPr>
        <w:t xml:space="preserve"> and the estimated annualized cost to the federal government for each year of the study is $</w:t>
      </w:r>
      <w:r w:rsidR="00C37EDF">
        <w:rPr>
          <w:rFonts w:ascii="Times New Roman" w:hAnsi="Times New Roman"/>
        </w:rPr>
        <w:t>405,702.20</w:t>
      </w:r>
      <w:r w:rsidRPr="00D94134">
        <w:rPr>
          <w:rFonts w:ascii="Times New Roman" w:hAnsi="Times New Roman"/>
        </w:rPr>
        <w:t>.</w:t>
      </w:r>
    </w:p>
    <w:p w:rsidR="00833743" w:rsidP="00623381" w14:paraId="12791F5E" w14:textId="76FF7767">
      <w:pPr>
        <w:rPr>
          <w:rFonts w:ascii="Times New Roman" w:hAnsi="Times New Roman"/>
        </w:rPr>
      </w:pPr>
    </w:p>
    <w:p w:rsidR="00833743" w:rsidP="00623381" w14:paraId="4194A9A5" w14:textId="7987F422">
      <w:pPr>
        <w:rPr>
          <w:rFonts w:ascii="Times New Roman" w:hAnsi="Times New Roman"/>
        </w:rPr>
      </w:pPr>
      <w:r>
        <w:rPr>
          <w:rFonts w:ascii="Times New Roman" w:hAnsi="Times New Roman"/>
        </w:rPr>
        <w:t xml:space="preserve">Funding includes staff time for </w:t>
      </w:r>
      <w:r w:rsidR="00F55C54">
        <w:rPr>
          <w:rFonts w:ascii="Times New Roman" w:hAnsi="Times New Roman"/>
        </w:rPr>
        <w:t xml:space="preserve">independent evaluators </w:t>
      </w:r>
      <w:r w:rsidR="00135DFD">
        <w:rPr>
          <w:rFonts w:ascii="Times New Roman" w:hAnsi="Times New Roman"/>
        </w:rPr>
        <w:t>to</w:t>
      </w:r>
      <w:r w:rsidR="00757EE7">
        <w:rPr>
          <w:rFonts w:ascii="Times New Roman" w:hAnsi="Times New Roman"/>
        </w:rPr>
        <w:t xml:space="preserve"> </w:t>
      </w:r>
      <w:r w:rsidR="00736FD7">
        <w:rPr>
          <w:rFonts w:ascii="Times New Roman" w:hAnsi="Times New Roman"/>
        </w:rPr>
        <w:t>recruit participants,</w:t>
      </w:r>
      <w:r w:rsidR="00135DFD">
        <w:rPr>
          <w:rFonts w:ascii="Times New Roman" w:hAnsi="Times New Roman"/>
        </w:rPr>
        <w:t xml:space="preserve"> collect, clean, and analyze data from the study. </w:t>
      </w:r>
      <w:r w:rsidR="00736FD7">
        <w:rPr>
          <w:rFonts w:ascii="Times New Roman" w:hAnsi="Times New Roman"/>
        </w:rPr>
        <w:t xml:space="preserve">Also included are costs </w:t>
      </w:r>
      <w:r w:rsidR="00FA61FC">
        <w:rPr>
          <w:rFonts w:ascii="Times New Roman" w:hAnsi="Times New Roman"/>
        </w:rPr>
        <w:t xml:space="preserve">incurred by the independent evaluator and REL West staff </w:t>
      </w:r>
      <w:r w:rsidR="00736FD7">
        <w:rPr>
          <w:rFonts w:ascii="Times New Roman" w:hAnsi="Times New Roman"/>
        </w:rPr>
        <w:t>related to study preparation and submission of the study information to IES</w:t>
      </w:r>
      <w:r w:rsidR="00FA61FC">
        <w:rPr>
          <w:rFonts w:ascii="Times New Roman" w:hAnsi="Times New Roman"/>
        </w:rPr>
        <w:t xml:space="preserve"> (from proposed </w:t>
      </w:r>
      <w:r w:rsidR="00CD64E3">
        <w:rPr>
          <w:rFonts w:ascii="Times New Roman" w:hAnsi="Times New Roman"/>
        </w:rPr>
        <w:t xml:space="preserve">research </w:t>
      </w:r>
      <w:r w:rsidR="00FA61FC">
        <w:rPr>
          <w:rFonts w:ascii="Times New Roman" w:hAnsi="Times New Roman"/>
        </w:rPr>
        <w:t xml:space="preserve">design through reporting of results). </w:t>
      </w:r>
    </w:p>
    <w:p w:rsidR="00043C32" w:rsidP="00AD381B" w14:paraId="7AD27460" w14:textId="77777777">
      <w:pPr>
        <w:tabs>
          <w:tab w:val="left" w:pos="-720"/>
        </w:tabs>
        <w:suppressAutoHyphens/>
        <w:rPr>
          <w:rFonts w:ascii="Times New Roman" w:hAnsi="Times New Roman"/>
          <w:szCs w:val="24"/>
        </w:rPr>
      </w:pPr>
    </w:p>
    <w:p w:rsidR="00C55252" w:rsidP="00C55252" w14:paraId="4D626965" w14:textId="37F22AC3">
      <w:pPr>
        <w:pStyle w:val="Heading2"/>
        <w:jc w:val="left"/>
      </w:pPr>
      <w:r w:rsidRPr="0068562B">
        <w:t>A</w:t>
      </w:r>
      <w:r>
        <w:t>15</w:t>
      </w:r>
      <w:r w:rsidRPr="0068562B">
        <w:t xml:space="preserve">.  </w:t>
      </w:r>
      <w:r>
        <w:t>Reasons for Program Changes and Adjustments</w:t>
      </w:r>
    </w:p>
    <w:p w:rsidR="00534B4A" w:rsidP="00534B4A" w14:paraId="7AD27462" w14:textId="6334B03F">
      <w:pPr>
        <w:tabs>
          <w:tab w:val="left" w:pos="-720"/>
        </w:tabs>
        <w:suppressAutoHyphens/>
        <w:rPr>
          <w:rFonts w:ascii="Times New Roman" w:hAnsi="Times New Roman"/>
          <w:szCs w:val="24"/>
        </w:rPr>
      </w:pPr>
    </w:p>
    <w:p w:rsidR="00CE4731" w:rsidP="00534B4A" w14:paraId="775A4C1B" w14:textId="4B630E57">
      <w:pPr>
        <w:tabs>
          <w:tab w:val="left" w:pos="-720"/>
        </w:tabs>
        <w:suppressAutoHyphens/>
        <w:rPr>
          <w:rFonts w:ascii="Times New Roman" w:hAnsi="Times New Roman"/>
          <w:szCs w:val="24"/>
        </w:rPr>
      </w:pPr>
      <w:r>
        <w:rPr>
          <w:rFonts w:ascii="Times New Roman" w:hAnsi="Times New Roman"/>
          <w:szCs w:val="24"/>
        </w:rPr>
        <w:t>This is a new study.</w:t>
      </w:r>
    </w:p>
    <w:p w:rsidR="00534B4A" w:rsidP="00534B4A" w14:paraId="7AD27463" w14:textId="77777777">
      <w:pPr>
        <w:pStyle w:val="ListParagraph"/>
        <w:tabs>
          <w:tab w:val="left" w:pos="-720"/>
        </w:tabs>
        <w:suppressAutoHyphens/>
        <w:ind w:left="907"/>
        <w:contextualSpacing w:val="0"/>
        <w:rPr>
          <w:rFonts w:ascii="Times New Roman" w:hAnsi="Times New Roman"/>
          <w:szCs w:val="24"/>
        </w:rPr>
      </w:pPr>
    </w:p>
    <w:p w:rsidR="00F3525E" w:rsidP="00F3525E" w14:paraId="1205A1BA" w14:textId="2A4F739F">
      <w:pPr>
        <w:pStyle w:val="Heading2"/>
        <w:jc w:val="left"/>
      </w:pPr>
      <w:r w:rsidRPr="0068562B">
        <w:t>A</w:t>
      </w:r>
      <w:r>
        <w:t>16</w:t>
      </w:r>
      <w:r w:rsidRPr="0068562B">
        <w:t xml:space="preserve">.  </w:t>
      </w:r>
      <w:r>
        <w:t>Plans for Tabulation and Publication of Results</w:t>
      </w:r>
    </w:p>
    <w:p w:rsidR="00534B4A" w:rsidP="00534B4A" w14:paraId="7AD2747D" w14:textId="3229F181">
      <w:pPr>
        <w:tabs>
          <w:tab w:val="left" w:pos="-720"/>
        </w:tabs>
        <w:suppressAutoHyphens/>
        <w:rPr>
          <w:rFonts w:ascii="Times New Roman" w:hAnsi="Times New Roman"/>
          <w:szCs w:val="24"/>
        </w:rPr>
      </w:pPr>
    </w:p>
    <w:p w:rsidR="002B3471" w:rsidRPr="002B3471" w:rsidP="002B3471" w14:paraId="5310CF8D" w14:textId="77777777">
      <w:pPr>
        <w:tabs>
          <w:tab w:val="left" w:pos="-720"/>
        </w:tabs>
        <w:suppressAutoHyphens/>
        <w:rPr>
          <w:rFonts w:ascii="Times New Roman" w:hAnsi="Times New Roman"/>
          <w:b/>
          <w:bCs/>
          <w:szCs w:val="24"/>
        </w:rPr>
      </w:pPr>
      <w:bookmarkStart w:id="3" w:name="_Toc393805042"/>
      <w:bookmarkStart w:id="4" w:name="_Toc393894920"/>
      <w:bookmarkStart w:id="5" w:name="_Toc396221653"/>
      <w:r w:rsidRPr="002B3471">
        <w:rPr>
          <w:rFonts w:ascii="Times New Roman" w:hAnsi="Times New Roman"/>
          <w:b/>
          <w:bCs/>
          <w:szCs w:val="24"/>
        </w:rPr>
        <w:t>a. Tabulation Plans</w:t>
      </w:r>
      <w:bookmarkEnd w:id="3"/>
      <w:bookmarkEnd w:id="4"/>
      <w:bookmarkEnd w:id="5"/>
    </w:p>
    <w:p w:rsidR="002B3471" w:rsidRPr="002B3471" w:rsidP="002B3471" w14:paraId="46F736FA" w14:textId="77777777">
      <w:pPr>
        <w:tabs>
          <w:tab w:val="left" w:pos="-720"/>
        </w:tabs>
        <w:suppressAutoHyphens/>
        <w:rPr>
          <w:rFonts w:ascii="Times New Roman" w:hAnsi="Times New Roman"/>
          <w:szCs w:val="24"/>
        </w:rPr>
      </w:pPr>
    </w:p>
    <w:p w:rsidR="002B3471" w:rsidRPr="002B3471" w:rsidP="002B3471" w14:paraId="1504FE19" w14:textId="77777777">
      <w:pPr>
        <w:tabs>
          <w:tab w:val="left" w:pos="-720"/>
        </w:tabs>
        <w:suppressAutoHyphens/>
        <w:rPr>
          <w:rFonts w:ascii="Times New Roman" w:hAnsi="Times New Roman"/>
          <w:szCs w:val="24"/>
        </w:rPr>
      </w:pPr>
      <w:r w:rsidRPr="002B3471">
        <w:rPr>
          <w:rFonts w:ascii="Times New Roman" w:hAnsi="Times New Roman"/>
          <w:iCs/>
          <w:szCs w:val="24"/>
        </w:rPr>
        <w:t xml:space="preserve">All results for REL rigorous studies will be made available to the public through peer-reviewed evaluation reports that are published by IES. The datasets from these rigorous studies will be turned over to the REL’s IES project officer. </w:t>
      </w:r>
    </w:p>
    <w:p w:rsidR="002B3471" w:rsidRPr="002B3471" w:rsidP="002B3471" w14:paraId="7B94C06C" w14:textId="77777777">
      <w:pPr>
        <w:tabs>
          <w:tab w:val="left" w:pos="-720"/>
        </w:tabs>
        <w:suppressAutoHyphens/>
        <w:rPr>
          <w:rFonts w:ascii="Times New Roman" w:hAnsi="Times New Roman"/>
          <w:szCs w:val="24"/>
        </w:rPr>
      </w:pPr>
    </w:p>
    <w:p w:rsidR="002B3471" w:rsidP="002B3471" w14:paraId="14A6EA0B" w14:textId="77F578D1">
      <w:pPr>
        <w:tabs>
          <w:tab w:val="left" w:pos="-720"/>
        </w:tabs>
        <w:suppressAutoHyphens/>
        <w:rPr>
          <w:rFonts w:ascii="Times New Roman" w:hAnsi="Times New Roman"/>
          <w:szCs w:val="24"/>
        </w:rPr>
      </w:pPr>
      <w:r w:rsidRPr="002B3471">
        <w:rPr>
          <w:rFonts w:ascii="Times New Roman" w:hAnsi="Times New Roman"/>
          <w:szCs w:val="24"/>
        </w:rPr>
        <w:t xml:space="preserve">After the study report is finalized, </w:t>
      </w:r>
      <w:r w:rsidR="00E75D8C">
        <w:rPr>
          <w:rFonts w:ascii="Times New Roman" w:hAnsi="Times New Roman"/>
          <w:szCs w:val="24"/>
        </w:rPr>
        <w:t>the evaluation team</w:t>
      </w:r>
      <w:r w:rsidRPr="002B3471">
        <w:rPr>
          <w:rFonts w:ascii="Times New Roman" w:hAnsi="Times New Roman"/>
          <w:szCs w:val="24"/>
        </w:rPr>
        <w:t xml:space="preserve"> will prepare restricted-use data files in accordance with NCES standards. These files will contain all the primary survey data collected for the study with all personal identifiers removed. Thorough documentation will be provided for each data file, including a detailed codebook and explanations of the unit of observation, weights, and methods for handling missing data. These data will become IES restricted-use data sets requiring a user’s license that is applied for through the same process as NCES restricted-use data sets. Even the </w:t>
      </w:r>
      <w:r w:rsidR="00E75D8C">
        <w:rPr>
          <w:rFonts w:ascii="Times New Roman" w:hAnsi="Times New Roman"/>
          <w:szCs w:val="24"/>
        </w:rPr>
        <w:t>evaluation team</w:t>
      </w:r>
      <w:r w:rsidRPr="002B3471">
        <w:rPr>
          <w:rFonts w:ascii="Times New Roman" w:hAnsi="Times New Roman"/>
          <w:szCs w:val="24"/>
        </w:rPr>
        <w:t xml:space="preserve"> would be required to obtain a restricted-use license to conduct any work with the data beyond the original evaluation.</w:t>
      </w:r>
    </w:p>
    <w:p w:rsidR="002B3471" w:rsidRPr="002B3471" w:rsidP="002B3471" w14:paraId="6597F243" w14:textId="77777777">
      <w:pPr>
        <w:tabs>
          <w:tab w:val="left" w:pos="-720"/>
        </w:tabs>
        <w:suppressAutoHyphens/>
        <w:rPr>
          <w:rFonts w:ascii="Times New Roman" w:hAnsi="Times New Roman"/>
          <w:szCs w:val="24"/>
        </w:rPr>
      </w:pPr>
    </w:p>
    <w:p w:rsidR="002B3471" w:rsidRPr="002B3471" w:rsidP="002B3471" w14:paraId="626D76BE" w14:textId="77777777">
      <w:pPr>
        <w:tabs>
          <w:tab w:val="left" w:pos="-720"/>
        </w:tabs>
        <w:suppressAutoHyphens/>
        <w:rPr>
          <w:rFonts w:ascii="Times New Roman" w:hAnsi="Times New Roman"/>
          <w:b/>
          <w:bCs/>
          <w:szCs w:val="24"/>
        </w:rPr>
      </w:pPr>
      <w:bookmarkStart w:id="6" w:name="_Toc393805043"/>
      <w:bookmarkStart w:id="7" w:name="_Toc393894921"/>
      <w:bookmarkStart w:id="8" w:name="_Toc396221654"/>
      <w:r w:rsidRPr="002B3471">
        <w:rPr>
          <w:rFonts w:ascii="Times New Roman" w:hAnsi="Times New Roman"/>
          <w:b/>
          <w:bCs/>
          <w:szCs w:val="24"/>
        </w:rPr>
        <w:t>b. Publication Plans</w:t>
      </w:r>
      <w:bookmarkEnd w:id="6"/>
      <w:bookmarkEnd w:id="7"/>
      <w:bookmarkEnd w:id="8"/>
    </w:p>
    <w:p w:rsidR="002B3471" w:rsidP="002B3471" w14:paraId="1C71538F" w14:textId="7D08A25A">
      <w:pPr>
        <w:tabs>
          <w:tab w:val="left" w:pos="-720"/>
        </w:tabs>
        <w:suppressAutoHyphens/>
        <w:rPr>
          <w:rFonts w:ascii="Times New Roman" w:hAnsi="Times New Roman"/>
          <w:szCs w:val="24"/>
        </w:rPr>
      </w:pPr>
      <w:r w:rsidRPr="002B3471">
        <w:rPr>
          <w:rFonts w:ascii="Times New Roman" w:hAnsi="Times New Roman"/>
          <w:szCs w:val="24"/>
        </w:rPr>
        <w:t xml:space="preserve">All results for REL studies are made available to the public through peer-reviewed reports that are published by IES. The data sets from these studies will be turned over to the REL’s IES project officer. These data may become IES restricted-use data sets requiring a user’s license that is applied for through the same process as National Center for Education Statistics restricted-use data sets (see </w:t>
      </w:r>
      <w:hyperlink r:id="rId9" w:history="1">
        <w:r w:rsidRPr="002B3471">
          <w:rPr>
            <w:rStyle w:val="Hyperlink"/>
            <w:rFonts w:ascii="Times New Roman" w:hAnsi="Times New Roman"/>
            <w:iCs/>
            <w:szCs w:val="24"/>
          </w:rPr>
          <w:t>http://nces.ed.gov/pubs96/96860rev.pdf</w:t>
        </w:r>
      </w:hyperlink>
      <w:r w:rsidRPr="002B3471">
        <w:rPr>
          <w:rFonts w:ascii="Times New Roman" w:hAnsi="Times New Roman"/>
          <w:szCs w:val="24"/>
        </w:rPr>
        <w:t xml:space="preserve"> for procedures related to obtaining and using restricted-use data sets). </w:t>
      </w:r>
      <w:r w:rsidR="00207E5E">
        <w:rPr>
          <w:rFonts w:ascii="Times New Roman" w:hAnsi="Times New Roman"/>
          <w:szCs w:val="24"/>
        </w:rPr>
        <w:t xml:space="preserve">Restricted use files </w:t>
      </w:r>
      <w:r w:rsidR="00BA6577">
        <w:rPr>
          <w:rFonts w:ascii="Times New Roman" w:hAnsi="Times New Roman"/>
          <w:szCs w:val="24"/>
        </w:rPr>
        <w:t xml:space="preserve">will be </w:t>
      </w:r>
      <w:r w:rsidRPr="00BA6577" w:rsidR="00BA6577">
        <w:rPr>
          <w:rFonts w:ascii="Times New Roman" w:hAnsi="Times New Roman"/>
          <w:szCs w:val="24"/>
        </w:rPr>
        <w:t>made available so other researchers can replicate the REL’s research or answer additional research questions</w:t>
      </w:r>
      <w:r w:rsidR="00BA6577">
        <w:rPr>
          <w:rFonts w:ascii="Times New Roman" w:hAnsi="Times New Roman"/>
          <w:szCs w:val="24"/>
        </w:rPr>
        <w:t>. Restricted use files will not include</w:t>
      </w:r>
      <w:r w:rsidRPr="00BA6577" w:rsidR="00BA6577">
        <w:rPr>
          <w:rFonts w:ascii="Times New Roman" w:hAnsi="Times New Roman"/>
          <w:szCs w:val="24"/>
        </w:rPr>
        <w:t xml:space="preserve"> </w:t>
      </w:r>
      <w:r w:rsidRPr="00207E5E" w:rsidR="00207E5E">
        <w:rPr>
          <w:rFonts w:ascii="Times New Roman" w:hAnsi="Times New Roman"/>
          <w:szCs w:val="24"/>
        </w:rPr>
        <w:t xml:space="preserve">administrative data, but instructions on how to obtain those data and information on </w:t>
      </w:r>
      <w:r w:rsidRPr="00207E5E" w:rsidR="00207E5E">
        <w:rPr>
          <w:rFonts w:ascii="Times New Roman" w:hAnsi="Times New Roman"/>
          <w:szCs w:val="24"/>
        </w:rPr>
        <w:t xml:space="preserve">how those data were used in the analysis will be </w:t>
      </w:r>
      <w:r w:rsidR="00BA6577">
        <w:rPr>
          <w:rFonts w:ascii="Times New Roman" w:hAnsi="Times New Roman"/>
          <w:szCs w:val="24"/>
        </w:rPr>
        <w:t xml:space="preserve">made available. </w:t>
      </w:r>
      <w:r w:rsidRPr="009A63C9" w:rsidR="009A63C9">
        <w:rPr>
          <w:rFonts w:ascii="Times New Roman" w:hAnsi="Times New Roman"/>
          <w:szCs w:val="24"/>
        </w:rPr>
        <w:t xml:space="preserve">All restricted use files are required to be reviewed by IES’ Disclosure Review Board. The Disclosure Review Board (DRB) </w:t>
      </w:r>
      <w:r w:rsidRPr="009A63C9" w:rsidR="009A63C9">
        <w:rPr>
          <w:rFonts w:ascii="Times New Roman" w:hAnsi="Times New Roman"/>
          <w:szCs w:val="24"/>
        </w:rPr>
        <w:t>comprised</w:t>
      </w:r>
      <w:r w:rsidRPr="009A63C9" w:rsidR="009A63C9">
        <w:rPr>
          <w:rFonts w:ascii="Times New Roman" w:hAnsi="Times New Roman"/>
          <w:szCs w:val="24"/>
        </w:rPr>
        <w:t xml:space="preserve"> of members from each NCES Division, representatives from IES’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restricted-use data </w:t>
      </w:r>
      <w:r w:rsidRPr="009A63C9" w:rsidR="009A63C9">
        <w:rPr>
          <w:rFonts w:ascii="Times New Roman" w:hAnsi="Times New Roman"/>
          <w:szCs w:val="24"/>
        </w:rPr>
        <w:t>file</w:t>
      </w:r>
    </w:p>
    <w:p w:rsidR="00E75D8C" w:rsidRPr="002B3471" w:rsidP="002B3471" w14:paraId="00687D34" w14:textId="77777777">
      <w:pPr>
        <w:tabs>
          <w:tab w:val="left" w:pos="-720"/>
        </w:tabs>
        <w:suppressAutoHyphens/>
        <w:rPr>
          <w:rFonts w:ascii="Times New Roman" w:hAnsi="Times New Roman"/>
          <w:szCs w:val="24"/>
        </w:rPr>
      </w:pPr>
    </w:p>
    <w:p w:rsidR="002B3471" w:rsidP="002B3471" w14:paraId="4BF2FAFA" w14:textId="2BE986C6">
      <w:pPr>
        <w:tabs>
          <w:tab w:val="left" w:pos="-720"/>
        </w:tabs>
        <w:suppressAutoHyphens/>
        <w:rPr>
          <w:rFonts w:ascii="Times New Roman" w:hAnsi="Times New Roman"/>
        </w:rPr>
      </w:pPr>
      <w:r w:rsidRPr="00740739">
        <w:rPr>
          <w:rFonts w:ascii="Times New Roman" w:hAnsi="Times New Roman"/>
        </w:rPr>
        <w:t>The primary focus of the toolkit evaluation is to determine whether the toolkit improves students’ reading comprehension (RQ1). School and district leaders need rigorous evidence of impact to justify investing staff time and district resources in a new initiative. For Arizona and many other states with large Hispanic/Latinx student populations and low reading achievement for that population, it is also important to know whether the toolkit improves reading comprehension in that group of students (RQ2). Answers to RQs 3 through 6 will shine a light on the path through which the toolkit does (or does not) impact student outcomes, so educators can focus on the parts of the process that are most critical. For example, to what extent do students who received instruction from toolkit-trained teachers from the intervention benefit from the intervention (RQ3)? School and district leaders also need to know whether the toolkit improves teachers’ knowledge and use of effective reading comprehension instructional practices (RQ4) and whether that change is necessary to improve students’ reaching achievement (RQ5). This information can help them assess whether the training is leading to effects on students, in the short term. Knowing common challenges to implementation (RQ6)—and strategies that resolve those challenges—can help educators achieve strong implementation and potentially positive impacts. Finally, school and district leaders make decisions on which interventions to adopt based on costs as well as impact (RQ7), so it is useful to provide information on cost and cost effectiveness. The first five RQs are the impact analysis questions, with the first RQ designated as confirmatory analysis under the reading comprehension domain, and RQ2 through RQ5 designated as exploratory. RQ6 is the implementation analysis, and RQ7 is the cost analysis question.</w:t>
      </w:r>
    </w:p>
    <w:p w:rsidR="009078ED" w:rsidRPr="002B3471" w:rsidP="002B3471" w14:paraId="38E434BE" w14:textId="77777777">
      <w:pPr>
        <w:tabs>
          <w:tab w:val="left" w:pos="-720"/>
        </w:tabs>
        <w:suppressAutoHyphens/>
        <w:rPr>
          <w:rFonts w:ascii="Times New Roman" w:hAnsi="Times New Roman"/>
          <w:szCs w:val="24"/>
        </w:rPr>
      </w:pPr>
    </w:p>
    <w:p w:rsidR="002B3471" w:rsidP="002B3471" w14:paraId="439315EC" w14:textId="7D148F4B">
      <w:pPr>
        <w:tabs>
          <w:tab w:val="left" w:pos="-720"/>
        </w:tabs>
        <w:suppressAutoHyphens/>
        <w:rPr>
          <w:rFonts w:ascii="Times New Roman" w:hAnsi="Times New Roman"/>
          <w:szCs w:val="24"/>
        </w:rPr>
      </w:pPr>
      <w:r w:rsidRPr="002B3471">
        <w:rPr>
          <w:rFonts w:ascii="Times New Roman" w:hAnsi="Times New Roman"/>
          <w:szCs w:val="24"/>
        </w:rPr>
        <w:t>No responses or data will be reported for individual staff members, students, or schools. Reported data will contain no fewer than four cases per reported table cell to protect confidentiality and mask individually identifiable data.</w:t>
      </w:r>
    </w:p>
    <w:p w:rsidR="009E3AFF" w:rsidP="002B3471" w14:paraId="18CA2D61" w14:textId="77777777">
      <w:pPr>
        <w:tabs>
          <w:tab w:val="left" w:pos="-720"/>
        </w:tabs>
        <w:suppressAutoHyphens/>
        <w:rPr>
          <w:rFonts w:ascii="Times New Roman" w:hAnsi="Times New Roman"/>
          <w:szCs w:val="24"/>
        </w:rPr>
      </w:pPr>
    </w:p>
    <w:p w:rsidR="005310DA" w:rsidRPr="005310DA" w:rsidP="005310DA" w14:paraId="64DF49DC" w14:textId="77777777">
      <w:pPr>
        <w:tabs>
          <w:tab w:val="left" w:pos="-720"/>
        </w:tabs>
        <w:suppressAutoHyphens/>
        <w:rPr>
          <w:rFonts w:ascii="Times New Roman" w:hAnsi="Times New Roman"/>
          <w:b/>
          <w:bCs/>
          <w:szCs w:val="24"/>
        </w:rPr>
      </w:pPr>
      <w:r w:rsidRPr="005310DA">
        <w:rPr>
          <w:rFonts w:ascii="Times New Roman" w:hAnsi="Times New Roman"/>
          <w:b/>
          <w:bCs/>
          <w:szCs w:val="24"/>
        </w:rPr>
        <w:t>Project Time Schedule</w:t>
      </w:r>
    </w:p>
    <w:p w:rsidR="005310DA" w:rsidRPr="005310DA" w:rsidP="005310DA" w14:paraId="65216106" w14:textId="77777777">
      <w:pPr>
        <w:tabs>
          <w:tab w:val="left" w:pos="-720"/>
        </w:tabs>
        <w:suppressAutoHyphens/>
        <w:rPr>
          <w:rFonts w:ascii="Times New Roman" w:hAnsi="Times New Roman"/>
          <w:szCs w:val="24"/>
        </w:rPr>
      </w:pPr>
    </w:p>
    <w:p w:rsidR="005310DA" w:rsidP="005310DA" w14:paraId="4C9416CB" w14:textId="36892CEF">
      <w:pPr>
        <w:tabs>
          <w:tab w:val="left" w:pos="-720"/>
        </w:tabs>
        <w:suppressAutoHyphens/>
        <w:rPr>
          <w:rFonts w:ascii="Times New Roman" w:hAnsi="Times New Roman"/>
          <w:szCs w:val="24"/>
        </w:rPr>
      </w:pPr>
      <w:r w:rsidRPr="005310DA">
        <w:rPr>
          <w:rFonts w:ascii="Times New Roman" w:hAnsi="Times New Roman"/>
          <w:szCs w:val="24"/>
        </w:rPr>
        <w:t xml:space="preserve">The timeline for the activities in this project, including data collection, analyses and reporting are in Table </w:t>
      </w:r>
      <w:r w:rsidR="0013673B">
        <w:rPr>
          <w:rFonts w:ascii="Times New Roman" w:hAnsi="Times New Roman"/>
          <w:szCs w:val="24"/>
        </w:rPr>
        <w:t>3</w:t>
      </w:r>
      <w:r w:rsidRPr="005310DA">
        <w:rPr>
          <w:rFonts w:ascii="Times New Roman" w:hAnsi="Times New Roman"/>
          <w:szCs w:val="24"/>
        </w:rPr>
        <w:t xml:space="preserve">.  </w:t>
      </w:r>
    </w:p>
    <w:p w:rsidR="0013673B" w:rsidP="005310DA" w14:paraId="478DA4F1" w14:textId="1FFD7C68">
      <w:pPr>
        <w:tabs>
          <w:tab w:val="left" w:pos="-720"/>
        </w:tabs>
        <w:suppressAutoHyphens/>
        <w:rPr>
          <w:rFonts w:ascii="Times New Roman" w:hAnsi="Times New Roman"/>
          <w:szCs w:val="24"/>
        </w:rPr>
      </w:pPr>
    </w:p>
    <w:p w:rsidR="0013673B" w:rsidRPr="0013673B" w:rsidP="0013673B" w14:paraId="5A9A66DD" w14:textId="0E486548">
      <w:pPr>
        <w:tabs>
          <w:tab w:val="left" w:pos="-720"/>
        </w:tabs>
        <w:suppressAutoHyphens/>
        <w:jc w:val="center"/>
        <w:rPr>
          <w:rFonts w:ascii="Times New Roman" w:hAnsi="Times New Roman"/>
          <w:b/>
          <w:bCs/>
          <w:szCs w:val="24"/>
        </w:rPr>
      </w:pPr>
      <w:r w:rsidRPr="0013673B">
        <w:rPr>
          <w:rFonts w:ascii="Times New Roman" w:hAnsi="Times New Roman"/>
          <w:b/>
          <w:bCs/>
          <w:szCs w:val="24"/>
        </w:rPr>
        <w:t>Table 3. Project Timeline</w:t>
      </w:r>
    </w:p>
    <w:p w:rsidR="005310DA" w:rsidRPr="005310DA" w:rsidP="005310DA" w14:paraId="683B4DFF" w14:textId="77777777">
      <w:pPr>
        <w:tabs>
          <w:tab w:val="left" w:pos="-720"/>
        </w:tabs>
        <w:suppressAutoHyphens/>
        <w:rPr>
          <w:rFonts w:ascii="Times New Roman" w:hAnsi="Times New Roman"/>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4"/>
        <w:gridCol w:w="456"/>
        <w:gridCol w:w="456"/>
        <w:gridCol w:w="560"/>
        <w:gridCol w:w="456"/>
        <w:gridCol w:w="456"/>
        <w:gridCol w:w="476"/>
        <w:gridCol w:w="456"/>
        <w:gridCol w:w="456"/>
        <w:gridCol w:w="456"/>
        <w:gridCol w:w="456"/>
        <w:gridCol w:w="456"/>
        <w:gridCol w:w="456"/>
      </w:tblGrid>
      <w:tr w14:paraId="44C79BEA" w14:textId="77777777" w:rsidTr="00483C97">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764" w:type="dxa"/>
            <w:vMerge w:val="restart"/>
            <w:shd w:val="clear" w:color="auto" w:fill="D9D9D9" w:themeFill="background1" w:themeFillShade="D9"/>
          </w:tcPr>
          <w:p w:rsidR="00483C97" w:rsidRPr="00483C97" w:rsidP="00483C97" w14:paraId="3A34A699" w14:textId="77777777">
            <w:pPr>
              <w:tabs>
                <w:tab w:val="left" w:pos="-720"/>
              </w:tabs>
              <w:suppressAutoHyphens/>
              <w:rPr>
                <w:rFonts w:ascii="Times New Roman" w:hAnsi="Times New Roman"/>
                <w:b/>
                <w:bCs/>
                <w:szCs w:val="24"/>
              </w:rPr>
            </w:pPr>
            <w:r w:rsidRPr="00483C97">
              <w:rPr>
                <w:rFonts w:ascii="Times New Roman" w:hAnsi="Times New Roman"/>
                <w:b/>
                <w:bCs/>
                <w:szCs w:val="24"/>
              </w:rPr>
              <w:t>Activity/Milestone</w:t>
            </w:r>
          </w:p>
        </w:tc>
        <w:tc>
          <w:tcPr>
            <w:tcW w:w="456" w:type="dxa"/>
            <w:shd w:val="clear" w:color="auto" w:fill="D9D9D9" w:themeFill="background1" w:themeFillShade="D9"/>
          </w:tcPr>
          <w:p w:rsidR="00483C97" w:rsidRPr="00483C97" w:rsidP="00483C97" w14:paraId="10E7FBE0" w14:textId="77777777">
            <w:pPr>
              <w:tabs>
                <w:tab w:val="left" w:pos="-720"/>
              </w:tabs>
              <w:suppressAutoHyphens/>
              <w:rPr>
                <w:rFonts w:ascii="Times New Roman" w:hAnsi="Times New Roman"/>
                <w:b/>
                <w:bCs/>
                <w:szCs w:val="24"/>
              </w:rPr>
            </w:pPr>
            <w:r w:rsidRPr="00483C97">
              <w:rPr>
                <w:rFonts w:ascii="Times New Roman" w:hAnsi="Times New Roman"/>
                <w:b/>
                <w:bCs/>
                <w:szCs w:val="24"/>
              </w:rPr>
              <w:t>01</w:t>
            </w:r>
          </w:p>
        </w:tc>
        <w:tc>
          <w:tcPr>
            <w:tcW w:w="456" w:type="dxa"/>
            <w:shd w:val="clear" w:color="auto" w:fill="D9D9D9" w:themeFill="background1" w:themeFillShade="D9"/>
          </w:tcPr>
          <w:p w:rsidR="00483C97" w:rsidRPr="00483C97" w:rsidP="00483C97" w14:paraId="2EB66E02" w14:textId="77777777">
            <w:pPr>
              <w:tabs>
                <w:tab w:val="left" w:pos="-720"/>
              </w:tabs>
              <w:suppressAutoHyphens/>
              <w:rPr>
                <w:rFonts w:ascii="Times New Roman" w:hAnsi="Times New Roman"/>
                <w:b/>
                <w:bCs/>
                <w:szCs w:val="24"/>
              </w:rPr>
            </w:pPr>
            <w:r w:rsidRPr="00483C97">
              <w:rPr>
                <w:rFonts w:ascii="Times New Roman" w:hAnsi="Times New Roman"/>
                <w:b/>
                <w:bCs/>
                <w:szCs w:val="24"/>
              </w:rPr>
              <w:t>02</w:t>
            </w:r>
          </w:p>
        </w:tc>
        <w:tc>
          <w:tcPr>
            <w:tcW w:w="560" w:type="dxa"/>
            <w:shd w:val="clear" w:color="auto" w:fill="D9D9D9" w:themeFill="background1" w:themeFillShade="D9"/>
          </w:tcPr>
          <w:p w:rsidR="00483C97" w:rsidRPr="00483C97" w:rsidP="00483C97" w14:paraId="27A70DF5" w14:textId="77777777">
            <w:pPr>
              <w:tabs>
                <w:tab w:val="left" w:pos="-720"/>
              </w:tabs>
              <w:suppressAutoHyphens/>
              <w:rPr>
                <w:rFonts w:ascii="Times New Roman" w:hAnsi="Times New Roman"/>
                <w:b/>
                <w:bCs/>
                <w:szCs w:val="24"/>
              </w:rPr>
            </w:pPr>
            <w:r w:rsidRPr="00483C97">
              <w:rPr>
                <w:rFonts w:ascii="Times New Roman" w:hAnsi="Times New Roman"/>
                <w:b/>
                <w:bCs/>
                <w:szCs w:val="24"/>
              </w:rPr>
              <w:t>03</w:t>
            </w:r>
          </w:p>
        </w:tc>
        <w:tc>
          <w:tcPr>
            <w:tcW w:w="456" w:type="dxa"/>
            <w:shd w:val="clear" w:color="auto" w:fill="D9D9D9" w:themeFill="background1" w:themeFillShade="D9"/>
          </w:tcPr>
          <w:p w:rsidR="00483C97" w:rsidRPr="00483C97" w:rsidP="00483C97" w14:paraId="4ECF3191" w14:textId="77777777">
            <w:pPr>
              <w:tabs>
                <w:tab w:val="left" w:pos="-720"/>
              </w:tabs>
              <w:suppressAutoHyphens/>
              <w:rPr>
                <w:rFonts w:ascii="Times New Roman" w:hAnsi="Times New Roman"/>
                <w:b/>
                <w:bCs/>
                <w:szCs w:val="24"/>
              </w:rPr>
            </w:pPr>
            <w:r w:rsidRPr="00483C97">
              <w:rPr>
                <w:rFonts w:ascii="Times New Roman" w:hAnsi="Times New Roman"/>
                <w:b/>
                <w:bCs/>
                <w:szCs w:val="24"/>
              </w:rPr>
              <w:t>04</w:t>
            </w:r>
          </w:p>
        </w:tc>
        <w:tc>
          <w:tcPr>
            <w:tcW w:w="456" w:type="dxa"/>
            <w:shd w:val="clear" w:color="auto" w:fill="D9D9D9" w:themeFill="background1" w:themeFillShade="D9"/>
          </w:tcPr>
          <w:p w:rsidR="00483C97" w:rsidRPr="00483C97" w:rsidP="00483C97" w14:paraId="7DAD5F0A" w14:textId="77777777">
            <w:pPr>
              <w:tabs>
                <w:tab w:val="left" w:pos="-720"/>
              </w:tabs>
              <w:suppressAutoHyphens/>
              <w:rPr>
                <w:rFonts w:ascii="Times New Roman" w:hAnsi="Times New Roman"/>
                <w:b/>
                <w:bCs/>
                <w:szCs w:val="24"/>
              </w:rPr>
            </w:pPr>
            <w:r w:rsidRPr="00483C97">
              <w:rPr>
                <w:rFonts w:ascii="Times New Roman" w:hAnsi="Times New Roman"/>
                <w:b/>
                <w:bCs/>
                <w:szCs w:val="24"/>
              </w:rPr>
              <w:t>05</w:t>
            </w:r>
          </w:p>
        </w:tc>
        <w:tc>
          <w:tcPr>
            <w:tcW w:w="476" w:type="dxa"/>
            <w:shd w:val="clear" w:color="auto" w:fill="D9D9D9" w:themeFill="background1" w:themeFillShade="D9"/>
          </w:tcPr>
          <w:p w:rsidR="00483C97" w:rsidRPr="00483C97" w:rsidP="00483C97" w14:paraId="7F23FAE4" w14:textId="77777777">
            <w:pPr>
              <w:tabs>
                <w:tab w:val="left" w:pos="-720"/>
              </w:tabs>
              <w:suppressAutoHyphens/>
              <w:rPr>
                <w:rFonts w:ascii="Times New Roman" w:hAnsi="Times New Roman"/>
                <w:b/>
                <w:bCs/>
                <w:szCs w:val="24"/>
              </w:rPr>
            </w:pPr>
            <w:r w:rsidRPr="00483C97">
              <w:rPr>
                <w:rFonts w:ascii="Times New Roman" w:hAnsi="Times New Roman"/>
                <w:b/>
                <w:bCs/>
                <w:szCs w:val="24"/>
              </w:rPr>
              <w:t>06</w:t>
            </w:r>
          </w:p>
        </w:tc>
        <w:tc>
          <w:tcPr>
            <w:tcW w:w="456" w:type="dxa"/>
            <w:shd w:val="clear" w:color="auto" w:fill="D9D9D9" w:themeFill="background1" w:themeFillShade="D9"/>
          </w:tcPr>
          <w:p w:rsidR="00483C97" w:rsidRPr="00483C97" w:rsidP="00483C97" w14:paraId="225CEB33" w14:textId="77777777">
            <w:pPr>
              <w:tabs>
                <w:tab w:val="left" w:pos="-720"/>
              </w:tabs>
              <w:suppressAutoHyphens/>
              <w:rPr>
                <w:rFonts w:ascii="Times New Roman" w:hAnsi="Times New Roman"/>
                <w:b/>
                <w:bCs/>
                <w:szCs w:val="24"/>
              </w:rPr>
            </w:pPr>
            <w:r w:rsidRPr="00483C97">
              <w:rPr>
                <w:rFonts w:ascii="Times New Roman" w:hAnsi="Times New Roman"/>
                <w:b/>
                <w:bCs/>
                <w:szCs w:val="24"/>
              </w:rPr>
              <w:t>07</w:t>
            </w:r>
          </w:p>
        </w:tc>
        <w:tc>
          <w:tcPr>
            <w:tcW w:w="456" w:type="dxa"/>
            <w:shd w:val="clear" w:color="auto" w:fill="D9D9D9" w:themeFill="background1" w:themeFillShade="D9"/>
          </w:tcPr>
          <w:p w:rsidR="00483C97" w:rsidRPr="00483C97" w:rsidP="00483C97" w14:paraId="61B7CC6E" w14:textId="77777777">
            <w:pPr>
              <w:tabs>
                <w:tab w:val="left" w:pos="-720"/>
              </w:tabs>
              <w:suppressAutoHyphens/>
              <w:rPr>
                <w:rFonts w:ascii="Times New Roman" w:hAnsi="Times New Roman"/>
                <w:b/>
                <w:bCs/>
                <w:szCs w:val="24"/>
              </w:rPr>
            </w:pPr>
            <w:r w:rsidRPr="00483C97">
              <w:rPr>
                <w:rFonts w:ascii="Times New Roman" w:hAnsi="Times New Roman"/>
                <w:b/>
                <w:bCs/>
                <w:szCs w:val="24"/>
              </w:rPr>
              <w:t>08</w:t>
            </w:r>
          </w:p>
        </w:tc>
        <w:tc>
          <w:tcPr>
            <w:tcW w:w="456" w:type="dxa"/>
            <w:shd w:val="clear" w:color="auto" w:fill="D9D9D9" w:themeFill="background1" w:themeFillShade="D9"/>
          </w:tcPr>
          <w:p w:rsidR="00483C97" w:rsidRPr="00483C97" w:rsidP="00483C97" w14:paraId="632A8E0C" w14:textId="77777777">
            <w:pPr>
              <w:tabs>
                <w:tab w:val="left" w:pos="-720"/>
              </w:tabs>
              <w:suppressAutoHyphens/>
              <w:rPr>
                <w:rFonts w:ascii="Times New Roman" w:hAnsi="Times New Roman"/>
                <w:b/>
                <w:bCs/>
                <w:szCs w:val="24"/>
              </w:rPr>
            </w:pPr>
            <w:r w:rsidRPr="00483C97">
              <w:rPr>
                <w:rFonts w:ascii="Times New Roman" w:hAnsi="Times New Roman"/>
                <w:b/>
                <w:bCs/>
                <w:szCs w:val="24"/>
              </w:rPr>
              <w:t>09</w:t>
            </w:r>
          </w:p>
        </w:tc>
        <w:tc>
          <w:tcPr>
            <w:tcW w:w="456" w:type="dxa"/>
            <w:shd w:val="clear" w:color="auto" w:fill="D9D9D9" w:themeFill="background1" w:themeFillShade="D9"/>
          </w:tcPr>
          <w:p w:rsidR="00483C97" w:rsidRPr="00483C97" w:rsidP="00483C97" w14:paraId="72984663" w14:textId="77777777">
            <w:pPr>
              <w:tabs>
                <w:tab w:val="left" w:pos="-720"/>
              </w:tabs>
              <w:suppressAutoHyphens/>
              <w:rPr>
                <w:rFonts w:ascii="Times New Roman" w:hAnsi="Times New Roman"/>
                <w:b/>
                <w:bCs/>
                <w:szCs w:val="24"/>
              </w:rPr>
            </w:pPr>
            <w:r w:rsidRPr="00483C97">
              <w:rPr>
                <w:rFonts w:ascii="Times New Roman" w:hAnsi="Times New Roman"/>
                <w:b/>
                <w:bCs/>
                <w:szCs w:val="24"/>
              </w:rPr>
              <w:t>10</w:t>
            </w:r>
          </w:p>
        </w:tc>
        <w:tc>
          <w:tcPr>
            <w:tcW w:w="456" w:type="dxa"/>
            <w:shd w:val="clear" w:color="auto" w:fill="D9D9D9" w:themeFill="background1" w:themeFillShade="D9"/>
          </w:tcPr>
          <w:p w:rsidR="00483C97" w:rsidRPr="00483C97" w:rsidP="00483C97" w14:paraId="56D1309C" w14:textId="77777777">
            <w:pPr>
              <w:tabs>
                <w:tab w:val="left" w:pos="-720"/>
              </w:tabs>
              <w:suppressAutoHyphens/>
              <w:rPr>
                <w:rFonts w:ascii="Times New Roman" w:hAnsi="Times New Roman"/>
                <w:b/>
                <w:bCs/>
                <w:szCs w:val="24"/>
              </w:rPr>
            </w:pPr>
            <w:r w:rsidRPr="00483C97">
              <w:rPr>
                <w:rFonts w:ascii="Times New Roman" w:hAnsi="Times New Roman"/>
                <w:b/>
                <w:bCs/>
                <w:szCs w:val="24"/>
              </w:rPr>
              <w:t>11</w:t>
            </w:r>
          </w:p>
        </w:tc>
        <w:tc>
          <w:tcPr>
            <w:tcW w:w="456" w:type="dxa"/>
            <w:shd w:val="clear" w:color="auto" w:fill="D9D9D9" w:themeFill="background1" w:themeFillShade="D9"/>
          </w:tcPr>
          <w:p w:rsidR="00483C97" w:rsidRPr="00483C97" w:rsidP="00483C97" w14:paraId="3242B933" w14:textId="77777777">
            <w:pPr>
              <w:tabs>
                <w:tab w:val="left" w:pos="-720"/>
              </w:tabs>
              <w:suppressAutoHyphens/>
              <w:rPr>
                <w:rFonts w:ascii="Times New Roman" w:hAnsi="Times New Roman"/>
                <w:b/>
                <w:bCs/>
                <w:szCs w:val="24"/>
              </w:rPr>
            </w:pPr>
            <w:r w:rsidRPr="00483C97">
              <w:rPr>
                <w:rFonts w:ascii="Times New Roman" w:hAnsi="Times New Roman"/>
                <w:b/>
                <w:bCs/>
                <w:szCs w:val="24"/>
              </w:rPr>
              <w:t>12</w:t>
            </w:r>
          </w:p>
        </w:tc>
      </w:tr>
      <w:tr w14:paraId="68611CF8" w14:textId="77777777" w:rsidTr="00483C97">
        <w:tblPrEx>
          <w:tblW w:w="9360" w:type="dxa"/>
          <w:tblLook w:val="04A0"/>
        </w:tblPrEx>
        <w:tc>
          <w:tcPr>
            <w:tcW w:w="3764" w:type="dxa"/>
            <w:vMerge/>
            <w:shd w:val="clear" w:color="auto" w:fill="B8CCE4" w:themeFill="accent1" w:themeFillTint="66"/>
          </w:tcPr>
          <w:p w:rsidR="00483C97" w:rsidRPr="00483C97" w:rsidP="00483C97" w14:paraId="38B5374D" w14:textId="77777777">
            <w:pPr>
              <w:tabs>
                <w:tab w:val="left" w:pos="-720"/>
              </w:tabs>
              <w:suppressAutoHyphens/>
              <w:rPr>
                <w:rFonts w:ascii="Times New Roman" w:hAnsi="Times New Roman"/>
                <w:szCs w:val="24"/>
              </w:rPr>
            </w:pPr>
          </w:p>
        </w:tc>
        <w:tc>
          <w:tcPr>
            <w:tcW w:w="5596" w:type="dxa"/>
            <w:gridSpan w:val="12"/>
            <w:shd w:val="clear" w:color="auto" w:fill="D9D9D9" w:themeFill="background1" w:themeFillShade="D9"/>
          </w:tcPr>
          <w:p w:rsidR="00483C97" w:rsidRPr="00483C97" w:rsidP="00483C97" w14:paraId="1B174FE7" w14:textId="77777777">
            <w:pPr>
              <w:tabs>
                <w:tab w:val="left" w:pos="-720"/>
              </w:tabs>
              <w:suppressAutoHyphens/>
              <w:rPr>
                <w:rFonts w:ascii="Times New Roman" w:hAnsi="Times New Roman"/>
                <w:b/>
                <w:bCs/>
                <w:szCs w:val="24"/>
              </w:rPr>
            </w:pPr>
            <w:r w:rsidRPr="00483C97">
              <w:rPr>
                <w:rFonts w:ascii="Times New Roman" w:hAnsi="Times New Roman"/>
                <w:b/>
                <w:bCs/>
                <w:szCs w:val="24"/>
              </w:rPr>
              <w:t>2022</w:t>
            </w:r>
          </w:p>
        </w:tc>
      </w:tr>
      <w:tr w14:paraId="2CEEBECA" w14:textId="77777777" w:rsidTr="00483C97">
        <w:tblPrEx>
          <w:tblW w:w="9360" w:type="dxa"/>
          <w:tblLook w:val="04A0"/>
        </w:tblPrEx>
        <w:tc>
          <w:tcPr>
            <w:tcW w:w="3764" w:type="dxa"/>
          </w:tcPr>
          <w:p w:rsidR="00483C97" w:rsidRPr="00483C97" w:rsidP="00483C97" w14:paraId="70A13DF1" w14:textId="77777777">
            <w:pPr>
              <w:tabs>
                <w:tab w:val="left" w:pos="-720"/>
              </w:tabs>
              <w:suppressAutoHyphens/>
              <w:rPr>
                <w:rFonts w:ascii="Times New Roman" w:hAnsi="Times New Roman"/>
                <w:szCs w:val="24"/>
              </w:rPr>
            </w:pPr>
            <w:r w:rsidRPr="00483C97">
              <w:rPr>
                <w:rFonts w:ascii="Times New Roman" w:hAnsi="Times New Roman"/>
                <w:szCs w:val="24"/>
              </w:rPr>
              <w:t xml:space="preserve">Submit toolkit proposal </w:t>
            </w:r>
          </w:p>
        </w:tc>
        <w:tc>
          <w:tcPr>
            <w:tcW w:w="456" w:type="dxa"/>
            <w:shd w:val="clear" w:color="auto" w:fill="auto"/>
          </w:tcPr>
          <w:p w:rsidR="00483C97" w:rsidRPr="00483C97" w:rsidP="00483C97" w14:paraId="74D23D4F"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086FC28"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15845922"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15C3596"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198072DE"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6FC36B0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6EE47E8"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E49710F"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2834E3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25CD1A0"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DE2B6B3"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D87C720" w14:textId="77777777">
            <w:pPr>
              <w:tabs>
                <w:tab w:val="left" w:pos="-720"/>
              </w:tabs>
              <w:suppressAutoHyphens/>
              <w:rPr>
                <w:rFonts w:ascii="Times New Roman" w:hAnsi="Times New Roman"/>
                <w:szCs w:val="24"/>
              </w:rPr>
            </w:pPr>
          </w:p>
        </w:tc>
      </w:tr>
      <w:tr w14:paraId="0F1403A5" w14:textId="77777777" w:rsidTr="00483C97">
        <w:tblPrEx>
          <w:tblW w:w="9360" w:type="dxa"/>
          <w:tblLook w:val="04A0"/>
        </w:tblPrEx>
        <w:tc>
          <w:tcPr>
            <w:tcW w:w="3764" w:type="dxa"/>
          </w:tcPr>
          <w:p w:rsidR="00483C97" w:rsidRPr="00483C97" w:rsidP="00483C97" w14:paraId="5E1A0CA5" w14:textId="77777777">
            <w:pPr>
              <w:tabs>
                <w:tab w:val="left" w:pos="-720"/>
              </w:tabs>
              <w:suppressAutoHyphens/>
              <w:rPr>
                <w:rFonts w:ascii="Times New Roman" w:hAnsi="Times New Roman"/>
                <w:szCs w:val="24"/>
              </w:rPr>
            </w:pPr>
            <w:r w:rsidRPr="00483C97">
              <w:rPr>
                <w:rFonts w:ascii="Times New Roman" w:hAnsi="Times New Roman"/>
                <w:szCs w:val="24"/>
              </w:rPr>
              <w:t xml:space="preserve">Toolkit development </w:t>
            </w:r>
          </w:p>
        </w:tc>
        <w:tc>
          <w:tcPr>
            <w:tcW w:w="456" w:type="dxa"/>
            <w:shd w:val="clear" w:color="auto" w:fill="auto"/>
          </w:tcPr>
          <w:p w:rsidR="00483C97" w:rsidRPr="00483C97" w:rsidP="00483C97" w14:paraId="2863F7CD"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E262F7E"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39F8BB35"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632B035"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19E8D76"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2AA5C827"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4FC434E"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CAED795"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A915D92"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5BFA033"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0371AF87"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3B679035" w14:textId="77777777">
            <w:pPr>
              <w:tabs>
                <w:tab w:val="left" w:pos="-720"/>
              </w:tabs>
              <w:suppressAutoHyphens/>
              <w:rPr>
                <w:rFonts w:ascii="Times New Roman" w:hAnsi="Times New Roman"/>
                <w:szCs w:val="24"/>
              </w:rPr>
            </w:pPr>
          </w:p>
        </w:tc>
      </w:tr>
      <w:tr w14:paraId="586DAA77" w14:textId="77777777" w:rsidTr="00483C97">
        <w:tblPrEx>
          <w:tblW w:w="9360" w:type="dxa"/>
          <w:tblLook w:val="04A0"/>
        </w:tblPrEx>
        <w:tc>
          <w:tcPr>
            <w:tcW w:w="3764" w:type="dxa"/>
          </w:tcPr>
          <w:p w:rsidR="00483C97" w:rsidRPr="00483C97" w:rsidP="00483C97" w14:paraId="0DDC81DF" w14:textId="77777777">
            <w:pPr>
              <w:tabs>
                <w:tab w:val="left" w:pos="-720"/>
              </w:tabs>
              <w:suppressAutoHyphens/>
              <w:rPr>
                <w:rFonts w:ascii="Times New Roman" w:hAnsi="Times New Roman"/>
                <w:szCs w:val="24"/>
              </w:rPr>
            </w:pPr>
            <w:r w:rsidRPr="00483C97">
              <w:rPr>
                <w:rFonts w:ascii="Times New Roman" w:hAnsi="Times New Roman"/>
                <w:szCs w:val="24"/>
              </w:rPr>
              <w:t xml:space="preserve">Submit evaluation proposal </w:t>
            </w:r>
          </w:p>
        </w:tc>
        <w:tc>
          <w:tcPr>
            <w:tcW w:w="456" w:type="dxa"/>
            <w:shd w:val="clear" w:color="auto" w:fill="auto"/>
          </w:tcPr>
          <w:p w:rsidR="00483C97" w:rsidRPr="00483C97" w:rsidP="00483C97" w14:paraId="5F6F12F0"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336739A"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1AFDC2C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426DC83"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31E63D3F"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68C86171"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A4F17C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750CE97"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2125CC1"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57D598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4DFEB1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D4B2F98" w14:textId="77777777">
            <w:pPr>
              <w:tabs>
                <w:tab w:val="left" w:pos="-720"/>
              </w:tabs>
              <w:suppressAutoHyphens/>
              <w:rPr>
                <w:rFonts w:ascii="Times New Roman" w:hAnsi="Times New Roman"/>
                <w:szCs w:val="24"/>
              </w:rPr>
            </w:pPr>
          </w:p>
        </w:tc>
      </w:tr>
      <w:tr w14:paraId="0AEDFB3C" w14:textId="77777777" w:rsidTr="00483C97">
        <w:tblPrEx>
          <w:tblW w:w="9360" w:type="dxa"/>
          <w:tblLook w:val="04A0"/>
        </w:tblPrEx>
        <w:tc>
          <w:tcPr>
            <w:tcW w:w="3764" w:type="dxa"/>
          </w:tcPr>
          <w:p w:rsidR="00483C97" w:rsidRPr="00483C97" w:rsidP="00483C97" w14:paraId="023185AE" w14:textId="77777777">
            <w:pPr>
              <w:tabs>
                <w:tab w:val="left" w:pos="-720"/>
              </w:tabs>
              <w:suppressAutoHyphens/>
              <w:rPr>
                <w:rFonts w:ascii="Times New Roman" w:hAnsi="Times New Roman"/>
                <w:szCs w:val="24"/>
              </w:rPr>
            </w:pPr>
            <w:r w:rsidRPr="00483C97">
              <w:rPr>
                <w:rFonts w:ascii="Times New Roman" w:hAnsi="Times New Roman"/>
                <w:szCs w:val="24"/>
              </w:rPr>
              <w:t>OMB review for evaluation</w:t>
            </w:r>
          </w:p>
        </w:tc>
        <w:tc>
          <w:tcPr>
            <w:tcW w:w="456" w:type="dxa"/>
            <w:shd w:val="clear" w:color="auto" w:fill="auto"/>
          </w:tcPr>
          <w:p w:rsidR="00483C97" w:rsidRPr="00483C97" w:rsidP="00483C97" w14:paraId="40E20DA6"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B325DF1"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164ABFB8"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CA9AF2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4B1B660"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50AE4BB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99C0A0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239276E"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5AA509E"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51E3BD4D"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28E22624"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06DDED87" w14:textId="77777777">
            <w:pPr>
              <w:tabs>
                <w:tab w:val="left" w:pos="-720"/>
              </w:tabs>
              <w:suppressAutoHyphens/>
              <w:rPr>
                <w:rFonts w:ascii="Times New Roman" w:hAnsi="Times New Roman"/>
                <w:szCs w:val="24"/>
              </w:rPr>
            </w:pPr>
          </w:p>
        </w:tc>
      </w:tr>
      <w:tr w14:paraId="546EE7F1" w14:textId="77777777" w:rsidTr="00483C97">
        <w:tblPrEx>
          <w:tblW w:w="9360" w:type="dxa"/>
          <w:tblLook w:val="04A0"/>
        </w:tblPrEx>
        <w:tc>
          <w:tcPr>
            <w:tcW w:w="3764" w:type="dxa"/>
            <w:shd w:val="clear" w:color="auto" w:fill="D9D9D9" w:themeFill="background1" w:themeFillShade="D9"/>
          </w:tcPr>
          <w:p w:rsidR="00483C97" w:rsidRPr="00483C97" w:rsidP="00483C97" w14:paraId="66CBE032" w14:textId="77777777">
            <w:pPr>
              <w:tabs>
                <w:tab w:val="left" w:pos="-720"/>
              </w:tabs>
              <w:suppressAutoHyphens/>
              <w:rPr>
                <w:rFonts w:ascii="Times New Roman" w:hAnsi="Times New Roman"/>
                <w:b/>
                <w:bCs/>
                <w:szCs w:val="24"/>
              </w:rPr>
            </w:pPr>
          </w:p>
        </w:tc>
        <w:tc>
          <w:tcPr>
            <w:tcW w:w="5596" w:type="dxa"/>
            <w:gridSpan w:val="12"/>
            <w:shd w:val="clear" w:color="auto" w:fill="D9D9D9" w:themeFill="background1" w:themeFillShade="D9"/>
          </w:tcPr>
          <w:p w:rsidR="00483C97" w:rsidRPr="00483C97" w:rsidP="00483C97" w14:paraId="3664CF3B" w14:textId="77777777">
            <w:pPr>
              <w:tabs>
                <w:tab w:val="left" w:pos="-720"/>
              </w:tabs>
              <w:suppressAutoHyphens/>
              <w:rPr>
                <w:rFonts w:ascii="Times New Roman" w:hAnsi="Times New Roman"/>
                <w:b/>
                <w:bCs/>
                <w:szCs w:val="24"/>
              </w:rPr>
            </w:pPr>
            <w:r w:rsidRPr="00483C97">
              <w:rPr>
                <w:rFonts w:ascii="Times New Roman" w:hAnsi="Times New Roman"/>
                <w:b/>
                <w:bCs/>
                <w:szCs w:val="24"/>
              </w:rPr>
              <w:t>2023</w:t>
            </w:r>
          </w:p>
        </w:tc>
      </w:tr>
      <w:tr w14:paraId="53742EFC" w14:textId="77777777" w:rsidTr="00483C97">
        <w:tblPrEx>
          <w:tblW w:w="9360" w:type="dxa"/>
          <w:tblLook w:val="04A0"/>
        </w:tblPrEx>
        <w:tc>
          <w:tcPr>
            <w:tcW w:w="3764" w:type="dxa"/>
          </w:tcPr>
          <w:p w:rsidR="00483C97" w:rsidRPr="00483C97" w:rsidP="00483C97" w14:paraId="3DC4FCC4" w14:textId="77777777">
            <w:pPr>
              <w:tabs>
                <w:tab w:val="left" w:pos="-720"/>
              </w:tabs>
              <w:suppressAutoHyphens/>
              <w:rPr>
                <w:rFonts w:ascii="Times New Roman" w:hAnsi="Times New Roman"/>
                <w:szCs w:val="24"/>
              </w:rPr>
            </w:pPr>
            <w:r w:rsidRPr="00483C97">
              <w:rPr>
                <w:rFonts w:ascii="Times New Roman" w:hAnsi="Times New Roman"/>
                <w:szCs w:val="24"/>
              </w:rPr>
              <w:t>Toolkit development</w:t>
            </w:r>
          </w:p>
        </w:tc>
        <w:tc>
          <w:tcPr>
            <w:tcW w:w="456" w:type="dxa"/>
            <w:shd w:val="clear" w:color="auto" w:fill="808080" w:themeFill="background1" w:themeFillShade="80"/>
          </w:tcPr>
          <w:p w:rsidR="00483C97" w:rsidRPr="00483C97" w:rsidP="00483C97" w14:paraId="4921BA7A"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2DFBBAE8" w14:textId="77777777">
            <w:pPr>
              <w:tabs>
                <w:tab w:val="left" w:pos="-720"/>
              </w:tabs>
              <w:suppressAutoHyphens/>
              <w:rPr>
                <w:rFonts w:ascii="Times New Roman" w:hAnsi="Times New Roman"/>
                <w:szCs w:val="24"/>
              </w:rPr>
            </w:pPr>
          </w:p>
        </w:tc>
        <w:tc>
          <w:tcPr>
            <w:tcW w:w="560" w:type="dxa"/>
            <w:shd w:val="clear" w:color="auto" w:fill="808080" w:themeFill="background1" w:themeFillShade="80"/>
          </w:tcPr>
          <w:p w:rsidR="00483C97" w:rsidRPr="00483C97" w:rsidP="00483C97" w14:paraId="2D3E0EEE"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40CF803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376FAA6" w14:textId="77777777">
            <w:pPr>
              <w:tabs>
                <w:tab w:val="left" w:pos="-720"/>
              </w:tabs>
              <w:suppressAutoHyphens/>
              <w:rPr>
                <w:rFonts w:ascii="Times New Roman" w:hAnsi="Times New Roman"/>
                <w:szCs w:val="24"/>
              </w:rPr>
            </w:pPr>
          </w:p>
        </w:tc>
        <w:tc>
          <w:tcPr>
            <w:tcW w:w="476" w:type="dxa"/>
            <w:shd w:val="clear" w:color="auto" w:fill="FFFFFF" w:themeFill="background1"/>
          </w:tcPr>
          <w:p w:rsidR="00483C97" w:rsidRPr="00483C97" w:rsidP="00483C97" w14:paraId="367A9A62"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1881609E"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36645E06"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4377D0BD"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668FC437"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34675ED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CAEA81C" w14:textId="77777777">
            <w:pPr>
              <w:tabs>
                <w:tab w:val="left" w:pos="-720"/>
              </w:tabs>
              <w:suppressAutoHyphens/>
              <w:rPr>
                <w:rFonts w:ascii="Times New Roman" w:hAnsi="Times New Roman"/>
                <w:szCs w:val="24"/>
              </w:rPr>
            </w:pPr>
          </w:p>
        </w:tc>
      </w:tr>
      <w:tr w14:paraId="73E48AFB" w14:textId="77777777" w:rsidTr="00483C97">
        <w:tblPrEx>
          <w:tblW w:w="9360" w:type="dxa"/>
          <w:tblLook w:val="04A0"/>
        </w:tblPrEx>
        <w:tc>
          <w:tcPr>
            <w:tcW w:w="3764" w:type="dxa"/>
          </w:tcPr>
          <w:p w:rsidR="00483C97" w:rsidRPr="00483C97" w:rsidP="00483C97" w14:paraId="2B3B5A48" w14:textId="77777777">
            <w:pPr>
              <w:tabs>
                <w:tab w:val="left" w:pos="-720"/>
              </w:tabs>
              <w:suppressAutoHyphens/>
              <w:rPr>
                <w:rFonts w:ascii="Times New Roman" w:hAnsi="Times New Roman"/>
                <w:szCs w:val="24"/>
              </w:rPr>
            </w:pPr>
            <w:r w:rsidRPr="00483C97">
              <w:rPr>
                <w:rFonts w:ascii="Times New Roman" w:hAnsi="Times New Roman"/>
                <w:szCs w:val="24"/>
              </w:rPr>
              <w:t xml:space="preserve">Toolkit usability study </w:t>
            </w:r>
          </w:p>
        </w:tc>
        <w:tc>
          <w:tcPr>
            <w:tcW w:w="456" w:type="dxa"/>
            <w:shd w:val="clear" w:color="auto" w:fill="auto"/>
          </w:tcPr>
          <w:p w:rsidR="00483C97" w:rsidRPr="00483C97" w:rsidP="00483C97" w14:paraId="1F0342BE"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B242A8B"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15810731"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11FD9D79"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498EE70D"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0A42AB21"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AABB67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8835316"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1174FC2"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65B7402"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D7E42D9"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FD75BAB" w14:textId="77777777">
            <w:pPr>
              <w:tabs>
                <w:tab w:val="left" w:pos="-720"/>
              </w:tabs>
              <w:suppressAutoHyphens/>
              <w:rPr>
                <w:rFonts w:ascii="Times New Roman" w:hAnsi="Times New Roman"/>
                <w:szCs w:val="24"/>
              </w:rPr>
            </w:pPr>
          </w:p>
        </w:tc>
      </w:tr>
      <w:tr w14:paraId="28F763FE" w14:textId="77777777" w:rsidTr="00483C97">
        <w:tblPrEx>
          <w:tblW w:w="9360" w:type="dxa"/>
          <w:tblLook w:val="04A0"/>
        </w:tblPrEx>
        <w:tc>
          <w:tcPr>
            <w:tcW w:w="3764" w:type="dxa"/>
          </w:tcPr>
          <w:p w:rsidR="00483C97" w:rsidRPr="00483C97" w:rsidP="00483C97" w14:paraId="21B4B38D" w14:textId="77777777">
            <w:pPr>
              <w:tabs>
                <w:tab w:val="left" w:pos="-720"/>
              </w:tabs>
              <w:suppressAutoHyphens/>
              <w:rPr>
                <w:rFonts w:ascii="Times New Roman" w:hAnsi="Times New Roman"/>
                <w:szCs w:val="24"/>
              </w:rPr>
            </w:pPr>
            <w:r w:rsidRPr="00483C97">
              <w:rPr>
                <w:rFonts w:ascii="Times New Roman" w:hAnsi="Times New Roman"/>
                <w:szCs w:val="24"/>
              </w:rPr>
              <w:t xml:space="preserve">Toolkit submitted to IES </w:t>
            </w:r>
          </w:p>
        </w:tc>
        <w:tc>
          <w:tcPr>
            <w:tcW w:w="456" w:type="dxa"/>
            <w:shd w:val="clear" w:color="auto" w:fill="auto"/>
          </w:tcPr>
          <w:p w:rsidR="00483C97" w:rsidRPr="00483C97" w:rsidP="00483C97" w14:paraId="2C58DF26"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8756DC0"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7C003A62"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FCCC76D"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E0B63F5" w14:textId="77777777">
            <w:pPr>
              <w:tabs>
                <w:tab w:val="left" w:pos="-720"/>
              </w:tabs>
              <w:suppressAutoHyphens/>
              <w:rPr>
                <w:rFonts w:ascii="Times New Roman" w:hAnsi="Times New Roman"/>
                <w:szCs w:val="24"/>
              </w:rPr>
            </w:pPr>
          </w:p>
        </w:tc>
        <w:tc>
          <w:tcPr>
            <w:tcW w:w="476" w:type="dxa"/>
            <w:shd w:val="clear" w:color="auto" w:fill="808080" w:themeFill="background1" w:themeFillShade="80"/>
          </w:tcPr>
          <w:p w:rsidR="00483C97" w:rsidRPr="00483C97" w:rsidP="00483C97" w14:paraId="76069327"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548479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0F02308"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77CD162"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A797099"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FE168CF"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57EB520" w14:textId="77777777">
            <w:pPr>
              <w:tabs>
                <w:tab w:val="left" w:pos="-720"/>
              </w:tabs>
              <w:suppressAutoHyphens/>
              <w:rPr>
                <w:rFonts w:ascii="Times New Roman" w:hAnsi="Times New Roman"/>
                <w:szCs w:val="24"/>
              </w:rPr>
            </w:pPr>
          </w:p>
        </w:tc>
      </w:tr>
      <w:tr w14:paraId="29224416" w14:textId="77777777" w:rsidTr="00483C97">
        <w:tblPrEx>
          <w:tblW w:w="9360" w:type="dxa"/>
          <w:tblLook w:val="04A0"/>
        </w:tblPrEx>
        <w:tc>
          <w:tcPr>
            <w:tcW w:w="3764" w:type="dxa"/>
          </w:tcPr>
          <w:p w:rsidR="00483C97" w:rsidRPr="00483C97" w:rsidP="00483C97" w14:paraId="35C3D92C" w14:textId="77777777">
            <w:pPr>
              <w:tabs>
                <w:tab w:val="left" w:pos="-720"/>
              </w:tabs>
              <w:suppressAutoHyphens/>
              <w:rPr>
                <w:rFonts w:ascii="Times New Roman" w:hAnsi="Times New Roman"/>
                <w:szCs w:val="24"/>
              </w:rPr>
            </w:pPr>
            <w:r w:rsidRPr="00483C97">
              <w:rPr>
                <w:rFonts w:ascii="Times New Roman" w:hAnsi="Times New Roman"/>
                <w:szCs w:val="24"/>
              </w:rPr>
              <w:t>OMB review for evaluation</w:t>
            </w:r>
          </w:p>
        </w:tc>
        <w:tc>
          <w:tcPr>
            <w:tcW w:w="456" w:type="dxa"/>
            <w:shd w:val="clear" w:color="auto" w:fill="808080" w:themeFill="background1" w:themeFillShade="80"/>
          </w:tcPr>
          <w:p w:rsidR="00483C97" w:rsidRPr="00483C97" w:rsidP="00483C97" w14:paraId="356F34EB"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064DDD3D" w14:textId="77777777">
            <w:pPr>
              <w:tabs>
                <w:tab w:val="left" w:pos="-720"/>
              </w:tabs>
              <w:suppressAutoHyphens/>
              <w:rPr>
                <w:rFonts w:ascii="Times New Roman" w:hAnsi="Times New Roman"/>
                <w:szCs w:val="24"/>
              </w:rPr>
            </w:pPr>
          </w:p>
        </w:tc>
        <w:tc>
          <w:tcPr>
            <w:tcW w:w="560" w:type="dxa"/>
            <w:shd w:val="clear" w:color="auto" w:fill="808080" w:themeFill="background1" w:themeFillShade="80"/>
          </w:tcPr>
          <w:p w:rsidR="00483C97" w:rsidRPr="00483C97" w:rsidP="00483C97" w14:paraId="742D13AC"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0058954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162F4D8"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2C57E39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2C27636"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93DE077"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5D90FD2"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340B5EB"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48FCEE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C01B8FB" w14:textId="77777777">
            <w:pPr>
              <w:tabs>
                <w:tab w:val="left" w:pos="-720"/>
              </w:tabs>
              <w:suppressAutoHyphens/>
              <w:rPr>
                <w:rFonts w:ascii="Times New Roman" w:hAnsi="Times New Roman"/>
                <w:szCs w:val="24"/>
              </w:rPr>
            </w:pPr>
          </w:p>
        </w:tc>
      </w:tr>
      <w:tr w14:paraId="6FAB49B0" w14:textId="77777777" w:rsidTr="00483C97">
        <w:tblPrEx>
          <w:tblW w:w="9360" w:type="dxa"/>
          <w:tblLook w:val="04A0"/>
        </w:tblPrEx>
        <w:tc>
          <w:tcPr>
            <w:tcW w:w="3764" w:type="dxa"/>
          </w:tcPr>
          <w:p w:rsidR="00483C97" w:rsidRPr="00483C97" w:rsidP="00483C97" w14:paraId="229ABDBC" w14:textId="77777777">
            <w:pPr>
              <w:tabs>
                <w:tab w:val="left" w:pos="-720"/>
              </w:tabs>
              <w:suppressAutoHyphens/>
              <w:rPr>
                <w:rFonts w:ascii="Times New Roman" w:hAnsi="Times New Roman"/>
                <w:szCs w:val="24"/>
              </w:rPr>
            </w:pPr>
            <w:r w:rsidRPr="00483C97">
              <w:rPr>
                <w:rFonts w:ascii="Times New Roman" w:hAnsi="Times New Roman"/>
                <w:szCs w:val="24"/>
              </w:rPr>
              <w:t>Recruit evaluation sample</w:t>
            </w:r>
          </w:p>
        </w:tc>
        <w:tc>
          <w:tcPr>
            <w:tcW w:w="456" w:type="dxa"/>
            <w:shd w:val="clear" w:color="auto" w:fill="auto"/>
          </w:tcPr>
          <w:p w:rsidR="00483C97" w:rsidRPr="00483C97" w:rsidP="00483C97" w14:paraId="256DA28D"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A01B91C"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2F2768B9"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5E95D4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4ACE927"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68794E03"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0B2C8E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5D2B491"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F65E64E"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3341310D"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7039D28"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10B0F4C8" w14:textId="77777777">
            <w:pPr>
              <w:tabs>
                <w:tab w:val="left" w:pos="-720"/>
              </w:tabs>
              <w:suppressAutoHyphens/>
              <w:rPr>
                <w:rFonts w:ascii="Times New Roman" w:hAnsi="Times New Roman"/>
                <w:szCs w:val="24"/>
              </w:rPr>
            </w:pPr>
          </w:p>
        </w:tc>
      </w:tr>
      <w:tr w14:paraId="63836AD3" w14:textId="77777777" w:rsidTr="00483C97">
        <w:tblPrEx>
          <w:tblW w:w="9360" w:type="dxa"/>
          <w:tblLook w:val="04A0"/>
        </w:tblPrEx>
        <w:tc>
          <w:tcPr>
            <w:tcW w:w="3764" w:type="dxa"/>
            <w:shd w:val="clear" w:color="auto" w:fill="D9D9D9" w:themeFill="background1" w:themeFillShade="D9"/>
          </w:tcPr>
          <w:p w:rsidR="00483C97" w:rsidRPr="00483C97" w:rsidP="00483C97" w14:paraId="1936C526" w14:textId="77777777">
            <w:pPr>
              <w:tabs>
                <w:tab w:val="left" w:pos="-720"/>
              </w:tabs>
              <w:suppressAutoHyphens/>
              <w:rPr>
                <w:rFonts w:ascii="Times New Roman" w:hAnsi="Times New Roman"/>
                <w:b/>
                <w:bCs/>
                <w:szCs w:val="24"/>
              </w:rPr>
            </w:pPr>
          </w:p>
        </w:tc>
        <w:tc>
          <w:tcPr>
            <w:tcW w:w="5596" w:type="dxa"/>
            <w:gridSpan w:val="12"/>
            <w:shd w:val="clear" w:color="auto" w:fill="D9D9D9" w:themeFill="background1" w:themeFillShade="D9"/>
          </w:tcPr>
          <w:p w:rsidR="00483C97" w:rsidRPr="00483C97" w:rsidP="00483C97" w14:paraId="6535FEF8" w14:textId="77777777">
            <w:pPr>
              <w:tabs>
                <w:tab w:val="left" w:pos="-720"/>
              </w:tabs>
              <w:suppressAutoHyphens/>
              <w:rPr>
                <w:rFonts w:ascii="Times New Roman" w:hAnsi="Times New Roman"/>
                <w:b/>
                <w:bCs/>
                <w:szCs w:val="24"/>
              </w:rPr>
            </w:pPr>
            <w:r w:rsidRPr="00483C97">
              <w:rPr>
                <w:rFonts w:ascii="Times New Roman" w:hAnsi="Times New Roman"/>
                <w:b/>
                <w:bCs/>
                <w:szCs w:val="24"/>
              </w:rPr>
              <w:t>2024</w:t>
            </w:r>
          </w:p>
        </w:tc>
      </w:tr>
      <w:tr w14:paraId="781E7889" w14:textId="77777777" w:rsidTr="00483C97">
        <w:tblPrEx>
          <w:tblW w:w="9360" w:type="dxa"/>
          <w:tblLook w:val="04A0"/>
        </w:tblPrEx>
        <w:tc>
          <w:tcPr>
            <w:tcW w:w="3764" w:type="dxa"/>
          </w:tcPr>
          <w:p w:rsidR="00483C97" w:rsidRPr="00483C97" w:rsidP="00483C97" w14:paraId="43A60EB9" w14:textId="77777777">
            <w:pPr>
              <w:tabs>
                <w:tab w:val="left" w:pos="-720"/>
              </w:tabs>
              <w:suppressAutoHyphens/>
              <w:rPr>
                <w:rFonts w:ascii="Times New Roman" w:hAnsi="Times New Roman"/>
                <w:szCs w:val="24"/>
              </w:rPr>
            </w:pPr>
            <w:r w:rsidRPr="00483C97">
              <w:rPr>
                <w:rFonts w:ascii="Times New Roman" w:hAnsi="Times New Roman"/>
                <w:szCs w:val="24"/>
              </w:rPr>
              <w:t>Recruit evaluation sample</w:t>
            </w:r>
          </w:p>
        </w:tc>
        <w:tc>
          <w:tcPr>
            <w:tcW w:w="456" w:type="dxa"/>
            <w:shd w:val="clear" w:color="auto" w:fill="808080" w:themeFill="background1" w:themeFillShade="80"/>
          </w:tcPr>
          <w:p w:rsidR="00483C97" w:rsidRPr="00483C97" w:rsidP="00483C97" w14:paraId="548FA287"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255AEE49" w14:textId="77777777">
            <w:pPr>
              <w:tabs>
                <w:tab w:val="left" w:pos="-720"/>
              </w:tabs>
              <w:suppressAutoHyphens/>
              <w:rPr>
                <w:rFonts w:ascii="Times New Roman" w:hAnsi="Times New Roman"/>
                <w:szCs w:val="24"/>
              </w:rPr>
            </w:pPr>
          </w:p>
        </w:tc>
        <w:tc>
          <w:tcPr>
            <w:tcW w:w="560" w:type="dxa"/>
            <w:shd w:val="clear" w:color="auto" w:fill="808080" w:themeFill="background1" w:themeFillShade="80"/>
          </w:tcPr>
          <w:p w:rsidR="00483C97" w:rsidRPr="00483C97" w:rsidP="00483C97" w14:paraId="2C7426CF"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7F01A731" w14:textId="77777777">
            <w:pPr>
              <w:tabs>
                <w:tab w:val="left" w:pos="-720"/>
              </w:tabs>
              <w:suppressAutoHyphens/>
              <w:rPr>
                <w:rFonts w:ascii="Times New Roman" w:hAnsi="Times New Roman"/>
                <w:szCs w:val="24"/>
              </w:rPr>
            </w:pPr>
          </w:p>
        </w:tc>
        <w:tc>
          <w:tcPr>
            <w:tcW w:w="456" w:type="dxa"/>
          </w:tcPr>
          <w:p w:rsidR="00483C97" w:rsidRPr="00483C97" w:rsidP="00483C97" w14:paraId="7D77F463" w14:textId="77777777">
            <w:pPr>
              <w:tabs>
                <w:tab w:val="left" w:pos="-720"/>
              </w:tabs>
              <w:suppressAutoHyphens/>
              <w:rPr>
                <w:rFonts w:ascii="Times New Roman" w:hAnsi="Times New Roman"/>
                <w:szCs w:val="24"/>
              </w:rPr>
            </w:pPr>
          </w:p>
        </w:tc>
        <w:tc>
          <w:tcPr>
            <w:tcW w:w="476" w:type="dxa"/>
          </w:tcPr>
          <w:p w:rsidR="00483C97" w:rsidRPr="00483C97" w:rsidP="00483C97" w14:paraId="7DE78840"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662FD0E"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E92DB07"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2E96653"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F073C45"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39FECCD"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94C1DC1" w14:textId="77777777">
            <w:pPr>
              <w:tabs>
                <w:tab w:val="left" w:pos="-720"/>
              </w:tabs>
              <w:suppressAutoHyphens/>
              <w:rPr>
                <w:rFonts w:ascii="Times New Roman" w:hAnsi="Times New Roman"/>
                <w:szCs w:val="24"/>
              </w:rPr>
            </w:pPr>
          </w:p>
        </w:tc>
      </w:tr>
      <w:tr w14:paraId="36A2CEC6" w14:textId="77777777" w:rsidTr="00483C97">
        <w:tblPrEx>
          <w:tblW w:w="9360" w:type="dxa"/>
          <w:tblLook w:val="04A0"/>
        </w:tblPrEx>
        <w:tc>
          <w:tcPr>
            <w:tcW w:w="3764" w:type="dxa"/>
          </w:tcPr>
          <w:p w:rsidR="00483C97" w:rsidRPr="00483C97" w:rsidP="00483C97" w14:paraId="440310B0" w14:textId="77777777">
            <w:pPr>
              <w:tabs>
                <w:tab w:val="left" w:pos="-720"/>
              </w:tabs>
              <w:suppressAutoHyphens/>
              <w:rPr>
                <w:rFonts w:ascii="Times New Roman" w:hAnsi="Times New Roman"/>
                <w:szCs w:val="24"/>
              </w:rPr>
            </w:pPr>
            <w:r w:rsidRPr="00483C97">
              <w:rPr>
                <w:rFonts w:ascii="Times New Roman" w:hAnsi="Times New Roman"/>
                <w:szCs w:val="24"/>
              </w:rPr>
              <w:t>Conduct random assignment</w:t>
            </w:r>
          </w:p>
        </w:tc>
        <w:tc>
          <w:tcPr>
            <w:tcW w:w="456" w:type="dxa"/>
          </w:tcPr>
          <w:p w:rsidR="00483C97" w:rsidRPr="00483C97" w:rsidP="00483C97" w14:paraId="44A3FF96" w14:textId="77777777">
            <w:pPr>
              <w:tabs>
                <w:tab w:val="left" w:pos="-720"/>
              </w:tabs>
              <w:suppressAutoHyphens/>
              <w:rPr>
                <w:rFonts w:ascii="Times New Roman" w:hAnsi="Times New Roman"/>
                <w:szCs w:val="24"/>
              </w:rPr>
            </w:pPr>
          </w:p>
        </w:tc>
        <w:tc>
          <w:tcPr>
            <w:tcW w:w="456" w:type="dxa"/>
          </w:tcPr>
          <w:p w:rsidR="00483C97" w:rsidRPr="00483C97" w:rsidP="00483C97" w14:paraId="6290FA8D"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6EE8E3FD"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77F48E8"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91CF0FA" w14:textId="77777777">
            <w:pPr>
              <w:tabs>
                <w:tab w:val="left" w:pos="-720"/>
              </w:tabs>
              <w:suppressAutoHyphens/>
              <w:rPr>
                <w:rFonts w:ascii="Times New Roman" w:hAnsi="Times New Roman"/>
                <w:szCs w:val="24"/>
              </w:rPr>
            </w:pPr>
          </w:p>
        </w:tc>
        <w:tc>
          <w:tcPr>
            <w:tcW w:w="476" w:type="dxa"/>
          </w:tcPr>
          <w:p w:rsidR="00483C97" w:rsidRPr="00483C97" w:rsidP="00483C97" w14:paraId="16559B09"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D29778B"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ADBF01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2960E5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1B15981"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BC3764B"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49DD937" w14:textId="77777777">
            <w:pPr>
              <w:tabs>
                <w:tab w:val="left" w:pos="-720"/>
              </w:tabs>
              <w:suppressAutoHyphens/>
              <w:rPr>
                <w:rFonts w:ascii="Times New Roman" w:hAnsi="Times New Roman"/>
                <w:szCs w:val="24"/>
              </w:rPr>
            </w:pPr>
          </w:p>
        </w:tc>
      </w:tr>
      <w:tr w14:paraId="7CA3E037" w14:textId="77777777" w:rsidTr="00483C97">
        <w:tblPrEx>
          <w:tblW w:w="9360" w:type="dxa"/>
          <w:tblLook w:val="04A0"/>
        </w:tblPrEx>
        <w:tc>
          <w:tcPr>
            <w:tcW w:w="3764" w:type="dxa"/>
          </w:tcPr>
          <w:p w:rsidR="00483C97" w:rsidRPr="00483C97" w:rsidP="00483C97" w14:paraId="3767BCFA" w14:textId="50CE903A">
            <w:pPr>
              <w:tabs>
                <w:tab w:val="left" w:pos="-720"/>
              </w:tabs>
              <w:suppressAutoHyphens/>
              <w:rPr>
                <w:rFonts w:ascii="Times New Roman" w:hAnsi="Times New Roman"/>
                <w:szCs w:val="24"/>
              </w:rPr>
            </w:pPr>
            <w:r w:rsidRPr="00483C97">
              <w:rPr>
                <w:rFonts w:ascii="Times New Roman" w:hAnsi="Times New Roman"/>
                <w:szCs w:val="24"/>
              </w:rPr>
              <w:t xml:space="preserve">Collect </w:t>
            </w:r>
            <w:r w:rsidR="00614262">
              <w:rPr>
                <w:rFonts w:ascii="Times New Roman" w:hAnsi="Times New Roman"/>
                <w:szCs w:val="24"/>
              </w:rPr>
              <w:t xml:space="preserve">secondary </w:t>
            </w:r>
            <w:r w:rsidRPr="00483C97">
              <w:rPr>
                <w:rFonts w:ascii="Times New Roman" w:hAnsi="Times New Roman"/>
                <w:szCs w:val="24"/>
              </w:rPr>
              <w:t>data: Benchmark (student assess</w:t>
            </w:r>
            <w:r w:rsidR="00614262">
              <w:rPr>
                <w:rFonts w:ascii="Times New Roman" w:hAnsi="Times New Roman"/>
                <w:szCs w:val="24"/>
              </w:rPr>
              <w:t>ments</w:t>
            </w:r>
            <w:r w:rsidRPr="00483C97">
              <w:rPr>
                <w:rFonts w:ascii="Times New Roman" w:hAnsi="Times New Roman"/>
                <w:szCs w:val="24"/>
              </w:rPr>
              <w:t>)</w:t>
            </w:r>
          </w:p>
        </w:tc>
        <w:tc>
          <w:tcPr>
            <w:tcW w:w="456" w:type="dxa"/>
          </w:tcPr>
          <w:p w:rsidR="00483C97" w:rsidRPr="00483C97" w:rsidP="00483C97" w14:paraId="21C9A1E8"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4F550803"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0C2146E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3AA4117"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5901780"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63E264FC" w14:textId="77777777">
            <w:pPr>
              <w:tabs>
                <w:tab w:val="left" w:pos="-720"/>
              </w:tabs>
              <w:suppressAutoHyphens/>
              <w:rPr>
                <w:rFonts w:ascii="Times New Roman" w:hAnsi="Times New Roman"/>
                <w:szCs w:val="24"/>
              </w:rPr>
            </w:pPr>
          </w:p>
        </w:tc>
        <w:tc>
          <w:tcPr>
            <w:tcW w:w="456" w:type="dxa"/>
          </w:tcPr>
          <w:p w:rsidR="00483C97" w:rsidRPr="00483C97" w:rsidP="00483C97" w14:paraId="7F490F6E" w14:textId="77777777">
            <w:pPr>
              <w:tabs>
                <w:tab w:val="left" w:pos="-720"/>
              </w:tabs>
              <w:suppressAutoHyphens/>
              <w:rPr>
                <w:rFonts w:ascii="Times New Roman" w:hAnsi="Times New Roman"/>
                <w:szCs w:val="24"/>
              </w:rPr>
            </w:pPr>
          </w:p>
        </w:tc>
        <w:tc>
          <w:tcPr>
            <w:tcW w:w="456" w:type="dxa"/>
          </w:tcPr>
          <w:p w:rsidR="00483C97" w:rsidRPr="00483C97" w:rsidP="00483C97" w14:paraId="30E1E0C7"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647908D5" w14:textId="77777777">
            <w:pPr>
              <w:tabs>
                <w:tab w:val="left" w:pos="-720"/>
              </w:tabs>
              <w:suppressAutoHyphens/>
              <w:rPr>
                <w:rFonts w:ascii="Times New Roman" w:hAnsi="Times New Roman"/>
                <w:szCs w:val="24"/>
              </w:rPr>
            </w:pPr>
          </w:p>
        </w:tc>
        <w:tc>
          <w:tcPr>
            <w:tcW w:w="456" w:type="dxa"/>
          </w:tcPr>
          <w:p w:rsidR="00483C97" w:rsidRPr="00483C97" w:rsidP="00483C97" w14:paraId="1254CBB8" w14:textId="77777777">
            <w:pPr>
              <w:tabs>
                <w:tab w:val="left" w:pos="-720"/>
              </w:tabs>
              <w:suppressAutoHyphens/>
              <w:rPr>
                <w:rFonts w:ascii="Times New Roman" w:hAnsi="Times New Roman"/>
                <w:szCs w:val="24"/>
              </w:rPr>
            </w:pPr>
          </w:p>
        </w:tc>
        <w:tc>
          <w:tcPr>
            <w:tcW w:w="456" w:type="dxa"/>
          </w:tcPr>
          <w:p w:rsidR="00483C97" w:rsidRPr="00483C97" w:rsidP="00483C97" w14:paraId="5A17FA61" w14:textId="77777777">
            <w:pPr>
              <w:tabs>
                <w:tab w:val="left" w:pos="-720"/>
              </w:tabs>
              <w:suppressAutoHyphens/>
              <w:rPr>
                <w:rFonts w:ascii="Times New Roman" w:hAnsi="Times New Roman"/>
                <w:szCs w:val="24"/>
              </w:rPr>
            </w:pPr>
          </w:p>
        </w:tc>
        <w:tc>
          <w:tcPr>
            <w:tcW w:w="456" w:type="dxa"/>
          </w:tcPr>
          <w:p w:rsidR="00483C97" w:rsidRPr="00483C97" w:rsidP="00483C97" w14:paraId="64ED3F57" w14:textId="77777777">
            <w:pPr>
              <w:tabs>
                <w:tab w:val="left" w:pos="-720"/>
              </w:tabs>
              <w:suppressAutoHyphens/>
              <w:rPr>
                <w:rFonts w:ascii="Times New Roman" w:hAnsi="Times New Roman"/>
                <w:szCs w:val="24"/>
              </w:rPr>
            </w:pPr>
          </w:p>
        </w:tc>
      </w:tr>
      <w:tr w14:paraId="13C6CD5F" w14:textId="77777777" w:rsidTr="00483C97">
        <w:tblPrEx>
          <w:tblW w:w="9360" w:type="dxa"/>
          <w:tblLook w:val="04A0"/>
        </w:tblPrEx>
        <w:tc>
          <w:tcPr>
            <w:tcW w:w="3764" w:type="dxa"/>
          </w:tcPr>
          <w:p w:rsidR="00483C97" w:rsidRPr="00483C97" w:rsidP="00483C97" w14:paraId="35DDA899" w14:textId="502278E8">
            <w:pPr>
              <w:tabs>
                <w:tab w:val="left" w:pos="-720"/>
              </w:tabs>
              <w:suppressAutoHyphens/>
              <w:rPr>
                <w:rFonts w:ascii="Times New Roman" w:hAnsi="Times New Roman"/>
                <w:szCs w:val="24"/>
              </w:rPr>
            </w:pPr>
            <w:r w:rsidRPr="00483C97">
              <w:rPr>
                <w:rFonts w:ascii="Times New Roman" w:hAnsi="Times New Roman"/>
                <w:szCs w:val="24"/>
              </w:rPr>
              <w:t xml:space="preserve">Collect </w:t>
            </w:r>
            <w:r w:rsidR="00614262">
              <w:rPr>
                <w:rFonts w:ascii="Times New Roman" w:hAnsi="Times New Roman"/>
                <w:szCs w:val="24"/>
              </w:rPr>
              <w:t xml:space="preserve">primary </w:t>
            </w:r>
            <w:r w:rsidRPr="00483C97">
              <w:rPr>
                <w:rFonts w:ascii="Times New Roman" w:hAnsi="Times New Roman"/>
                <w:szCs w:val="24"/>
              </w:rPr>
              <w:t>data: Teacher logs assessment and surveys; school leaders surveys</w:t>
            </w:r>
          </w:p>
        </w:tc>
        <w:tc>
          <w:tcPr>
            <w:tcW w:w="456" w:type="dxa"/>
          </w:tcPr>
          <w:p w:rsidR="00483C97" w:rsidRPr="00483C97" w:rsidP="00483C97" w14:paraId="1399D0E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EF0B153"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42CF6A7C"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A34ECC4"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4B6BED40"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0679861F" w14:textId="77777777">
            <w:pPr>
              <w:tabs>
                <w:tab w:val="left" w:pos="-720"/>
              </w:tabs>
              <w:suppressAutoHyphens/>
              <w:rPr>
                <w:rFonts w:ascii="Times New Roman" w:hAnsi="Times New Roman"/>
                <w:szCs w:val="24"/>
              </w:rPr>
            </w:pPr>
          </w:p>
        </w:tc>
        <w:tc>
          <w:tcPr>
            <w:tcW w:w="456" w:type="dxa"/>
          </w:tcPr>
          <w:p w:rsidR="00483C97" w:rsidRPr="00483C97" w:rsidP="00483C97" w14:paraId="7F1B0CE1" w14:textId="77777777">
            <w:pPr>
              <w:tabs>
                <w:tab w:val="left" w:pos="-720"/>
              </w:tabs>
              <w:suppressAutoHyphens/>
              <w:rPr>
                <w:rFonts w:ascii="Times New Roman" w:hAnsi="Times New Roman"/>
                <w:szCs w:val="24"/>
              </w:rPr>
            </w:pPr>
          </w:p>
        </w:tc>
        <w:tc>
          <w:tcPr>
            <w:tcW w:w="456" w:type="dxa"/>
          </w:tcPr>
          <w:p w:rsidR="00483C97" w:rsidRPr="00483C97" w:rsidP="00483C97" w14:paraId="4BCA07B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20974B4E" w14:textId="77777777">
            <w:pPr>
              <w:tabs>
                <w:tab w:val="left" w:pos="-720"/>
              </w:tabs>
              <w:suppressAutoHyphens/>
              <w:rPr>
                <w:rFonts w:ascii="Times New Roman" w:hAnsi="Times New Roman"/>
                <w:szCs w:val="24"/>
              </w:rPr>
            </w:pPr>
          </w:p>
        </w:tc>
        <w:tc>
          <w:tcPr>
            <w:tcW w:w="456" w:type="dxa"/>
          </w:tcPr>
          <w:p w:rsidR="00483C97" w:rsidRPr="00483C97" w:rsidP="00483C97" w14:paraId="6730B5EB" w14:textId="77777777">
            <w:pPr>
              <w:tabs>
                <w:tab w:val="left" w:pos="-720"/>
              </w:tabs>
              <w:suppressAutoHyphens/>
              <w:rPr>
                <w:rFonts w:ascii="Times New Roman" w:hAnsi="Times New Roman"/>
                <w:szCs w:val="24"/>
              </w:rPr>
            </w:pPr>
          </w:p>
        </w:tc>
        <w:tc>
          <w:tcPr>
            <w:tcW w:w="456" w:type="dxa"/>
          </w:tcPr>
          <w:p w:rsidR="00483C97" w:rsidRPr="00483C97" w:rsidP="00483C97" w14:paraId="52BFD641" w14:textId="77777777">
            <w:pPr>
              <w:tabs>
                <w:tab w:val="left" w:pos="-720"/>
              </w:tabs>
              <w:suppressAutoHyphens/>
              <w:rPr>
                <w:rFonts w:ascii="Times New Roman" w:hAnsi="Times New Roman"/>
                <w:szCs w:val="24"/>
              </w:rPr>
            </w:pPr>
          </w:p>
        </w:tc>
        <w:tc>
          <w:tcPr>
            <w:tcW w:w="456" w:type="dxa"/>
          </w:tcPr>
          <w:p w:rsidR="00483C97" w:rsidRPr="00483C97" w:rsidP="00483C97" w14:paraId="248B6C4F" w14:textId="77777777">
            <w:pPr>
              <w:tabs>
                <w:tab w:val="left" w:pos="-720"/>
              </w:tabs>
              <w:suppressAutoHyphens/>
              <w:rPr>
                <w:rFonts w:ascii="Times New Roman" w:hAnsi="Times New Roman"/>
                <w:szCs w:val="24"/>
              </w:rPr>
            </w:pPr>
          </w:p>
        </w:tc>
      </w:tr>
      <w:tr w14:paraId="339755F2" w14:textId="77777777" w:rsidTr="00483C97">
        <w:tblPrEx>
          <w:tblW w:w="9360" w:type="dxa"/>
          <w:tblLook w:val="04A0"/>
        </w:tblPrEx>
        <w:tc>
          <w:tcPr>
            <w:tcW w:w="3764" w:type="dxa"/>
            <w:shd w:val="clear" w:color="auto" w:fill="D9D9D9" w:themeFill="background1" w:themeFillShade="D9"/>
          </w:tcPr>
          <w:p w:rsidR="00483C97" w:rsidRPr="00483C97" w:rsidP="00483C97" w14:paraId="4CC1719B" w14:textId="77777777">
            <w:pPr>
              <w:tabs>
                <w:tab w:val="left" w:pos="-720"/>
              </w:tabs>
              <w:suppressAutoHyphens/>
              <w:rPr>
                <w:rFonts w:ascii="Times New Roman" w:hAnsi="Times New Roman"/>
                <w:b/>
                <w:bCs/>
                <w:szCs w:val="24"/>
              </w:rPr>
            </w:pPr>
          </w:p>
        </w:tc>
        <w:tc>
          <w:tcPr>
            <w:tcW w:w="5596" w:type="dxa"/>
            <w:gridSpan w:val="12"/>
            <w:shd w:val="clear" w:color="auto" w:fill="D9D9D9" w:themeFill="background1" w:themeFillShade="D9"/>
          </w:tcPr>
          <w:p w:rsidR="00483C97" w:rsidRPr="00483C97" w:rsidP="00483C97" w14:paraId="343014B6" w14:textId="77777777">
            <w:pPr>
              <w:tabs>
                <w:tab w:val="left" w:pos="-720"/>
              </w:tabs>
              <w:suppressAutoHyphens/>
              <w:rPr>
                <w:rFonts w:ascii="Times New Roman" w:hAnsi="Times New Roman"/>
                <w:b/>
                <w:bCs/>
                <w:szCs w:val="24"/>
              </w:rPr>
            </w:pPr>
            <w:r w:rsidRPr="00483C97">
              <w:rPr>
                <w:rFonts w:ascii="Times New Roman" w:hAnsi="Times New Roman"/>
                <w:b/>
                <w:bCs/>
                <w:szCs w:val="24"/>
              </w:rPr>
              <w:t>2025</w:t>
            </w:r>
          </w:p>
        </w:tc>
      </w:tr>
      <w:tr w14:paraId="4E5A5CBF" w14:textId="77777777" w:rsidTr="00483C97">
        <w:tblPrEx>
          <w:tblW w:w="9360" w:type="dxa"/>
          <w:tblLook w:val="04A0"/>
        </w:tblPrEx>
        <w:tc>
          <w:tcPr>
            <w:tcW w:w="3764" w:type="dxa"/>
          </w:tcPr>
          <w:p w:rsidR="00483C97" w:rsidRPr="00483C97" w:rsidP="00483C97" w14:paraId="5C9B24F1" w14:textId="2EC4C4E2">
            <w:pPr>
              <w:tabs>
                <w:tab w:val="left" w:pos="-720"/>
              </w:tabs>
              <w:suppressAutoHyphens/>
              <w:rPr>
                <w:rFonts w:ascii="Times New Roman" w:hAnsi="Times New Roman"/>
                <w:szCs w:val="24"/>
              </w:rPr>
            </w:pPr>
            <w:r w:rsidRPr="00483C97">
              <w:rPr>
                <w:rFonts w:ascii="Times New Roman" w:hAnsi="Times New Roman"/>
                <w:szCs w:val="24"/>
              </w:rPr>
              <w:t xml:space="preserve">Collect </w:t>
            </w:r>
            <w:r w:rsidR="00614262">
              <w:rPr>
                <w:rFonts w:ascii="Times New Roman" w:hAnsi="Times New Roman"/>
                <w:szCs w:val="24"/>
              </w:rPr>
              <w:t xml:space="preserve">secondary </w:t>
            </w:r>
            <w:r w:rsidRPr="00483C97">
              <w:rPr>
                <w:rFonts w:ascii="Times New Roman" w:hAnsi="Times New Roman"/>
                <w:szCs w:val="24"/>
              </w:rPr>
              <w:t>data: student assess</w:t>
            </w:r>
            <w:r w:rsidR="00614262">
              <w:rPr>
                <w:rFonts w:ascii="Times New Roman" w:hAnsi="Times New Roman"/>
                <w:szCs w:val="24"/>
              </w:rPr>
              <w:t>ments</w:t>
            </w:r>
          </w:p>
        </w:tc>
        <w:tc>
          <w:tcPr>
            <w:tcW w:w="456" w:type="dxa"/>
            <w:shd w:val="clear" w:color="auto" w:fill="808080" w:themeFill="background1" w:themeFillShade="80"/>
          </w:tcPr>
          <w:p w:rsidR="00483C97" w:rsidRPr="00483C97" w:rsidP="00483C97" w14:paraId="46E5076B"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B5A73DA"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381B662F"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E2BF9CF"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481B40C8" w14:textId="77777777">
            <w:pPr>
              <w:tabs>
                <w:tab w:val="left" w:pos="-720"/>
              </w:tabs>
              <w:suppressAutoHyphens/>
              <w:rPr>
                <w:rFonts w:ascii="Times New Roman" w:hAnsi="Times New Roman"/>
                <w:szCs w:val="24"/>
              </w:rPr>
            </w:pPr>
          </w:p>
        </w:tc>
        <w:tc>
          <w:tcPr>
            <w:tcW w:w="476" w:type="dxa"/>
            <w:shd w:val="clear" w:color="auto" w:fill="808080" w:themeFill="background1" w:themeFillShade="80"/>
          </w:tcPr>
          <w:p w:rsidR="00483C97" w:rsidRPr="00483C97" w:rsidP="00483C97" w14:paraId="5891168A"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11A9CD3" w14:textId="77777777">
            <w:pPr>
              <w:tabs>
                <w:tab w:val="left" w:pos="-720"/>
              </w:tabs>
              <w:suppressAutoHyphens/>
              <w:rPr>
                <w:rFonts w:ascii="Times New Roman" w:hAnsi="Times New Roman"/>
                <w:szCs w:val="24"/>
              </w:rPr>
            </w:pPr>
          </w:p>
        </w:tc>
        <w:tc>
          <w:tcPr>
            <w:tcW w:w="456" w:type="dxa"/>
          </w:tcPr>
          <w:p w:rsidR="00483C97" w:rsidRPr="00483C97" w:rsidP="00483C97" w14:paraId="04FF2BB0" w14:textId="77777777">
            <w:pPr>
              <w:tabs>
                <w:tab w:val="left" w:pos="-720"/>
              </w:tabs>
              <w:suppressAutoHyphens/>
              <w:rPr>
                <w:rFonts w:ascii="Times New Roman" w:hAnsi="Times New Roman"/>
                <w:szCs w:val="24"/>
              </w:rPr>
            </w:pPr>
          </w:p>
        </w:tc>
        <w:tc>
          <w:tcPr>
            <w:tcW w:w="456" w:type="dxa"/>
          </w:tcPr>
          <w:p w:rsidR="00483C97" w:rsidRPr="00483C97" w:rsidP="00483C97" w14:paraId="4C3BBB08" w14:textId="77777777">
            <w:pPr>
              <w:tabs>
                <w:tab w:val="left" w:pos="-720"/>
              </w:tabs>
              <w:suppressAutoHyphens/>
              <w:rPr>
                <w:rFonts w:ascii="Times New Roman" w:hAnsi="Times New Roman"/>
                <w:szCs w:val="24"/>
              </w:rPr>
            </w:pPr>
          </w:p>
        </w:tc>
        <w:tc>
          <w:tcPr>
            <w:tcW w:w="456" w:type="dxa"/>
          </w:tcPr>
          <w:p w:rsidR="00483C97" w:rsidRPr="00483C97" w:rsidP="00483C97" w14:paraId="2A82EF4F" w14:textId="77777777">
            <w:pPr>
              <w:tabs>
                <w:tab w:val="left" w:pos="-720"/>
              </w:tabs>
              <w:suppressAutoHyphens/>
              <w:rPr>
                <w:rFonts w:ascii="Times New Roman" w:hAnsi="Times New Roman"/>
                <w:szCs w:val="24"/>
              </w:rPr>
            </w:pPr>
          </w:p>
        </w:tc>
        <w:tc>
          <w:tcPr>
            <w:tcW w:w="456" w:type="dxa"/>
          </w:tcPr>
          <w:p w:rsidR="00483C97" w:rsidRPr="00483C97" w:rsidP="00483C97" w14:paraId="7C237586" w14:textId="77777777">
            <w:pPr>
              <w:tabs>
                <w:tab w:val="left" w:pos="-720"/>
              </w:tabs>
              <w:suppressAutoHyphens/>
              <w:rPr>
                <w:rFonts w:ascii="Times New Roman" w:hAnsi="Times New Roman"/>
                <w:szCs w:val="24"/>
              </w:rPr>
            </w:pPr>
          </w:p>
        </w:tc>
        <w:tc>
          <w:tcPr>
            <w:tcW w:w="456" w:type="dxa"/>
          </w:tcPr>
          <w:p w:rsidR="00483C97" w:rsidRPr="00483C97" w:rsidP="00483C97" w14:paraId="77608EFC" w14:textId="77777777">
            <w:pPr>
              <w:tabs>
                <w:tab w:val="left" w:pos="-720"/>
              </w:tabs>
              <w:suppressAutoHyphens/>
              <w:rPr>
                <w:rFonts w:ascii="Times New Roman" w:hAnsi="Times New Roman"/>
                <w:szCs w:val="24"/>
              </w:rPr>
            </w:pPr>
          </w:p>
        </w:tc>
      </w:tr>
      <w:tr w14:paraId="5B59CA9C" w14:textId="77777777" w:rsidTr="00483C97">
        <w:tblPrEx>
          <w:tblW w:w="9360" w:type="dxa"/>
          <w:tblLook w:val="04A0"/>
        </w:tblPrEx>
        <w:tc>
          <w:tcPr>
            <w:tcW w:w="3764" w:type="dxa"/>
          </w:tcPr>
          <w:p w:rsidR="00483C97" w:rsidRPr="00483C97" w:rsidP="00483C97" w14:paraId="7BA4E752" w14:textId="147AFAF0">
            <w:pPr>
              <w:tabs>
                <w:tab w:val="left" w:pos="-720"/>
              </w:tabs>
              <w:suppressAutoHyphens/>
              <w:rPr>
                <w:rFonts w:ascii="Times New Roman" w:hAnsi="Times New Roman"/>
                <w:szCs w:val="24"/>
              </w:rPr>
            </w:pPr>
            <w:r w:rsidRPr="00483C97">
              <w:rPr>
                <w:rFonts w:ascii="Times New Roman" w:hAnsi="Times New Roman"/>
                <w:szCs w:val="24"/>
              </w:rPr>
              <w:t xml:space="preserve">Collect </w:t>
            </w:r>
            <w:r w:rsidR="00614262">
              <w:rPr>
                <w:rFonts w:ascii="Times New Roman" w:hAnsi="Times New Roman"/>
                <w:szCs w:val="24"/>
              </w:rPr>
              <w:t xml:space="preserve">primary </w:t>
            </w:r>
            <w:r w:rsidRPr="00483C97">
              <w:rPr>
                <w:rFonts w:ascii="Times New Roman" w:hAnsi="Times New Roman"/>
                <w:szCs w:val="24"/>
              </w:rPr>
              <w:t>data: Teacher logs, assessment, and surveys; school leader and facilitator surveys</w:t>
            </w:r>
          </w:p>
        </w:tc>
        <w:tc>
          <w:tcPr>
            <w:tcW w:w="456" w:type="dxa"/>
            <w:shd w:val="clear" w:color="auto" w:fill="auto"/>
          </w:tcPr>
          <w:p w:rsidR="00483C97" w:rsidRPr="00483C97" w:rsidP="00483C97" w14:paraId="004B3020"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F81EE80"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16A78B28"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492398D"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68B69CA7"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40A4A8FB"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7F377C2" w14:textId="77777777">
            <w:pPr>
              <w:tabs>
                <w:tab w:val="left" w:pos="-720"/>
              </w:tabs>
              <w:suppressAutoHyphens/>
              <w:rPr>
                <w:rFonts w:ascii="Times New Roman" w:hAnsi="Times New Roman"/>
                <w:szCs w:val="24"/>
              </w:rPr>
            </w:pPr>
          </w:p>
        </w:tc>
        <w:tc>
          <w:tcPr>
            <w:tcW w:w="456" w:type="dxa"/>
          </w:tcPr>
          <w:p w:rsidR="00483C97" w:rsidRPr="00483C97" w:rsidP="00483C97" w14:paraId="22460766" w14:textId="77777777">
            <w:pPr>
              <w:tabs>
                <w:tab w:val="left" w:pos="-720"/>
              </w:tabs>
              <w:suppressAutoHyphens/>
              <w:rPr>
                <w:rFonts w:ascii="Times New Roman" w:hAnsi="Times New Roman"/>
                <w:szCs w:val="24"/>
              </w:rPr>
            </w:pPr>
          </w:p>
        </w:tc>
        <w:tc>
          <w:tcPr>
            <w:tcW w:w="456" w:type="dxa"/>
          </w:tcPr>
          <w:p w:rsidR="00483C97" w:rsidRPr="00483C97" w:rsidP="00483C97" w14:paraId="73969730" w14:textId="77777777">
            <w:pPr>
              <w:tabs>
                <w:tab w:val="left" w:pos="-720"/>
              </w:tabs>
              <w:suppressAutoHyphens/>
              <w:rPr>
                <w:rFonts w:ascii="Times New Roman" w:hAnsi="Times New Roman"/>
                <w:szCs w:val="24"/>
              </w:rPr>
            </w:pPr>
          </w:p>
        </w:tc>
        <w:tc>
          <w:tcPr>
            <w:tcW w:w="456" w:type="dxa"/>
          </w:tcPr>
          <w:p w:rsidR="00483C97" w:rsidRPr="00483C97" w:rsidP="00483C97" w14:paraId="7333030C" w14:textId="77777777">
            <w:pPr>
              <w:tabs>
                <w:tab w:val="left" w:pos="-720"/>
              </w:tabs>
              <w:suppressAutoHyphens/>
              <w:rPr>
                <w:rFonts w:ascii="Times New Roman" w:hAnsi="Times New Roman"/>
                <w:szCs w:val="24"/>
              </w:rPr>
            </w:pPr>
          </w:p>
        </w:tc>
        <w:tc>
          <w:tcPr>
            <w:tcW w:w="456" w:type="dxa"/>
          </w:tcPr>
          <w:p w:rsidR="00483C97" w:rsidRPr="00483C97" w:rsidP="00483C97" w14:paraId="0708D1E2" w14:textId="77777777">
            <w:pPr>
              <w:tabs>
                <w:tab w:val="left" w:pos="-720"/>
              </w:tabs>
              <w:suppressAutoHyphens/>
              <w:rPr>
                <w:rFonts w:ascii="Times New Roman" w:hAnsi="Times New Roman"/>
                <w:szCs w:val="24"/>
              </w:rPr>
            </w:pPr>
          </w:p>
        </w:tc>
        <w:tc>
          <w:tcPr>
            <w:tcW w:w="456" w:type="dxa"/>
          </w:tcPr>
          <w:p w:rsidR="00483C97" w:rsidRPr="00483C97" w:rsidP="00483C97" w14:paraId="78687B94" w14:textId="77777777">
            <w:pPr>
              <w:tabs>
                <w:tab w:val="left" w:pos="-720"/>
              </w:tabs>
              <w:suppressAutoHyphens/>
              <w:rPr>
                <w:rFonts w:ascii="Times New Roman" w:hAnsi="Times New Roman"/>
                <w:szCs w:val="24"/>
              </w:rPr>
            </w:pPr>
          </w:p>
        </w:tc>
      </w:tr>
      <w:tr w14:paraId="5902091B" w14:textId="77777777" w:rsidTr="00483C97">
        <w:tblPrEx>
          <w:tblW w:w="9360" w:type="dxa"/>
          <w:tblLook w:val="04A0"/>
        </w:tblPrEx>
        <w:tc>
          <w:tcPr>
            <w:tcW w:w="3764" w:type="dxa"/>
          </w:tcPr>
          <w:p w:rsidR="00483C97" w:rsidRPr="00483C97" w:rsidP="00483C97" w14:paraId="1EBEA79A" w14:textId="77777777">
            <w:pPr>
              <w:tabs>
                <w:tab w:val="left" w:pos="-720"/>
              </w:tabs>
              <w:suppressAutoHyphens/>
              <w:rPr>
                <w:rFonts w:ascii="Times New Roman" w:hAnsi="Times New Roman"/>
                <w:szCs w:val="24"/>
              </w:rPr>
            </w:pPr>
            <w:r w:rsidRPr="00483C97">
              <w:rPr>
                <w:rFonts w:ascii="Times New Roman" w:hAnsi="Times New Roman"/>
                <w:szCs w:val="24"/>
              </w:rPr>
              <w:t>District leader interviews</w:t>
            </w:r>
          </w:p>
        </w:tc>
        <w:tc>
          <w:tcPr>
            <w:tcW w:w="456" w:type="dxa"/>
            <w:shd w:val="clear" w:color="auto" w:fill="auto"/>
          </w:tcPr>
          <w:p w:rsidR="00483C97" w:rsidRPr="00483C97" w:rsidP="00483C97" w14:paraId="13308C20"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487C5E8C" w14:textId="77777777">
            <w:pPr>
              <w:tabs>
                <w:tab w:val="left" w:pos="-720"/>
              </w:tabs>
              <w:suppressAutoHyphens/>
              <w:rPr>
                <w:rFonts w:ascii="Times New Roman" w:hAnsi="Times New Roman"/>
                <w:szCs w:val="24"/>
              </w:rPr>
            </w:pPr>
          </w:p>
        </w:tc>
        <w:tc>
          <w:tcPr>
            <w:tcW w:w="560" w:type="dxa"/>
            <w:shd w:val="clear" w:color="auto" w:fill="808080" w:themeFill="background1" w:themeFillShade="80"/>
          </w:tcPr>
          <w:p w:rsidR="00483C97" w:rsidRPr="00483C97" w:rsidP="00483C97" w14:paraId="6644002B"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59C74D42"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4DEBBC6F" w14:textId="77777777">
            <w:pPr>
              <w:tabs>
                <w:tab w:val="left" w:pos="-720"/>
              </w:tabs>
              <w:suppressAutoHyphens/>
              <w:rPr>
                <w:rFonts w:ascii="Times New Roman" w:hAnsi="Times New Roman"/>
                <w:szCs w:val="24"/>
              </w:rPr>
            </w:pPr>
          </w:p>
        </w:tc>
        <w:tc>
          <w:tcPr>
            <w:tcW w:w="476" w:type="dxa"/>
            <w:shd w:val="clear" w:color="auto" w:fill="auto"/>
          </w:tcPr>
          <w:p w:rsidR="00483C97" w:rsidRPr="00483C97" w:rsidP="00483C97" w14:paraId="67A8D7E5"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36F69C5"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43994E3" w14:textId="77777777">
            <w:pPr>
              <w:tabs>
                <w:tab w:val="left" w:pos="-720"/>
              </w:tabs>
              <w:suppressAutoHyphens/>
              <w:rPr>
                <w:rFonts w:ascii="Times New Roman" w:hAnsi="Times New Roman"/>
                <w:szCs w:val="24"/>
              </w:rPr>
            </w:pPr>
          </w:p>
        </w:tc>
        <w:tc>
          <w:tcPr>
            <w:tcW w:w="456" w:type="dxa"/>
          </w:tcPr>
          <w:p w:rsidR="00483C97" w:rsidRPr="00483C97" w:rsidP="00483C97" w14:paraId="6011BF00" w14:textId="77777777">
            <w:pPr>
              <w:tabs>
                <w:tab w:val="left" w:pos="-720"/>
              </w:tabs>
              <w:suppressAutoHyphens/>
              <w:rPr>
                <w:rFonts w:ascii="Times New Roman" w:hAnsi="Times New Roman"/>
                <w:szCs w:val="24"/>
              </w:rPr>
            </w:pPr>
          </w:p>
        </w:tc>
        <w:tc>
          <w:tcPr>
            <w:tcW w:w="456" w:type="dxa"/>
          </w:tcPr>
          <w:p w:rsidR="00483C97" w:rsidRPr="00483C97" w:rsidP="00483C97" w14:paraId="23D94AA1" w14:textId="77777777">
            <w:pPr>
              <w:tabs>
                <w:tab w:val="left" w:pos="-720"/>
              </w:tabs>
              <w:suppressAutoHyphens/>
              <w:rPr>
                <w:rFonts w:ascii="Times New Roman" w:hAnsi="Times New Roman"/>
                <w:szCs w:val="24"/>
              </w:rPr>
            </w:pPr>
          </w:p>
        </w:tc>
        <w:tc>
          <w:tcPr>
            <w:tcW w:w="456" w:type="dxa"/>
          </w:tcPr>
          <w:p w:rsidR="00483C97" w:rsidRPr="00483C97" w:rsidP="00483C97" w14:paraId="6210BDFB" w14:textId="77777777">
            <w:pPr>
              <w:tabs>
                <w:tab w:val="left" w:pos="-720"/>
              </w:tabs>
              <w:suppressAutoHyphens/>
              <w:rPr>
                <w:rFonts w:ascii="Times New Roman" w:hAnsi="Times New Roman"/>
                <w:szCs w:val="24"/>
              </w:rPr>
            </w:pPr>
          </w:p>
        </w:tc>
        <w:tc>
          <w:tcPr>
            <w:tcW w:w="456" w:type="dxa"/>
          </w:tcPr>
          <w:p w:rsidR="00483C97" w:rsidRPr="00483C97" w:rsidP="00483C97" w14:paraId="37552891" w14:textId="77777777">
            <w:pPr>
              <w:tabs>
                <w:tab w:val="left" w:pos="-720"/>
              </w:tabs>
              <w:suppressAutoHyphens/>
              <w:rPr>
                <w:rFonts w:ascii="Times New Roman" w:hAnsi="Times New Roman"/>
                <w:szCs w:val="24"/>
              </w:rPr>
            </w:pPr>
          </w:p>
        </w:tc>
      </w:tr>
      <w:tr w14:paraId="3F487126" w14:textId="77777777" w:rsidTr="00483C97">
        <w:tblPrEx>
          <w:tblW w:w="9360" w:type="dxa"/>
          <w:tblLook w:val="04A0"/>
        </w:tblPrEx>
        <w:tc>
          <w:tcPr>
            <w:tcW w:w="3764" w:type="dxa"/>
          </w:tcPr>
          <w:p w:rsidR="00483C97" w:rsidRPr="00483C97" w:rsidP="00483C97" w14:paraId="3E24471F" w14:textId="77777777">
            <w:pPr>
              <w:tabs>
                <w:tab w:val="left" w:pos="-720"/>
              </w:tabs>
              <w:suppressAutoHyphens/>
              <w:rPr>
                <w:rFonts w:ascii="Times New Roman" w:hAnsi="Times New Roman"/>
                <w:szCs w:val="24"/>
              </w:rPr>
            </w:pPr>
            <w:r w:rsidRPr="00483C97">
              <w:rPr>
                <w:rFonts w:ascii="Times New Roman" w:hAnsi="Times New Roman"/>
                <w:szCs w:val="24"/>
              </w:rPr>
              <w:t>Analyze data</w:t>
            </w:r>
          </w:p>
        </w:tc>
        <w:tc>
          <w:tcPr>
            <w:tcW w:w="456" w:type="dxa"/>
            <w:shd w:val="clear" w:color="auto" w:fill="auto"/>
          </w:tcPr>
          <w:p w:rsidR="00483C97" w:rsidRPr="00483C97" w:rsidP="00483C97" w14:paraId="10C942D6"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1415C5AA" w14:textId="77777777">
            <w:pPr>
              <w:tabs>
                <w:tab w:val="left" w:pos="-720"/>
              </w:tabs>
              <w:suppressAutoHyphens/>
              <w:rPr>
                <w:rFonts w:ascii="Times New Roman" w:hAnsi="Times New Roman"/>
                <w:szCs w:val="24"/>
              </w:rPr>
            </w:pPr>
          </w:p>
        </w:tc>
        <w:tc>
          <w:tcPr>
            <w:tcW w:w="560" w:type="dxa"/>
            <w:shd w:val="clear" w:color="auto" w:fill="auto"/>
          </w:tcPr>
          <w:p w:rsidR="00483C97" w:rsidRPr="00483C97" w:rsidP="00483C97" w14:paraId="224CCDE5"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7839A70"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0EC8A923" w14:textId="77777777">
            <w:pPr>
              <w:tabs>
                <w:tab w:val="left" w:pos="-720"/>
              </w:tabs>
              <w:suppressAutoHyphens/>
              <w:rPr>
                <w:rFonts w:ascii="Times New Roman" w:hAnsi="Times New Roman"/>
                <w:szCs w:val="24"/>
              </w:rPr>
            </w:pPr>
          </w:p>
        </w:tc>
        <w:tc>
          <w:tcPr>
            <w:tcW w:w="476" w:type="dxa"/>
            <w:shd w:val="clear" w:color="auto" w:fill="808080" w:themeFill="background1" w:themeFillShade="80"/>
          </w:tcPr>
          <w:p w:rsidR="00483C97" w:rsidRPr="00483C97" w:rsidP="00483C97" w14:paraId="430D4D4D"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705B558A" w14:textId="77777777">
            <w:pPr>
              <w:tabs>
                <w:tab w:val="left" w:pos="-720"/>
              </w:tabs>
              <w:suppressAutoHyphens/>
              <w:rPr>
                <w:rFonts w:ascii="Times New Roman" w:hAnsi="Times New Roman"/>
                <w:szCs w:val="24"/>
              </w:rPr>
            </w:pPr>
          </w:p>
        </w:tc>
        <w:tc>
          <w:tcPr>
            <w:tcW w:w="456" w:type="dxa"/>
          </w:tcPr>
          <w:p w:rsidR="00483C97" w:rsidRPr="00483C97" w:rsidP="00483C97" w14:paraId="7AED95C7" w14:textId="77777777">
            <w:pPr>
              <w:tabs>
                <w:tab w:val="left" w:pos="-720"/>
              </w:tabs>
              <w:suppressAutoHyphens/>
              <w:rPr>
                <w:rFonts w:ascii="Times New Roman" w:hAnsi="Times New Roman"/>
                <w:szCs w:val="24"/>
              </w:rPr>
            </w:pPr>
          </w:p>
        </w:tc>
        <w:tc>
          <w:tcPr>
            <w:tcW w:w="456" w:type="dxa"/>
          </w:tcPr>
          <w:p w:rsidR="00483C97" w:rsidRPr="00483C97" w:rsidP="00483C97" w14:paraId="0797DCDF" w14:textId="77777777">
            <w:pPr>
              <w:tabs>
                <w:tab w:val="left" w:pos="-720"/>
              </w:tabs>
              <w:suppressAutoHyphens/>
              <w:rPr>
                <w:rFonts w:ascii="Times New Roman" w:hAnsi="Times New Roman"/>
                <w:szCs w:val="24"/>
              </w:rPr>
            </w:pPr>
          </w:p>
        </w:tc>
        <w:tc>
          <w:tcPr>
            <w:tcW w:w="456" w:type="dxa"/>
          </w:tcPr>
          <w:p w:rsidR="00483C97" w:rsidRPr="00483C97" w:rsidP="00483C97" w14:paraId="680107F0" w14:textId="77777777">
            <w:pPr>
              <w:tabs>
                <w:tab w:val="left" w:pos="-720"/>
              </w:tabs>
              <w:suppressAutoHyphens/>
              <w:rPr>
                <w:rFonts w:ascii="Times New Roman" w:hAnsi="Times New Roman"/>
                <w:szCs w:val="24"/>
              </w:rPr>
            </w:pPr>
          </w:p>
        </w:tc>
        <w:tc>
          <w:tcPr>
            <w:tcW w:w="456" w:type="dxa"/>
          </w:tcPr>
          <w:p w:rsidR="00483C97" w:rsidRPr="00483C97" w:rsidP="00483C97" w14:paraId="0A9A737C" w14:textId="77777777">
            <w:pPr>
              <w:tabs>
                <w:tab w:val="left" w:pos="-720"/>
              </w:tabs>
              <w:suppressAutoHyphens/>
              <w:rPr>
                <w:rFonts w:ascii="Times New Roman" w:hAnsi="Times New Roman"/>
                <w:szCs w:val="24"/>
              </w:rPr>
            </w:pPr>
          </w:p>
        </w:tc>
        <w:tc>
          <w:tcPr>
            <w:tcW w:w="456" w:type="dxa"/>
          </w:tcPr>
          <w:p w:rsidR="00483C97" w:rsidRPr="00483C97" w:rsidP="00483C97" w14:paraId="624D01BC" w14:textId="77777777">
            <w:pPr>
              <w:tabs>
                <w:tab w:val="left" w:pos="-720"/>
              </w:tabs>
              <w:suppressAutoHyphens/>
              <w:rPr>
                <w:rFonts w:ascii="Times New Roman" w:hAnsi="Times New Roman"/>
                <w:szCs w:val="24"/>
              </w:rPr>
            </w:pPr>
          </w:p>
        </w:tc>
      </w:tr>
      <w:tr w14:paraId="62A21933" w14:textId="77777777" w:rsidTr="00483C97">
        <w:tblPrEx>
          <w:tblW w:w="9360" w:type="dxa"/>
          <w:tblLook w:val="04A0"/>
        </w:tblPrEx>
        <w:tc>
          <w:tcPr>
            <w:tcW w:w="3764" w:type="dxa"/>
            <w:shd w:val="clear" w:color="auto" w:fill="D9D9D9" w:themeFill="background1" w:themeFillShade="D9"/>
          </w:tcPr>
          <w:p w:rsidR="00483C97" w:rsidRPr="00483C97" w:rsidP="00483C97" w14:paraId="59298F34" w14:textId="77777777">
            <w:pPr>
              <w:tabs>
                <w:tab w:val="left" w:pos="-720"/>
              </w:tabs>
              <w:suppressAutoHyphens/>
              <w:rPr>
                <w:rFonts w:ascii="Times New Roman" w:hAnsi="Times New Roman"/>
                <w:b/>
                <w:bCs/>
                <w:szCs w:val="24"/>
              </w:rPr>
            </w:pPr>
          </w:p>
        </w:tc>
        <w:tc>
          <w:tcPr>
            <w:tcW w:w="5596" w:type="dxa"/>
            <w:gridSpan w:val="12"/>
            <w:shd w:val="clear" w:color="auto" w:fill="D9D9D9" w:themeFill="background1" w:themeFillShade="D9"/>
          </w:tcPr>
          <w:p w:rsidR="00483C97" w:rsidRPr="00483C97" w:rsidP="00483C97" w14:paraId="2A6793E9" w14:textId="77777777">
            <w:pPr>
              <w:tabs>
                <w:tab w:val="left" w:pos="-720"/>
              </w:tabs>
              <w:suppressAutoHyphens/>
              <w:rPr>
                <w:rFonts w:ascii="Times New Roman" w:hAnsi="Times New Roman"/>
                <w:b/>
                <w:bCs/>
                <w:szCs w:val="24"/>
              </w:rPr>
            </w:pPr>
            <w:r w:rsidRPr="00483C97">
              <w:rPr>
                <w:rFonts w:ascii="Times New Roman" w:hAnsi="Times New Roman"/>
                <w:b/>
                <w:bCs/>
                <w:szCs w:val="24"/>
              </w:rPr>
              <w:t>2026</w:t>
            </w:r>
          </w:p>
        </w:tc>
      </w:tr>
      <w:tr w14:paraId="6FE95909" w14:textId="77777777" w:rsidTr="00483C97">
        <w:tblPrEx>
          <w:tblW w:w="9360" w:type="dxa"/>
          <w:tblLook w:val="04A0"/>
        </w:tblPrEx>
        <w:tc>
          <w:tcPr>
            <w:tcW w:w="3764" w:type="dxa"/>
          </w:tcPr>
          <w:p w:rsidR="00483C97" w:rsidRPr="00483C97" w:rsidP="00483C97" w14:paraId="7FADA545" w14:textId="77777777">
            <w:pPr>
              <w:tabs>
                <w:tab w:val="left" w:pos="-720"/>
              </w:tabs>
              <w:suppressAutoHyphens/>
              <w:rPr>
                <w:rFonts w:ascii="Times New Roman" w:hAnsi="Times New Roman"/>
                <w:szCs w:val="24"/>
              </w:rPr>
            </w:pPr>
            <w:r w:rsidRPr="00483C97">
              <w:rPr>
                <w:rFonts w:ascii="Times New Roman" w:hAnsi="Times New Roman"/>
                <w:szCs w:val="24"/>
              </w:rPr>
              <w:t xml:space="preserve">Submit evaluation report to IES </w:t>
            </w:r>
          </w:p>
        </w:tc>
        <w:tc>
          <w:tcPr>
            <w:tcW w:w="456" w:type="dxa"/>
            <w:shd w:val="clear" w:color="auto" w:fill="808080" w:themeFill="background1" w:themeFillShade="80"/>
          </w:tcPr>
          <w:p w:rsidR="00483C97" w:rsidRPr="00483C97" w:rsidP="00483C97" w14:paraId="43AA4FE9"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77C8839E" w14:textId="77777777">
            <w:pPr>
              <w:tabs>
                <w:tab w:val="left" w:pos="-720"/>
              </w:tabs>
              <w:suppressAutoHyphens/>
              <w:rPr>
                <w:rFonts w:ascii="Times New Roman" w:hAnsi="Times New Roman"/>
                <w:szCs w:val="24"/>
              </w:rPr>
            </w:pPr>
          </w:p>
        </w:tc>
        <w:tc>
          <w:tcPr>
            <w:tcW w:w="560" w:type="dxa"/>
            <w:shd w:val="clear" w:color="auto" w:fill="FFFFFF" w:themeFill="background1"/>
          </w:tcPr>
          <w:p w:rsidR="00483C97" w:rsidRPr="00483C97" w:rsidP="00483C97" w14:paraId="626E4CC4"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3C83EB85"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2BEF31DF" w14:textId="77777777">
            <w:pPr>
              <w:tabs>
                <w:tab w:val="left" w:pos="-720"/>
              </w:tabs>
              <w:suppressAutoHyphens/>
              <w:rPr>
                <w:rFonts w:ascii="Times New Roman" w:hAnsi="Times New Roman"/>
                <w:szCs w:val="24"/>
              </w:rPr>
            </w:pPr>
          </w:p>
        </w:tc>
        <w:tc>
          <w:tcPr>
            <w:tcW w:w="476" w:type="dxa"/>
            <w:shd w:val="clear" w:color="auto" w:fill="FFFFFF" w:themeFill="background1"/>
          </w:tcPr>
          <w:p w:rsidR="00483C97" w:rsidRPr="00483C97" w:rsidP="00483C97" w14:paraId="125908B6"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7CAFF9A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06090C61"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242CAC33"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60D6D487"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2CA41B22"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2EB1A3E5" w14:textId="77777777">
            <w:pPr>
              <w:tabs>
                <w:tab w:val="left" w:pos="-720"/>
              </w:tabs>
              <w:suppressAutoHyphens/>
              <w:rPr>
                <w:rFonts w:ascii="Times New Roman" w:hAnsi="Times New Roman"/>
                <w:szCs w:val="24"/>
              </w:rPr>
            </w:pPr>
          </w:p>
        </w:tc>
      </w:tr>
      <w:tr w14:paraId="02C259AD" w14:textId="77777777" w:rsidTr="00483C97">
        <w:tblPrEx>
          <w:tblW w:w="9360" w:type="dxa"/>
          <w:tblLook w:val="04A0"/>
        </w:tblPrEx>
        <w:tc>
          <w:tcPr>
            <w:tcW w:w="3764" w:type="dxa"/>
          </w:tcPr>
          <w:p w:rsidR="00483C97" w:rsidRPr="00483C97" w:rsidP="00483C97" w14:paraId="6609AE18" w14:textId="77777777">
            <w:pPr>
              <w:tabs>
                <w:tab w:val="left" w:pos="-720"/>
              </w:tabs>
              <w:suppressAutoHyphens/>
              <w:rPr>
                <w:rFonts w:ascii="Times New Roman" w:hAnsi="Times New Roman"/>
                <w:szCs w:val="24"/>
              </w:rPr>
            </w:pPr>
            <w:r w:rsidRPr="00483C97">
              <w:rPr>
                <w:rFonts w:ascii="Times New Roman" w:hAnsi="Times New Roman"/>
                <w:szCs w:val="24"/>
              </w:rPr>
              <w:t xml:space="preserve">Publication of evaluation report on IES website </w:t>
            </w:r>
          </w:p>
        </w:tc>
        <w:tc>
          <w:tcPr>
            <w:tcW w:w="456" w:type="dxa"/>
            <w:shd w:val="clear" w:color="auto" w:fill="FFFFFF" w:themeFill="background1"/>
          </w:tcPr>
          <w:p w:rsidR="00483C97" w:rsidRPr="00483C97" w:rsidP="00483C97" w14:paraId="1C68CA6E"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7B2A8D2A" w14:textId="77777777">
            <w:pPr>
              <w:tabs>
                <w:tab w:val="left" w:pos="-720"/>
              </w:tabs>
              <w:suppressAutoHyphens/>
              <w:rPr>
                <w:rFonts w:ascii="Times New Roman" w:hAnsi="Times New Roman"/>
                <w:szCs w:val="24"/>
              </w:rPr>
            </w:pPr>
          </w:p>
        </w:tc>
        <w:tc>
          <w:tcPr>
            <w:tcW w:w="560" w:type="dxa"/>
            <w:shd w:val="clear" w:color="auto" w:fill="FFFFFF" w:themeFill="background1"/>
          </w:tcPr>
          <w:p w:rsidR="00483C97" w:rsidRPr="00483C97" w:rsidP="00483C97" w14:paraId="2A766EBC"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1C82DA1F"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62F69719" w14:textId="77777777">
            <w:pPr>
              <w:tabs>
                <w:tab w:val="left" w:pos="-720"/>
              </w:tabs>
              <w:suppressAutoHyphens/>
              <w:rPr>
                <w:rFonts w:ascii="Times New Roman" w:hAnsi="Times New Roman"/>
                <w:szCs w:val="24"/>
              </w:rPr>
            </w:pPr>
          </w:p>
        </w:tc>
        <w:tc>
          <w:tcPr>
            <w:tcW w:w="476" w:type="dxa"/>
            <w:shd w:val="clear" w:color="auto" w:fill="FFFFFF" w:themeFill="background1"/>
          </w:tcPr>
          <w:p w:rsidR="00483C97" w:rsidRPr="00483C97" w:rsidP="00483C97" w14:paraId="290F90FF"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553A443A"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37584AC0"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51386DE2"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7CDC5189"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2B30FE31"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11945660" w14:textId="77777777">
            <w:pPr>
              <w:tabs>
                <w:tab w:val="left" w:pos="-720"/>
              </w:tabs>
              <w:suppressAutoHyphens/>
              <w:rPr>
                <w:rFonts w:ascii="Times New Roman" w:hAnsi="Times New Roman"/>
                <w:szCs w:val="24"/>
              </w:rPr>
            </w:pPr>
          </w:p>
        </w:tc>
      </w:tr>
      <w:tr w14:paraId="0405E8F4" w14:textId="77777777" w:rsidTr="00483C97">
        <w:tblPrEx>
          <w:tblW w:w="9360" w:type="dxa"/>
          <w:tblLook w:val="04A0"/>
        </w:tblPrEx>
        <w:tc>
          <w:tcPr>
            <w:tcW w:w="3764" w:type="dxa"/>
          </w:tcPr>
          <w:p w:rsidR="00483C97" w:rsidRPr="00483C97" w:rsidP="00483C97" w14:paraId="74F6E92F" w14:textId="77777777">
            <w:pPr>
              <w:tabs>
                <w:tab w:val="left" w:pos="-720"/>
              </w:tabs>
              <w:suppressAutoHyphens/>
              <w:rPr>
                <w:rFonts w:ascii="Times New Roman" w:hAnsi="Times New Roman"/>
                <w:szCs w:val="24"/>
              </w:rPr>
            </w:pPr>
            <w:r w:rsidRPr="00483C97">
              <w:rPr>
                <w:rFonts w:ascii="Times New Roman" w:hAnsi="Times New Roman"/>
                <w:szCs w:val="24"/>
              </w:rPr>
              <w:t xml:space="preserve">Summary of revisions to toolkit based on efficacy evaluation results </w:t>
            </w:r>
          </w:p>
        </w:tc>
        <w:tc>
          <w:tcPr>
            <w:tcW w:w="456" w:type="dxa"/>
            <w:shd w:val="clear" w:color="auto" w:fill="FFFFFF" w:themeFill="background1"/>
          </w:tcPr>
          <w:p w:rsidR="00483C97" w:rsidRPr="00483C97" w:rsidP="00483C97" w14:paraId="3F5C97C7"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5E3786D5" w14:textId="77777777">
            <w:pPr>
              <w:tabs>
                <w:tab w:val="left" w:pos="-720"/>
              </w:tabs>
              <w:suppressAutoHyphens/>
              <w:rPr>
                <w:rFonts w:ascii="Times New Roman" w:hAnsi="Times New Roman"/>
                <w:szCs w:val="24"/>
              </w:rPr>
            </w:pPr>
          </w:p>
        </w:tc>
        <w:tc>
          <w:tcPr>
            <w:tcW w:w="560" w:type="dxa"/>
            <w:shd w:val="clear" w:color="auto" w:fill="FFFFFF" w:themeFill="background1"/>
          </w:tcPr>
          <w:p w:rsidR="00483C97" w:rsidRPr="00483C97" w:rsidP="00483C97" w14:paraId="133C758B"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11761902"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7AAA2E73" w14:textId="77777777">
            <w:pPr>
              <w:tabs>
                <w:tab w:val="left" w:pos="-720"/>
              </w:tabs>
              <w:suppressAutoHyphens/>
              <w:rPr>
                <w:rFonts w:ascii="Times New Roman" w:hAnsi="Times New Roman"/>
                <w:szCs w:val="24"/>
              </w:rPr>
            </w:pPr>
          </w:p>
        </w:tc>
        <w:tc>
          <w:tcPr>
            <w:tcW w:w="476" w:type="dxa"/>
            <w:shd w:val="clear" w:color="auto" w:fill="FFFFFF" w:themeFill="background1"/>
          </w:tcPr>
          <w:p w:rsidR="00483C97" w:rsidRPr="00483C97" w:rsidP="00483C97" w14:paraId="6DC4F1FA"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3783FBEE"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5D64B9E4"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7C3C5743" w14:textId="77777777">
            <w:pPr>
              <w:tabs>
                <w:tab w:val="left" w:pos="-720"/>
              </w:tabs>
              <w:suppressAutoHyphens/>
              <w:rPr>
                <w:rFonts w:ascii="Times New Roman" w:hAnsi="Times New Roman"/>
                <w:szCs w:val="24"/>
              </w:rPr>
            </w:pPr>
          </w:p>
        </w:tc>
        <w:tc>
          <w:tcPr>
            <w:tcW w:w="456" w:type="dxa"/>
            <w:shd w:val="clear" w:color="auto" w:fill="auto"/>
          </w:tcPr>
          <w:p w:rsidR="00483C97" w:rsidRPr="00483C97" w:rsidP="00483C97" w14:paraId="31EC93B6" w14:textId="77777777">
            <w:pPr>
              <w:tabs>
                <w:tab w:val="left" w:pos="-720"/>
              </w:tabs>
              <w:suppressAutoHyphens/>
              <w:rPr>
                <w:rFonts w:ascii="Times New Roman" w:hAnsi="Times New Roman"/>
                <w:szCs w:val="24"/>
              </w:rPr>
            </w:pPr>
          </w:p>
        </w:tc>
        <w:tc>
          <w:tcPr>
            <w:tcW w:w="456" w:type="dxa"/>
            <w:shd w:val="clear" w:color="auto" w:fill="808080" w:themeFill="background1" w:themeFillShade="80"/>
          </w:tcPr>
          <w:p w:rsidR="00483C97" w:rsidRPr="00483C97" w:rsidP="00483C97" w14:paraId="5BEB7605" w14:textId="77777777">
            <w:pPr>
              <w:tabs>
                <w:tab w:val="left" w:pos="-720"/>
              </w:tabs>
              <w:suppressAutoHyphens/>
              <w:rPr>
                <w:rFonts w:ascii="Times New Roman" w:hAnsi="Times New Roman"/>
                <w:szCs w:val="24"/>
              </w:rPr>
            </w:pPr>
          </w:p>
        </w:tc>
        <w:tc>
          <w:tcPr>
            <w:tcW w:w="456" w:type="dxa"/>
            <w:shd w:val="clear" w:color="auto" w:fill="FFFFFF" w:themeFill="background1"/>
          </w:tcPr>
          <w:p w:rsidR="00483C97" w:rsidRPr="00483C97" w:rsidP="00483C97" w14:paraId="731B93E7" w14:textId="77777777">
            <w:pPr>
              <w:tabs>
                <w:tab w:val="left" w:pos="-720"/>
              </w:tabs>
              <w:suppressAutoHyphens/>
              <w:rPr>
                <w:rFonts w:ascii="Times New Roman" w:hAnsi="Times New Roman"/>
                <w:szCs w:val="24"/>
              </w:rPr>
            </w:pPr>
          </w:p>
        </w:tc>
      </w:tr>
    </w:tbl>
    <w:p w:rsidR="00F3525E" w:rsidP="00F3525E" w14:paraId="40925405" w14:textId="77777777">
      <w:pPr>
        <w:pStyle w:val="ListParagraph"/>
        <w:tabs>
          <w:tab w:val="left" w:pos="-720"/>
        </w:tabs>
        <w:suppressAutoHyphens/>
        <w:ind w:left="907"/>
        <w:contextualSpacing w:val="0"/>
        <w:rPr>
          <w:rFonts w:ascii="Times New Roman" w:hAnsi="Times New Roman"/>
          <w:szCs w:val="24"/>
        </w:rPr>
      </w:pPr>
    </w:p>
    <w:p w:rsidR="00F3525E" w:rsidP="00F3525E" w14:paraId="48AE1CFB" w14:textId="508BC8CB">
      <w:pPr>
        <w:pStyle w:val="Heading2"/>
        <w:jc w:val="left"/>
      </w:pPr>
      <w:bookmarkStart w:id="9" w:name="_Hlk114481082"/>
      <w:r w:rsidRPr="0068562B">
        <w:t>A</w:t>
      </w:r>
      <w:r>
        <w:t>17</w:t>
      </w:r>
      <w:r w:rsidRPr="0068562B">
        <w:t xml:space="preserve">.  </w:t>
      </w:r>
      <w:r w:rsidR="004B202E">
        <w:t>Approval not to Display the Expiration Date for OMB Approval</w:t>
      </w:r>
      <w:bookmarkEnd w:id="9"/>
    </w:p>
    <w:p w:rsidR="004B202E" w:rsidP="004B202E" w14:paraId="1DA2E5DF" w14:textId="7E4B68B7"/>
    <w:p w:rsidR="00783464" w:rsidRPr="00783464" w:rsidP="004B202E" w14:paraId="2DFD4146" w14:textId="6118064F">
      <w:pPr>
        <w:rPr>
          <w:rFonts w:ascii="Times New Roman" w:hAnsi="Times New Roman"/>
        </w:rPr>
      </w:pPr>
      <w:r w:rsidRPr="00783464">
        <w:rPr>
          <w:rFonts w:ascii="Times New Roman" w:hAnsi="Times New Roman"/>
        </w:rPr>
        <w:t>The Institute of Education Sciences is not requesting a waiver for the display of the OMB approval number and expiration date. The surveys and notification letters will display the expiration date for OMB approval.</w:t>
      </w:r>
    </w:p>
    <w:p w:rsidR="00534B4A" w:rsidP="004B202E" w14:paraId="7AD2747F" w14:textId="26CC6720">
      <w:pPr>
        <w:pStyle w:val="Heading2"/>
      </w:pPr>
    </w:p>
    <w:p w:rsidR="004B202E" w:rsidRPr="00F3525E" w:rsidP="00BF0F4B" w14:paraId="0A9CF079" w14:textId="42D28B39">
      <w:pPr>
        <w:pStyle w:val="Heading2"/>
        <w:jc w:val="left"/>
      </w:pPr>
      <w:bookmarkStart w:id="10" w:name="_Hlk114657083"/>
      <w:r w:rsidRPr="0068562B">
        <w:t>A</w:t>
      </w:r>
      <w:r>
        <w:t>1</w:t>
      </w:r>
      <w:r w:rsidR="00CA3089">
        <w:t>8</w:t>
      </w:r>
      <w:r w:rsidRPr="0068562B">
        <w:t xml:space="preserve">.  </w:t>
      </w:r>
      <w:r w:rsidR="00BA27B7">
        <w:t>Exception to the Certification Statement</w:t>
      </w:r>
      <w:bookmarkEnd w:id="10"/>
    </w:p>
    <w:p w:rsidR="00534B4A" w:rsidRPr="00F3525E" w:rsidP="00F3525E" w14:paraId="7AD27482" w14:textId="77777777">
      <w:pPr>
        <w:tabs>
          <w:tab w:val="left" w:pos="-720"/>
        </w:tabs>
        <w:suppressAutoHyphens/>
        <w:ind w:left="360"/>
        <w:rPr>
          <w:rFonts w:ascii="Times New Roman" w:hAnsi="Times New Roman"/>
          <w:bCs/>
          <w:szCs w:val="24"/>
        </w:rPr>
      </w:pPr>
    </w:p>
    <w:p w:rsidR="00BC4B64" w:rsidRPr="00BC4B64" w:rsidP="00BC4B64" w14:paraId="43043482" w14:textId="77777777">
      <w:pPr>
        <w:tabs>
          <w:tab w:val="left" w:pos="-720"/>
        </w:tabs>
        <w:suppressAutoHyphens/>
        <w:rPr>
          <w:rFonts w:ascii="Times New Roman" w:hAnsi="Times New Roman"/>
          <w:bCs/>
          <w:szCs w:val="24"/>
        </w:rPr>
      </w:pPr>
      <w:r w:rsidRPr="00BC4B64">
        <w:rPr>
          <w:rFonts w:ascii="Times New Roman" w:hAnsi="Times New Roman"/>
          <w:bCs/>
          <w:szCs w:val="24"/>
        </w:rPr>
        <w:t xml:space="preserve">This submission does </w:t>
      </w:r>
      <w:r w:rsidRPr="00BC4B64">
        <w:rPr>
          <w:rFonts w:ascii="Times New Roman" w:hAnsi="Times New Roman"/>
          <w:b/>
          <w:bCs/>
          <w:i/>
          <w:iCs/>
          <w:szCs w:val="24"/>
        </w:rPr>
        <w:t>not</w:t>
      </w:r>
      <w:r w:rsidRPr="00BC4B64">
        <w:rPr>
          <w:rFonts w:ascii="Times New Roman" w:hAnsi="Times New Roman"/>
          <w:bCs/>
          <w:szCs w:val="24"/>
        </w:rPr>
        <w:t xml:space="preserve"> require an exception to the Certificate for </w:t>
      </w:r>
      <w:r w:rsidRPr="00BC4B64">
        <w:rPr>
          <w:rFonts w:ascii="Times New Roman" w:hAnsi="Times New Roman"/>
          <w:bCs/>
          <w:i/>
          <w:szCs w:val="24"/>
        </w:rPr>
        <w:t>Paperwork Reduction Act</w:t>
      </w:r>
      <w:r w:rsidRPr="00BC4B64">
        <w:rPr>
          <w:rFonts w:ascii="Times New Roman" w:hAnsi="Times New Roman"/>
          <w:bCs/>
          <w:szCs w:val="24"/>
        </w:rPr>
        <w:t xml:space="preserve"> </w:t>
      </w:r>
      <w:r w:rsidRPr="00BC4B64">
        <w:rPr>
          <w:rFonts w:ascii="Times New Roman" w:hAnsi="Times New Roman"/>
          <w:bCs/>
          <w:szCs w:val="24"/>
        </w:rPr>
        <w:br/>
        <w:t>(5 CFR 1320.9).</w:t>
      </w:r>
    </w:p>
    <w:p w:rsidR="00613FE6" w:rsidP="00E338FA" w14:paraId="3E7B2CB4" w14:textId="166ED3E1">
      <w:pPr>
        <w:tabs>
          <w:tab w:val="left" w:pos="-720"/>
        </w:tabs>
        <w:suppressAutoHyphens/>
        <w:rPr>
          <w:rFonts w:ascii="Times New Roman" w:hAnsi="Times New Roman"/>
          <w:bCs/>
          <w:szCs w:val="24"/>
        </w:rPr>
      </w:pPr>
    </w:p>
    <w:p w:rsidR="00613FE6" w:rsidP="00F3525E" w14:paraId="34C31417" w14:textId="3AE6766B">
      <w:pPr>
        <w:tabs>
          <w:tab w:val="left" w:pos="-720"/>
        </w:tabs>
        <w:suppressAutoHyphens/>
        <w:ind w:left="360"/>
        <w:rPr>
          <w:rFonts w:ascii="Times New Roman" w:hAnsi="Times New Roman"/>
          <w:bCs/>
          <w:szCs w:val="24"/>
        </w:rPr>
      </w:pPr>
    </w:p>
    <w:p w:rsidR="00613FE6" w:rsidP="00613FE6" w14:paraId="187C679F" w14:textId="149DCCE1">
      <w:pPr>
        <w:pStyle w:val="Heading2"/>
        <w:jc w:val="left"/>
      </w:pPr>
      <w:r>
        <w:t>References</w:t>
      </w:r>
    </w:p>
    <w:p w:rsidR="0075498D" w:rsidP="0075498D" w14:paraId="24EE5EFE" w14:textId="77777777">
      <w:pPr>
        <w:rPr>
          <w:rFonts w:ascii="Times New Roman" w:hAnsi="Times New Roman"/>
        </w:rPr>
      </w:pPr>
    </w:p>
    <w:p w:rsidR="0075498D" w:rsidRPr="0075498D" w:rsidP="0075498D" w14:paraId="67BF0313" w14:textId="77777777">
      <w:pPr>
        <w:autoSpaceDE w:val="0"/>
        <w:autoSpaceDN w:val="0"/>
        <w:adjustRightInd w:val="0"/>
        <w:spacing w:after="160"/>
        <w:ind w:left="720" w:hanging="720"/>
        <w:rPr>
          <w:rFonts w:ascii="Times New Roman" w:hAnsi="Times New Roman"/>
          <w:szCs w:val="24"/>
        </w:rPr>
      </w:pPr>
      <w:r w:rsidRPr="0075498D">
        <w:rPr>
          <w:rFonts w:ascii="Times New Roman" w:hAnsi="Times New Roman"/>
          <w:szCs w:val="24"/>
        </w:rPr>
        <w:t xml:space="preserve">Hussar, B., Zhang, J., Hein, S., Wang, K., Roberts, A., Cui, J., &amp; Smith, M. (2020). </w:t>
      </w:r>
      <w:r w:rsidRPr="0075498D">
        <w:rPr>
          <w:rFonts w:ascii="Times New Roman" w:hAnsi="Times New Roman"/>
          <w:i/>
          <w:iCs/>
          <w:szCs w:val="24"/>
        </w:rPr>
        <w:t>The conditions of education 2020</w:t>
      </w:r>
      <w:r w:rsidRPr="0075498D">
        <w:rPr>
          <w:rFonts w:ascii="Times New Roman" w:hAnsi="Times New Roman"/>
          <w:szCs w:val="24"/>
        </w:rPr>
        <w:t xml:space="preserve">. Washington, DC: Retrieved from </w:t>
      </w:r>
      <w:r w:rsidRPr="0075498D">
        <w:rPr>
          <w:rFonts w:ascii="Times New Roman" w:hAnsi="Times New Roman"/>
          <w:szCs w:val="24"/>
        </w:rPr>
        <w:t>https://nces.ed.gov/pubs2020/2020144.pdf</w:t>
      </w:r>
    </w:p>
    <w:p w:rsidR="0075498D" w:rsidRPr="0075498D" w:rsidP="0075498D" w14:paraId="25E5D0B6" w14:textId="77777777">
      <w:pPr>
        <w:autoSpaceDE w:val="0"/>
        <w:autoSpaceDN w:val="0"/>
        <w:adjustRightInd w:val="0"/>
        <w:spacing w:after="160"/>
        <w:ind w:left="720" w:hanging="720"/>
        <w:rPr>
          <w:rFonts w:ascii="Times New Roman" w:hAnsi="Times New Roman"/>
          <w:szCs w:val="24"/>
        </w:rPr>
      </w:pPr>
      <w:r w:rsidRPr="0075498D">
        <w:rPr>
          <w:rFonts w:ascii="Times New Roman" w:hAnsi="Times New Roman"/>
          <w:szCs w:val="24"/>
        </w:rPr>
        <w:t xml:space="preserve">Jordan, R. L. P., </w:t>
      </w:r>
      <w:r w:rsidRPr="0075498D">
        <w:rPr>
          <w:rFonts w:ascii="Times New Roman" w:hAnsi="Times New Roman"/>
          <w:szCs w:val="24"/>
        </w:rPr>
        <w:t>Bratsch</w:t>
      </w:r>
      <w:r w:rsidRPr="0075498D">
        <w:rPr>
          <w:rFonts w:ascii="Times New Roman" w:hAnsi="Times New Roman"/>
          <w:szCs w:val="24"/>
        </w:rPr>
        <w:t>-Hines, M., &amp; Vernon-</w:t>
      </w:r>
      <w:r w:rsidRPr="0075498D">
        <w:rPr>
          <w:rFonts w:ascii="Times New Roman" w:hAnsi="Times New Roman"/>
          <w:szCs w:val="24"/>
        </w:rPr>
        <w:t>Feagans</w:t>
      </w:r>
      <w:r w:rsidRPr="0075498D">
        <w:rPr>
          <w:rFonts w:ascii="Times New Roman" w:hAnsi="Times New Roman"/>
          <w:szCs w:val="24"/>
        </w:rPr>
        <w:t xml:space="preserve">, L. (2018). Kindergarten and first grade teachers’ content and pedagogical content knowledge of reading and associations with teacher characteristics at rural low-wealth schools. </w:t>
      </w:r>
      <w:r w:rsidRPr="0075498D">
        <w:rPr>
          <w:rFonts w:ascii="Times New Roman" w:hAnsi="Times New Roman"/>
          <w:i/>
          <w:iCs/>
          <w:szCs w:val="24"/>
        </w:rPr>
        <w:t>Teaching and Teacher Education, 74</w:t>
      </w:r>
      <w:r w:rsidRPr="0075498D">
        <w:rPr>
          <w:rFonts w:ascii="Times New Roman" w:hAnsi="Times New Roman"/>
          <w:szCs w:val="24"/>
        </w:rPr>
        <w:t xml:space="preserve">, 190–204. </w:t>
      </w:r>
      <w:r w:rsidRPr="0075498D">
        <w:rPr>
          <w:rFonts w:ascii="Times New Roman" w:hAnsi="Times New Roman"/>
          <w:szCs w:val="24"/>
        </w:rPr>
        <w:t>doi</w:t>
      </w:r>
      <w:r w:rsidRPr="0075498D">
        <w:rPr>
          <w:rFonts w:ascii="Times New Roman" w:hAnsi="Times New Roman"/>
          <w:szCs w:val="24"/>
        </w:rPr>
        <w:t>: https://doi.org/10.1016/j.tate.2018.05.002</w:t>
      </w:r>
    </w:p>
    <w:p w:rsidR="0075498D" w:rsidP="0075498D" w14:paraId="7C84A3AA" w14:textId="6E64CC7F">
      <w:pPr>
        <w:autoSpaceDE w:val="0"/>
        <w:autoSpaceDN w:val="0"/>
        <w:adjustRightInd w:val="0"/>
        <w:spacing w:after="160"/>
        <w:ind w:left="720" w:hanging="720"/>
        <w:rPr>
          <w:rFonts w:ascii="Times New Roman" w:hAnsi="Times New Roman"/>
          <w:szCs w:val="24"/>
        </w:rPr>
      </w:pPr>
      <w:r w:rsidRPr="0075498D">
        <w:rPr>
          <w:rFonts w:ascii="Times New Roman" w:hAnsi="Times New Roman"/>
          <w:szCs w:val="24"/>
        </w:rPr>
        <w:t xml:space="preserve">Phelps, G. (2009). Just knowing how to read isn’t enough! Assessing knowledge for teaching reading. </w:t>
      </w:r>
      <w:r w:rsidRPr="0075498D">
        <w:rPr>
          <w:rFonts w:ascii="Times New Roman" w:hAnsi="Times New Roman"/>
          <w:i/>
          <w:iCs/>
          <w:szCs w:val="24"/>
        </w:rPr>
        <w:t>Educational Assessment, Evaluation and Accountability, 21</w:t>
      </w:r>
      <w:r w:rsidRPr="0075498D">
        <w:rPr>
          <w:rFonts w:ascii="Times New Roman" w:hAnsi="Times New Roman"/>
          <w:szCs w:val="24"/>
        </w:rPr>
        <w:t xml:space="preserve">, 137–154. </w:t>
      </w:r>
      <w:r w:rsidRPr="0075498D">
        <w:rPr>
          <w:rFonts w:ascii="Times New Roman" w:hAnsi="Times New Roman"/>
          <w:szCs w:val="24"/>
        </w:rPr>
        <w:t>doi</w:t>
      </w:r>
      <w:r w:rsidRPr="0075498D">
        <w:rPr>
          <w:rFonts w:ascii="Times New Roman" w:hAnsi="Times New Roman"/>
          <w:szCs w:val="24"/>
        </w:rPr>
        <w:t>: 10.1007/s11092-009-9070-6</w:t>
      </w:r>
    </w:p>
    <w:p w:rsidR="008E772B" w:rsidRPr="0075498D" w:rsidP="0075498D" w14:paraId="2C06149B" w14:textId="3BB68BE2">
      <w:pPr>
        <w:autoSpaceDE w:val="0"/>
        <w:autoSpaceDN w:val="0"/>
        <w:adjustRightInd w:val="0"/>
        <w:spacing w:after="160"/>
        <w:ind w:left="720" w:hanging="720"/>
        <w:rPr>
          <w:rFonts w:ascii="Times New Roman" w:hAnsi="Times New Roman"/>
          <w:szCs w:val="24"/>
        </w:rPr>
      </w:pPr>
      <w:r w:rsidRPr="008E772B">
        <w:rPr>
          <w:rFonts w:ascii="Times New Roman" w:hAnsi="Times New Roman"/>
          <w:szCs w:val="24"/>
        </w:rPr>
        <w:t xml:space="preserve">Rowan, B., </w:t>
      </w:r>
      <w:r w:rsidRPr="008E772B">
        <w:rPr>
          <w:rFonts w:ascii="Times New Roman" w:hAnsi="Times New Roman"/>
          <w:szCs w:val="24"/>
        </w:rPr>
        <w:t>Camburn</w:t>
      </w:r>
      <w:r w:rsidRPr="008E772B">
        <w:rPr>
          <w:rFonts w:ascii="Times New Roman" w:hAnsi="Times New Roman"/>
          <w:szCs w:val="24"/>
        </w:rPr>
        <w:t xml:space="preserve">, E., &amp; </w:t>
      </w:r>
      <w:r w:rsidRPr="008E772B">
        <w:rPr>
          <w:rFonts w:ascii="Times New Roman" w:hAnsi="Times New Roman"/>
          <w:szCs w:val="24"/>
        </w:rPr>
        <w:t>Correnti</w:t>
      </w:r>
      <w:r w:rsidRPr="008E772B">
        <w:rPr>
          <w:rFonts w:ascii="Times New Roman" w:hAnsi="Times New Roman"/>
          <w:szCs w:val="24"/>
        </w:rPr>
        <w:t>, R. (2004). Using teacher logs to measure the enacted curriculum: A study of literacy teaching in third-grade classrooms. </w:t>
      </w:r>
      <w:r w:rsidRPr="008E772B">
        <w:rPr>
          <w:rFonts w:ascii="Times New Roman" w:hAnsi="Times New Roman"/>
          <w:i/>
          <w:iCs/>
          <w:szCs w:val="24"/>
        </w:rPr>
        <w:t>The Elementary School Journal</w:t>
      </w:r>
      <w:r w:rsidRPr="008E772B">
        <w:rPr>
          <w:rFonts w:ascii="Times New Roman" w:hAnsi="Times New Roman"/>
          <w:szCs w:val="24"/>
        </w:rPr>
        <w:t>, </w:t>
      </w:r>
      <w:r w:rsidRPr="008E772B">
        <w:rPr>
          <w:rFonts w:ascii="Times New Roman" w:hAnsi="Times New Roman"/>
          <w:i/>
          <w:iCs/>
          <w:szCs w:val="24"/>
        </w:rPr>
        <w:t>105</w:t>
      </w:r>
      <w:r w:rsidRPr="008E772B">
        <w:rPr>
          <w:rFonts w:ascii="Times New Roman" w:hAnsi="Times New Roman"/>
          <w:szCs w:val="24"/>
        </w:rPr>
        <w:t>(1), 75-101.</w:t>
      </w:r>
    </w:p>
    <w:p w:rsidR="0075498D" w:rsidRPr="0075498D" w:rsidP="0075498D" w14:paraId="0787B0E4" w14:textId="4EF427E0">
      <w:pPr>
        <w:autoSpaceDE w:val="0"/>
        <w:autoSpaceDN w:val="0"/>
        <w:adjustRightInd w:val="0"/>
        <w:ind w:left="720" w:hanging="720"/>
        <w:rPr>
          <w:rFonts w:ascii="Times New Roman" w:hAnsi="Times New Roman"/>
          <w:szCs w:val="24"/>
        </w:rPr>
      </w:pPr>
      <w:r w:rsidRPr="0075498D">
        <w:rPr>
          <w:rFonts w:ascii="Times New Roman" w:hAnsi="Times New Roman"/>
          <w:szCs w:val="24"/>
        </w:rPr>
        <w:t xml:space="preserve">Rowan, B., &amp; </w:t>
      </w:r>
      <w:r w:rsidRPr="0075498D">
        <w:rPr>
          <w:rFonts w:ascii="Times New Roman" w:hAnsi="Times New Roman"/>
          <w:szCs w:val="24"/>
        </w:rPr>
        <w:t>Correnti</w:t>
      </w:r>
      <w:r w:rsidRPr="0075498D">
        <w:rPr>
          <w:rFonts w:ascii="Times New Roman" w:hAnsi="Times New Roman"/>
          <w:szCs w:val="24"/>
        </w:rPr>
        <w:t xml:space="preserve">, R. (2009). Studying reading instruction with teacher logs: Lessons from the study of instructional improvement. </w:t>
      </w:r>
      <w:r w:rsidRPr="0075498D">
        <w:rPr>
          <w:rFonts w:ascii="Times New Roman" w:hAnsi="Times New Roman"/>
          <w:i/>
          <w:iCs/>
          <w:szCs w:val="24"/>
        </w:rPr>
        <w:t>Educational Researcher, 38</w:t>
      </w:r>
      <w:r w:rsidRPr="0075498D">
        <w:rPr>
          <w:rFonts w:ascii="Times New Roman" w:hAnsi="Times New Roman"/>
          <w:szCs w:val="24"/>
        </w:rPr>
        <w:t>(2), 120–131. doi:10.3102/0013189X09332375</w:t>
      </w:r>
    </w:p>
    <w:p w:rsidR="0075498D" w:rsidP="0075498D" w14:paraId="07AAABF2" w14:textId="77777777">
      <w:pPr>
        <w:autoSpaceDE w:val="0"/>
        <w:autoSpaceDN w:val="0"/>
        <w:adjustRightInd w:val="0"/>
        <w:ind w:left="720" w:hanging="720"/>
        <w:rPr>
          <w:rFonts w:ascii="Calibri" w:hAnsi="Calibri" w:cs="Calibri"/>
        </w:rPr>
      </w:pPr>
    </w:p>
    <w:p w:rsidR="0075498D" w:rsidRPr="0075498D" w:rsidP="0075498D" w14:paraId="7B99BF51" w14:textId="77777777">
      <w:pPr>
        <w:spacing w:after="160"/>
        <w:ind w:left="720" w:hanging="720"/>
        <w:rPr>
          <w:rFonts w:ascii="Times New Roman" w:hAnsi="Times New Roman"/>
          <w:szCs w:val="24"/>
        </w:rPr>
      </w:pPr>
      <w:r w:rsidRPr="0075498D">
        <w:rPr>
          <w:rFonts w:ascii="Times New Roman" w:hAnsi="Times New Roman"/>
          <w:szCs w:val="24"/>
        </w:rPr>
        <w:t xml:space="preserve">Shanahan, T., </w:t>
      </w:r>
      <w:r w:rsidRPr="0075498D">
        <w:rPr>
          <w:rFonts w:ascii="Times New Roman" w:hAnsi="Times New Roman"/>
          <w:szCs w:val="24"/>
        </w:rPr>
        <w:t>Callison</w:t>
      </w:r>
      <w:r w:rsidRPr="0075498D">
        <w:rPr>
          <w:rFonts w:ascii="Times New Roman" w:hAnsi="Times New Roman"/>
          <w:szCs w:val="24"/>
        </w:rPr>
        <w:t xml:space="preserve">, K., Carriere, C., Duke, N. K., Pearson, P. D., </w:t>
      </w:r>
      <w:r w:rsidRPr="0075498D">
        <w:rPr>
          <w:rFonts w:ascii="Times New Roman" w:hAnsi="Times New Roman"/>
          <w:szCs w:val="24"/>
        </w:rPr>
        <w:t>Schatschneider</w:t>
      </w:r>
      <w:r w:rsidRPr="0075498D">
        <w:rPr>
          <w:rFonts w:ascii="Times New Roman" w:hAnsi="Times New Roman"/>
          <w:szCs w:val="24"/>
        </w:rPr>
        <w:t xml:space="preserve">, C., &amp; </w:t>
      </w:r>
      <w:r w:rsidRPr="0075498D">
        <w:rPr>
          <w:rFonts w:ascii="Times New Roman" w:hAnsi="Times New Roman"/>
          <w:szCs w:val="24"/>
        </w:rPr>
        <w:t>Torgesen</w:t>
      </w:r>
      <w:r w:rsidRPr="0075498D">
        <w:rPr>
          <w:rFonts w:ascii="Times New Roman" w:hAnsi="Times New Roman"/>
          <w:szCs w:val="24"/>
        </w:rPr>
        <w:t xml:space="preserve">, J. (2010). </w:t>
      </w:r>
      <w:r w:rsidRPr="0075498D">
        <w:rPr>
          <w:rFonts w:ascii="Times New Roman" w:hAnsi="Times New Roman"/>
          <w:i/>
          <w:iCs/>
          <w:szCs w:val="24"/>
        </w:rPr>
        <w:t xml:space="preserve">Improving reading comprehension in kindergarten through 3rd grade: A practice guide </w:t>
      </w:r>
      <w:r w:rsidRPr="0075498D">
        <w:rPr>
          <w:rFonts w:ascii="Times New Roman" w:hAnsi="Times New Roman"/>
          <w:szCs w:val="24"/>
        </w:rPr>
        <w:t>(NCEE 2010-4038). Washington, DC: National Center for Education Evaluation and Regional Assistance, Institute of Education Sciences, U.S. Department of Education. Retrieved from whatworks.ed.gov/publications/</w:t>
      </w:r>
      <w:r w:rsidRPr="0075498D">
        <w:rPr>
          <w:rFonts w:ascii="Times New Roman" w:hAnsi="Times New Roman"/>
          <w:szCs w:val="24"/>
        </w:rPr>
        <w:t>practiceguides</w:t>
      </w:r>
    </w:p>
    <w:p w:rsidR="00613FE6" w:rsidRPr="00613FE6" w:rsidP="00613FE6" w14:paraId="12B4A4A5" w14:textId="77777777">
      <w:pPr>
        <w:rPr>
          <w:rFonts w:ascii="Times New Roman" w:hAnsi="Times New Roman"/>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0BDD" w14:paraId="7AD27489" w14:textId="77777777">
    <w:pPr>
      <w:spacing w:before="140" w:line="100" w:lineRule="exact"/>
      <w:rPr>
        <w:sz w:val="10"/>
      </w:rPr>
    </w:pPr>
  </w:p>
  <w:p w:rsidR="00C10BDD" w14:paraId="7AD2748A" w14:textId="77777777">
    <w:pPr>
      <w:tabs>
        <w:tab w:val="left" w:pos="0"/>
      </w:tabs>
      <w:suppressAutoHyphens/>
    </w:pPr>
  </w:p>
  <w:p w:rsidR="00C10BDD" w14:paraId="7AD2748B" w14:textId="2D583851">
    <w:pPr>
      <w:tabs>
        <w:tab w:val="left" w:pos="0"/>
      </w:tabs>
      <w:suppressAutoHyphens/>
    </w:pPr>
    <w:r>
      <w:rPr>
        <w:noProof/>
      </w:rPr>
      <mc:AlternateContent>
        <mc:Choice Requires="wps">
          <w:drawing>
            <wp:inline distT="0" distB="0" distL="0" distR="0">
              <wp:extent cx="5905500" cy="152400"/>
              <wp:effectExtent l="0" t="0" r="0" b="0"/>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C10BDD"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C10BDD" w:rsidRPr="00534B4A" w14:paraId="7AD2748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4133" w:rsidP="00043C32" w14:paraId="768D709D" w14:textId="77777777">
      <w:r>
        <w:separator/>
      </w:r>
    </w:p>
  </w:footnote>
  <w:footnote w:type="continuationSeparator" w:id="1">
    <w:p w:rsidR="004C4133" w:rsidP="00043C32" w14:paraId="73F1132D" w14:textId="77777777">
      <w:r>
        <w:continuationSeparator/>
      </w:r>
    </w:p>
  </w:footnote>
  <w:footnote w:id="2">
    <w:p w:rsidR="00654A84" w:rsidRPr="00E338FA" w:rsidP="00654A84" w14:paraId="2D4A091A" w14:textId="77777777">
      <w:pPr>
        <w:pStyle w:val="FootnoteText"/>
        <w:tabs>
          <w:tab w:val="left" w:pos="0"/>
        </w:tabs>
        <w:rPr>
          <w:rFonts w:ascii="Times New Roman" w:hAnsi="Times New Roman"/>
          <w:sz w:val="20"/>
        </w:rPr>
      </w:pPr>
      <w:r w:rsidRPr="00E338FA">
        <w:rPr>
          <w:rStyle w:val="FootnoteReference"/>
          <w:rFonts w:ascii="Times New Roman" w:hAnsi="Times New Roman"/>
          <w:sz w:val="20"/>
        </w:rPr>
        <w:footnoteRef/>
      </w:r>
      <w:r w:rsidRPr="00E338FA">
        <w:rPr>
          <w:rFonts w:ascii="Times New Roman" w:hAnsi="Times New Roman"/>
          <w:sz w:val="20"/>
        </w:rPr>
        <w:t xml:space="preserve"> IES consulted the </w:t>
      </w:r>
      <w:hyperlink r:id="rId1" w:tgtFrame="_blank" w:history="1">
        <w:r w:rsidRPr="00E338FA">
          <w:rPr>
            <w:rStyle w:val="Hyperlink"/>
            <w:rFonts w:ascii="Times New Roman" w:hAnsi="Times New Roman"/>
            <w:sz w:val="20"/>
          </w:rPr>
          <w:t>Bureau of Labor Statistics (BLS) Occupational Outlook Handbook</w:t>
        </w:r>
      </w:hyperlink>
      <w:r w:rsidRPr="00E338FA">
        <w:rPr>
          <w:rFonts w:ascii="Times New Roman" w:hAnsi="Times New Roman"/>
          <w:sz w:val="20"/>
        </w:rPr>
        <w:t xml:space="preserve"> to identify the most current information (currently from 2021) about educator wages to calculate reasonable incentive amounts. Across classroom educator (teacher) categories, the 2021 approximate annual wage is $61,500. Across principals, the approximate annual wage for 2021 is $98,420. By dividing the annual wages by 2080 hours, IES arrived a teacher hourly rate of $30/hour and a principal hourly rate of $47/hour. </w:t>
      </w:r>
    </w:p>
    <w:p w:rsidR="00654A84" w:rsidP="00654A84" w14:paraId="0C4BFD9F"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15BC7F19"/>
    <w:multiLevelType w:val="hybridMultilevel"/>
    <w:tmpl w:val="4A0E6A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C037488"/>
    <w:multiLevelType w:val="hybridMultilevel"/>
    <w:tmpl w:val="6C88FB82"/>
    <w:lvl w:ilvl="0">
      <w:start w:val="1"/>
      <w:numFmt w:val="upperLetter"/>
      <w:lvlText w:val="%1."/>
      <w:lvlJc w:val="left"/>
      <w:pPr>
        <w:ind w:left="770" w:hanging="4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D80FED"/>
    <w:multiLevelType w:val="hybridMultilevel"/>
    <w:tmpl w:val="4582F3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6">
    <w:nsid w:val="51690211"/>
    <w:multiLevelType w:val="hybridMultilevel"/>
    <w:tmpl w:val="F3F48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3227E75"/>
    <w:multiLevelType w:val="hybridMultilevel"/>
    <w:tmpl w:val="4C7A5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5267535">
    <w:abstractNumId w:val="0"/>
  </w:num>
  <w:num w:numId="2" w16cid:durableId="1083531204">
    <w:abstractNumId w:val="5"/>
  </w:num>
  <w:num w:numId="3" w16cid:durableId="1524242600">
    <w:abstractNumId w:val="4"/>
  </w:num>
  <w:num w:numId="4" w16cid:durableId="1062873561">
    <w:abstractNumId w:val="8"/>
  </w:num>
  <w:num w:numId="5" w16cid:durableId="1295985127">
    <w:abstractNumId w:val="9"/>
  </w:num>
  <w:num w:numId="6" w16cid:durableId="975723126">
    <w:abstractNumId w:val="2"/>
  </w:num>
  <w:num w:numId="7" w16cid:durableId="715206669">
    <w:abstractNumId w:val="3"/>
  </w:num>
  <w:num w:numId="8" w16cid:durableId="1357578884">
    <w:abstractNumId w:val="1"/>
  </w:num>
  <w:num w:numId="9" w16cid:durableId="598679192">
    <w:abstractNumId w:val="6"/>
  </w:num>
  <w:num w:numId="10" w16cid:durableId="9566470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1B0"/>
    <w:rsid w:val="0000143D"/>
    <w:rsid w:val="00010D85"/>
    <w:rsid w:val="000219CE"/>
    <w:rsid w:val="00035ED5"/>
    <w:rsid w:val="0004196F"/>
    <w:rsid w:val="00043C32"/>
    <w:rsid w:val="000446F5"/>
    <w:rsid w:val="000448CC"/>
    <w:rsid w:val="00046FA2"/>
    <w:rsid w:val="00047235"/>
    <w:rsid w:val="00056061"/>
    <w:rsid w:val="00057F7C"/>
    <w:rsid w:val="00091E2F"/>
    <w:rsid w:val="00093017"/>
    <w:rsid w:val="000B0D6E"/>
    <w:rsid w:val="000B1B93"/>
    <w:rsid w:val="000B7FAC"/>
    <w:rsid w:val="000C0062"/>
    <w:rsid w:val="000C3B60"/>
    <w:rsid w:val="000C5322"/>
    <w:rsid w:val="000D131B"/>
    <w:rsid w:val="000D52CE"/>
    <w:rsid w:val="000E16E0"/>
    <w:rsid w:val="000E43B7"/>
    <w:rsid w:val="00106D4A"/>
    <w:rsid w:val="001116A0"/>
    <w:rsid w:val="0011519F"/>
    <w:rsid w:val="001253A9"/>
    <w:rsid w:val="00135DFD"/>
    <w:rsid w:val="0013673B"/>
    <w:rsid w:val="00142D20"/>
    <w:rsid w:val="0015226D"/>
    <w:rsid w:val="001536C3"/>
    <w:rsid w:val="001552F0"/>
    <w:rsid w:val="00161518"/>
    <w:rsid w:val="00171831"/>
    <w:rsid w:val="001824F3"/>
    <w:rsid w:val="00197404"/>
    <w:rsid w:val="001A57B7"/>
    <w:rsid w:val="001A6AE0"/>
    <w:rsid w:val="001B4B51"/>
    <w:rsid w:val="001B4C49"/>
    <w:rsid w:val="001C1D94"/>
    <w:rsid w:val="001C437F"/>
    <w:rsid w:val="001C73C0"/>
    <w:rsid w:val="001E0121"/>
    <w:rsid w:val="001E79BD"/>
    <w:rsid w:val="001F0AF4"/>
    <w:rsid w:val="001F3BE4"/>
    <w:rsid w:val="00200B5C"/>
    <w:rsid w:val="00205E01"/>
    <w:rsid w:val="00207E5E"/>
    <w:rsid w:val="00216C2E"/>
    <w:rsid w:val="002225CC"/>
    <w:rsid w:val="00222A80"/>
    <w:rsid w:val="00224A3B"/>
    <w:rsid w:val="0023194B"/>
    <w:rsid w:val="00236CB4"/>
    <w:rsid w:val="00240A39"/>
    <w:rsid w:val="00241D49"/>
    <w:rsid w:val="00246FE9"/>
    <w:rsid w:val="00250100"/>
    <w:rsid w:val="002528E7"/>
    <w:rsid w:val="00253657"/>
    <w:rsid w:val="0025774F"/>
    <w:rsid w:val="00262A69"/>
    <w:rsid w:val="0026621C"/>
    <w:rsid w:val="00270AF7"/>
    <w:rsid w:val="00277901"/>
    <w:rsid w:val="00292859"/>
    <w:rsid w:val="0029704C"/>
    <w:rsid w:val="002A3221"/>
    <w:rsid w:val="002B1AA2"/>
    <w:rsid w:val="002B1FD0"/>
    <w:rsid w:val="002B3471"/>
    <w:rsid w:val="002B3AA4"/>
    <w:rsid w:val="002C3520"/>
    <w:rsid w:val="002C7227"/>
    <w:rsid w:val="002C7C46"/>
    <w:rsid w:val="002E14E0"/>
    <w:rsid w:val="002E557D"/>
    <w:rsid w:val="002E5684"/>
    <w:rsid w:val="002F10BF"/>
    <w:rsid w:val="002F55E5"/>
    <w:rsid w:val="003014C1"/>
    <w:rsid w:val="00303CBA"/>
    <w:rsid w:val="00310602"/>
    <w:rsid w:val="00311E29"/>
    <w:rsid w:val="003133A2"/>
    <w:rsid w:val="00314625"/>
    <w:rsid w:val="0032078A"/>
    <w:rsid w:val="00321BED"/>
    <w:rsid w:val="0032539E"/>
    <w:rsid w:val="0033039B"/>
    <w:rsid w:val="0033094F"/>
    <w:rsid w:val="00342643"/>
    <w:rsid w:val="00343266"/>
    <w:rsid w:val="003454D0"/>
    <w:rsid w:val="00351D8F"/>
    <w:rsid w:val="003606F0"/>
    <w:rsid w:val="00365D67"/>
    <w:rsid w:val="00367646"/>
    <w:rsid w:val="00372F5E"/>
    <w:rsid w:val="003737E4"/>
    <w:rsid w:val="003768D7"/>
    <w:rsid w:val="0038004C"/>
    <w:rsid w:val="003860E4"/>
    <w:rsid w:val="003971E7"/>
    <w:rsid w:val="003B1545"/>
    <w:rsid w:val="003B7343"/>
    <w:rsid w:val="003D2227"/>
    <w:rsid w:val="003E0020"/>
    <w:rsid w:val="004016EE"/>
    <w:rsid w:val="00401E0F"/>
    <w:rsid w:val="00412915"/>
    <w:rsid w:val="004153F4"/>
    <w:rsid w:val="00416ACF"/>
    <w:rsid w:val="00442E07"/>
    <w:rsid w:val="004473A9"/>
    <w:rsid w:val="00461B4C"/>
    <w:rsid w:val="00480778"/>
    <w:rsid w:val="00483C97"/>
    <w:rsid w:val="00495396"/>
    <w:rsid w:val="004A67D7"/>
    <w:rsid w:val="004B0D1E"/>
    <w:rsid w:val="004B202E"/>
    <w:rsid w:val="004B504B"/>
    <w:rsid w:val="004C4133"/>
    <w:rsid w:val="004E1E9C"/>
    <w:rsid w:val="004E2D8B"/>
    <w:rsid w:val="004E5417"/>
    <w:rsid w:val="00507064"/>
    <w:rsid w:val="005108C6"/>
    <w:rsid w:val="0052073E"/>
    <w:rsid w:val="00521395"/>
    <w:rsid w:val="005237E2"/>
    <w:rsid w:val="00523FA6"/>
    <w:rsid w:val="00524CC2"/>
    <w:rsid w:val="005301A1"/>
    <w:rsid w:val="005310DA"/>
    <w:rsid w:val="00534B4A"/>
    <w:rsid w:val="00537DB3"/>
    <w:rsid w:val="005463E3"/>
    <w:rsid w:val="00564C76"/>
    <w:rsid w:val="00575A44"/>
    <w:rsid w:val="00576041"/>
    <w:rsid w:val="00581C11"/>
    <w:rsid w:val="0059710E"/>
    <w:rsid w:val="005C713C"/>
    <w:rsid w:val="005D16BA"/>
    <w:rsid w:val="005F00B3"/>
    <w:rsid w:val="00610AD1"/>
    <w:rsid w:val="00613FE6"/>
    <w:rsid w:val="00614262"/>
    <w:rsid w:val="00623381"/>
    <w:rsid w:val="00623BCA"/>
    <w:rsid w:val="00626A2B"/>
    <w:rsid w:val="00627758"/>
    <w:rsid w:val="00633A7C"/>
    <w:rsid w:val="0064227E"/>
    <w:rsid w:val="0064790A"/>
    <w:rsid w:val="0065105B"/>
    <w:rsid w:val="0065363A"/>
    <w:rsid w:val="00654A84"/>
    <w:rsid w:val="006637AA"/>
    <w:rsid w:val="00666C73"/>
    <w:rsid w:val="006745B3"/>
    <w:rsid w:val="00677CE0"/>
    <w:rsid w:val="006855A8"/>
    <w:rsid w:val="0068562B"/>
    <w:rsid w:val="0068567A"/>
    <w:rsid w:val="006921A2"/>
    <w:rsid w:val="00692B98"/>
    <w:rsid w:val="0069640A"/>
    <w:rsid w:val="006A292A"/>
    <w:rsid w:val="006A38F7"/>
    <w:rsid w:val="006A4EBB"/>
    <w:rsid w:val="006A503E"/>
    <w:rsid w:val="006B4172"/>
    <w:rsid w:val="006B4760"/>
    <w:rsid w:val="006B5034"/>
    <w:rsid w:val="006C4E75"/>
    <w:rsid w:val="006D5B1E"/>
    <w:rsid w:val="006D7DEB"/>
    <w:rsid w:val="006E623E"/>
    <w:rsid w:val="006F0AAA"/>
    <w:rsid w:val="00702AE3"/>
    <w:rsid w:val="00712A44"/>
    <w:rsid w:val="00736FD7"/>
    <w:rsid w:val="00740739"/>
    <w:rsid w:val="007423DB"/>
    <w:rsid w:val="00751E1C"/>
    <w:rsid w:val="0075498D"/>
    <w:rsid w:val="00755D99"/>
    <w:rsid w:val="00756FD3"/>
    <w:rsid w:val="00757C12"/>
    <w:rsid w:val="00757EE7"/>
    <w:rsid w:val="00764A86"/>
    <w:rsid w:val="00764A9C"/>
    <w:rsid w:val="00765392"/>
    <w:rsid w:val="00767A33"/>
    <w:rsid w:val="00783464"/>
    <w:rsid w:val="00790E3E"/>
    <w:rsid w:val="007A17E9"/>
    <w:rsid w:val="007A7754"/>
    <w:rsid w:val="007B64B8"/>
    <w:rsid w:val="007C0A4C"/>
    <w:rsid w:val="007C6E32"/>
    <w:rsid w:val="007E26DC"/>
    <w:rsid w:val="007F6104"/>
    <w:rsid w:val="007F7EFE"/>
    <w:rsid w:val="008002B8"/>
    <w:rsid w:val="00800D30"/>
    <w:rsid w:val="00807D1A"/>
    <w:rsid w:val="00812E2B"/>
    <w:rsid w:val="00822960"/>
    <w:rsid w:val="008277A1"/>
    <w:rsid w:val="00830307"/>
    <w:rsid w:val="00833743"/>
    <w:rsid w:val="00835661"/>
    <w:rsid w:val="00843B37"/>
    <w:rsid w:val="00850CCB"/>
    <w:rsid w:val="00851486"/>
    <w:rsid w:val="008652B8"/>
    <w:rsid w:val="00866E8A"/>
    <w:rsid w:val="00874EFE"/>
    <w:rsid w:val="00875BB5"/>
    <w:rsid w:val="00882126"/>
    <w:rsid w:val="008875F1"/>
    <w:rsid w:val="008933F1"/>
    <w:rsid w:val="00894C14"/>
    <w:rsid w:val="0089728A"/>
    <w:rsid w:val="008A2C21"/>
    <w:rsid w:val="008A4D4D"/>
    <w:rsid w:val="008A779D"/>
    <w:rsid w:val="008B5CAB"/>
    <w:rsid w:val="008B6885"/>
    <w:rsid w:val="008B6DCF"/>
    <w:rsid w:val="008C5724"/>
    <w:rsid w:val="008D0601"/>
    <w:rsid w:val="008D1F11"/>
    <w:rsid w:val="008D2F2C"/>
    <w:rsid w:val="008D6293"/>
    <w:rsid w:val="008D7BDC"/>
    <w:rsid w:val="008E5459"/>
    <w:rsid w:val="008E5919"/>
    <w:rsid w:val="008E772B"/>
    <w:rsid w:val="008E7E72"/>
    <w:rsid w:val="008F2F29"/>
    <w:rsid w:val="008F7714"/>
    <w:rsid w:val="00903B54"/>
    <w:rsid w:val="00905951"/>
    <w:rsid w:val="009078ED"/>
    <w:rsid w:val="00912D2C"/>
    <w:rsid w:val="00916EE4"/>
    <w:rsid w:val="00920F63"/>
    <w:rsid w:val="009243F3"/>
    <w:rsid w:val="009269B4"/>
    <w:rsid w:val="0093366B"/>
    <w:rsid w:val="00934185"/>
    <w:rsid w:val="00946126"/>
    <w:rsid w:val="00952DF9"/>
    <w:rsid w:val="0095421D"/>
    <w:rsid w:val="0095489E"/>
    <w:rsid w:val="00960C86"/>
    <w:rsid w:val="00972927"/>
    <w:rsid w:val="009767AF"/>
    <w:rsid w:val="00981F58"/>
    <w:rsid w:val="00986D0A"/>
    <w:rsid w:val="00992C29"/>
    <w:rsid w:val="009A63C9"/>
    <w:rsid w:val="009B1554"/>
    <w:rsid w:val="009B2667"/>
    <w:rsid w:val="009B6958"/>
    <w:rsid w:val="009C014C"/>
    <w:rsid w:val="009D0CA2"/>
    <w:rsid w:val="009D36ED"/>
    <w:rsid w:val="009D5216"/>
    <w:rsid w:val="009D69AD"/>
    <w:rsid w:val="009E3AFF"/>
    <w:rsid w:val="009E3E86"/>
    <w:rsid w:val="009E4186"/>
    <w:rsid w:val="009E4BC3"/>
    <w:rsid w:val="009E5507"/>
    <w:rsid w:val="009F5B98"/>
    <w:rsid w:val="00A118A2"/>
    <w:rsid w:val="00A23F26"/>
    <w:rsid w:val="00A270DC"/>
    <w:rsid w:val="00A316EE"/>
    <w:rsid w:val="00A34018"/>
    <w:rsid w:val="00A352EA"/>
    <w:rsid w:val="00A4001C"/>
    <w:rsid w:val="00A409FD"/>
    <w:rsid w:val="00A40AAB"/>
    <w:rsid w:val="00A46D01"/>
    <w:rsid w:val="00A56E4C"/>
    <w:rsid w:val="00A70816"/>
    <w:rsid w:val="00A7636D"/>
    <w:rsid w:val="00A85EA5"/>
    <w:rsid w:val="00A9138E"/>
    <w:rsid w:val="00A95058"/>
    <w:rsid w:val="00AA1B39"/>
    <w:rsid w:val="00AA2102"/>
    <w:rsid w:val="00AA27DE"/>
    <w:rsid w:val="00AC1C89"/>
    <w:rsid w:val="00AC350F"/>
    <w:rsid w:val="00AC3CE4"/>
    <w:rsid w:val="00AC4406"/>
    <w:rsid w:val="00AD381B"/>
    <w:rsid w:val="00AE4CC1"/>
    <w:rsid w:val="00AF5B5B"/>
    <w:rsid w:val="00AF5D1A"/>
    <w:rsid w:val="00B017F9"/>
    <w:rsid w:val="00B01D36"/>
    <w:rsid w:val="00B07213"/>
    <w:rsid w:val="00B10A05"/>
    <w:rsid w:val="00B210FA"/>
    <w:rsid w:val="00B26E69"/>
    <w:rsid w:val="00B31B33"/>
    <w:rsid w:val="00B32A62"/>
    <w:rsid w:val="00B3719F"/>
    <w:rsid w:val="00B54167"/>
    <w:rsid w:val="00B55AA8"/>
    <w:rsid w:val="00B55DA5"/>
    <w:rsid w:val="00B62E06"/>
    <w:rsid w:val="00B63EA3"/>
    <w:rsid w:val="00B64B1D"/>
    <w:rsid w:val="00B65BA1"/>
    <w:rsid w:val="00B65CE6"/>
    <w:rsid w:val="00B71520"/>
    <w:rsid w:val="00B72A04"/>
    <w:rsid w:val="00B73EB1"/>
    <w:rsid w:val="00B8448B"/>
    <w:rsid w:val="00B91316"/>
    <w:rsid w:val="00B9671B"/>
    <w:rsid w:val="00BA06BB"/>
    <w:rsid w:val="00BA1D31"/>
    <w:rsid w:val="00BA27B7"/>
    <w:rsid w:val="00BA6577"/>
    <w:rsid w:val="00BB2D43"/>
    <w:rsid w:val="00BB798C"/>
    <w:rsid w:val="00BC4B64"/>
    <w:rsid w:val="00BF0F4B"/>
    <w:rsid w:val="00C10BDD"/>
    <w:rsid w:val="00C12497"/>
    <w:rsid w:val="00C164D3"/>
    <w:rsid w:val="00C203A3"/>
    <w:rsid w:val="00C20670"/>
    <w:rsid w:val="00C224FD"/>
    <w:rsid w:val="00C2549B"/>
    <w:rsid w:val="00C37EDF"/>
    <w:rsid w:val="00C40103"/>
    <w:rsid w:val="00C47375"/>
    <w:rsid w:val="00C51251"/>
    <w:rsid w:val="00C55252"/>
    <w:rsid w:val="00C5725F"/>
    <w:rsid w:val="00C60695"/>
    <w:rsid w:val="00C74314"/>
    <w:rsid w:val="00C77B32"/>
    <w:rsid w:val="00C820B5"/>
    <w:rsid w:val="00C86713"/>
    <w:rsid w:val="00C875E8"/>
    <w:rsid w:val="00C92035"/>
    <w:rsid w:val="00C97D79"/>
    <w:rsid w:val="00CA15D8"/>
    <w:rsid w:val="00CA3089"/>
    <w:rsid w:val="00CB36DF"/>
    <w:rsid w:val="00CB4E85"/>
    <w:rsid w:val="00CC2A72"/>
    <w:rsid w:val="00CC3FB5"/>
    <w:rsid w:val="00CD17F0"/>
    <w:rsid w:val="00CD2067"/>
    <w:rsid w:val="00CD47BC"/>
    <w:rsid w:val="00CD64E3"/>
    <w:rsid w:val="00CE1A19"/>
    <w:rsid w:val="00CE413B"/>
    <w:rsid w:val="00CE4731"/>
    <w:rsid w:val="00CE5127"/>
    <w:rsid w:val="00CE64B3"/>
    <w:rsid w:val="00CF1D22"/>
    <w:rsid w:val="00CF3DD1"/>
    <w:rsid w:val="00D02619"/>
    <w:rsid w:val="00D124EB"/>
    <w:rsid w:val="00D22CE0"/>
    <w:rsid w:val="00D246A5"/>
    <w:rsid w:val="00D26C5A"/>
    <w:rsid w:val="00D270BB"/>
    <w:rsid w:val="00D270FA"/>
    <w:rsid w:val="00D32D9C"/>
    <w:rsid w:val="00D34984"/>
    <w:rsid w:val="00D36C35"/>
    <w:rsid w:val="00D51621"/>
    <w:rsid w:val="00D55F4B"/>
    <w:rsid w:val="00D663B5"/>
    <w:rsid w:val="00D75313"/>
    <w:rsid w:val="00D94134"/>
    <w:rsid w:val="00D94DC0"/>
    <w:rsid w:val="00DA36E0"/>
    <w:rsid w:val="00DA490E"/>
    <w:rsid w:val="00DA648F"/>
    <w:rsid w:val="00DD64DC"/>
    <w:rsid w:val="00E04776"/>
    <w:rsid w:val="00E06A0F"/>
    <w:rsid w:val="00E0735A"/>
    <w:rsid w:val="00E12728"/>
    <w:rsid w:val="00E15BFF"/>
    <w:rsid w:val="00E16ACD"/>
    <w:rsid w:val="00E17134"/>
    <w:rsid w:val="00E208CF"/>
    <w:rsid w:val="00E2131D"/>
    <w:rsid w:val="00E25EBC"/>
    <w:rsid w:val="00E338FA"/>
    <w:rsid w:val="00E37B57"/>
    <w:rsid w:val="00E37DE3"/>
    <w:rsid w:val="00E403EE"/>
    <w:rsid w:val="00E5798A"/>
    <w:rsid w:val="00E66550"/>
    <w:rsid w:val="00E7061B"/>
    <w:rsid w:val="00E742C4"/>
    <w:rsid w:val="00E75D8C"/>
    <w:rsid w:val="00E877BF"/>
    <w:rsid w:val="00E94FAC"/>
    <w:rsid w:val="00EA1767"/>
    <w:rsid w:val="00EB0929"/>
    <w:rsid w:val="00EB0FA5"/>
    <w:rsid w:val="00EB1641"/>
    <w:rsid w:val="00EB523C"/>
    <w:rsid w:val="00EC01DD"/>
    <w:rsid w:val="00EC34B7"/>
    <w:rsid w:val="00EC35E3"/>
    <w:rsid w:val="00EC7CFF"/>
    <w:rsid w:val="00ED35CF"/>
    <w:rsid w:val="00ED7195"/>
    <w:rsid w:val="00ED7604"/>
    <w:rsid w:val="00ED77A4"/>
    <w:rsid w:val="00EE067B"/>
    <w:rsid w:val="00EE2262"/>
    <w:rsid w:val="00EF0614"/>
    <w:rsid w:val="00F00599"/>
    <w:rsid w:val="00F01A4B"/>
    <w:rsid w:val="00F0414F"/>
    <w:rsid w:val="00F063E3"/>
    <w:rsid w:val="00F07DA7"/>
    <w:rsid w:val="00F11BFF"/>
    <w:rsid w:val="00F27AAF"/>
    <w:rsid w:val="00F31BEC"/>
    <w:rsid w:val="00F3525E"/>
    <w:rsid w:val="00F40C12"/>
    <w:rsid w:val="00F43B04"/>
    <w:rsid w:val="00F53831"/>
    <w:rsid w:val="00F55C54"/>
    <w:rsid w:val="00F5782B"/>
    <w:rsid w:val="00F73131"/>
    <w:rsid w:val="00F96025"/>
    <w:rsid w:val="00FA07E8"/>
    <w:rsid w:val="00FA61FC"/>
    <w:rsid w:val="00FB0E61"/>
    <w:rsid w:val="00FB2125"/>
    <w:rsid w:val="00FC1C20"/>
    <w:rsid w:val="00FC2458"/>
    <w:rsid w:val="00FC669D"/>
    <w:rsid w:val="00FD4F0B"/>
    <w:rsid w:val="00FE02FC"/>
    <w:rsid w:val="00FE1BAE"/>
    <w:rsid w:val="00FF1AC1"/>
  </w:rsids>
  <w:docVars>
    <w:docVar w:name="__Grammarly_42___1" w:val="H4sIAAAAAAAEAKtWcslP9kxRslIyNDY2sDQ2N7awMDMztzAHYiUdpeDU4uLM/DyQAqNaAI9mbxgs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AD273C3"/>
  <w15:docId w15:val="{A0C31137-3B36-48D5-8CF4-2FADCFAD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aliases w:val="*Footnote Text,F,F1,Footnote Text Char Char,Footnote Text Char1,Footnote Text r,Footnote Text2,figure or table,fn,footnote text,ft"/>
    <w:basedOn w:val="Normal"/>
    <w:link w:val="FootnoteTextChar"/>
    <w:qFormat/>
    <w:rsid w:val="00043C32"/>
    <w:pPr>
      <w:tabs>
        <w:tab w:val="left" w:pos="-720"/>
      </w:tabs>
      <w:suppressAutoHyphens/>
    </w:pPr>
  </w:style>
  <w:style w:type="character" w:customStyle="1" w:styleId="FootnoteTextChar">
    <w:name w:val="Footnote Text Char"/>
    <w:aliases w:val="*Footnote Text Char,F Char,F1 Char,Footnote Text Char Char Char,Footnote Text Char1 Char,Footnote Text r Char,Footnote Text2 Char,figure or table Char,fn Char,footnote text Char,ft Char"/>
    <w:basedOn w:val="DefaultParagraphFont"/>
    <w:link w:val="FootnoteText"/>
    <w:rsid w:val="00043C32"/>
    <w:rPr>
      <w:rFonts w:ascii="Courier" w:hAnsi="Courier"/>
      <w:sz w:val="24"/>
    </w:rPr>
  </w:style>
  <w:style w:type="character" w:styleId="FootnoteReference">
    <w:name w:val="footnote reference"/>
    <w:aliases w:val="*Footnote Reference,footnote reference,fr"/>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qFormat/>
    <w:rsid w:val="00B8448B"/>
    <w:pPr>
      <w:tabs>
        <w:tab w:val="left" w:pos="540"/>
      </w:tabs>
      <w:spacing w:before="240" w:line="276" w:lineRule="auto"/>
    </w:pPr>
    <w:rPr>
      <w:rFonts w:ascii="Times New Roman" w:hAnsi="Times New Roman" w:eastAsiaTheme="minorHAnsi"/>
      <w:szCs w:val="24"/>
    </w:rPr>
  </w:style>
  <w:style w:type="character" w:customStyle="1" w:styleId="BodyTextChar0">
    <w:name w:val="Body Text Char"/>
    <w:basedOn w:val="DefaultParagraphFont"/>
    <w:link w:val="BodyText0"/>
    <w:rsid w:val="00B8448B"/>
    <w:rPr>
      <w:rFonts w:eastAsiaTheme="minorHAnsi"/>
      <w:sz w:val="24"/>
      <w:szCs w:val="24"/>
    </w:rPr>
  </w:style>
  <w:style w:type="paragraph" w:styleId="Revision">
    <w:name w:val="Revision"/>
    <w:hidden/>
    <w:uiPriority w:val="99"/>
    <w:semiHidden/>
    <w:rsid w:val="008B5CAB"/>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nces.ed.gov/pubs96/96860rev.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EBBCA40F1A6A4C9B96DD28EB16729C" ma:contentTypeVersion="4" ma:contentTypeDescription="Create a new document." ma:contentTypeScope="" ma:versionID="aa6e048189a928bbd2f9dccc265a055e">
  <xsd:schema xmlns:xsd="http://www.w3.org/2001/XMLSchema" xmlns:xs="http://www.w3.org/2001/XMLSchema" xmlns:p="http://schemas.microsoft.com/office/2006/metadata/properties" xmlns:ns2="fd886add-624a-4d1a-95d0-dd656fbc32ea" xmlns:ns3="919f5175-b14f-4829-a921-60932829ecfd" targetNamespace="http://schemas.microsoft.com/office/2006/metadata/properties" ma:root="true" ma:fieldsID="2f3d852ae7e88574e170cb81e2156677" ns2:_="" ns3:_="">
    <xsd:import namespace="fd886add-624a-4d1a-95d0-dd656fbc32ea"/>
    <xsd:import namespace="919f5175-b14f-4829-a921-60932829e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86add-624a-4d1a-95d0-dd656fbc3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f5175-b14f-4829-a921-60932829ec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F3EEF1-6779-4DF9-BE2E-83EDAAB59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86add-624a-4d1a-95d0-dd656fbc32ea"/>
    <ds:schemaRef ds:uri="919f5175-b14f-4829-a921-60932829e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23</TotalTime>
  <Pages>17</Pages>
  <Words>6437</Words>
  <Characters>36694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43045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10</cp:revision>
  <dcterms:created xsi:type="dcterms:W3CDTF">2023-04-20T20:16:00Z</dcterms:created>
  <dcterms:modified xsi:type="dcterms:W3CDTF">2023-04-26T13:36:00Z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0x01010045905E9B17257344A422F0EB5D5A7C38</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700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