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14D" w:rsidP="00711414" w14:paraId="45A9D911" w14:textId="4B8898C0">
      <w:pPr>
        <w:spacing w:line="240" w:lineRule="auto"/>
        <w:ind w:left="90"/>
        <w:rPr>
          <w:rFonts w:ascii="Times New Roman" w:hAnsi="Times New Roman" w:cs="Times New Roman"/>
          <w:color w:val="139CD8"/>
          <w:sz w:val="56"/>
          <w:szCs w:val="52"/>
        </w:rPr>
      </w:pPr>
      <w:r>
        <w:rPr>
          <w:noProof/>
        </w:rPr>
        <w:drawing>
          <wp:anchor distT="0" distB="0" distL="114300" distR="114300" simplePos="0" relativeHeight="251670528" behindDoc="1" locked="0" layoutInCell="1" allowOverlap="1">
            <wp:simplePos x="0" y="0"/>
            <wp:positionH relativeFrom="margin">
              <wp:align>right</wp:align>
            </wp:positionH>
            <wp:positionV relativeFrom="paragraph">
              <wp:posOffset>0</wp:posOffset>
            </wp:positionV>
            <wp:extent cx="5943600" cy="1803400"/>
            <wp:effectExtent l="0" t="0" r="0" b="0"/>
            <wp:wrapNone/>
            <wp:docPr id="1901964749"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64749"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014D" w:rsidP="00711414" w14:paraId="39A9FF7C" w14:textId="77777777">
      <w:pPr>
        <w:spacing w:line="240" w:lineRule="auto"/>
        <w:ind w:left="90"/>
        <w:rPr>
          <w:rFonts w:ascii="Times New Roman" w:hAnsi="Times New Roman" w:cs="Times New Roman"/>
          <w:color w:val="139CD8"/>
          <w:sz w:val="56"/>
          <w:szCs w:val="52"/>
        </w:rPr>
      </w:pPr>
    </w:p>
    <w:p w:rsidR="00F9014D" w:rsidP="00711414" w14:paraId="47E122DB" w14:textId="77777777">
      <w:pPr>
        <w:spacing w:line="240" w:lineRule="auto"/>
        <w:ind w:left="90"/>
        <w:rPr>
          <w:rFonts w:ascii="Times New Roman" w:hAnsi="Times New Roman" w:cs="Times New Roman"/>
          <w:color w:val="139CD8"/>
          <w:sz w:val="56"/>
          <w:szCs w:val="52"/>
        </w:rPr>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1B1ABF11" w14:textId="1FF94A7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Survey Clearance</w:t>
          </w:r>
        </w:p>
      </w:sdtContent>
    </w:sdt>
    <w:p w:rsidR="00711414" w:rsidRPr="00711414" w:rsidP="0080584C" w14:paraId="1B1ABF13" w14:textId="28092E73">
      <w:pPr>
        <w:pStyle w:val="Heading1"/>
        <w:rPr>
          <w:b w:val="0"/>
          <w:sz w:val="36"/>
          <w:szCs w:val="36"/>
        </w:rPr>
      </w:pPr>
      <w:bookmarkStart w:id="0" w:name="_Toc83307475"/>
      <w:r>
        <w:rPr>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margin">
                  <wp:posOffset>3270885</wp:posOffset>
                </wp:positionV>
                <wp:extent cx="6019800" cy="30861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086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584C" w:rsidRPr="0080584C" w:rsidP="00F9014D" w14:textId="17F3BF4B">
                            <w:pPr>
                              <w:rPr>
                                <w:rFonts w:cs="Calibri"/>
                                <w:sz w:val="36"/>
                                <w:szCs w:val="36"/>
                              </w:rPr>
                            </w:pPr>
                            <w:r w:rsidRPr="0080584C">
                              <w:rPr>
                                <w:rFonts w:cs="Calibri"/>
                                <w:sz w:val="36"/>
                                <w:szCs w:val="36"/>
                              </w:rPr>
                              <w:t>OMB No. 1901-0260</w:t>
                            </w:r>
                          </w:p>
                          <w:p w:rsidR="00F9014D" w:rsidRPr="00266B21" w:rsidP="00F9014D" w14:textId="2F665375">
                            <w:pPr>
                              <w:rPr>
                                <w:i/>
                                <w:color w:val="FF0000"/>
                                <w:sz w:val="24"/>
                                <w:szCs w:val="24"/>
                              </w:rPr>
                            </w:pPr>
                            <w:r w:rsidRPr="00266B21">
                              <w:rPr>
                                <w:rFonts w:cs="Calibri"/>
                                <w:sz w:val="24"/>
                                <w:szCs w:val="24"/>
                              </w:rPr>
                              <w:t xml:space="preserve">Form NWPA-830G, </w:t>
                            </w:r>
                            <w:r w:rsidRPr="00266B21">
                              <w:rPr>
                                <w:rFonts w:cs="Calibri"/>
                                <w:i/>
                                <w:sz w:val="24"/>
                                <w:szCs w:val="24"/>
                              </w:rPr>
                              <w:t>Standard Contract for Disposal of Spent Nuclear Fuel and/or High-Level Radioactive Waste - Appendix G and Annex A to Appendix G</w:t>
                            </w:r>
                          </w:p>
                          <w:p w:rsidR="00FB6BF3" w:rsidRPr="0059212D" w:rsidP="00FB6BF3" w14:textId="536DA20F">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474pt;height:243pt;margin-top:257.5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0584C" w:rsidRPr="0080584C" w:rsidP="00F9014D" w14:paraId="039C8CCB" w14:textId="17F3BF4B">
                      <w:pPr>
                        <w:rPr>
                          <w:rFonts w:cs="Calibri"/>
                          <w:sz w:val="36"/>
                          <w:szCs w:val="36"/>
                        </w:rPr>
                      </w:pPr>
                      <w:r w:rsidRPr="0080584C">
                        <w:rPr>
                          <w:rFonts w:cs="Calibri"/>
                          <w:sz w:val="36"/>
                          <w:szCs w:val="36"/>
                        </w:rPr>
                        <w:t>OMB No. 1901-0260</w:t>
                      </w:r>
                    </w:p>
                    <w:p w:rsidR="00F9014D" w:rsidRPr="00266B21" w:rsidP="00F9014D" w14:paraId="2FEF04E6" w14:textId="2F665375">
                      <w:pPr>
                        <w:rPr>
                          <w:i/>
                          <w:color w:val="FF0000"/>
                          <w:sz w:val="24"/>
                          <w:szCs w:val="24"/>
                        </w:rPr>
                      </w:pPr>
                      <w:r w:rsidRPr="00266B21">
                        <w:rPr>
                          <w:rFonts w:cs="Calibri"/>
                          <w:sz w:val="24"/>
                          <w:szCs w:val="24"/>
                        </w:rPr>
                        <w:t xml:space="preserve">Form NWPA-830G, </w:t>
                      </w:r>
                      <w:r w:rsidRPr="00266B21">
                        <w:rPr>
                          <w:rFonts w:cs="Calibri"/>
                          <w:i/>
                          <w:sz w:val="24"/>
                          <w:szCs w:val="24"/>
                        </w:rPr>
                        <w:t>Standard Contract for Disposal of Spent Nuclear Fuel and/or High-Level Radioactive Waste - Appendix G and Annex A to Appendix G</w:t>
                      </w:r>
                    </w:p>
                    <w:p w:rsidR="00FB6BF3" w:rsidRPr="0059212D" w:rsidP="00FB6BF3" w14:paraId="1B1ABF5F" w14:textId="536DA20F">
                      <w:pPr>
                        <w:rPr>
                          <w:i/>
                          <w:sz w:val="28"/>
                          <w:szCs w:val="28"/>
                        </w:rPr>
                      </w:pPr>
                    </w:p>
                  </w:txbxContent>
                </v:textbox>
                <w10:wrap type="square"/>
              </v:shape>
            </w:pict>
          </mc:Fallback>
        </mc:AlternateContent>
      </w:r>
      <w:r w:rsidRPr="007E53C4" w:rsidR="007E53C4">
        <w:t>Part B</w:t>
      </w:r>
      <w:r w:rsidRPr="007E53C4" w:rsidR="00EE2CAF">
        <w:t xml:space="preserve">: </w:t>
      </w:r>
      <w:r w:rsidRPr="007E53C4" w:rsidR="007E53C4">
        <w:t>Collections of Information Employing Statistical Methods</w:t>
      </w:r>
      <w:bookmarkEnd w:id="0"/>
      <w:r>
        <w:t xml:space="preserve">  </w:t>
      </w:r>
    </w:p>
    <w:p w:rsidR="001F3A8F" w:rsidRPr="00711414" w:rsidP="00711414" w14:paraId="1B1ABF14" w14:textId="386CAEBE">
      <w:pPr>
        <w:rPr>
          <w:i/>
          <w:sz w:val="28"/>
          <w:szCs w:val="28"/>
        </w:rPr>
      </w:pPr>
      <w:r>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3352800</wp:posOffset>
                </wp:positionH>
                <wp:positionV relativeFrom="bottomMargin">
                  <wp:align>top</wp:align>
                </wp:positionV>
                <wp:extent cx="2717800" cy="609600"/>
                <wp:effectExtent l="0" t="0" r="0"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6" type="#_x0000_t202" style="width:214pt;height:48pt;margin-top:0;margin-left:264pt;mso-height-percent:0;mso-height-relative:margin;mso-position-horizontal-relative:margin;mso-position-vertical:top;mso-position-vertical-relative:bottom-margin-area;mso-width-percent:0;mso-width-relative:margin;mso-wrap-distance-bottom:0;mso-wrap-distance-left:9pt;mso-wrap-distance-right:9pt;mso-wrap-distance-top:0;mso-wrap-style:square;position:absolute;visibility:visible;v-text-anchor:top;z-index:251667456" filled="f" stroked="f">
                <v:textbox inset="0">
                  <w:txbxContent>
                    <w:p w:rsidR="00132F4A" w:rsidRPr="008F4CBD" w:rsidP="002556F3" w14:paraId="1B1ABF6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14:paraId="1B1ABF65"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BE37C5">
        <w:rPr>
          <w:noProof/>
          <w:color w:val="A6A6A6" w:themeColor="background1" w:themeShade="A6"/>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bottomMargin">
                  <wp:align>top</wp:align>
                </wp:positionV>
                <wp:extent cx="2717800" cy="609600"/>
                <wp:effectExtent l="0" t="0" r="635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P="00D300F4"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32F4A" w:rsidRPr="008F4CBD" w:rsidP="002556F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27" type="#_x0000_t202" style="width:214pt;height:48pt;margin-top:0;margin-left:0;mso-height-percent:0;mso-height-relative:margin;mso-position-horizontal:left;mso-position-horizontal-relative:margin;mso-position-vertical:top;mso-position-vertical-relative:bottom-margin-area;mso-width-percent:0;mso-width-relative:margin;mso-wrap-distance-bottom:0;mso-wrap-distance-left:9pt;mso-wrap-distance-right:9pt;mso-wrap-distance-top:0;mso-wrap-style:square;position:absolute;visibility:visible;v-text-anchor:top;z-index:251665408" filled="f" stroked="f">
                <v:textbox inset="0,,0">
                  <w:txbxContent>
                    <w:p w:rsidR="00132F4A" w:rsidRPr="008F4CBD" w:rsidP="00D300F4" w14:paraId="1B1ABF62"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32F4A" w:rsidRPr="008F4CBD" w:rsidP="002556F3" w14:paraId="1B1ABF6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v:shape>
            </w:pict>
          </mc:Fallback>
        </mc:AlternateContent>
      </w:r>
      <w:r w:rsidR="007E53C4">
        <w:rPr>
          <w:noProof/>
        </w:rPr>
        <mc:AlternateContent>
          <mc:Choice Requires="wps">
            <w:drawing>
              <wp:anchor distT="0" distB="0" distL="114300" distR="114300" simplePos="0" relativeHeight="251662336" behindDoc="1" locked="0" layoutInCell="1" allowOverlap="1">
                <wp:simplePos x="0" y="0"/>
                <wp:positionH relativeFrom="column">
                  <wp:posOffset>-450850</wp:posOffset>
                </wp:positionH>
                <wp:positionV relativeFrom="paragraph">
                  <wp:posOffset>4558030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58.9pt;margin-left:-35.5pt;mso-height-percent:0;mso-height-relative:page;mso-width-percent:0;mso-width-relative:page;mso-wrap-distance-bottom:0;mso-wrap-distance-left:9pt;mso-wrap-distance-right:9pt;mso-wrap-distance-top:0;mso-wrap-style:square;position:absolute;visibility:visible;v-text-anchor:top;z-index:-251653120" fillcolor="#0c95d3" stroked="f" strokecolor="#f2f2f2" strokeweight="3pt">
                <v:shadow color="#50191f" opacity="0.5" offset="1pt"/>
                <w10:wrap type="through"/>
              </v:rect>
            </w:pict>
          </mc:Fallback>
        </mc:AlternateContent>
      </w:r>
      <w:r w:rsidR="00EE2CAF">
        <w:rPr>
          <w:noProof/>
        </w:rPr>
        <mc:AlternateContent>
          <mc:Choice Requires="wps">
            <w:drawing>
              <wp:anchor distT="0" distB="0" distL="114300" distR="114300" simplePos="0" relativeHeight="251660288"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9818F9" w14:textId="5030095D">
                            <w:pPr>
                              <w:rPr>
                                <w:color w:val="A6A6A6" w:themeColor="background1" w:themeShade="A6"/>
                                <w:sz w:val="36"/>
                              </w:rPr>
                            </w:pPr>
                            <w:r>
                              <w:rPr>
                                <w:color w:val="A6A6A6" w:themeColor="background1" w:themeShade="A6"/>
                                <w:sz w:val="36"/>
                              </w:rPr>
                              <w:t>November 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132F4A" w:rsidRPr="009818F9" w14:paraId="1B1ABF60" w14:textId="5030095D">
                      <w:pPr>
                        <w:rPr>
                          <w:color w:val="A6A6A6" w:themeColor="background1" w:themeShade="A6"/>
                          <w:sz w:val="36"/>
                        </w:rPr>
                      </w:pPr>
                      <w:r>
                        <w:rPr>
                          <w:color w:val="A6A6A6" w:themeColor="background1" w:themeShade="A6"/>
                          <w:sz w:val="36"/>
                        </w:rPr>
                        <w:t>November 2024</w:t>
                      </w:r>
                    </w:p>
                  </w:txbxContent>
                </v:textbox>
                <w10:wrap type="square"/>
              </v:shape>
            </w:pict>
          </mc:Fallback>
        </mc:AlternateContent>
      </w:r>
      <w:r w:rsidR="00FB6BF3">
        <w:rPr>
          <w:noProof/>
        </w:rPr>
        <w:t xml:space="preserve"> </w:t>
      </w:r>
      <w:r w:rsidR="00711414">
        <w:rPr>
          <w:noProof/>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30"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132F4A" w:rsidRPr="00AA3D91" w:rsidP="00D001E4" w14:paraId="1B1ABF61" w14:textId="77777777">
                      <w:pPr>
                        <w:spacing w:line="240" w:lineRule="auto"/>
                        <w:ind w:left="90"/>
                        <w:rPr>
                          <w:sz w:val="52"/>
                          <w:szCs w:val="52"/>
                        </w:rPr>
                      </w:pPr>
                    </w:p>
                  </w:txbxContent>
                </v:textbox>
                <w10:wrap anchorx="margin"/>
              </v:shape>
            </w:pict>
          </mc:Fallback>
        </mc:AlternateContent>
      </w:r>
      <w:r w:rsidR="001F3A8F">
        <w:br w:type="page"/>
      </w:r>
    </w:p>
    <w:p w:rsidR="00755C3D" w:rsidP="00D928FD" w14:paraId="1B1ABF15" w14:textId="77777777">
      <w:p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14:paraId="1B1ABF16" w14:textId="77777777">
          <w:pPr>
            <w:pStyle w:val="TOCHeading"/>
          </w:pPr>
          <w:r>
            <w:t>Table of Contents</w:t>
          </w:r>
        </w:p>
        <w:p w:rsidR="006F2602" w14:paraId="3B0B8E50" w14:textId="77777777">
          <w:pPr>
            <w:pStyle w:val="TOC1"/>
            <w:rPr>
              <w:rFonts w:eastAsiaTheme="minorEastAsia"/>
              <w:noProof/>
              <w:color w:val="auto"/>
            </w:rPr>
          </w:pPr>
          <w:r>
            <w:fldChar w:fldCharType="begin"/>
          </w:r>
          <w:r>
            <w:instrText xml:space="preserve"> TOC \o "1-3" \h \z \u </w:instrText>
          </w:r>
          <w:r>
            <w:fldChar w:fldCharType="separate"/>
          </w:r>
          <w:hyperlink w:anchor="_Toc83307475" w:history="1">
            <w:r w:rsidRPr="0047498A">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_Toc83307475 \h </w:instrText>
            </w:r>
            <w:r>
              <w:rPr>
                <w:noProof/>
                <w:webHidden/>
              </w:rPr>
              <w:fldChar w:fldCharType="separate"/>
            </w:r>
            <w:r>
              <w:rPr>
                <w:noProof/>
                <w:webHidden/>
              </w:rPr>
              <w:t>i</w:t>
            </w:r>
            <w:r>
              <w:rPr>
                <w:noProof/>
                <w:webHidden/>
              </w:rPr>
              <w:fldChar w:fldCharType="end"/>
            </w:r>
          </w:hyperlink>
        </w:p>
        <w:p w:rsidR="006F2602" w14:paraId="455F766B" w14:textId="77777777">
          <w:pPr>
            <w:pStyle w:val="TOC2"/>
            <w:rPr>
              <w:rFonts w:eastAsiaTheme="minorEastAsia"/>
              <w:noProof/>
              <w:color w:val="auto"/>
            </w:rPr>
          </w:pPr>
          <w:hyperlink w:anchor="_Toc83307476" w:history="1">
            <w:r w:rsidRPr="0047498A">
              <w:rPr>
                <w:rStyle w:val="Hyperlink"/>
                <w:noProof/>
              </w:rPr>
              <w:t>B.1. Respondent Universe</w:t>
            </w:r>
            <w:r>
              <w:rPr>
                <w:noProof/>
                <w:webHidden/>
              </w:rPr>
              <w:tab/>
            </w:r>
            <w:r>
              <w:rPr>
                <w:noProof/>
                <w:webHidden/>
              </w:rPr>
              <w:fldChar w:fldCharType="begin"/>
            </w:r>
            <w:r>
              <w:rPr>
                <w:noProof/>
                <w:webHidden/>
              </w:rPr>
              <w:instrText xml:space="preserve"> PAGEREF _Toc83307476 \h </w:instrText>
            </w:r>
            <w:r>
              <w:rPr>
                <w:noProof/>
                <w:webHidden/>
              </w:rPr>
              <w:fldChar w:fldCharType="separate"/>
            </w:r>
            <w:r>
              <w:rPr>
                <w:noProof/>
                <w:webHidden/>
              </w:rPr>
              <w:t>1</w:t>
            </w:r>
            <w:r>
              <w:rPr>
                <w:noProof/>
                <w:webHidden/>
              </w:rPr>
              <w:fldChar w:fldCharType="end"/>
            </w:r>
          </w:hyperlink>
        </w:p>
        <w:p w:rsidR="006F2602" w14:paraId="7A4EBB2A" w14:textId="77777777">
          <w:pPr>
            <w:pStyle w:val="TOC2"/>
            <w:rPr>
              <w:rFonts w:eastAsiaTheme="minorEastAsia"/>
              <w:noProof/>
              <w:color w:val="auto"/>
            </w:rPr>
          </w:pPr>
          <w:hyperlink w:anchor="_Toc83307477" w:history="1">
            <w:r w:rsidRPr="0047498A">
              <w:rPr>
                <w:rStyle w:val="Hyperlink"/>
                <w:noProof/>
              </w:rPr>
              <w:t>B.2. Statistical Methods</w:t>
            </w:r>
            <w:r>
              <w:rPr>
                <w:noProof/>
                <w:webHidden/>
              </w:rPr>
              <w:tab/>
            </w:r>
            <w:r>
              <w:rPr>
                <w:noProof/>
                <w:webHidden/>
              </w:rPr>
              <w:fldChar w:fldCharType="begin"/>
            </w:r>
            <w:r>
              <w:rPr>
                <w:noProof/>
                <w:webHidden/>
              </w:rPr>
              <w:instrText xml:space="preserve"> PAGEREF _Toc83307477 \h </w:instrText>
            </w:r>
            <w:r>
              <w:rPr>
                <w:noProof/>
                <w:webHidden/>
              </w:rPr>
              <w:fldChar w:fldCharType="separate"/>
            </w:r>
            <w:r>
              <w:rPr>
                <w:noProof/>
                <w:webHidden/>
              </w:rPr>
              <w:t>1</w:t>
            </w:r>
            <w:r>
              <w:rPr>
                <w:noProof/>
                <w:webHidden/>
              </w:rPr>
              <w:fldChar w:fldCharType="end"/>
            </w:r>
          </w:hyperlink>
        </w:p>
        <w:p w:rsidR="006F2602" w14:paraId="396F215C" w14:textId="77777777">
          <w:pPr>
            <w:pStyle w:val="TOC2"/>
            <w:rPr>
              <w:rFonts w:eastAsiaTheme="minorEastAsia"/>
              <w:noProof/>
              <w:color w:val="auto"/>
            </w:rPr>
          </w:pPr>
          <w:hyperlink w:anchor="_Toc83307478" w:history="1">
            <w:r w:rsidRPr="0047498A">
              <w:rPr>
                <w:rStyle w:val="Hyperlink"/>
                <w:noProof/>
              </w:rPr>
              <w:t>B.3. Maximizing Response Rates</w:t>
            </w:r>
            <w:r>
              <w:rPr>
                <w:noProof/>
                <w:webHidden/>
              </w:rPr>
              <w:tab/>
            </w:r>
            <w:r>
              <w:rPr>
                <w:noProof/>
                <w:webHidden/>
              </w:rPr>
              <w:fldChar w:fldCharType="begin"/>
            </w:r>
            <w:r>
              <w:rPr>
                <w:noProof/>
                <w:webHidden/>
              </w:rPr>
              <w:instrText xml:space="preserve"> PAGEREF _Toc83307478 \h </w:instrText>
            </w:r>
            <w:r>
              <w:rPr>
                <w:noProof/>
                <w:webHidden/>
              </w:rPr>
              <w:fldChar w:fldCharType="separate"/>
            </w:r>
            <w:r>
              <w:rPr>
                <w:noProof/>
                <w:webHidden/>
              </w:rPr>
              <w:t>1</w:t>
            </w:r>
            <w:r>
              <w:rPr>
                <w:noProof/>
                <w:webHidden/>
              </w:rPr>
              <w:fldChar w:fldCharType="end"/>
            </w:r>
          </w:hyperlink>
        </w:p>
        <w:p w:rsidR="006F2602" w14:paraId="775F9DDC" w14:textId="77777777">
          <w:pPr>
            <w:pStyle w:val="TOC2"/>
            <w:rPr>
              <w:rFonts w:eastAsiaTheme="minorEastAsia"/>
              <w:noProof/>
              <w:color w:val="auto"/>
            </w:rPr>
          </w:pPr>
          <w:hyperlink w:anchor="_Toc83307479" w:history="1">
            <w:r w:rsidRPr="0047498A">
              <w:rPr>
                <w:rStyle w:val="Hyperlink"/>
                <w:noProof/>
              </w:rPr>
              <w:t>B.4. Test Procedures and Form Consultations</w:t>
            </w:r>
            <w:r>
              <w:rPr>
                <w:noProof/>
                <w:webHidden/>
              </w:rPr>
              <w:tab/>
            </w:r>
            <w:r>
              <w:rPr>
                <w:noProof/>
                <w:webHidden/>
              </w:rPr>
              <w:fldChar w:fldCharType="begin"/>
            </w:r>
            <w:r>
              <w:rPr>
                <w:noProof/>
                <w:webHidden/>
              </w:rPr>
              <w:instrText xml:space="preserve"> PAGEREF _Toc83307479 \h </w:instrText>
            </w:r>
            <w:r>
              <w:rPr>
                <w:noProof/>
                <w:webHidden/>
              </w:rPr>
              <w:fldChar w:fldCharType="separate"/>
            </w:r>
            <w:r>
              <w:rPr>
                <w:noProof/>
                <w:webHidden/>
              </w:rPr>
              <w:t>1</w:t>
            </w:r>
            <w:r>
              <w:rPr>
                <w:noProof/>
                <w:webHidden/>
              </w:rPr>
              <w:fldChar w:fldCharType="end"/>
            </w:r>
          </w:hyperlink>
        </w:p>
        <w:p w:rsidR="006F2602" w14:paraId="2A380027" w14:textId="77777777">
          <w:pPr>
            <w:pStyle w:val="TOC2"/>
            <w:rPr>
              <w:rFonts w:eastAsiaTheme="minorEastAsia"/>
              <w:noProof/>
              <w:color w:val="auto"/>
            </w:rPr>
          </w:pPr>
          <w:hyperlink w:anchor="_Toc83307480" w:history="1">
            <w:r w:rsidRPr="0047498A">
              <w:rPr>
                <w:rStyle w:val="Hyperlink"/>
                <w:noProof/>
              </w:rPr>
              <w:t>B.5. Statistical Consultations</w:t>
            </w:r>
            <w:r>
              <w:rPr>
                <w:noProof/>
                <w:webHidden/>
              </w:rPr>
              <w:tab/>
            </w:r>
            <w:r>
              <w:rPr>
                <w:noProof/>
                <w:webHidden/>
              </w:rPr>
              <w:fldChar w:fldCharType="begin"/>
            </w:r>
            <w:r>
              <w:rPr>
                <w:noProof/>
                <w:webHidden/>
              </w:rPr>
              <w:instrText xml:space="preserve"> PAGEREF _Toc83307480 \h </w:instrText>
            </w:r>
            <w:r>
              <w:rPr>
                <w:noProof/>
                <w:webHidden/>
              </w:rPr>
              <w:fldChar w:fldCharType="separate"/>
            </w:r>
            <w:r>
              <w:rPr>
                <w:noProof/>
                <w:webHidden/>
              </w:rPr>
              <w:t>1</w:t>
            </w:r>
            <w:r>
              <w:rPr>
                <w:noProof/>
                <w:webHidden/>
              </w:rPr>
              <w:fldChar w:fldCharType="end"/>
            </w:r>
          </w:hyperlink>
        </w:p>
        <w:p w:rsidR="0059212D" w14:paraId="1B1ABF1D" w14:textId="77777777">
          <w:r>
            <w:rPr>
              <w:b/>
              <w:bCs/>
              <w:noProof/>
            </w:rPr>
            <w:fldChar w:fldCharType="end"/>
          </w:r>
        </w:p>
      </w:sdtContent>
    </w:sdt>
    <w:p w:rsidR="001F3A8F" w:rsidP="00D928FD" w14:paraId="1B1ABF1E" w14:textId="77777777"/>
    <w:p w:rsidR="00D928FD" w:rsidP="00D928FD" w14:paraId="1B1ABF1F"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14:paraId="1B1ABF20" w14:textId="77777777">
      <w:pPr>
        <w:spacing w:line="240" w:lineRule="auto"/>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14:paraId="1B1ABF27" w14:textId="77777777">
      <w:pPr>
        <w:pStyle w:val="Heading2"/>
      </w:pPr>
      <w:bookmarkStart w:id="1" w:name="_Toc83307476"/>
      <w:r>
        <w:t>B.</w:t>
      </w:r>
      <w:r w:rsidRPr="00A41763" w:rsidR="00A41763">
        <w:t xml:space="preserve">1. </w:t>
      </w:r>
      <w:r>
        <w:t>Respondent Universe</w:t>
      </w:r>
      <w:bookmarkEnd w:id="1"/>
    </w:p>
    <w:p w:rsidR="00A41763" w:rsidRPr="004D45C2" w:rsidP="00A41763" w14:paraId="1B1ABF29" w14:textId="0AE9AAD4">
      <w:pPr>
        <w:rPr>
          <w:iCs/>
          <w:sz w:val="24"/>
          <w:szCs w:val="24"/>
        </w:rPr>
      </w:pPr>
      <w:r w:rsidRPr="004D45C2">
        <w:rPr>
          <w:iCs/>
          <w:sz w:val="24"/>
          <w:szCs w:val="24"/>
        </w:rPr>
        <w:t>All domestic owners and operators of operating commercial nuclear reactors are required to complete Form NWPA-830G. The survey is a census of the target population, and therefore uses no statistical sample methods. Changes to the respondent population are only made when a reactor permanently shuts down and is no longer required to pay fees into the Nuclear Waste Fund</w:t>
      </w:r>
      <w:r w:rsidR="006F2602">
        <w:rPr>
          <w:iCs/>
          <w:sz w:val="24"/>
          <w:szCs w:val="24"/>
        </w:rPr>
        <w:t xml:space="preserve"> or a new reactor begins commercial operation and begins</w:t>
      </w:r>
      <w:r w:rsidRPr="006F2602" w:rsidR="006F2602">
        <w:rPr>
          <w:iCs/>
          <w:sz w:val="24"/>
          <w:szCs w:val="24"/>
        </w:rPr>
        <w:t xml:space="preserve"> </w:t>
      </w:r>
      <w:r w:rsidRPr="004D45C2" w:rsidR="006F2602">
        <w:rPr>
          <w:iCs/>
          <w:sz w:val="24"/>
          <w:szCs w:val="24"/>
        </w:rPr>
        <w:t>to pay fees into the Nuclear Waste Fund</w:t>
      </w:r>
      <w:r w:rsidRPr="004D45C2">
        <w:rPr>
          <w:iCs/>
          <w:sz w:val="24"/>
          <w:szCs w:val="24"/>
        </w:rPr>
        <w:t xml:space="preserve">. The number of operable reactors in the United States is currently </w:t>
      </w:r>
      <w:r w:rsidRPr="004D45C2" w:rsidR="005A619D">
        <w:rPr>
          <w:iCs/>
          <w:sz w:val="24"/>
          <w:szCs w:val="24"/>
        </w:rPr>
        <w:t>9</w:t>
      </w:r>
      <w:r w:rsidR="005A619D">
        <w:rPr>
          <w:iCs/>
          <w:sz w:val="24"/>
          <w:szCs w:val="24"/>
        </w:rPr>
        <w:t>4</w:t>
      </w:r>
      <w:r w:rsidRPr="004D45C2">
        <w:rPr>
          <w:iCs/>
          <w:sz w:val="24"/>
          <w:szCs w:val="24"/>
        </w:rPr>
        <w:t xml:space="preserve">. </w:t>
      </w:r>
    </w:p>
    <w:p w:rsidR="007E53C4" w:rsidRPr="00A41763" w:rsidP="00A41763" w14:paraId="1B1ABF2A" w14:textId="77777777"/>
    <w:p w:rsidR="007E53C4" w:rsidP="007E53C4" w14:paraId="1B1ABF2B" w14:textId="77777777">
      <w:pPr>
        <w:pStyle w:val="Heading2"/>
      </w:pPr>
      <w:bookmarkStart w:id="2" w:name="_Toc83307477"/>
      <w:r>
        <w:t>B.</w:t>
      </w:r>
      <w:r w:rsidRPr="00A41763" w:rsidR="00A41763">
        <w:t xml:space="preserve">2. </w:t>
      </w:r>
      <w:r>
        <w:t>Statistical Methods</w:t>
      </w:r>
      <w:bookmarkEnd w:id="2"/>
    </w:p>
    <w:p w:rsidR="00A41763" w:rsidRPr="004D45C2" w:rsidP="00A41763" w14:paraId="1B1ABF2D" w14:textId="3EEF3C67">
      <w:pPr>
        <w:rPr>
          <w:iCs/>
          <w:sz w:val="24"/>
          <w:szCs w:val="24"/>
        </w:rPr>
      </w:pPr>
      <w:r w:rsidRPr="004D45C2">
        <w:rPr>
          <w:iCs/>
          <w:sz w:val="24"/>
          <w:szCs w:val="24"/>
        </w:rPr>
        <w:t>Per contractual requirements, Form NWPA-830G Appendix G - Standard Remittance Advice for Payment of Fees, including Annex A to Appendix G, is required to be completed quarterly to ensure the accuracy of the quarterly fees, and to minimize interest payments when errors are made. There are no statistical procedures involved with this information collection. However, since respondents are required to report only the adjustment factors used to calculate</w:t>
      </w:r>
      <w:r w:rsidR="0094166A">
        <w:rPr>
          <w:iCs/>
          <w:sz w:val="24"/>
          <w:szCs w:val="24"/>
        </w:rPr>
        <w:t xml:space="preserve"> </w:t>
      </w:r>
      <w:r w:rsidRPr="0094166A" w:rsidR="0094166A">
        <w:rPr>
          <w:iCs/>
          <w:sz w:val="24"/>
          <w:szCs w:val="24"/>
        </w:rPr>
        <w:t>the portion of net electricity generated</w:t>
      </w:r>
      <w:r w:rsidRPr="00C36A96" w:rsidR="0094166A">
        <w:rPr>
          <w:rFonts w:cstheme="minorHAnsi"/>
          <w:iCs/>
          <w:sz w:val="24"/>
          <w:szCs w:val="24"/>
        </w:rPr>
        <w:t xml:space="preserve"> (available for sale) that is </w:t>
      </w:r>
      <w:r w:rsidRPr="00C36A96" w:rsidR="0094166A">
        <w:rPr>
          <w:rFonts w:cstheme="minorHAnsi"/>
          <w:iCs/>
          <w:sz w:val="24"/>
          <w:szCs w:val="24"/>
        </w:rPr>
        <w:t>actually sold</w:t>
      </w:r>
      <w:r w:rsidRPr="00C36A96">
        <w:rPr>
          <w:rFonts w:cstheme="minorHAnsi"/>
          <w:iCs/>
          <w:sz w:val="24"/>
          <w:szCs w:val="24"/>
        </w:rPr>
        <w:t xml:space="preserve">, mathematical procedures are used by the U.S. </w:t>
      </w:r>
      <w:r w:rsidRPr="00C36A96" w:rsidR="00C36A96">
        <w:rPr>
          <w:rFonts w:cstheme="minorHAnsi"/>
          <w:sz w:val="24"/>
          <w:szCs w:val="24"/>
        </w:rPr>
        <w:t>Department of Energy</w:t>
      </w:r>
      <w:r w:rsidRPr="00C36A96" w:rsidR="00C36A96">
        <w:rPr>
          <w:rFonts w:cstheme="minorHAnsi"/>
          <w:iCs/>
          <w:sz w:val="24"/>
          <w:szCs w:val="24"/>
        </w:rPr>
        <w:t xml:space="preserve"> </w:t>
      </w:r>
      <w:r w:rsidR="0080584C">
        <w:rPr>
          <w:rFonts w:cstheme="minorHAnsi"/>
          <w:iCs/>
          <w:sz w:val="24"/>
          <w:szCs w:val="24"/>
        </w:rPr>
        <w:t xml:space="preserve">(DOE) </w:t>
      </w:r>
      <w:r w:rsidRPr="00C36A96">
        <w:rPr>
          <w:rFonts w:cstheme="minorHAnsi"/>
          <w:iCs/>
          <w:sz w:val="24"/>
          <w:szCs w:val="24"/>
        </w:rPr>
        <w:t xml:space="preserve">to recalculate these factors using other data sources, from both </w:t>
      </w:r>
      <w:r w:rsidRPr="00C36A96" w:rsidR="00C36A96">
        <w:rPr>
          <w:rFonts w:cstheme="minorHAnsi"/>
          <w:sz w:val="24"/>
          <w:szCs w:val="24"/>
        </w:rPr>
        <w:t>U.S. Energy Information Administration</w:t>
      </w:r>
      <w:r w:rsidRPr="00C36A96" w:rsidR="00C36A96">
        <w:rPr>
          <w:rFonts w:cstheme="minorHAnsi"/>
          <w:iCs/>
          <w:sz w:val="24"/>
          <w:szCs w:val="24"/>
        </w:rPr>
        <w:t xml:space="preserve"> (</w:t>
      </w:r>
      <w:r w:rsidRPr="00C36A96">
        <w:rPr>
          <w:rFonts w:cstheme="minorHAnsi"/>
          <w:iCs/>
          <w:sz w:val="24"/>
          <w:szCs w:val="24"/>
        </w:rPr>
        <w:t>EIA</w:t>
      </w:r>
      <w:r w:rsidRPr="00C36A96" w:rsidR="00C36A96">
        <w:rPr>
          <w:rFonts w:cstheme="minorHAnsi"/>
          <w:iCs/>
          <w:sz w:val="24"/>
          <w:szCs w:val="24"/>
        </w:rPr>
        <w:t>)</w:t>
      </w:r>
      <w:r w:rsidRPr="00C36A96">
        <w:rPr>
          <w:rFonts w:cstheme="minorHAnsi"/>
          <w:iCs/>
          <w:sz w:val="24"/>
          <w:szCs w:val="24"/>
        </w:rPr>
        <w:t xml:space="preserve"> and the Federal Energy Regulatory Commission (FERC)</w:t>
      </w:r>
      <w:r w:rsidRPr="00C36A96">
        <w:rPr>
          <w:rFonts w:cstheme="minorHAnsi"/>
          <w:iCs/>
          <w:sz w:val="24"/>
          <w:szCs w:val="24"/>
        </w:rPr>
        <w:t xml:space="preserve">. </w:t>
      </w:r>
    </w:p>
    <w:p w:rsidR="007E53C4" w:rsidRPr="00A41763" w:rsidP="00A41763" w14:paraId="1B1ABF2E" w14:textId="77777777"/>
    <w:p w:rsidR="007E53C4" w:rsidP="007E53C4" w14:paraId="1B1ABF2F" w14:textId="77777777">
      <w:pPr>
        <w:pStyle w:val="Heading2"/>
      </w:pPr>
      <w:bookmarkStart w:id="3" w:name="_Toc83307478"/>
      <w:r>
        <w:t>B.</w:t>
      </w:r>
      <w:r w:rsidRPr="00A41763" w:rsidR="00A41763">
        <w:t xml:space="preserve">3. </w:t>
      </w:r>
      <w:r>
        <w:t>Maximizing Response Rates</w:t>
      </w:r>
      <w:bookmarkEnd w:id="3"/>
    </w:p>
    <w:p w:rsidR="00A41763" w:rsidRPr="004D45C2" w:rsidP="00A41763" w14:paraId="1B1ABF31" w14:textId="058513CB">
      <w:pPr>
        <w:rPr>
          <w:iCs/>
          <w:sz w:val="24"/>
          <w:szCs w:val="24"/>
        </w:rPr>
      </w:pPr>
      <w:r w:rsidRPr="004D45C2">
        <w:rPr>
          <w:iCs/>
          <w:sz w:val="24"/>
          <w:szCs w:val="24"/>
        </w:rPr>
        <w:t xml:space="preserve">The response rates for previous collections of NWPA-830G </w:t>
      </w:r>
      <w:r w:rsidR="00180B06">
        <w:rPr>
          <w:iCs/>
          <w:sz w:val="24"/>
          <w:szCs w:val="24"/>
        </w:rPr>
        <w:t>were</w:t>
      </w:r>
      <w:r w:rsidRPr="004D45C2" w:rsidR="00180B06">
        <w:rPr>
          <w:iCs/>
          <w:sz w:val="24"/>
          <w:szCs w:val="24"/>
        </w:rPr>
        <w:t xml:space="preserve"> </w:t>
      </w:r>
      <w:r w:rsidRPr="004D45C2">
        <w:rPr>
          <w:iCs/>
          <w:sz w:val="24"/>
          <w:szCs w:val="24"/>
        </w:rPr>
        <w:t xml:space="preserve">100 percent. The forms are transmittal documents which assist the timely submission of data from respondents. Interest charges on past due amounts resulting from late responses or fee payments incentivize timely reporting of </w:t>
      </w:r>
      <w:r w:rsidRPr="004D45C2" w:rsidR="004A43CC">
        <w:rPr>
          <w:iCs/>
          <w:sz w:val="24"/>
          <w:szCs w:val="24"/>
        </w:rPr>
        <w:t>th</w:t>
      </w:r>
      <w:r w:rsidR="004A43CC">
        <w:rPr>
          <w:iCs/>
          <w:sz w:val="24"/>
          <w:szCs w:val="24"/>
        </w:rPr>
        <w:t>ese</w:t>
      </w:r>
      <w:r w:rsidRPr="004D45C2" w:rsidR="004A43CC">
        <w:rPr>
          <w:iCs/>
          <w:sz w:val="24"/>
          <w:szCs w:val="24"/>
        </w:rPr>
        <w:t xml:space="preserve"> </w:t>
      </w:r>
      <w:r w:rsidRPr="004D45C2">
        <w:rPr>
          <w:iCs/>
          <w:sz w:val="24"/>
          <w:szCs w:val="24"/>
        </w:rPr>
        <w:t>form</w:t>
      </w:r>
      <w:r w:rsidR="004A43CC">
        <w:rPr>
          <w:iCs/>
          <w:sz w:val="24"/>
          <w:szCs w:val="24"/>
        </w:rPr>
        <w:t>s</w:t>
      </w:r>
      <w:r w:rsidRPr="004D45C2">
        <w:rPr>
          <w:iCs/>
          <w:sz w:val="24"/>
          <w:szCs w:val="24"/>
        </w:rPr>
        <w:t xml:space="preserve">. </w:t>
      </w:r>
    </w:p>
    <w:p w:rsidR="007E53C4" w:rsidP="00A41763" w14:paraId="1B1ABF32" w14:textId="77777777">
      <w:pPr>
        <w:rPr>
          <w:i/>
          <w:iCs/>
        </w:rPr>
      </w:pPr>
    </w:p>
    <w:p w:rsidR="007E53C4" w:rsidP="007E53C4" w14:paraId="1B1ABF33" w14:textId="77777777">
      <w:pPr>
        <w:pStyle w:val="Heading2"/>
      </w:pPr>
      <w:bookmarkStart w:id="4" w:name="_Toc83307479"/>
      <w:r>
        <w:t>B.</w:t>
      </w:r>
      <w:r w:rsidRPr="00A41763" w:rsidR="00A41763">
        <w:t xml:space="preserve">4. </w:t>
      </w:r>
      <w:r>
        <w:t>Test Procedures and Form Consultations</w:t>
      </w:r>
      <w:bookmarkEnd w:id="4"/>
    </w:p>
    <w:p w:rsidR="00A41763" w:rsidRPr="004D45C2" w:rsidP="00A41763" w14:paraId="1B1ABF36" w14:textId="717798DF">
      <w:pPr>
        <w:rPr>
          <w:iCs/>
          <w:sz w:val="24"/>
          <w:szCs w:val="24"/>
        </w:rPr>
      </w:pPr>
      <w:r w:rsidRPr="004D45C2">
        <w:rPr>
          <w:iCs/>
          <w:sz w:val="24"/>
          <w:szCs w:val="24"/>
        </w:rPr>
        <w:t>These data collections have been ongoing since July 31, 1983; therefore, no additional tests of procedures are necessary</w:t>
      </w:r>
      <w:r w:rsidRPr="004D45C2">
        <w:rPr>
          <w:iCs/>
          <w:sz w:val="24"/>
          <w:szCs w:val="24"/>
        </w:rPr>
        <w:t xml:space="preserve">. </w:t>
      </w:r>
    </w:p>
    <w:p w:rsidR="007E53C4" w:rsidRPr="00A41763" w:rsidP="00A41763" w14:paraId="1B1ABF37" w14:textId="77777777"/>
    <w:p w:rsidR="007E53C4" w:rsidP="007E53C4" w14:paraId="1B1ABF38" w14:textId="77777777">
      <w:pPr>
        <w:pStyle w:val="Heading2"/>
      </w:pPr>
      <w:bookmarkStart w:id="5" w:name="_Toc83307480"/>
      <w:r>
        <w:t>B.</w:t>
      </w:r>
      <w:r w:rsidRPr="00A41763" w:rsidR="00A41763">
        <w:t xml:space="preserve">5. </w:t>
      </w:r>
      <w:r>
        <w:t>Statistical Consultations</w:t>
      </w:r>
      <w:bookmarkEnd w:id="5"/>
    </w:p>
    <w:p w:rsidR="00980B6A" w:rsidRPr="00C515E7" w:rsidP="00A41763" w14:paraId="1B1ABF3A" w14:textId="3A69B824">
      <w:pPr>
        <w:rPr>
          <w:rFonts w:cstheme="minorHAnsi"/>
          <w:sz w:val="24"/>
          <w:szCs w:val="24"/>
        </w:rPr>
      </w:pPr>
      <w:r w:rsidRPr="00C515E7">
        <w:rPr>
          <w:rFonts w:cstheme="minorHAnsi"/>
          <w:bCs/>
          <w:sz w:val="24"/>
          <w:szCs w:val="24"/>
        </w:rPr>
        <w:t xml:space="preserve">Guang Wei </w:t>
      </w:r>
      <w:r w:rsidRPr="00C515E7" w:rsidR="00BE37C5">
        <w:rPr>
          <w:rFonts w:cstheme="minorHAnsi"/>
          <w:bCs/>
          <w:sz w:val="24"/>
          <w:szCs w:val="24"/>
        </w:rPr>
        <w:t xml:space="preserve">of the </w:t>
      </w:r>
      <w:r w:rsidR="0080584C">
        <w:rPr>
          <w:rFonts w:cstheme="minorHAnsi"/>
          <w:bCs/>
          <w:sz w:val="24"/>
          <w:szCs w:val="24"/>
        </w:rPr>
        <w:t xml:space="preserve">DOE </w:t>
      </w:r>
      <w:r w:rsidRPr="00C515E7" w:rsidR="00BE37C5">
        <w:rPr>
          <w:rFonts w:cstheme="minorHAnsi"/>
          <w:bCs/>
          <w:sz w:val="24"/>
          <w:szCs w:val="24"/>
        </w:rPr>
        <w:t xml:space="preserve">Office of </w:t>
      </w:r>
      <w:r w:rsidRPr="00C515E7">
        <w:rPr>
          <w:rFonts w:cstheme="minorHAnsi"/>
          <w:sz w:val="24"/>
          <w:szCs w:val="24"/>
        </w:rPr>
        <w:t>Standard Contract Management</w:t>
      </w:r>
      <w:r w:rsidRPr="00C515E7">
        <w:rPr>
          <w:rFonts w:cstheme="minorHAnsi"/>
          <w:bCs/>
          <w:sz w:val="24"/>
          <w:szCs w:val="24"/>
        </w:rPr>
        <w:t xml:space="preserve"> </w:t>
      </w:r>
      <w:r w:rsidRPr="00C515E7" w:rsidR="00BE37C5">
        <w:rPr>
          <w:rFonts w:cstheme="minorHAnsi"/>
          <w:bCs/>
          <w:sz w:val="24"/>
          <w:szCs w:val="24"/>
        </w:rPr>
        <w:t xml:space="preserve">is the contact person regarding this information collection. For additional information concerning NWPA-830G, please contact </w:t>
      </w:r>
      <w:r w:rsidRPr="00C515E7">
        <w:rPr>
          <w:rFonts w:cstheme="minorHAnsi"/>
          <w:bCs/>
          <w:sz w:val="24"/>
          <w:szCs w:val="24"/>
        </w:rPr>
        <w:t xml:space="preserve">Guang Wei </w:t>
      </w:r>
      <w:r w:rsidRPr="00C515E7" w:rsidR="00622690">
        <w:rPr>
          <w:rFonts w:cstheme="minorHAnsi"/>
          <w:bCs/>
          <w:sz w:val="24"/>
          <w:szCs w:val="24"/>
        </w:rPr>
        <w:t xml:space="preserve">preferably </w:t>
      </w:r>
      <w:r w:rsidRPr="00C515E7" w:rsidR="004D45C2">
        <w:rPr>
          <w:rFonts w:cstheme="minorHAnsi"/>
          <w:bCs/>
          <w:sz w:val="24"/>
          <w:szCs w:val="24"/>
        </w:rPr>
        <w:t xml:space="preserve">via email </w:t>
      </w:r>
      <w:r w:rsidRPr="00C515E7" w:rsidR="00BE37C5">
        <w:rPr>
          <w:rFonts w:cstheme="minorHAnsi"/>
          <w:bCs/>
          <w:sz w:val="24"/>
          <w:szCs w:val="24"/>
        </w:rPr>
        <w:t xml:space="preserve">at </w:t>
      </w:r>
      <w:hyperlink r:id="rId14" w:history="1">
        <w:r w:rsidRPr="007D0154">
          <w:rPr>
            <w:rStyle w:val="Hyperlink"/>
            <w:rFonts w:cstheme="minorHAnsi"/>
            <w:i/>
            <w:iCs/>
            <w:sz w:val="24"/>
            <w:szCs w:val="24"/>
            <w:u w:val="none"/>
          </w:rPr>
          <w:t>standardcontracts@hq.doe.gov</w:t>
        </w:r>
      </w:hyperlink>
      <w:r w:rsidRPr="00C515E7">
        <w:rPr>
          <w:rStyle w:val="Hyperlink"/>
          <w:rFonts w:cstheme="minorHAnsi"/>
          <w:i/>
          <w:iCs/>
          <w:sz w:val="24"/>
          <w:szCs w:val="24"/>
          <w:u w:val="none"/>
        </w:rPr>
        <w:t xml:space="preserve"> </w:t>
      </w:r>
      <w:r w:rsidRPr="00C515E7" w:rsidR="00BE37C5">
        <w:rPr>
          <w:rFonts w:cstheme="minorHAnsi"/>
          <w:bCs/>
          <w:sz w:val="24"/>
          <w:szCs w:val="24"/>
        </w:rPr>
        <w:t xml:space="preserve">or </w:t>
      </w:r>
      <w:r w:rsidRPr="00C515E7" w:rsidR="004A43CC">
        <w:rPr>
          <w:rFonts w:cstheme="minorHAnsi"/>
          <w:bCs/>
          <w:sz w:val="24"/>
          <w:szCs w:val="24"/>
        </w:rPr>
        <w:t xml:space="preserve">by </w:t>
      </w:r>
      <w:r w:rsidRPr="00C515E7" w:rsidR="004D45C2">
        <w:rPr>
          <w:rFonts w:cstheme="minorHAnsi"/>
          <w:bCs/>
          <w:sz w:val="24"/>
          <w:szCs w:val="24"/>
        </w:rPr>
        <w:t>telephone</w:t>
      </w:r>
      <w:r w:rsidRPr="00C515E7" w:rsidR="004A43CC">
        <w:rPr>
          <w:rFonts w:cstheme="minorHAnsi"/>
          <w:bCs/>
          <w:sz w:val="24"/>
          <w:szCs w:val="24"/>
        </w:rPr>
        <w:t xml:space="preserve"> at</w:t>
      </w:r>
      <w:r w:rsidR="00F9014D">
        <w:rPr>
          <w:rFonts w:cstheme="minorHAnsi"/>
          <w:bCs/>
          <w:sz w:val="24"/>
          <w:szCs w:val="24"/>
        </w:rPr>
        <w:t xml:space="preserve"> </w:t>
      </w:r>
      <w:r w:rsidRPr="00C515E7">
        <w:rPr>
          <w:rFonts w:cstheme="minorHAnsi"/>
          <w:sz w:val="24"/>
          <w:szCs w:val="24"/>
        </w:rPr>
        <w:t>(240) 388–5685</w:t>
      </w:r>
      <w:r w:rsidRPr="00C515E7" w:rsidR="00A41763">
        <w:rPr>
          <w:rFonts w:cstheme="minorHAnsi"/>
          <w:i/>
          <w:iCs/>
          <w:sz w:val="24"/>
          <w:szCs w:val="24"/>
        </w:rPr>
        <w:t>.</w:t>
      </w:r>
    </w:p>
    <w:sectPr w:rsidSect="008F4CBD">
      <w:headerReference w:type="even" r:id="rId15"/>
      <w:headerReference w:type="default" r:id="rId16"/>
      <w:footerReference w:type="even"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1F3A8F" w:rsidP="00616E46" w14:paraId="1B1ABF54" w14:textId="2D9E2BCF">
    <w:pPr>
      <w:pStyle w:val="Footer"/>
      <w:tabs>
        <w:tab w:val="left" w:pos="8655"/>
        <w:tab w:val="clear" w:pos="9720"/>
      </w:tabs>
    </w:pPr>
    <w:r w:rsidRPr="00CB180D">
      <w:t>U.S. Energy Information Administration   |</w:t>
    </w:r>
    <w:r w:rsidR="00A41763">
      <w:t xml:space="preserve">   </w:t>
    </w:r>
    <w:sdt>
      <w:sdtPr>
        <w:alias w:val="Title"/>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237173">
          <w:t>Supporting Statement for Survey Clearance</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237173">
      <w:rPr>
        <w:noProof/>
      </w:rPr>
      <w:t>i</w:t>
    </w:r>
    <w:r w:rsidR="00616E4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1B1ABF55" w14:textId="77777777">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i</w:t>
    </w:r>
    <w:r w:rsidR="007A0E7F">
      <w:rPr>
        <w:noProof/>
      </w:rPr>
      <w:fldChar w:fldCharType="end"/>
    </w:r>
  </w:p>
  <w:p w:rsidR="00132F4A" w14:paraId="1B1ABF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1B1ABF57" w14:textId="77777777">
    <w:pPr>
      <w:pStyle w:val="Footer"/>
    </w:pPr>
    <w:sdt>
      <w:sdtPr>
        <w:id w:val="1300337987"/>
        <w:docPartObj>
          <w:docPartGallery w:val="Page Numbers (Bottom of Page)"/>
          <w:docPartUnique/>
        </w:docPartObj>
      </w:sdtPr>
      <w:sdtContent>
        <w:r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ii</w:t>
    </w:r>
    <w:r w:rsidR="007A0E7F">
      <w:rPr>
        <w:noProof/>
      </w:rPr>
      <w:fldChar w:fldCharType="end"/>
    </w:r>
  </w:p>
  <w:p w:rsidR="00132F4A" w:rsidP="00760677" w14:paraId="1B1ABF5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5557895"/>
      <w:docPartObj>
        <w:docPartGallery w:val="Page Numbers (Bottom of Page)"/>
        <w:docPartUnique/>
      </w:docPartObj>
    </w:sdtPr>
    <w:sdtContent>
      <w:p w:rsidR="00132F4A" w:rsidP="00760677" w14:paraId="1B1ABF5B"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1B1ABF5D" w14:textId="77777777">
    <w:pPr>
      <w:pStyle w:val="Footer"/>
    </w:pPr>
    <w:sdt>
      <w:sdtPr>
        <w:id w:val="1705557553"/>
        <w:docPartObj>
          <w:docPartGallery w:val="Page Numbers (Bottom of Page)"/>
          <w:docPartUnique/>
        </w:docPartObj>
      </w:sdtPr>
      <w:sdtContent>
        <w:r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1</w:t>
    </w:r>
    <w:r w:rsidR="007A0E7F">
      <w:rPr>
        <w:noProof/>
      </w:rPr>
      <w:fldChar w:fldCharType="end"/>
    </w:r>
  </w:p>
  <w:p w:rsidR="00132F4A" w:rsidP="00760677" w14:paraId="1B1ABF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25453" w14:paraId="1B1ABF53"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373208" w:rsidP="00041909" w14:paraId="1B1ABF59" w14:textId="77777777">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F8298C" w:rsidP="00041909" w14:paraId="1B1ABF5A" w14:textId="797B3D1A">
    <w:pPr>
      <w:pStyle w:val="Header"/>
    </w:pPr>
    <w:r>
      <w:t>November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041909" w14:paraId="1B1ABF5C"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128429614">
    <w:abstractNumId w:val="10"/>
  </w:num>
  <w:num w:numId="2" w16cid:durableId="666133121">
    <w:abstractNumId w:val="9"/>
  </w:num>
  <w:num w:numId="3" w16cid:durableId="528104964">
    <w:abstractNumId w:val="7"/>
  </w:num>
  <w:num w:numId="4" w16cid:durableId="261885895">
    <w:abstractNumId w:val="6"/>
  </w:num>
  <w:num w:numId="5" w16cid:durableId="2124154969">
    <w:abstractNumId w:val="5"/>
  </w:num>
  <w:num w:numId="6" w16cid:durableId="1351644750">
    <w:abstractNumId w:val="4"/>
  </w:num>
  <w:num w:numId="7" w16cid:durableId="96608734">
    <w:abstractNumId w:val="8"/>
  </w:num>
  <w:num w:numId="8" w16cid:durableId="1333877527">
    <w:abstractNumId w:val="3"/>
  </w:num>
  <w:num w:numId="9" w16cid:durableId="1791388507">
    <w:abstractNumId w:val="2"/>
  </w:num>
  <w:num w:numId="10" w16cid:durableId="2031908508">
    <w:abstractNumId w:val="1"/>
  </w:num>
  <w:num w:numId="11" w16cid:durableId="1320841999">
    <w:abstractNumId w:val="0"/>
  </w:num>
  <w:num w:numId="12" w16cid:durableId="1588878811">
    <w:abstractNumId w:val="16"/>
  </w:num>
  <w:num w:numId="13" w16cid:durableId="1523477314">
    <w:abstractNumId w:val="12"/>
  </w:num>
  <w:num w:numId="14" w16cid:durableId="1558395703">
    <w:abstractNumId w:val="13"/>
  </w:num>
  <w:num w:numId="15" w16cid:durableId="222298207">
    <w:abstractNumId w:val="15"/>
  </w:num>
  <w:num w:numId="16" w16cid:durableId="387804205">
    <w:abstractNumId w:val="10"/>
  </w:num>
  <w:num w:numId="17" w16cid:durableId="1790468213">
    <w:abstractNumId w:val="10"/>
  </w:num>
  <w:num w:numId="18" w16cid:durableId="793409425">
    <w:abstractNumId w:val="14"/>
  </w:num>
  <w:num w:numId="19" w16cid:durableId="411661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50534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651254125">
    <w:abstractNumId w:val="10"/>
  </w:num>
  <w:num w:numId="22" w16cid:durableId="1559630120">
    <w:abstractNumId w:val="10"/>
  </w:num>
  <w:num w:numId="23" w16cid:durableId="1100489445">
    <w:abstractNumId w:val="10"/>
  </w:num>
  <w:num w:numId="24" w16cid:durableId="455687308">
    <w:abstractNumId w:val="10"/>
  </w:num>
  <w:num w:numId="25" w16cid:durableId="1732536149">
    <w:abstractNumId w:val="10"/>
  </w:num>
  <w:num w:numId="26" w16cid:durableId="498038457">
    <w:abstractNumId w:val="17"/>
  </w:num>
  <w:num w:numId="27" w16cid:durableId="825245977">
    <w:abstractNumId w:val="10"/>
  </w:num>
  <w:num w:numId="28" w16cid:durableId="1269123170">
    <w:abstractNumId w:val="17"/>
  </w:num>
  <w:num w:numId="29" w16cid:durableId="395058614">
    <w:abstractNumId w:val="17"/>
  </w:num>
  <w:num w:numId="30" w16cid:durableId="1318221724">
    <w:abstractNumId w:val="17"/>
  </w:num>
  <w:num w:numId="31" w16cid:durableId="654844997">
    <w:abstractNumId w:val="10"/>
  </w:num>
  <w:num w:numId="32" w16cid:durableId="2018730477">
    <w:abstractNumId w:val="10"/>
  </w:num>
  <w:num w:numId="33" w16cid:durableId="2078740743">
    <w:abstractNumId w:val="10"/>
  </w:num>
  <w:num w:numId="34" w16cid:durableId="1593856868">
    <w:abstractNumId w:val="9"/>
  </w:num>
  <w:num w:numId="35" w16cid:durableId="833646509">
    <w:abstractNumId w:val="7"/>
  </w:num>
  <w:num w:numId="36" w16cid:durableId="1639335268">
    <w:abstractNumId w:val="6"/>
  </w:num>
  <w:num w:numId="37" w16cid:durableId="1036588299">
    <w:abstractNumId w:val="5"/>
  </w:num>
  <w:num w:numId="38" w16cid:durableId="1422291022">
    <w:abstractNumId w:val="12"/>
  </w:num>
  <w:num w:numId="39" w16cid:durableId="1416317317">
    <w:abstractNumId w:val="17"/>
  </w:num>
  <w:num w:numId="40" w16cid:durableId="1951012763">
    <w:abstractNumId w:val="17"/>
  </w:num>
  <w:num w:numId="41" w16cid:durableId="1482430180">
    <w:abstractNumId w:val="17"/>
  </w:num>
  <w:num w:numId="42" w16cid:durableId="522668764">
    <w:abstractNumId w:val="12"/>
  </w:num>
  <w:num w:numId="43" w16cid:durableId="210239541">
    <w:abstractNumId w:val="12"/>
  </w:num>
  <w:num w:numId="44" w16cid:durableId="376439359">
    <w:abstractNumId w:val="12"/>
  </w:num>
  <w:num w:numId="45" w16cid:durableId="127866042">
    <w:abstractNumId w:val="12"/>
  </w:num>
  <w:num w:numId="46" w16cid:durableId="1263490883">
    <w:abstractNumId w:val="11"/>
  </w:num>
  <w:num w:numId="47" w16cid:durableId="508645582">
    <w:abstractNumId w:val="18"/>
  </w:num>
  <w:num w:numId="48" w16cid:durableId="18347593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2793"/>
    <w:rsid w:val="00046593"/>
    <w:rsid w:val="00047C08"/>
    <w:rsid w:val="0005401F"/>
    <w:rsid w:val="00055769"/>
    <w:rsid w:val="00056EC3"/>
    <w:rsid w:val="00062CFE"/>
    <w:rsid w:val="0007129A"/>
    <w:rsid w:val="000831C4"/>
    <w:rsid w:val="000844CA"/>
    <w:rsid w:val="000B3FBE"/>
    <w:rsid w:val="000C000D"/>
    <w:rsid w:val="000C28E1"/>
    <w:rsid w:val="000C5311"/>
    <w:rsid w:val="000F040A"/>
    <w:rsid w:val="001034E8"/>
    <w:rsid w:val="00112A69"/>
    <w:rsid w:val="0011541D"/>
    <w:rsid w:val="00123737"/>
    <w:rsid w:val="00132F4A"/>
    <w:rsid w:val="001459FE"/>
    <w:rsid w:val="00154192"/>
    <w:rsid w:val="00160BC8"/>
    <w:rsid w:val="00167425"/>
    <w:rsid w:val="001807A3"/>
    <w:rsid w:val="00180B06"/>
    <w:rsid w:val="001947D5"/>
    <w:rsid w:val="001A6E1E"/>
    <w:rsid w:val="001B0E69"/>
    <w:rsid w:val="001B6585"/>
    <w:rsid w:val="001D03A8"/>
    <w:rsid w:val="001F3A8F"/>
    <w:rsid w:val="002008B4"/>
    <w:rsid w:val="00201F24"/>
    <w:rsid w:val="002127CE"/>
    <w:rsid w:val="00215842"/>
    <w:rsid w:val="002207DF"/>
    <w:rsid w:val="00221AC2"/>
    <w:rsid w:val="00227E4B"/>
    <w:rsid w:val="0023015A"/>
    <w:rsid w:val="0023708A"/>
    <w:rsid w:val="00237173"/>
    <w:rsid w:val="0025022D"/>
    <w:rsid w:val="002530BB"/>
    <w:rsid w:val="002556F3"/>
    <w:rsid w:val="00260EDF"/>
    <w:rsid w:val="00264148"/>
    <w:rsid w:val="00266B21"/>
    <w:rsid w:val="00274179"/>
    <w:rsid w:val="002B0FD2"/>
    <w:rsid w:val="002C378C"/>
    <w:rsid w:val="002E3FD5"/>
    <w:rsid w:val="002E7A38"/>
    <w:rsid w:val="00306516"/>
    <w:rsid w:val="003469CB"/>
    <w:rsid w:val="00350C8B"/>
    <w:rsid w:val="00351A73"/>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D1F05"/>
    <w:rsid w:val="003E40FA"/>
    <w:rsid w:val="003F24ED"/>
    <w:rsid w:val="003F529E"/>
    <w:rsid w:val="00426481"/>
    <w:rsid w:val="00432966"/>
    <w:rsid w:val="0045608E"/>
    <w:rsid w:val="0045662F"/>
    <w:rsid w:val="00466959"/>
    <w:rsid w:val="0047498A"/>
    <w:rsid w:val="0047784B"/>
    <w:rsid w:val="004946F0"/>
    <w:rsid w:val="00497C2A"/>
    <w:rsid w:val="004A43CC"/>
    <w:rsid w:val="004A5C73"/>
    <w:rsid w:val="004B1075"/>
    <w:rsid w:val="004C277B"/>
    <w:rsid w:val="004D05FB"/>
    <w:rsid w:val="004D29C7"/>
    <w:rsid w:val="004D45C2"/>
    <w:rsid w:val="00504119"/>
    <w:rsid w:val="005065CF"/>
    <w:rsid w:val="00506BB4"/>
    <w:rsid w:val="0050705F"/>
    <w:rsid w:val="005170D3"/>
    <w:rsid w:val="0052493A"/>
    <w:rsid w:val="00535CAF"/>
    <w:rsid w:val="00536054"/>
    <w:rsid w:val="0053654B"/>
    <w:rsid w:val="00536CE1"/>
    <w:rsid w:val="0054180D"/>
    <w:rsid w:val="00547B53"/>
    <w:rsid w:val="0055725A"/>
    <w:rsid w:val="00571D8F"/>
    <w:rsid w:val="0057367D"/>
    <w:rsid w:val="00585BE3"/>
    <w:rsid w:val="0059212D"/>
    <w:rsid w:val="005A619D"/>
    <w:rsid w:val="005B2B58"/>
    <w:rsid w:val="005C00FA"/>
    <w:rsid w:val="005C2D89"/>
    <w:rsid w:val="005C485B"/>
    <w:rsid w:val="005D39D7"/>
    <w:rsid w:val="005D5956"/>
    <w:rsid w:val="005D6F63"/>
    <w:rsid w:val="005F4848"/>
    <w:rsid w:val="00616E46"/>
    <w:rsid w:val="0062008C"/>
    <w:rsid w:val="00620797"/>
    <w:rsid w:val="00622690"/>
    <w:rsid w:val="00626494"/>
    <w:rsid w:val="0063492C"/>
    <w:rsid w:val="00641DE2"/>
    <w:rsid w:val="00643384"/>
    <w:rsid w:val="0065406F"/>
    <w:rsid w:val="00663EC4"/>
    <w:rsid w:val="00677C5F"/>
    <w:rsid w:val="006A0BC7"/>
    <w:rsid w:val="006C0062"/>
    <w:rsid w:val="006C097E"/>
    <w:rsid w:val="006C2DC3"/>
    <w:rsid w:val="006D0439"/>
    <w:rsid w:val="006D16F1"/>
    <w:rsid w:val="006D42EC"/>
    <w:rsid w:val="006F2602"/>
    <w:rsid w:val="00711414"/>
    <w:rsid w:val="00725453"/>
    <w:rsid w:val="00730DA0"/>
    <w:rsid w:val="00737591"/>
    <w:rsid w:val="007438F2"/>
    <w:rsid w:val="00755C3D"/>
    <w:rsid w:val="007576EF"/>
    <w:rsid w:val="00760677"/>
    <w:rsid w:val="00761C12"/>
    <w:rsid w:val="007658BA"/>
    <w:rsid w:val="00766B08"/>
    <w:rsid w:val="00776CF4"/>
    <w:rsid w:val="00784F89"/>
    <w:rsid w:val="00786336"/>
    <w:rsid w:val="007A0E7F"/>
    <w:rsid w:val="007A4378"/>
    <w:rsid w:val="007C5CE9"/>
    <w:rsid w:val="007D0154"/>
    <w:rsid w:val="007D257F"/>
    <w:rsid w:val="007D39CC"/>
    <w:rsid w:val="007D6AAF"/>
    <w:rsid w:val="007E53C4"/>
    <w:rsid w:val="007E5A11"/>
    <w:rsid w:val="007E73E6"/>
    <w:rsid w:val="007F1954"/>
    <w:rsid w:val="007F21D7"/>
    <w:rsid w:val="008057F8"/>
    <w:rsid w:val="0080584C"/>
    <w:rsid w:val="008213F9"/>
    <w:rsid w:val="008307E1"/>
    <w:rsid w:val="00836D62"/>
    <w:rsid w:val="00844524"/>
    <w:rsid w:val="00867160"/>
    <w:rsid w:val="0087205B"/>
    <w:rsid w:val="00874FB8"/>
    <w:rsid w:val="00895669"/>
    <w:rsid w:val="00897946"/>
    <w:rsid w:val="008A3276"/>
    <w:rsid w:val="008A3447"/>
    <w:rsid w:val="008C734C"/>
    <w:rsid w:val="008E4BF2"/>
    <w:rsid w:val="008F4CBD"/>
    <w:rsid w:val="009017AD"/>
    <w:rsid w:val="00901BED"/>
    <w:rsid w:val="00905735"/>
    <w:rsid w:val="0090610A"/>
    <w:rsid w:val="009122B2"/>
    <w:rsid w:val="009131B9"/>
    <w:rsid w:val="00935805"/>
    <w:rsid w:val="009368F3"/>
    <w:rsid w:val="0094166A"/>
    <w:rsid w:val="00947C42"/>
    <w:rsid w:val="00950489"/>
    <w:rsid w:val="00957DE9"/>
    <w:rsid w:val="00965A44"/>
    <w:rsid w:val="00967D7C"/>
    <w:rsid w:val="009757AD"/>
    <w:rsid w:val="00980B6A"/>
    <w:rsid w:val="009818F9"/>
    <w:rsid w:val="0098618F"/>
    <w:rsid w:val="00987C32"/>
    <w:rsid w:val="00991646"/>
    <w:rsid w:val="009929BF"/>
    <w:rsid w:val="0099448B"/>
    <w:rsid w:val="00997347"/>
    <w:rsid w:val="009B19CE"/>
    <w:rsid w:val="009C202F"/>
    <w:rsid w:val="009C77F7"/>
    <w:rsid w:val="009D58A0"/>
    <w:rsid w:val="009E5ABC"/>
    <w:rsid w:val="009E5B9C"/>
    <w:rsid w:val="009E75B6"/>
    <w:rsid w:val="009F4ED1"/>
    <w:rsid w:val="00A00D71"/>
    <w:rsid w:val="00A00EDF"/>
    <w:rsid w:val="00A26A17"/>
    <w:rsid w:val="00A30169"/>
    <w:rsid w:val="00A312A3"/>
    <w:rsid w:val="00A33D9F"/>
    <w:rsid w:val="00A37229"/>
    <w:rsid w:val="00A41763"/>
    <w:rsid w:val="00A418C9"/>
    <w:rsid w:val="00A50F98"/>
    <w:rsid w:val="00A56D9E"/>
    <w:rsid w:val="00A74C9B"/>
    <w:rsid w:val="00A8533E"/>
    <w:rsid w:val="00A8739C"/>
    <w:rsid w:val="00A93478"/>
    <w:rsid w:val="00A97FE7"/>
    <w:rsid w:val="00AA3D91"/>
    <w:rsid w:val="00AA46CA"/>
    <w:rsid w:val="00AA7EFA"/>
    <w:rsid w:val="00AB5A98"/>
    <w:rsid w:val="00AB61B3"/>
    <w:rsid w:val="00AC323A"/>
    <w:rsid w:val="00AD6357"/>
    <w:rsid w:val="00AD7F81"/>
    <w:rsid w:val="00AE4CA9"/>
    <w:rsid w:val="00AF367D"/>
    <w:rsid w:val="00AF45FD"/>
    <w:rsid w:val="00B04252"/>
    <w:rsid w:val="00B35E2A"/>
    <w:rsid w:val="00B4263D"/>
    <w:rsid w:val="00B523A7"/>
    <w:rsid w:val="00B56F49"/>
    <w:rsid w:val="00B7442A"/>
    <w:rsid w:val="00B86907"/>
    <w:rsid w:val="00B97002"/>
    <w:rsid w:val="00BB2F70"/>
    <w:rsid w:val="00BB6CF4"/>
    <w:rsid w:val="00BC14C3"/>
    <w:rsid w:val="00BC1ABE"/>
    <w:rsid w:val="00BD2F20"/>
    <w:rsid w:val="00BD4F62"/>
    <w:rsid w:val="00BE37C5"/>
    <w:rsid w:val="00BE4AFD"/>
    <w:rsid w:val="00C00590"/>
    <w:rsid w:val="00C04647"/>
    <w:rsid w:val="00C058CF"/>
    <w:rsid w:val="00C12551"/>
    <w:rsid w:val="00C211CD"/>
    <w:rsid w:val="00C25328"/>
    <w:rsid w:val="00C36A96"/>
    <w:rsid w:val="00C3744D"/>
    <w:rsid w:val="00C43A84"/>
    <w:rsid w:val="00C515E7"/>
    <w:rsid w:val="00C64137"/>
    <w:rsid w:val="00C658E4"/>
    <w:rsid w:val="00C7266E"/>
    <w:rsid w:val="00C76C66"/>
    <w:rsid w:val="00C82DF9"/>
    <w:rsid w:val="00C87190"/>
    <w:rsid w:val="00CA1564"/>
    <w:rsid w:val="00CA7C8A"/>
    <w:rsid w:val="00CB180D"/>
    <w:rsid w:val="00CB44E8"/>
    <w:rsid w:val="00CB7978"/>
    <w:rsid w:val="00CC1D12"/>
    <w:rsid w:val="00CE42E9"/>
    <w:rsid w:val="00D001E4"/>
    <w:rsid w:val="00D00AA8"/>
    <w:rsid w:val="00D02778"/>
    <w:rsid w:val="00D13E84"/>
    <w:rsid w:val="00D22F2E"/>
    <w:rsid w:val="00D300F4"/>
    <w:rsid w:val="00D3344B"/>
    <w:rsid w:val="00D40175"/>
    <w:rsid w:val="00D55243"/>
    <w:rsid w:val="00D62F90"/>
    <w:rsid w:val="00D63E74"/>
    <w:rsid w:val="00D650B0"/>
    <w:rsid w:val="00D715C4"/>
    <w:rsid w:val="00D9139B"/>
    <w:rsid w:val="00D928FD"/>
    <w:rsid w:val="00DA0A52"/>
    <w:rsid w:val="00DC79E3"/>
    <w:rsid w:val="00DD51E1"/>
    <w:rsid w:val="00DE2D54"/>
    <w:rsid w:val="00DF6DF0"/>
    <w:rsid w:val="00E02BB0"/>
    <w:rsid w:val="00E03CE6"/>
    <w:rsid w:val="00E13716"/>
    <w:rsid w:val="00E266FF"/>
    <w:rsid w:val="00E27661"/>
    <w:rsid w:val="00E47DB3"/>
    <w:rsid w:val="00E509A9"/>
    <w:rsid w:val="00E51F8B"/>
    <w:rsid w:val="00E5242A"/>
    <w:rsid w:val="00E53398"/>
    <w:rsid w:val="00E66AE2"/>
    <w:rsid w:val="00E74DA4"/>
    <w:rsid w:val="00E81B89"/>
    <w:rsid w:val="00E91432"/>
    <w:rsid w:val="00E91B5A"/>
    <w:rsid w:val="00ED6E45"/>
    <w:rsid w:val="00EE2CAF"/>
    <w:rsid w:val="00EE43E4"/>
    <w:rsid w:val="00F001EA"/>
    <w:rsid w:val="00F056C3"/>
    <w:rsid w:val="00F16B90"/>
    <w:rsid w:val="00F34F19"/>
    <w:rsid w:val="00F44A21"/>
    <w:rsid w:val="00F575F0"/>
    <w:rsid w:val="00F6136E"/>
    <w:rsid w:val="00F6664C"/>
    <w:rsid w:val="00F80AF1"/>
    <w:rsid w:val="00F8298C"/>
    <w:rsid w:val="00F9014D"/>
    <w:rsid w:val="00F90245"/>
    <w:rsid w:val="00F920D9"/>
    <w:rsid w:val="00F94781"/>
    <w:rsid w:val="00FA5388"/>
    <w:rsid w:val="00FB08E3"/>
    <w:rsid w:val="00FB6BF3"/>
    <w:rsid w:val="00FD03CB"/>
    <w:rsid w:val="00FD397B"/>
    <w:rsid w:val="00FD4B01"/>
    <w:rsid w:val="00FD52F2"/>
    <w:rsid w:val="00FD7CDC"/>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1ABF0E"/>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4A43CC"/>
    <w:rPr>
      <w:sz w:val="16"/>
      <w:szCs w:val="16"/>
    </w:rPr>
  </w:style>
  <w:style w:type="paragraph" w:styleId="CommentText">
    <w:name w:val="annotation text"/>
    <w:basedOn w:val="Normal"/>
    <w:link w:val="CommentTextChar"/>
    <w:uiPriority w:val="99"/>
    <w:semiHidden/>
    <w:unhideWhenUsed/>
    <w:locked/>
    <w:rsid w:val="004A43CC"/>
    <w:pPr>
      <w:spacing w:line="240" w:lineRule="auto"/>
    </w:pPr>
    <w:rPr>
      <w:sz w:val="20"/>
      <w:szCs w:val="20"/>
    </w:rPr>
  </w:style>
  <w:style w:type="character" w:customStyle="1" w:styleId="CommentTextChar">
    <w:name w:val="Comment Text Char"/>
    <w:basedOn w:val="DefaultParagraphFont"/>
    <w:link w:val="CommentText"/>
    <w:uiPriority w:val="99"/>
    <w:semiHidden/>
    <w:rsid w:val="004A43CC"/>
    <w:rPr>
      <w:sz w:val="20"/>
      <w:szCs w:val="20"/>
    </w:rPr>
  </w:style>
  <w:style w:type="paragraph" w:styleId="CommentSubject">
    <w:name w:val="annotation subject"/>
    <w:basedOn w:val="CommentText"/>
    <w:next w:val="CommentText"/>
    <w:link w:val="CommentSubjectChar"/>
    <w:uiPriority w:val="99"/>
    <w:semiHidden/>
    <w:unhideWhenUsed/>
    <w:locked/>
    <w:rsid w:val="004A43CC"/>
    <w:rPr>
      <w:b/>
      <w:bCs/>
    </w:rPr>
  </w:style>
  <w:style w:type="character" w:customStyle="1" w:styleId="CommentSubjectChar">
    <w:name w:val="Comment Subject Char"/>
    <w:basedOn w:val="CommentTextChar"/>
    <w:link w:val="CommentSubject"/>
    <w:uiPriority w:val="99"/>
    <w:semiHidden/>
    <w:rsid w:val="004A43CC"/>
    <w:rPr>
      <w:b/>
      <w:bCs/>
      <w:sz w:val="20"/>
      <w:szCs w:val="20"/>
    </w:rPr>
  </w:style>
  <w:style w:type="paragraph" w:styleId="Revision">
    <w:name w:val="Revision"/>
    <w:hidden/>
    <w:uiPriority w:val="99"/>
    <w:semiHidden/>
    <w:rsid w:val="00AB5A9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ailto:standardcontracts@hq.doe.gov" TargetMode="Externa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C000D"/>
    <w:rsid w:val="00123737"/>
    <w:rsid w:val="00766B08"/>
    <w:rsid w:val="0097548D"/>
    <w:rsid w:val="009929BF"/>
    <w:rsid w:val="009E75B6"/>
    <w:rsid w:val="00D650B0"/>
    <w:rsid w:val="00DE22A3"/>
    <w:rsid w:val="00F869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f600328b-9bc1-49f4-ac38-a13ae9074617">
      <UserInfo>
        <DisplayName>Aloulou, Faouzi</DisplayName>
        <AccountId>480</AccountId>
        <AccountType/>
      </UserInfo>
      <UserInfo>
        <DisplayName>Huetteman, Thaddeus</DisplayName>
        <AccountId>1184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BF69DA6D283446961758E61BF2FCBF" ma:contentTypeVersion="5" ma:contentTypeDescription="Create a new document." ma:contentTypeScope="" ma:versionID="6a2bf7db348e62f91622650434493595">
  <xsd:schema xmlns:xsd="http://www.w3.org/2001/XMLSchema" xmlns:xs="http://www.w3.org/2001/XMLSchema" xmlns:p="http://schemas.microsoft.com/office/2006/metadata/properties" xmlns:ns2="b10926fb-8480-4cd8-b039-ac48ea4796c3" xmlns:ns3="f600328b-9bc1-49f4-ac38-a13ae9074617" targetNamespace="http://schemas.microsoft.com/office/2006/metadata/properties" ma:root="true" ma:fieldsID="d817bc6efb62221db7e596701c4fe014" ns2:_="" ns3:_="">
    <xsd:import namespace="b10926fb-8480-4cd8-b039-ac48ea4796c3"/>
    <xsd:import namespace="f600328b-9bc1-49f4-ac38-a13ae90746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926fb-8480-4cd8-b039-ac48ea479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8C0863-844F-407B-B4D3-8233DBAAE11E}">
  <ds:schemaRefs>
    <ds:schemaRef ds:uri="http://schemas.openxmlformats.org/officeDocument/2006/bibliography"/>
  </ds:schemaRefs>
</ds:datastoreItem>
</file>

<file path=customXml/itemProps3.xml><?xml version="1.0" encoding="utf-8"?>
<ds:datastoreItem xmlns:ds="http://schemas.openxmlformats.org/officeDocument/2006/customXml" ds:itemID="{6B1E525F-BCAE-4E49-B4D6-3BE4F128D196}">
  <ds:schemaRefs>
    <ds:schemaRef ds:uri="http://schemas.microsoft.com/office/2006/metadata/properties"/>
    <ds:schemaRef ds:uri="http://schemas.microsoft.com/office/infopath/2007/PartnerControls"/>
    <ds:schemaRef ds:uri="f600328b-9bc1-49f4-ac38-a13ae9074617"/>
  </ds:schemaRefs>
</ds:datastoreItem>
</file>

<file path=customXml/itemProps4.xml><?xml version="1.0" encoding="utf-8"?>
<ds:datastoreItem xmlns:ds="http://schemas.openxmlformats.org/officeDocument/2006/customXml" ds:itemID="{B87A41FD-E5C2-43C0-BC8B-E03CA737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926fb-8480-4cd8-b039-ac48ea4796c3"/>
    <ds:schemaRef ds:uri="f600328b-9bc1-49f4-ac38-a13ae907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B9266D-2399-4AB2-9BA7-0A786714B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Improving the Quality and Scope of EIA Data</dc:subject>
  <dc:creator>Dan Schultz</dc:creator>
  <cp:lastModifiedBy>Aloulou, Faouzi</cp:lastModifiedBy>
  <cp:revision>2</cp:revision>
  <cp:lastPrinted>2011-12-12T20:42:00Z</cp:lastPrinted>
  <dcterms:created xsi:type="dcterms:W3CDTF">2024-11-18T17:41:00Z</dcterms:created>
  <dcterms:modified xsi:type="dcterms:W3CDTF">2024-11-18T17:41:00Z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0x010100A0BF69DA6D283446961758E61BF2FCBF</vt:lpwstr>
  </property>
</Properties>
</file>