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8FE" w:rsidRPr="00567D14" w:rsidP="002A78FE" w14:paraId="25252790" w14:textId="77777777">
      <w:pPr>
        <w:pStyle w:val="Title"/>
      </w:pPr>
      <w:bookmarkStart w:id="0" w:name="_Toc85724583"/>
      <w:bookmarkStart w:id="1" w:name="_Hlk85179094"/>
      <w:bookmarkStart w:id="2" w:name="_Hlk482885095"/>
      <w:r w:rsidRPr="00567D14">
        <w:t>PART B OF THE SUPPORTING STATEMENT</w:t>
      </w:r>
      <w:bookmarkEnd w:id="0"/>
    </w:p>
    <w:p w:rsidR="002A78FE" w:rsidRPr="00567D14" w:rsidP="002A78FE" w14:paraId="1D6B8D8A" w14:textId="77777777">
      <w:pPr>
        <w:pStyle w:val="Heading1"/>
        <w:numPr>
          <w:ilvl w:val="0"/>
          <w:numId w:val="2"/>
        </w:numPr>
        <w:tabs>
          <w:tab w:val="num" w:pos="360"/>
          <w:tab w:val="clear" w:pos="720"/>
        </w:tabs>
      </w:pPr>
      <w:bookmarkStart w:id="3" w:name="_Toc85724584"/>
      <w:r w:rsidRPr="00567D14">
        <w:t>Questionnaire Rationale</w:t>
      </w:r>
      <w:bookmarkEnd w:id="3"/>
    </w:p>
    <w:p w:rsidR="00334B19" w:rsidRPr="00334B19" w:rsidP="00334B19" w14:paraId="55E0E980" w14:textId="62485D6F">
      <w:pPr>
        <w:autoSpaceDE w:val="0"/>
        <w:autoSpaceDN w:val="0"/>
        <w:adjustRightInd w:val="0"/>
        <w:ind w:firstLine="720"/>
      </w:pPr>
      <w:r>
        <w:t xml:space="preserve">The </w:t>
      </w:r>
      <w:r w:rsidR="000C77E9">
        <w:t xml:space="preserve">Container </w:t>
      </w:r>
      <w:r w:rsidR="00CF2BF3">
        <w:t>Reconditioning Facilities</w:t>
      </w:r>
      <w:r>
        <w:t xml:space="preserve"> </w:t>
      </w:r>
      <w:r w:rsidR="00045AAA">
        <w:t>(</w:t>
      </w:r>
      <w:r w:rsidR="000C77E9">
        <w:t>CRF</w:t>
      </w:r>
      <w:r w:rsidR="00045AAA">
        <w:t xml:space="preserve">) </w:t>
      </w:r>
      <w:r>
        <w:t xml:space="preserve">Questionnaire will provide information essential to establishing a need for and developing, as necessary, </w:t>
      </w:r>
      <w:r w:rsidRPr="00966B15" w:rsidR="00966B15">
        <w:t>revis</w:t>
      </w:r>
      <w:r w:rsidR="00966B15">
        <w:t>ed</w:t>
      </w:r>
      <w:r w:rsidRPr="00966B15" w:rsidR="00966B15">
        <w:t xml:space="preserve"> Resource Conservation and Recovery Act (RCRA) regulations or other, non-regulatory options</w:t>
      </w:r>
      <w:r>
        <w:t xml:space="preserve">. </w:t>
      </w:r>
      <w:r w:rsidRPr="00334B19">
        <w:t xml:space="preserve">A questionnaire for the </w:t>
      </w:r>
      <w:r w:rsidR="000C77E9">
        <w:t>Container/</w:t>
      </w:r>
      <w:r w:rsidRPr="00334B19">
        <w:t xml:space="preserve">Drum Reconditioning industry is an essential portion of the </w:t>
      </w:r>
      <w:r w:rsidR="00741F79">
        <w:t>decision-</w:t>
      </w:r>
      <w:r w:rsidRPr="00334B19" w:rsidR="00741F79">
        <w:t xml:space="preserve">making </w:t>
      </w:r>
      <w:r w:rsidRPr="00334B19">
        <w:t xml:space="preserve">process, necessary for EPA to determine if the current regulations or voluntary actions remain appropriate and, if warranted, </w:t>
      </w:r>
      <w:r w:rsidR="00741F79">
        <w:t xml:space="preserve">to inform </w:t>
      </w:r>
      <w:r w:rsidRPr="00334B19">
        <w:t>develop</w:t>
      </w:r>
      <w:r w:rsidR="00741F79">
        <w:t>ment of</w:t>
      </w:r>
      <w:r w:rsidRPr="00334B19">
        <w:t xml:space="preserve"> new regulations or voluntary actions. The</w:t>
      </w:r>
      <w:r>
        <w:t xml:space="preserve"> </w:t>
      </w:r>
      <w:r w:rsidR="000C77E9">
        <w:t>CRF</w:t>
      </w:r>
      <w:r>
        <w:t xml:space="preserve"> Questionnaire </w:t>
      </w:r>
      <w:r w:rsidRPr="00334B19">
        <w:t>will</w:t>
      </w:r>
      <w:r>
        <w:t xml:space="preserve"> generate</w:t>
      </w:r>
      <w:r w:rsidRPr="00334B19">
        <w:t xml:space="preserve"> a data set that characterizes drum reconditioning acceptance, </w:t>
      </w:r>
      <w:r w:rsidRPr="00334B19">
        <w:t>storage</w:t>
      </w:r>
      <w:r w:rsidRPr="00334B19">
        <w:t xml:space="preserve"> and handling practices; air emission</w:t>
      </w:r>
      <w:r>
        <w:t>s from drum furnaces</w:t>
      </w:r>
      <w:r w:rsidRPr="00334B19">
        <w:t xml:space="preserve"> and control techniques; wastewater generation, treatment, and discharge </w:t>
      </w:r>
      <w:r>
        <w:t xml:space="preserve">practices; </w:t>
      </w:r>
      <w:r w:rsidR="00741F79">
        <w:t xml:space="preserve">solid and hazardous waste management practices; </w:t>
      </w:r>
      <w:r>
        <w:t xml:space="preserve">and </w:t>
      </w:r>
      <w:r w:rsidRPr="00045AAA">
        <w:t xml:space="preserve">emergency response, training and permitting practices </w:t>
      </w:r>
      <w:r w:rsidRPr="00334B19">
        <w:t>from drum reconditioning facilities in the United States</w:t>
      </w:r>
      <w:r>
        <w:t>.</w:t>
      </w:r>
      <w:r w:rsidR="001C178C">
        <w:t xml:space="preserve"> </w:t>
      </w:r>
    </w:p>
    <w:p w:rsidR="002A78FE" w:rsidRPr="00567D14" w:rsidP="00334B19" w14:paraId="21D87A72" w14:textId="77777777">
      <w:pPr>
        <w:autoSpaceDE w:val="0"/>
        <w:autoSpaceDN w:val="0"/>
        <w:adjustRightInd w:val="0"/>
      </w:pPr>
    </w:p>
    <w:p w:rsidR="002A78FE" w:rsidRPr="00567D14" w:rsidP="002A78FE" w14:paraId="08DE21F0" w14:textId="77777777">
      <w:pPr>
        <w:pStyle w:val="Heading2"/>
      </w:pPr>
      <w:bookmarkStart w:id="4" w:name="_Toc85724585"/>
      <w:r w:rsidRPr="00567D14">
        <w:t>Population of Interest</w:t>
      </w:r>
      <w:bookmarkEnd w:id="4"/>
    </w:p>
    <w:p w:rsidR="002A78FE" w:rsidP="002A78FE" w14:paraId="4CC8A258" w14:textId="0ACFE7F3">
      <w:pPr>
        <w:pStyle w:val="BodyText"/>
      </w:pPr>
      <w:r>
        <w:t>N</w:t>
      </w:r>
      <w:r w:rsidRPr="00E90804">
        <w:t>o previous regulatory efforts have been undertaken on drum reconditioning facilities,</w:t>
      </w:r>
      <w:r>
        <w:t xml:space="preserve"> and</w:t>
      </w:r>
      <w:r w:rsidRPr="00E90804">
        <w:t xml:space="preserve"> there is no pre-existing</w:t>
      </w:r>
      <w:r w:rsidR="00593AC3">
        <w:t xml:space="preserve">, </w:t>
      </w:r>
      <w:r w:rsidR="00241CAB">
        <w:t>comprehensive, national</w:t>
      </w:r>
      <w:r w:rsidRPr="00E90804">
        <w:t xml:space="preserve"> database available </w:t>
      </w:r>
      <w:r>
        <w:t xml:space="preserve">to identify subsects of the population. </w:t>
      </w:r>
      <w:r w:rsidRPr="00E6527E">
        <w:t xml:space="preserve">To obtain valuable information on </w:t>
      </w:r>
      <w:r>
        <w:t xml:space="preserve">the </w:t>
      </w:r>
      <w:r w:rsidR="00966B15">
        <w:t xml:space="preserve">drum reconditioning </w:t>
      </w:r>
      <w:r w:rsidRPr="00E6527E">
        <w:t xml:space="preserve">industry’s </w:t>
      </w:r>
      <w:r w:rsidRPr="00E90804">
        <w:t xml:space="preserve">drum acceptance, storage, handling practices, air emissions data, and waste and wastewater generation and discharge </w:t>
      </w:r>
      <w:r w:rsidRPr="00E90804">
        <w:t>practice</w:t>
      </w:r>
      <w:r w:rsidRPr="00E90804">
        <w:t>s</w:t>
      </w:r>
      <w:r w:rsidRPr="00E90804">
        <w:t>, EPA</w:t>
      </w:r>
      <w:r>
        <w:t xml:space="preserve"> has</w:t>
      </w:r>
      <w:r w:rsidRPr="00E6527E">
        <w:t xml:space="preserve"> </w:t>
      </w:r>
      <w:r w:rsidR="00B53ED6">
        <w:t xml:space="preserve">compiled a list of all known </w:t>
      </w:r>
      <w:r w:rsidR="00966B15">
        <w:t xml:space="preserve">drum reconditioning </w:t>
      </w:r>
      <w:r w:rsidRPr="00E6527E">
        <w:t>facilities</w:t>
      </w:r>
      <w:r w:rsidR="00DF5E67">
        <w:t xml:space="preserve"> to receive</w:t>
      </w:r>
      <w:r w:rsidR="00246F0C">
        <w:t xml:space="preserve"> a blanket census</w:t>
      </w:r>
      <w:r w:rsidR="00B53ED6">
        <w:t>.</w:t>
      </w:r>
    </w:p>
    <w:p w:rsidR="002A78FE" w:rsidRPr="00567D14" w:rsidP="00966B15" w14:paraId="1777551E" w14:textId="20283603">
      <w:pPr>
        <w:pStyle w:val="BodyText"/>
      </w:pPr>
      <w:r w:rsidRPr="00CC4FA0">
        <w:t xml:space="preserve">EPA estimates the target population to consist of </w:t>
      </w:r>
      <w:r>
        <w:t>all</w:t>
      </w:r>
      <w:r w:rsidR="001A7D2F">
        <w:t xml:space="preserve"> known</w:t>
      </w:r>
      <w:r w:rsidRPr="00CC4FA0">
        <w:t xml:space="preserve"> </w:t>
      </w:r>
      <w:r w:rsidR="001A7D2F">
        <w:t>(</w:t>
      </w:r>
      <w:r w:rsidR="00966B15">
        <w:t>216</w:t>
      </w:r>
      <w:r w:rsidR="001A7D2F">
        <w:t>)</w:t>
      </w:r>
      <w:r w:rsidR="00966B15">
        <w:t xml:space="preserve"> drum reconditioning</w:t>
      </w:r>
      <w:r>
        <w:t xml:space="preserve"> </w:t>
      </w:r>
      <w:r w:rsidRPr="00CC4FA0">
        <w:t>facilities</w:t>
      </w:r>
      <w:r>
        <w:t xml:space="preserve"> in the U</w:t>
      </w:r>
      <w:r w:rsidR="00966B15">
        <w:t xml:space="preserve">nited </w:t>
      </w:r>
      <w:r>
        <w:t>S</w:t>
      </w:r>
      <w:r w:rsidR="00966B15">
        <w:t>tates</w:t>
      </w:r>
      <w:r w:rsidR="00AB2D3E">
        <w:t>, as identified through trade organizations and industry research</w:t>
      </w:r>
      <w:r w:rsidRPr="00CC4FA0">
        <w:t>.</w:t>
      </w:r>
      <w:r>
        <w:t xml:space="preserve"> </w:t>
      </w:r>
    </w:p>
    <w:p w:rsidR="002A78FE" w:rsidRPr="00567D14" w:rsidP="002A78FE" w14:paraId="58091386" w14:textId="77777777">
      <w:pPr>
        <w:pStyle w:val="Heading2"/>
      </w:pPr>
      <w:bookmarkStart w:id="5" w:name="_Toc85724586"/>
      <w:r w:rsidRPr="00567D14">
        <w:t>Response rate/</w:t>
      </w:r>
      <w:r w:rsidRPr="00567D14">
        <w:t>Non-response</w:t>
      </w:r>
      <w:bookmarkEnd w:id="5"/>
    </w:p>
    <w:p w:rsidR="002A78FE" w:rsidP="002A78FE" w14:paraId="6F3EDB49" w14:textId="08C34582">
      <w:pPr>
        <w:pStyle w:val="BodyText"/>
      </w:pPr>
      <w:r w:rsidRPr="00DE1189">
        <w:t>Non</w:t>
      </w:r>
      <w:r>
        <w:t>-</w:t>
      </w:r>
      <w:r w:rsidRPr="00DE1189">
        <w:t xml:space="preserve">response is </w:t>
      </w:r>
      <w:r w:rsidRPr="006F292F" w:rsidR="00847218">
        <w:t xml:space="preserve">expected to be </w:t>
      </w:r>
      <w:r w:rsidRPr="006F292F">
        <w:t>low</w:t>
      </w:r>
      <w:r w:rsidRPr="00DE1189">
        <w:t xml:space="preserve"> for </w:t>
      </w:r>
      <w:r>
        <w:t>questionnaires</w:t>
      </w:r>
      <w:r w:rsidRPr="00DE1189">
        <w:t xml:space="preserve"> sent under the authority of </w:t>
      </w:r>
      <w:r w:rsidR="00966B15">
        <w:t>RCRA 3007</w:t>
      </w:r>
      <w:r w:rsidR="00847218">
        <w:t xml:space="preserve"> because response is mandatory and enforceable</w:t>
      </w:r>
      <w:r w:rsidRPr="00DE1189">
        <w:t>.</w:t>
      </w:r>
      <w:r>
        <w:t xml:space="preserve"> </w:t>
      </w:r>
      <w:r w:rsidRPr="00DE1189">
        <w:t>EPA will employ several measures to reduce non</w:t>
      </w:r>
      <w:r>
        <w:t>-</w:t>
      </w:r>
      <w:r w:rsidRPr="00DE1189">
        <w:t>responses. The cover letter</w:t>
      </w:r>
      <w:r>
        <w:t xml:space="preserve"> </w:t>
      </w:r>
      <w:r w:rsidRPr="00DE1189">
        <w:t>and instructions will explain the legal authority, responsibility to respond, reasons</w:t>
      </w:r>
      <w:r>
        <w:t xml:space="preserve"> </w:t>
      </w:r>
      <w:r w:rsidRPr="00DE1189">
        <w:t xml:space="preserve">for the </w:t>
      </w:r>
      <w:r>
        <w:t>questionnaire</w:t>
      </w:r>
      <w:r w:rsidRPr="00DE1189">
        <w:t xml:space="preserve">, and penalty for nonresponse. </w:t>
      </w:r>
      <w:r w:rsidRPr="00BB59B6">
        <w:t>Delivery or non</w:t>
      </w:r>
      <w:r>
        <w:t>-</w:t>
      </w:r>
      <w:r w:rsidRPr="00BB59B6">
        <w:t xml:space="preserve">delivery of </w:t>
      </w:r>
      <w:r>
        <w:t>cover letters</w:t>
      </w:r>
      <w:r w:rsidRPr="00BB59B6">
        <w:t xml:space="preserve"> will be tracked using Federal Express</w:t>
      </w:r>
      <w:r>
        <w:t xml:space="preserve"> or other traceable delivery option</w:t>
      </w:r>
      <w:r w:rsidRPr="00BB59B6">
        <w:t>; thus</w:t>
      </w:r>
      <w:r>
        <w:t xml:space="preserve">, </w:t>
      </w:r>
      <w:r w:rsidRPr="00BB59B6">
        <w:t>signature</w:t>
      </w:r>
      <w:r>
        <w:t>s</w:t>
      </w:r>
      <w:r w:rsidRPr="00BB59B6">
        <w:t xml:space="preserve"> of</w:t>
      </w:r>
      <w:r>
        <w:t xml:space="preserve"> the</w:t>
      </w:r>
      <w:r w:rsidRPr="00BB59B6">
        <w:t xml:space="preserve"> recipient</w:t>
      </w:r>
      <w:r>
        <w:t>s</w:t>
      </w:r>
      <w:r w:rsidRPr="00BB59B6">
        <w:t xml:space="preserve"> will be required</w:t>
      </w:r>
      <w:r>
        <w:t xml:space="preserve"> to confirm receipt</w:t>
      </w:r>
      <w:r w:rsidRPr="00BB59B6">
        <w:t>.</w:t>
      </w:r>
      <w:r>
        <w:t xml:space="preserve"> E-mail and telephone </w:t>
      </w:r>
      <w:r w:rsidRPr="00DE1189">
        <w:t>helpline</w:t>
      </w:r>
      <w:r>
        <w:t>s</w:t>
      </w:r>
      <w:r w:rsidRPr="00DE1189">
        <w:t xml:space="preserve"> will be</w:t>
      </w:r>
      <w:r>
        <w:t xml:space="preserve"> </w:t>
      </w:r>
      <w:r w:rsidRPr="00DE1189">
        <w:t xml:space="preserve">operated while the </w:t>
      </w:r>
      <w:r>
        <w:t>questionnaire</w:t>
      </w:r>
      <w:r w:rsidRPr="00DE1189">
        <w:t xml:space="preserve"> </w:t>
      </w:r>
      <w:r w:rsidR="001A7D2F">
        <w:t xml:space="preserve">is </w:t>
      </w:r>
      <w:r w:rsidRPr="00DE1189">
        <w:t>in the field so that technical, financial</w:t>
      </w:r>
      <w:r>
        <w:t>,</w:t>
      </w:r>
      <w:r w:rsidRPr="00DE1189">
        <w:t xml:space="preserve"> and administrative questions</w:t>
      </w:r>
      <w:r>
        <w:t xml:space="preserve"> </w:t>
      </w:r>
      <w:r w:rsidRPr="00DE1189">
        <w:t xml:space="preserve">can be addressed. Recipients not responding to the </w:t>
      </w:r>
      <w:r w:rsidR="00966B15">
        <w:t>q</w:t>
      </w:r>
      <w:r>
        <w:t>uestionnaire</w:t>
      </w:r>
      <w:r w:rsidRPr="00DE1189">
        <w:t xml:space="preserve"> by the</w:t>
      </w:r>
      <w:r>
        <w:t xml:space="preserve"> </w:t>
      </w:r>
      <w:r w:rsidRPr="00DE1189">
        <w:t>deadline date may be telephoned</w:t>
      </w:r>
      <w:r>
        <w:t xml:space="preserve"> or notified again by mail</w:t>
      </w:r>
      <w:r w:rsidRPr="00DE1189">
        <w:t xml:space="preserve"> to encourage response, to answer questions, and to determine</w:t>
      </w:r>
      <w:r>
        <w:t xml:space="preserve"> </w:t>
      </w:r>
      <w:r w:rsidRPr="00DE1189">
        <w:t>the reason</w:t>
      </w:r>
      <w:r>
        <w:t>(</w:t>
      </w:r>
      <w:r w:rsidRPr="00DE1189">
        <w:t>s</w:t>
      </w:r>
      <w:r>
        <w:t>)</w:t>
      </w:r>
      <w:r w:rsidRPr="00DE1189">
        <w:t xml:space="preserve"> for the nonresponse.</w:t>
      </w:r>
    </w:p>
    <w:p w:rsidR="00A45C61" w:rsidRPr="00A45C61" w:rsidP="00A45C61" w14:paraId="1F6D8CF4" w14:textId="27668CA1">
      <w:pPr>
        <w:pStyle w:val="BodyText"/>
      </w:pPr>
      <w:r w:rsidRPr="00A45C61">
        <w:t>Most of the underlying assumptions in this ICR (e.g., burden hour estimates)</w:t>
      </w:r>
      <w:r w:rsidR="004A3939">
        <w:t xml:space="preserve"> were initially</w:t>
      </w:r>
      <w:r w:rsidRPr="00A45C61">
        <w:t xml:space="preserve"> based on internal consultations conducted </w:t>
      </w:r>
      <w:r w:rsidRPr="006C55AF">
        <w:t xml:space="preserve">with </w:t>
      </w:r>
      <w:r w:rsidRPr="008C6F75">
        <w:t>EPA</w:t>
      </w:r>
      <w:r w:rsidRPr="006C55AF">
        <w:t xml:space="preserve"> offices</w:t>
      </w:r>
      <w:r w:rsidRPr="00A45C61">
        <w:t xml:space="preserve"> that have conducted similar collections and </w:t>
      </w:r>
      <w:r>
        <w:t xml:space="preserve">with </w:t>
      </w:r>
      <w:r w:rsidRPr="00A45C61">
        <w:t xml:space="preserve">subject matter experts on ICRs. These assumptions and the calculations that depend on them </w:t>
      </w:r>
      <w:r w:rsidR="004A3939">
        <w:t>have been</w:t>
      </w:r>
      <w:r w:rsidRPr="00A45C61">
        <w:t xml:space="preserve"> updated following consultation with respondents and/or their representatives (e.g., trade groups), which </w:t>
      </w:r>
      <w:r w:rsidR="00C8345B">
        <w:t>took</w:t>
      </w:r>
      <w:r w:rsidRPr="00A45C61">
        <w:t xml:space="preserve"> place after submission of the first Federal Register Notice for this ICR.</w:t>
      </w:r>
    </w:p>
    <w:p w:rsidR="002A78FE" w:rsidRPr="00DE1189" w:rsidP="002A78FE" w14:paraId="24363CF5" w14:textId="5CF20B32">
      <w:pPr>
        <w:pStyle w:val="BodyText"/>
        <w:spacing w:after="120"/>
      </w:pPr>
      <w:r w:rsidRPr="00DE1189">
        <w:t xml:space="preserve">The design and implementation of the </w:t>
      </w:r>
      <w:r>
        <w:t>questionnaire</w:t>
      </w:r>
      <w:r w:rsidRPr="00DE1189">
        <w:t xml:space="preserve"> will employ several quality assurance techniques to</w:t>
      </w:r>
      <w:r>
        <w:t xml:space="preserve"> </w:t>
      </w:r>
      <w:r w:rsidRPr="00DE1189">
        <w:t>reduce the frequency of errors</w:t>
      </w:r>
      <w:r w:rsidR="004F7D1A">
        <w:t xml:space="preserve"> and submission of incomplete responses</w:t>
      </w:r>
      <w:r w:rsidR="00A45C61">
        <w:t xml:space="preserve"> </w:t>
      </w:r>
      <w:r w:rsidR="004F7D1A">
        <w:t>caused by</w:t>
      </w:r>
      <w:r w:rsidR="00A45C61">
        <w:t xml:space="preserve"> respondent </w:t>
      </w:r>
      <w:r w:rsidRPr="00DE1189" w:rsidR="00A45C61">
        <w:t>misunderstanding</w:t>
      </w:r>
      <w:r w:rsidR="00A45C61">
        <w:t xml:space="preserve"> and</w:t>
      </w:r>
      <w:r w:rsidRPr="00DE1189" w:rsidR="00A45C61">
        <w:t xml:space="preserve"> misinterpretation</w:t>
      </w:r>
      <w:r w:rsidR="004F7D1A">
        <w:t xml:space="preserve"> of hardcopy instructions (the electronic version of the questionnaire will employ programming intended to deter incomplete submissions)</w:t>
      </w:r>
      <w:r w:rsidRPr="00DE1189">
        <w:t>. These techniques include the following:</w:t>
      </w:r>
    </w:p>
    <w:p w:rsidR="002A78FE" w:rsidRPr="00DE1189" w:rsidP="002A78FE" w14:paraId="4FCD4EAE" w14:textId="77777777">
      <w:pPr>
        <w:pStyle w:val="BodyText"/>
        <w:numPr>
          <w:ilvl w:val="0"/>
          <w:numId w:val="3"/>
        </w:numPr>
        <w:spacing w:after="120"/>
      </w:pPr>
      <w:r w:rsidRPr="00DE1189">
        <w:t>Review of question</w:t>
      </w:r>
      <w:r>
        <w:t xml:space="preserve"> language</w:t>
      </w:r>
      <w:r w:rsidRPr="00DE1189">
        <w:t xml:space="preserve"> for ambiguity and clarity</w:t>
      </w:r>
      <w:r>
        <w:t>.</w:t>
      </w:r>
    </w:p>
    <w:p w:rsidR="002A78FE" w:rsidRPr="00DE1189" w:rsidP="002A78FE" w14:paraId="12505496" w14:textId="77777777">
      <w:pPr>
        <w:pStyle w:val="BodyText"/>
        <w:numPr>
          <w:ilvl w:val="0"/>
          <w:numId w:val="3"/>
        </w:numPr>
        <w:spacing w:after="120"/>
      </w:pPr>
      <w:r w:rsidRPr="00DE1189">
        <w:t>Use of an easily followed sequence of questions and stopping points</w:t>
      </w:r>
      <w:r>
        <w:t>.</w:t>
      </w:r>
    </w:p>
    <w:p w:rsidR="002A78FE" w:rsidRPr="0024032C" w:rsidP="002A78FE" w14:paraId="2EC9BD22" w14:textId="5C0CD86E">
      <w:pPr>
        <w:pStyle w:val="BodyText"/>
        <w:numPr>
          <w:ilvl w:val="0"/>
          <w:numId w:val="3"/>
        </w:numPr>
        <w:spacing w:after="120"/>
      </w:pPr>
      <w:r w:rsidRPr="0024032C">
        <w:t>Avoidance of questions requiring an open-ended response</w:t>
      </w:r>
      <w:r w:rsidR="001A7D2F">
        <w:t>, when possible</w:t>
      </w:r>
      <w:r>
        <w:t>.</w:t>
      </w:r>
    </w:p>
    <w:p w:rsidR="002A78FE" w:rsidRPr="00DE1189" w:rsidP="002A78FE" w14:paraId="0C699580" w14:textId="77777777">
      <w:pPr>
        <w:pStyle w:val="BodyText"/>
        <w:numPr>
          <w:ilvl w:val="0"/>
          <w:numId w:val="3"/>
        </w:numPr>
        <w:spacing w:after="120"/>
      </w:pPr>
      <w:r w:rsidRPr="00DE1189">
        <w:t>Provision of a limited number of carefully considered responses to each question</w:t>
      </w:r>
      <w:r>
        <w:t>.</w:t>
      </w:r>
    </w:p>
    <w:p w:rsidR="002A78FE" w:rsidRPr="00DE1189" w:rsidP="002A78FE" w14:paraId="4999024D" w14:textId="77777777">
      <w:pPr>
        <w:pStyle w:val="BodyText"/>
        <w:numPr>
          <w:ilvl w:val="0"/>
          <w:numId w:val="3"/>
        </w:numPr>
        <w:spacing w:after="120"/>
      </w:pPr>
      <w:r w:rsidRPr="00DE1189">
        <w:t>Provision of clear definitions of units of measurement and of technical terms</w:t>
      </w:r>
      <w:r>
        <w:t>.</w:t>
      </w:r>
    </w:p>
    <w:p w:rsidR="002A78FE" w:rsidRPr="00DE1189" w:rsidP="002A78FE" w14:paraId="0DFA23A9" w14:textId="77777777">
      <w:pPr>
        <w:pStyle w:val="BodyText"/>
        <w:numPr>
          <w:ilvl w:val="0"/>
          <w:numId w:val="3"/>
        </w:numPr>
        <w:spacing w:after="120"/>
      </w:pPr>
      <w:r w:rsidRPr="00DE1189">
        <w:t>Provision of clear instructions with references to the definitions</w:t>
      </w:r>
      <w:r>
        <w:t>.</w:t>
      </w:r>
    </w:p>
    <w:p w:rsidR="002A78FE" w:rsidRPr="00DE1189" w:rsidP="002A78FE" w14:paraId="5036BC25" w14:textId="30FF30B5">
      <w:pPr>
        <w:pStyle w:val="BodyText"/>
        <w:numPr>
          <w:ilvl w:val="0"/>
          <w:numId w:val="3"/>
        </w:numPr>
        <w:spacing w:after="120"/>
      </w:pPr>
      <w:r w:rsidRPr="00DE1189">
        <w:t>Provision of helpline</w:t>
      </w:r>
      <w:r>
        <w:t>s via email and</w:t>
      </w:r>
      <w:r w:rsidRPr="00DE1189">
        <w:t xml:space="preserve"> a toll-free number to assist respondents</w:t>
      </w:r>
      <w:r>
        <w:t>.</w:t>
      </w:r>
    </w:p>
    <w:p w:rsidR="002A78FE" w:rsidRPr="00781980" w:rsidP="002A78FE" w14:paraId="5EDCC8A8" w14:textId="36B0E974">
      <w:pPr>
        <w:pStyle w:val="BodyText"/>
        <w:numPr>
          <w:ilvl w:val="0"/>
          <w:numId w:val="3"/>
        </w:numPr>
        <w:spacing w:after="120"/>
      </w:pPr>
      <w:r w:rsidRPr="006F292F">
        <w:t xml:space="preserve">Review of </w:t>
      </w:r>
      <w:r w:rsidR="00397E43">
        <w:t>responses</w:t>
      </w:r>
      <w:r w:rsidRPr="006F292F" w:rsidR="00397E43">
        <w:t xml:space="preserve"> </w:t>
      </w:r>
      <w:r w:rsidRPr="006F292F">
        <w:t>by engineers, scientists, and economists who will telephone respondents to obtain missing information and resolve problems and inconsistencies</w:t>
      </w:r>
      <w:r w:rsidRPr="00781980">
        <w:t>.</w:t>
      </w:r>
    </w:p>
    <w:p w:rsidR="002A78FE" w:rsidRPr="0024032C" w:rsidP="002A78FE" w14:paraId="570AC07A" w14:textId="77777777">
      <w:pPr>
        <w:pStyle w:val="BodyText"/>
        <w:numPr>
          <w:ilvl w:val="0"/>
          <w:numId w:val="3"/>
        </w:numPr>
        <w:spacing w:after="120"/>
      </w:pPr>
      <w:r w:rsidRPr="0024032C">
        <w:t xml:space="preserve">Use of a web-based </w:t>
      </w:r>
      <w:r>
        <w:t>questionnaire</w:t>
      </w:r>
      <w:r w:rsidRPr="0024032C">
        <w:t xml:space="preserve"> platform </w:t>
      </w:r>
      <w:r>
        <w:t xml:space="preserve">(Qualtrics) </w:t>
      </w:r>
      <w:r w:rsidRPr="0024032C">
        <w:t>to require completion of all required questions.</w:t>
      </w:r>
    </w:p>
    <w:p w:rsidR="002A78FE" w:rsidRPr="0024032C" w:rsidP="002A78FE" w14:paraId="5286F44B" w14:textId="48FC4D92">
      <w:pPr>
        <w:pStyle w:val="BodyText"/>
        <w:numPr>
          <w:ilvl w:val="0"/>
          <w:numId w:val="3"/>
        </w:numPr>
        <w:spacing w:after="120"/>
      </w:pPr>
      <w:r w:rsidRPr="0024032C">
        <w:t xml:space="preserve">Provision of the </w:t>
      </w:r>
      <w:r>
        <w:t>Qualtrics platform</w:t>
      </w:r>
      <w:r w:rsidRPr="0024032C">
        <w:t xml:space="preserve"> to require specific response formats (e.g., numeric values where a number is requested) and </w:t>
      </w:r>
      <w:r>
        <w:t xml:space="preserve">acceptable value </w:t>
      </w:r>
      <w:r w:rsidRPr="0024032C">
        <w:t>range</w:t>
      </w:r>
      <w:r>
        <w:t>s</w:t>
      </w:r>
      <w:r w:rsidRPr="0024032C">
        <w:t>.</w:t>
      </w:r>
    </w:p>
    <w:p w:rsidR="002A78FE" w:rsidRPr="00DE1189" w:rsidP="002A78FE" w14:paraId="1E56B146" w14:textId="77777777">
      <w:pPr>
        <w:pStyle w:val="BodyText"/>
        <w:numPr>
          <w:ilvl w:val="0"/>
          <w:numId w:val="3"/>
        </w:numPr>
        <w:spacing w:after="120"/>
      </w:pPr>
      <w:r w:rsidRPr="00DE1189">
        <w:t xml:space="preserve">Use of double-entry keypunch verification on </w:t>
      </w:r>
      <w:r>
        <w:t xml:space="preserve">any </w:t>
      </w:r>
      <w:r w:rsidRPr="00171A9D">
        <w:t>hardcopy</w:t>
      </w:r>
      <w:r w:rsidRPr="00DE1189">
        <w:t xml:space="preserve"> </w:t>
      </w:r>
      <w:r>
        <w:t>submittals.</w:t>
      </w:r>
    </w:p>
    <w:p w:rsidR="002A78FE" w:rsidRPr="00567D14" w:rsidP="002A78FE" w14:paraId="7EDB7D9A" w14:textId="77777777">
      <w:pPr>
        <w:pStyle w:val="Heading1"/>
        <w:spacing w:before="240"/>
      </w:pPr>
      <w:bookmarkStart w:id="6" w:name="_Toc85724587"/>
      <w:r w:rsidRPr="00567D14">
        <w:t>Collection of Information</w:t>
      </w:r>
      <w:bookmarkEnd w:id="6"/>
    </w:p>
    <w:p w:rsidR="002A78FE" w:rsidRPr="00567D14" w:rsidP="002A78FE" w14:paraId="456E7F78" w14:textId="77777777">
      <w:pPr>
        <w:pStyle w:val="Heading2"/>
      </w:pPr>
      <w:bookmarkStart w:id="7" w:name="_Toc85724588"/>
      <w:r w:rsidRPr="00567D14">
        <w:t>Stratification/Sample Selection</w:t>
      </w:r>
      <w:bookmarkEnd w:id="7"/>
    </w:p>
    <w:p w:rsidR="000A2EC6" w:rsidP="000A2EC6" w14:paraId="1450B6ED" w14:textId="6EDB5A79">
      <w:pPr>
        <w:pStyle w:val="BodyText"/>
      </w:pPr>
      <w:r w:rsidRPr="006E4DA9">
        <w:t>As th</w:t>
      </w:r>
      <w:r>
        <w:t xml:space="preserve">e </w:t>
      </w:r>
      <w:r>
        <w:t>q</w:t>
      </w:r>
      <w:r w:rsidRPr="006E4DA9">
        <w:t xml:space="preserve">uestionnaire is </w:t>
      </w:r>
      <w:r>
        <w:t>to be</w:t>
      </w:r>
      <w:r w:rsidRPr="006E4DA9">
        <w:t xml:space="preserve"> distributed as a census, </w:t>
      </w:r>
      <w:r>
        <w:t xml:space="preserve">intended for response by all </w:t>
      </w:r>
      <w:r w:rsidR="004F7D1A">
        <w:t>drum reconditioning</w:t>
      </w:r>
      <w:r>
        <w:t xml:space="preserve"> facilities, </w:t>
      </w:r>
      <w:r w:rsidRPr="006E4DA9">
        <w:t>no stratification or sampling scheme has been designed. The main data sources</w:t>
      </w:r>
      <w:r>
        <w:t xml:space="preserve"> that contributed to the industry population are described in </w:t>
      </w:r>
      <w:r w:rsidRPr="006F292F">
        <w:t xml:space="preserve">Part A Section </w:t>
      </w:r>
      <w:r w:rsidRPr="006F292F" w:rsidR="004F7D1A">
        <w:t>4</w:t>
      </w:r>
      <w:r w:rsidRPr="00181582" w:rsidR="004F7D1A">
        <w:rPr>
          <w:rFonts w:asciiTheme="minorHAnsi" w:hAnsiTheme="minorHAnsi" w:cstheme="minorHAnsi"/>
          <w:szCs w:val="24"/>
        </w:rPr>
        <w:t xml:space="preserve"> </w:t>
      </w:r>
      <w:r w:rsidRPr="006F292F" w:rsidR="004F7D1A">
        <w:t xml:space="preserve">Efforts to Identify Duplication. </w:t>
      </w:r>
      <w:bookmarkStart w:id="8" w:name="_Toc85724589"/>
    </w:p>
    <w:p w:rsidR="000A2EC6" w:rsidRPr="00567D14" w:rsidP="000A2EC6" w14:paraId="7786709F" w14:textId="77777777">
      <w:pPr>
        <w:pStyle w:val="Heading1"/>
      </w:pPr>
      <w:r>
        <w:t>Estimation Procedure</w:t>
      </w:r>
    </w:p>
    <w:bookmarkEnd w:id="8"/>
    <w:p w:rsidR="002A78FE" w:rsidP="000A2EC6" w14:paraId="6F15B2FA" w14:textId="63A5165D">
      <w:pPr>
        <w:pStyle w:val="BodyText"/>
      </w:pPr>
      <w:r>
        <w:t xml:space="preserve">As the </w:t>
      </w:r>
      <w:r w:rsidR="000A2EC6">
        <w:t>q</w:t>
      </w:r>
      <w:r>
        <w:t>uestionnaire is designed as a census, no sample size estimation is needed. However, there will be some nonresponse</w:t>
      </w:r>
      <w:r w:rsidR="000A2EC6">
        <w:t>;</w:t>
      </w:r>
      <w:r>
        <w:t xml:space="preserve"> thus</w:t>
      </w:r>
      <w:r w:rsidR="000A2EC6">
        <w:t>,</w:t>
      </w:r>
      <w:r>
        <w:t xml:space="preserve"> EPA will not have perfect information and will analyze </w:t>
      </w:r>
      <w:r w:rsidR="00022B9E">
        <w:t>data quality</w:t>
      </w:r>
      <w:r>
        <w:t xml:space="preserve"> after results are received. </w:t>
      </w:r>
      <w:r w:rsidR="000C77E9">
        <w:t>T</w:t>
      </w:r>
      <w:r>
        <w:t xml:space="preserve">he typical non-response rate for </w:t>
      </w:r>
      <w:r w:rsidR="00D31769">
        <w:t xml:space="preserve">mandatory EPA </w:t>
      </w:r>
      <w:r>
        <w:t xml:space="preserve">questionnaires is </w:t>
      </w:r>
      <w:r w:rsidRPr="006F292F">
        <w:t>10 percent</w:t>
      </w:r>
      <w:r>
        <w:t xml:space="preserve">. </w:t>
      </w:r>
      <w:r w:rsidR="0005306D">
        <w:t>A</w:t>
      </w:r>
      <w:r w:rsidR="00D31769">
        <w:t xml:space="preserve"> survey of this </w:t>
      </w:r>
      <w:r w:rsidR="0051409A">
        <w:t>industry has not been undertaken previously</w:t>
      </w:r>
      <w:r w:rsidR="002C6D80">
        <w:t xml:space="preserve"> and no comprehensive industry list is available</w:t>
      </w:r>
      <w:r w:rsidR="0005306D">
        <w:t>. However</w:t>
      </w:r>
      <w:r w:rsidR="002C6D80">
        <w:t>,</w:t>
      </w:r>
      <w:r w:rsidR="0005306D">
        <w:t xml:space="preserve"> based on preliminary research into the universe of industrial container reconditioners and their operating status,</w:t>
      </w:r>
      <w:r w:rsidR="002C6D80">
        <w:t xml:space="preserve"> </w:t>
      </w:r>
      <w:r w:rsidRPr="00C0375B">
        <w:t xml:space="preserve">EPA estimates that </w:t>
      </w:r>
      <w:r w:rsidRPr="00C0375B" w:rsidR="00AC20E5">
        <w:t>4</w:t>
      </w:r>
      <w:r w:rsidRPr="00C0375B">
        <w:t xml:space="preserve">0 percent of </w:t>
      </w:r>
      <w:r w:rsidRPr="00C0375B" w:rsidR="002C6D80">
        <w:t xml:space="preserve">the </w:t>
      </w:r>
      <w:r w:rsidRPr="00C0375B">
        <w:t xml:space="preserve">facilities </w:t>
      </w:r>
      <w:r w:rsidRPr="00C0375B" w:rsidR="002C6D80">
        <w:t xml:space="preserve">are likely closed and </w:t>
      </w:r>
      <w:r w:rsidRPr="00C0375B">
        <w:t xml:space="preserve">will not respond, </w:t>
      </w:r>
      <w:r w:rsidRPr="00C0375B" w:rsidR="00AC20E5">
        <w:t xml:space="preserve">30 </w:t>
      </w:r>
      <w:r w:rsidRPr="00C0375B">
        <w:t xml:space="preserve">percent of facilities will be non-applicable for </w:t>
      </w:r>
      <w:r w:rsidRPr="00C0375B" w:rsidR="00593AC3">
        <w:t xml:space="preserve">some </w:t>
      </w:r>
      <w:r w:rsidRPr="00C0375B">
        <w:t xml:space="preserve">parts of the questionnaire, and the remaining </w:t>
      </w:r>
      <w:r w:rsidRPr="00C0375B" w:rsidR="00AC20E5">
        <w:t xml:space="preserve">30 </w:t>
      </w:r>
      <w:r w:rsidRPr="00C0375B">
        <w:t>percent will provide full responses.</w:t>
      </w:r>
    </w:p>
    <w:p w:rsidR="002A78FE" w:rsidRPr="00567D14" w:rsidP="002A78FE" w14:paraId="2E8025D2" w14:textId="77777777">
      <w:pPr>
        <w:pStyle w:val="Heading1"/>
      </w:pPr>
      <w:bookmarkStart w:id="9" w:name="_Toc85724590"/>
      <w:r>
        <w:t>Accuracy/Precision</w:t>
      </w:r>
      <w:bookmarkEnd w:id="9"/>
    </w:p>
    <w:p w:rsidR="002A78FE" w:rsidRPr="008E6D24" w:rsidP="002A78FE" w14:paraId="0537ACA7" w14:textId="63BD78F9">
      <w:pPr>
        <w:pStyle w:val="BodyText"/>
      </w:pPr>
      <w:r>
        <w:t xml:space="preserve">The </w:t>
      </w:r>
      <w:r w:rsidR="000A2EC6">
        <w:t>q</w:t>
      </w:r>
      <w:r>
        <w:t xml:space="preserve">uestionnaire is being distributed as a census; therefore, no estimation of sample size is needed. </w:t>
      </w:r>
      <w:r w:rsidR="000A2EC6">
        <w:t>216</w:t>
      </w:r>
      <w:r>
        <w:t xml:space="preserve"> facilities will </w:t>
      </w:r>
      <w:r w:rsidR="00022B9E">
        <w:t xml:space="preserve">be requested to </w:t>
      </w:r>
      <w:r>
        <w:t xml:space="preserve">complete the </w:t>
      </w:r>
      <w:r w:rsidR="000A2EC6">
        <w:t>qu</w:t>
      </w:r>
      <w:r>
        <w:t>estionnaire.</w:t>
      </w:r>
    </w:p>
    <w:p w:rsidR="002A78FE" w:rsidRPr="00567D14" w:rsidP="002A78FE" w14:paraId="037AD66B" w14:textId="77777777">
      <w:pPr>
        <w:pStyle w:val="Heading1"/>
      </w:pPr>
      <w:bookmarkStart w:id="10" w:name="_Toc85724591"/>
      <w:r>
        <w:t>Specialized Sampling Procedures</w:t>
      </w:r>
      <w:bookmarkEnd w:id="10"/>
    </w:p>
    <w:p w:rsidR="002A78FE" w:rsidRPr="00567D14" w:rsidP="002A78FE" w14:paraId="1A8080F1" w14:textId="77777777">
      <w:pPr>
        <w:pStyle w:val="BodyText"/>
      </w:pPr>
      <w:r w:rsidRPr="00567D14">
        <w:t>No special sampling procedures are planned for this questionnaire.</w:t>
      </w:r>
    </w:p>
    <w:p w:rsidR="002A78FE" w:rsidRPr="00567D14" w:rsidP="002A78FE" w14:paraId="4EDF6E9F" w14:textId="77777777">
      <w:pPr>
        <w:pStyle w:val="Heading1"/>
      </w:pPr>
      <w:bookmarkStart w:id="11" w:name="_Toc85724592"/>
      <w:r>
        <w:t>Data Collection</w:t>
      </w:r>
      <w:bookmarkEnd w:id="11"/>
    </w:p>
    <w:p w:rsidR="002A78FE" w:rsidRPr="00567D14" w:rsidP="002A78FE" w14:paraId="6CA3B821" w14:textId="2E6E85B7">
      <w:pPr>
        <w:pStyle w:val="BodyText"/>
      </w:pPr>
      <w:r w:rsidRPr="00567D14">
        <w:t xml:space="preserve">This will be a single incident data collection; no periodic data collection is planned at this stage. Under this ICR, EPA intends to </w:t>
      </w:r>
      <w:r w:rsidRPr="007D1357">
        <w:t xml:space="preserve">conduct a </w:t>
      </w:r>
      <w:r w:rsidR="009001B3">
        <w:t>single q</w:t>
      </w:r>
      <w:r w:rsidRPr="007D1357">
        <w:t xml:space="preserve">uestionnaire </w:t>
      </w:r>
      <w:r>
        <w:t xml:space="preserve">of the </w:t>
      </w:r>
      <w:r w:rsidR="009001B3">
        <w:t>drum reconditioning</w:t>
      </w:r>
      <w:r>
        <w:t xml:space="preserve"> industry</w:t>
      </w:r>
      <w:r w:rsidRPr="00567D14">
        <w:t>. The collection method</w:t>
      </w:r>
      <w:r w:rsidR="00EB539D">
        <w:t>s</w:t>
      </w:r>
      <w:r w:rsidRPr="00567D14">
        <w:t xml:space="preserve"> for </w:t>
      </w:r>
      <w:r w:rsidR="00022B9E">
        <w:t>this</w:t>
      </w:r>
      <w:r w:rsidRPr="00567D14">
        <w:t xml:space="preserve"> effort </w:t>
      </w:r>
      <w:r>
        <w:t>have been described previously in this supporting statement</w:t>
      </w:r>
      <w:r w:rsidRPr="00567D14">
        <w:t>.</w:t>
      </w:r>
    </w:p>
    <w:p w:rsidR="002A78FE" w:rsidRPr="00567D14" w:rsidP="002A78FE" w14:paraId="5FDBB92E" w14:textId="77777777">
      <w:pPr>
        <w:pStyle w:val="Heading1"/>
      </w:pPr>
      <w:bookmarkStart w:id="12" w:name="_Toc85724593"/>
      <w:r>
        <w:t>Response Rate/Non-response/Data Utility</w:t>
      </w:r>
      <w:bookmarkEnd w:id="12"/>
    </w:p>
    <w:p w:rsidR="002A78FE" w:rsidRPr="00567D14" w:rsidP="002A78FE" w14:paraId="0B5C08D5" w14:textId="77777777">
      <w:pPr>
        <w:pStyle w:val="Heading2"/>
      </w:pPr>
      <w:bookmarkStart w:id="13" w:name="_Toc85724594"/>
      <w:r w:rsidRPr="00567D14">
        <w:t>Response Rate</w:t>
      </w:r>
      <w:bookmarkEnd w:id="13"/>
    </w:p>
    <w:p w:rsidR="002A78FE" w:rsidP="002A78FE" w14:paraId="64CB952A" w14:textId="0CBF9CC5">
      <w:pPr>
        <w:pStyle w:val="Default"/>
        <w:ind w:firstLine="720"/>
      </w:pPr>
      <w:r w:rsidRPr="00326899">
        <w:t xml:space="preserve">EPA expects that the response rate </w:t>
      </w:r>
      <w:r w:rsidRPr="006F292F">
        <w:t>will be relatively high</w:t>
      </w:r>
      <w:r w:rsidRPr="00326899">
        <w:t xml:space="preserve"> </w:t>
      </w:r>
      <w:r w:rsidR="006425B5">
        <w:t xml:space="preserve">among open facilities </w:t>
      </w:r>
      <w:r w:rsidRPr="00326899">
        <w:t xml:space="preserve">for this mandatory </w:t>
      </w:r>
      <w:r>
        <w:t>questionnaire</w:t>
      </w:r>
      <w:r w:rsidRPr="00326899">
        <w:t xml:space="preserve"> effort, which </w:t>
      </w:r>
      <w:r>
        <w:t>will</w:t>
      </w:r>
      <w:r w:rsidRPr="00326899">
        <w:t xml:space="preserve"> be conducted under the authority of </w:t>
      </w:r>
      <w:r w:rsidR="009001B3">
        <w:t>RCRA 3007</w:t>
      </w:r>
      <w:r w:rsidR="000D0D6E">
        <w:t>,</w:t>
      </w:r>
      <w:r w:rsidRPr="000D0D6E" w:rsidR="000D0D6E">
        <w:t xml:space="preserve"> </w:t>
      </w:r>
      <w:r w:rsidR="000D0D6E">
        <w:t>because response is mandatory and enforceable.</w:t>
      </w:r>
      <w:r w:rsidRPr="00326899">
        <w:t xml:space="preserve"> </w:t>
      </w:r>
      <w:r w:rsidRPr="002E493D">
        <w:t xml:space="preserve">The sample size for the </w:t>
      </w:r>
      <w:r w:rsidR="009001B3">
        <w:t>q</w:t>
      </w:r>
      <w:r w:rsidRPr="002E493D">
        <w:t xml:space="preserve">uestionnaire </w:t>
      </w:r>
      <w:r w:rsidRPr="00143153">
        <w:t xml:space="preserve">is </w:t>
      </w:r>
      <w:r w:rsidR="009001B3">
        <w:t>216</w:t>
      </w:r>
      <w:r w:rsidRPr="00143153">
        <w:t xml:space="preserve"> facilities</w:t>
      </w:r>
      <w:r w:rsidR="00A147B0">
        <w:t xml:space="preserve">, with an expectation that </w:t>
      </w:r>
      <w:r w:rsidR="00AA1DD9">
        <w:t>a</w:t>
      </w:r>
      <w:r w:rsidR="0086637E">
        <w:t>pproximately</w:t>
      </w:r>
      <w:r w:rsidR="00AA1DD9">
        <w:t xml:space="preserve"> 130 of these facilities are currently operating</w:t>
      </w:r>
      <w:r w:rsidRPr="002E493D">
        <w:t xml:space="preserve">. The typical non-response rate for </w:t>
      </w:r>
      <w:r w:rsidR="00593AC3">
        <w:t>mandatory EPA</w:t>
      </w:r>
      <w:r w:rsidRPr="002E493D" w:rsidR="00593AC3">
        <w:t xml:space="preserve"> </w:t>
      </w:r>
      <w:r w:rsidRPr="0071554D">
        <w:t>questionnaires is 10 percent</w:t>
      </w:r>
      <w:r w:rsidRPr="002E493D">
        <w:t xml:space="preserve">. EPA would strive to improve the response rate </w:t>
      </w:r>
      <w:r w:rsidR="009001B3">
        <w:t>via</w:t>
      </w:r>
      <w:r w:rsidRPr="002E493D">
        <w:t xml:space="preserve"> reminder letters, emails, and/or telephone calls. Furthermore, after receiving the responses, </w:t>
      </w:r>
      <w:r w:rsidRPr="006F292F">
        <w:t>EPA intends to</w:t>
      </w:r>
      <w:r w:rsidRPr="006F292F" w:rsidR="00593AC3">
        <w:t xml:space="preserve"> determine whether it is necessary to</w:t>
      </w:r>
      <w:r w:rsidRPr="006F292F">
        <w:t xml:space="preserve"> adjust the questionnaire weights based on the actual non-response rate and to review publicly available information to determine if non-respondents appear to have different characteristics than respondents.</w:t>
      </w:r>
      <w:r w:rsidRPr="00202373">
        <w:t xml:space="preserve"> </w:t>
      </w:r>
      <w:r w:rsidRPr="006F292F">
        <w:t xml:space="preserve">EPA would examine these characteristics both for the entire industry and for subgroups in the analyses. For any differences, EPA intends to </w:t>
      </w:r>
      <w:r w:rsidRPr="006F292F" w:rsidR="0005306D">
        <w:t xml:space="preserve">investigate </w:t>
      </w:r>
      <w:r w:rsidRPr="006F292F">
        <w:t xml:space="preserve">the major causes, and to </w:t>
      </w:r>
      <w:r w:rsidR="0005306D">
        <w:t>factor any relevant differences into interpretation of the survey results</w:t>
      </w:r>
      <w:r w:rsidRPr="002E493D">
        <w:t>.</w:t>
      </w:r>
      <w:r>
        <w:rPr>
          <w:rStyle w:val="FootnoteReference"/>
        </w:rPr>
        <w:footnoteReference w:id="3"/>
      </w:r>
      <w:r w:rsidRPr="002E493D">
        <w:t xml:space="preserve"> </w:t>
      </w:r>
      <w:r w:rsidR="00593AC3">
        <w:t xml:space="preserve">At a minimum, EPA will review information about non-respondent facilities to ensure that non-response is likely due to the facility being closed. </w:t>
      </w:r>
    </w:p>
    <w:p w:rsidR="002A78FE" w:rsidRPr="002E493D" w:rsidP="002A78FE" w14:paraId="71265887" w14:textId="77777777">
      <w:pPr>
        <w:pStyle w:val="Default"/>
        <w:ind w:firstLine="720"/>
      </w:pPr>
    </w:p>
    <w:p w:rsidR="002A78FE" w:rsidRPr="00567D14" w:rsidP="002A78FE" w14:paraId="671F1EF0" w14:textId="7328F6E6">
      <w:pPr>
        <w:pStyle w:val="Heading2"/>
      </w:pPr>
      <w:bookmarkStart w:id="14" w:name="_Toc85724595"/>
      <w:r w:rsidRPr="00567D14">
        <w:t>Non-response</w:t>
      </w:r>
      <w:bookmarkEnd w:id="14"/>
    </w:p>
    <w:p w:rsidR="002A78FE" w:rsidP="002A78FE" w14:paraId="2FF2CC9B" w14:textId="77777777">
      <w:pPr>
        <w:pStyle w:val="BodyText"/>
      </w:pPr>
      <w:r w:rsidRPr="00326899">
        <w:t xml:space="preserve">EPA recognizes that some non-response is unavoidable, and in past </w:t>
      </w:r>
      <w:r>
        <w:t>questionnaire</w:t>
      </w:r>
      <w:r w:rsidRPr="00326899">
        <w:t xml:space="preserve"> efforts, EPA has waived the duty to respond in extreme and rare cases (e.g., natural disasters) which also might occur for this survey effort.</w:t>
      </w:r>
      <w:r>
        <w:rPr>
          <w:sz w:val="23"/>
          <w:szCs w:val="23"/>
        </w:rPr>
        <w:t xml:space="preserve"> </w:t>
      </w:r>
      <w:r w:rsidRPr="009001B3">
        <w:rPr>
          <w:szCs w:val="24"/>
        </w:rPr>
        <w:t>As noted throughout this supporting statement, EPA will implement efforts to reduce non-response, including use of an easy-to-use format, operating helplines, and following up with potential non-respondents.</w:t>
      </w:r>
    </w:p>
    <w:p w:rsidR="002A78FE" w:rsidRPr="00567D14" w:rsidP="002A78FE" w14:paraId="10A033F9" w14:textId="77777777">
      <w:pPr>
        <w:pStyle w:val="Heading2"/>
      </w:pPr>
      <w:bookmarkStart w:id="15" w:name="_Toc85724596"/>
      <w:r w:rsidRPr="00567D14">
        <w:t>Burden Reduction</w:t>
      </w:r>
      <w:bookmarkEnd w:id="15"/>
    </w:p>
    <w:p w:rsidR="002A78FE" w:rsidP="002A78FE" w14:paraId="6CF68CE1" w14:textId="67F445E7">
      <w:pPr>
        <w:pStyle w:val="BodyText"/>
      </w:pPr>
      <w:r w:rsidRPr="00567D14">
        <w:t xml:space="preserve">EPA designed the </w:t>
      </w:r>
      <w:r w:rsidR="009001B3">
        <w:t>q</w:t>
      </w:r>
      <w:r w:rsidRPr="00567D14">
        <w:t>uestionnaire to include burden-</w:t>
      </w:r>
      <w:r w:rsidRPr="007F5A9D">
        <w:t xml:space="preserve">reducing features. </w:t>
      </w:r>
      <w:r w:rsidRPr="007F5A9D" w:rsidR="009001B3">
        <w:t>It</w:t>
      </w:r>
      <w:r w:rsidRPr="007F5A9D">
        <w:t xml:space="preserve"> contains initial screening questions that direct respondents that do not qualify</w:t>
      </w:r>
      <w:r w:rsidRPr="00567D14">
        <w:t xml:space="preserve"> as </w:t>
      </w:r>
      <w:r w:rsidR="007F5A9D">
        <w:t xml:space="preserve">currently operating </w:t>
      </w:r>
      <w:r w:rsidR="009001B3">
        <w:t>drum reconditioning</w:t>
      </w:r>
      <w:r>
        <w:t xml:space="preserve"> facilities</w:t>
      </w:r>
      <w:r w:rsidRPr="00567D14">
        <w:t xml:space="preserve"> to indicate their status and then submit their </w:t>
      </w:r>
      <w:r>
        <w:t xml:space="preserve">initial </w:t>
      </w:r>
      <w:r w:rsidRPr="00567D14">
        <w:t>response</w:t>
      </w:r>
      <w:r>
        <w:t>s</w:t>
      </w:r>
      <w:r w:rsidRPr="00567D14">
        <w:t xml:space="preserve"> without the need to respond to the remaining questions. </w:t>
      </w:r>
      <w:r>
        <w:t xml:space="preserve">The sections within the </w:t>
      </w:r>
      <w:r w:rsidR="009001B3">
        <w:t>qu</w:t>
      </w:r>
      <w:r>
        <w:t xml:space="preserve">estionnaire also contain </w:t>
      </w:r>
      <w:r w:rsidRPr="006F292F">
        <w:t>screening questions</w:t>
      </w:r>
      <w:r w:rsidRPr="00841784">
        <w:t xml:space="preserve"> which direct respondents to </w:t>
      </w:r>
      <w:r w:rsidRPr="006F292F">
        <w:t>skip questions or whole sections</w:t>
      </w:r>
      <w:r w:rsidRPr="00841784">
        <w:t xml:space="preserve"> that</w:t>
      </w:r>
      <w:r>
        <w:t xml:space="preserve"> reference activities or operations that are not conducted at the facility. </w:t>
      </w:r>
      <w:r w:rsidRPr="00567D14">
        <w:t>The</w:t>
      </w:r>
      <w:r>
        <w:t xml:space="preserve"> </w:t>
      </w:r>
      <w:r w:rsidR="009001B3">
        <w:t>q</w:t>
      </w:r>
      <w:r w:rsidRPr="00567D14">
        <w:t>uestionnaire also group</w:t>
      </w:r>
      <w:r w:rsidR="009001B3">
        <w:t>s</w:t>
      </w:r>
      <w:r w:rsidRPr="00567D14">
        <w:t xml:space="preserve"> similar topic questions together and </w:t>
      </w:r>
      <w:r>
        <w:t xml:space="preserve">will </w:t>
      </w:r>
      <w:r w:rsidRPr="00567D14">
        <w:t xml:space="preserve">offer </w:t>
      </w:r>
      <w:r w:rsidRPr="002E493D">
        <w:t>drop-down menu</w:t>
      </w:r>
      <w:r w:rsidRPr="00567D14">
        <w:t xml:space="preserve"> </w:t>
      </w:r>
      <w:r>
        <w:t xml:space="preserve">and checkbox </w:t>
      </w:r>
      <w:r w:rsidRPr="00567D14">
        <w:t>selection</w:t>
      </w:r>
      <w:r>
        <w:t>s</w:t>
      </w:r>
      <w:r w:rsidRPr="00567D14">
        <w:t xml:space="preserve"> to simplify responses, thus minimizing the number of text responses requiring input. </w:t>
      </w:r>
    </w:p>
    <w:p w:rsidR="002A78FE" w:rsidP="002A78FE" w14:paraId="49878122" w14:textId="0213D4F1">
      <w:pPr>
        <w:pStyle w:val="BodyText"/>
      </w:pPr>
      <w:bookmarkStart w:id="16" w:name="_Hlk174609253"/>
      <w:r>
        <w:t xml:space="preserve">The </w:t>
      </w:r>
      <w:r w:rsidR="009001B3">
        <w:t>q</w:t>
      </w:r>
      <w:r>
        <w:t xml:space="preserve">uestionnaire consists of </w:t>
      </w:r>
      <w:r w:rsidR="004A0B83">
        <w:t xml:space="preserve">64 </w:t>
      </w:r>
      <w:r>
        <w:t xml:space="preserve">questions and should not require a burden of more than </w:t>
      </w:r>
      <w:r w:rsidR="00E839B7">
        <w:t xml:space="preserve">18 </w:t>
      </w:r>
      <w:r>
        <w:t>hours (on average) for each facilities’ respondents to complete, verify, and submit</w:t>
      </w:r>
      <w:bookmarkEnd w:id="16"/>
      <w:r>
        <w:t xml:space="preserve">. EPA will implement the questionnaires online which will facilitate access and completion. </w:t>
      </w:r>
    </w:p>
    <w:p w:rsidR="002A78FE" w:rsidRPr="00567D14" w:rsidP="002A78FE" w14:paraId="6E71D6AE" w14:textId="0393B23F">
      <w:pPr>
        <w:pStyle w:val="BodyText"/>
      </w:pPr>
      <w:r w:rsidRPr="00567D14">
        <w:t xml:space="preserve">For those respondents without internet access, the </w:t>
      </w:r>
      <w:r w:rsidR="005F5657">
        <w:t>notification</w:t>
      </w:r>
      <w:r w:rsidRPr="00567D14">
        <w:t xml:space="preserve"> letter will inform </w:t>
      </w:r>
      <w:r w:rsidR="00775675">
        <w:t>recipients</w:t>
      </w:r>
      <w:r w:rsidRPr="00567D14">
        <w:t xml:space="preserve"> how to request a </w:t>
      </w:r>
      <w:r w:rsidR="009001B3">
        <w:t>hardcopy</w:t>
      </w:r>
      <w:r w:rsidRPr="00567D14">
        <w:t xml:space="preserve"> </w:t>
      </w:r>
      <w:r>
        <w:rPr>
          <w:szCs w:val="24"/>
        </w:rPr>
        <w:t>questionnaire</w:t>
      </w:r>
      <w:r w:rsidRPr="00567D14">
        <w:t xml:space="preserve"> that can then be completed and mailed to EPA’s contractor for input into the </w:t>
      </w:r>
      <w:r>
        <w:t>electronic system</w:t>
      </w:r>
      <w:r w:rsidRPr="00567D14">
        <w:t>. EPA therefore concludes that completing the questionnaire</w:t>
      </w:r>
      <w:r>
        <w:t>s</w:t>
      </w:r>
      <w:r w:rsidRPr="00567D14">
        <w:t xml:space="preserve"> does not represent an overly burdensome task.</w:t>
      </w:r>
    </w:p>
    <w:p w:rsidR="002A78FE" w:rsidRPr="00567D14" w:rsidP="002A78FE" w14:paraId="2045CF8B" w14:textId="77777777">
      <w:pPr>
        <w:pStyle w:val="Heading2"/>
      </w:pPr>
      <w:bookmarkStart w:id="17" w:name="_Toc85724597"/>
      <w:r w:rsidRPr="00567D14">
        <w:t>Data Utility</w:t>
      </w:r>
      <w:bookmarkEnd w:id="17"/>
    </w:p>
    <w:p w:rsidR="002A78FE" w:rsidRPr="00567D14" w:rsidP="002A78FE" w14:paraId="3137C490" w14:textId="2631D905">
      <w:pPr>
        <w:pStyle w:val="BodyText"/>
      </w:pPr>
      <w:r w:rsidRPr="00567D14">
        <w:t xml:space="preserve">The data collected </w:t>
      </w:r>
      <w:r>
        <w:t>through this ICR</w:t>
      </w:r>
      <w:r w:rsidRPr="00567D14">
        <w:t xml:space="preserve"> will serve to update current information, fill in missing data, and profile the universe of </w:t>
      </w:r>
      <w:r w:rsidR="009001B3">
        <w:t>drum reconditioning</w:t>
      </w:r>
      <w:r>
        <w:t xml:space="preserve"> facilities</w:t>
      </w:r>
      <w:r w:rsidRPr="00567D14">
        <w:t xml:space="preserve"> with sufficient information to</w:t>
      </w:r>
      <w:r w:rsidR="00775675">
        <w:t xml:space="preserve"> support any</w:t>
      </w:r>
      <w:r w:rsidRPr="00567D14">
        <w:t xml:space="preserve"> </w:t>
      </w:r>
      <w:r w:rsidRPr="00775675" w:rsidR="00775675">
        <w:t xml:space="preserve">potential </w:t>
      </w:r>
      <w:r w:rsidR="006B6BC6">
        <w:t xml:space="preserve">future </w:t>
      </w:r>
      <w:r w:rsidRPr="00775675" w:rsidR="00775675">
        <w:t>development of non-regulatory and regulatory options</w:t>
      </w:r>
      <w:r w:rsidR="00775675">
        <w:t>, including</w:t>
      </w:r>
      <w:r w:rsidRPr="00775675" w:rsidR="00775675">
        <w:t xml:space="preserve"> revising the RCRA regulations.</w:t>
      </w:r>
      <w:r w:rsidR="00775675">
        <w:t xml:space="preserve"> </w:t>
      </w:r>
      <w:r>
        <w:t xml:space="preserve">Subsequently, if EPA </w:t>
      </w:r>
      <w:r w:rsidRPr="00775675">
        <w:t xml:space="preserve">pursues a </w:t>
      </w:r>
      <w:r w:rsidR="00775675">
        <w:t xml:space="preserve">new or revised </w:t>
      </w:r>
      <w:r w:rsidRPr="00775675">
        <w:t>rulemaking, data</w:t>
      </w:r>
      <w:r>
        <w:t xml:space="preserve"> will be used to conduct further analyses of the </w:t>
      </w:r>
      <w:r w:rsidR="009001B3">
        <w:t xml:space="preserve">drum reconditioning </w:t>
      </w:r>
      <w:r>
        <w:t>industry and support rulemaking analyses.</w:t>
      </w:r>
    </w:p>
    <w:p w:rsidR="002A78FE" w:rsidRPr="00567D14" w:rsidP="002A78FE" w14:paraId="437CA393" w14:textId="77777777">
      <w:pPr>
        <w:pStyle w:val="Heading1"/>
      </w:pPr>
      <w:bookmarkStart w:id="18" w:name="_Toc85724598"/>
      <w:r>
        <w:t>Tests of Procedures</w:t>
      </w:r>
      <w:bookmarkEnd w:id="18"/>
    </w:p>
    <w:p w:rsidR="009001B3" w:rsidP="002A78FE" w14:paraId="3CC10C8A" w14:textId="4552AA01">
      <w:pPr>
        <w:pStyle w:val="BodyText"/>
      </w:pPr>
      <w:r w:rsidRPr="00567D14">
        <w:t>EPA does not intend to pre-test the questionnaire</w:t>
      </w:r>
      <w:r>
        <w:t>s</w:t>
      </w:r>
      <w:r w:rsidRPr="00567D14">
        <w:t xml:space="preserve">. While EPA develops different questionnaires for each industry, there are common elements for all industries. The questionnaires collect the same basic data such as information about </w:t>
      </w:r>
      <w:r w:rsidR="00775675">
        <w:t xml:space="preserve">facility </w:t>
      </w:r>
      <w:r w:rsidRPr="00567D14">
        <w:t xml:space="preserve">processes, </w:t>
      </w:r>
      <w:r w:rsidR="00775675">
        <w:t xml:space="preserve">wastewater generation and discharge </w:t>
      </w:r>
      <w:r w:rsidRPr="00775675" w:rsidR="00775675">
        <w:t>practices</w:t>
      </w:r>
      <w:r w:rsidRPr="00775675">
        <w:t xml:space="preserve">, and </w:t>
      </w:r>
      <w:r w:rsidRPr="00775675" w:rsidR="00775675">
        <w:t>air emissions</w:t>
      </w:r>
      <w:r w:rsidRPr="00775675">
        <w:t>. Thus</w:t>
      </w:r>
      <w:r w:rsidRPr="00567D14">
        <w:t xml:space="preserve">, when EPA develops a questionnaire for a particular industry, it generally tailors the questions for specific terms and processes used by that industry. </w:t>
      </w:r>
    </w:p>
    <w:p w:rsidR="002A78FE" w:rsidRPr="00567D14" w:rsidP="002A78FE" w14:paraId="1F9C2163" w14:textId="264AD2F6">
      <w:pPr>
        <w:pStyle w:val="BodyText"/>
      </w:pPr>
      <w:r w:rsidRPr="00567D14">
        <w:t xml:space="preserve">In past years, EPA has relied predominantly on active participation by trade groups and their members in reviewing the questionnaires. </w:t>
      </w:r>
      <w:r w:rsidRPr="0071554D">
        <w:t>In EPA’s experience, such collaboration generally tends to better reflect the industry at large than pre-tests. As discussed in Part A of this supporting statement, EPA engage</w:t>
      </w:r>
      <w:r w:rsidRPr="0071554D" w:rsidR="00E75C1D">
        <w:t>d</w:t>
      </w:r>
      <w:r w:rsidRPr="0071554D">
        <w:t xml:space="preserve"> trade associations and industry experts regarding this data collection. </w:t>
      </w:r>
      <w:r w:rsidRPr="00567D14">
        <w:t>For this reason, EPA considers additional review through the pre-test process to be unnecessary for this industry.</w:t>
      </w:r>
    </w:p>
    <w:p w:rsidR="002A78FE" w:rsidRPr="00567D14" w:rsidP="002A78FE" w14:paraId="43B9846B" w14:textId="77777777">
      <w:pPr>
        <w:pStyle w:val="Heading1"/>
      </w:pPr>
      <w:bookmarkStart w:id="19" w:name="_Toc85724599"/>
      <w:r>
        <w:t>Contact Information</w:t>
      </w:r>
      <w:bookmarkEnd w:id="19"/>
    </w:p>
    <w:bookmarkEnd w:id="1"/>
    <w:bookmarkEnd w:id="2"/>
    <w:p w:rsidR="00B141E5" w:rsidP="00C322AE" w14:paraId="0747AC07" w14:textId="7B1B73F7">
      <w:pPr>
        <w:ind w:firstLine="720"/>
      </w:pPr>
      <w:r w:rsidRPr="00C33D36">
        <w:t>EPA:</w:t>
      </w:r>
      <w:r>
        <w:t xml:space="preserve"> </w:t>
      </w:r>
      <w:r>
        <w:fldChar w:fldCharType="begin"/>
      </w:r>
      <w:r w:rsidRPr="00B208EA" w:rsidR="006B6BC6">
        <w:rPr>
          <w:rStyle w:val="Hyperlink"/>
        </w:rPr>
        <w:instrText xml:space="preserve"> HYPERLINK "mailto:Patrick" </w:instrText>
      </w:r>
      <w:r>
        <w:fldChar w:fldCharType="separate"/>
      </w:r>
      <w:r w:rsidRPr="00B208EA" w:rsidR="006B6BC6">
        <w:rPr>
          <w:rStyle w:val="Hyperlink"/>
        </w:rPr>
        <w:t>Patrick</w:t>
      </w:r>
      <w:r>
        <w:fldChar w:fldCharType="end"/>
      </w:r>
      <w:r w:rsidR="006B6BC6">
        <w:t xml:space="preserve"> Wise, wise.patrick@epa.gov</w:t>
      </w:r>
    </w:p>
    <w:sectPr w:rsidSect="00391DEA">
      <w:headerReference w:type="default"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8FE" w:rsidP="00C5239C" w14:paraId="28A3446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1DEA" w:rsidP="002A78FE" w14:paraId="4E460BCC" w14:textId="77777777">
      <w:r>
        <w:separator/>
      </w:r>
    </w:p>
  </w:footnote>
  <w:footnote w:type="continuationSeparator" w:id="1">
    <w:p w:rsidR="00391DEA" w:rsidP="002A78FE" w14:paraId="4E7D80DA" w14:textId="77777777">
      <w:r>
        <w:continuationSeparator/>
      </w:r>
    </w:p>
  </w:footnote>
  <w:footnote w:type="continuationNotice" w:id="2">
    <w:p w:rsidR="00391DEA" w14:paraId="035687D8" w14:textId="77777777"/>
  </w:footnote>
  <w:footnote w:id="3">
    <w:p w:rsidR="002A78FE" w:rsidP="002A78FE" w14:paraId="1933FA2C" w14:textId="77777777">
      <w:pPr>
        <w:pStyle w:val="FootnoteText"/>
      </w:pPr>
      <w:r>
        <w:rPr>
          <w:rStyle w:val="FootnoteReference"/>
        </w:rPr>
        <w:footnoteRef/>
      </w:r>
      <w:r>
        <w:t xml:space="preserve"> </w:t>
      </w:r>
      <w:r w:rsidRPr="002E493D">
        <w:t>Bias is the difference between the expected value of an estimate and the true value of a parameter or quantity being estimated. If the data collection process generates estimates that are consistently (or on average) above or consistently below the true value, the data collection process is biased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8FE" w:rsidP="001E0758" w14:paraId="7A11246D" w14:textId="08830A45">
    <w:pPr>
      <w:pStyle w:val="Header"/>
      <w:jc w:val="center"/>
    </w:pPr>
    <w:r>
      <w:t>August</w:t>
    </w:r>
    <w:r>
      <w:t xml:space="preserve"> 202</w:t>
    </w:r>
    <w:r w:rsidR="00966B1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6D3F7A"/>
    <w:multiLevelType w:val="hybridMultilevel"/>
    <w:tmpl w:val="C1DA5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0CB3F1C"/>
    <w:multiLevelType w:val="multilevel"/>
    <w:tmpl w:val="FC68BB9C"/>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6C681ECB"/>
    <w:multiLevelType w:val="hybridMultilevel"/>
    <w:tmpl w:val="FA32F1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27105613">
    <w:abstractNumId w:val="1"/>
  </w:num>
  <w:num w:numId="2" w16cid:durableId="1751661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714853">
    <w:abstractNumId w:val="2"/>
  </w:num>
  <w:num w:numId="4" w16cid:durableId="20232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FE"/>
    <w:rsid w:val="00022B9E"/>
    <w:rsid w:val="00033DA5"/>
    <w:rsid w:val="00045AAA"/>
    <w:rsid w:val="0005306D"/>
    <w:rsid w:val="00084F96"/>
    <w:rsid w:val="000A2EC6"/>
    <w:rsid w:val="000C77E9"/>
    <w:rsid w:val="000D0D6E"/>
    <w:rsid w:val="0012385D"/>
    <w:rsid w:val="00143153"/>
    <w:rsid w:val="0015000A"/>
    <w:rsid w:val="0016077D"/>
    <w:rsid w:val="00171A9D"/>
    <w:rsid w:val="00181582"/>
    <w:rsid w:val="001A4BF8"/>
    <w:rsid w:val="001A5C44"/>
    <w:rsid w:val="001A7D2F"/>
    <w:rsid w:val="001C178C"/>
    <w:rsid w:val="001E0758"/>
    <w:rsid w:val="001E7071"/>
    <w:rsid w:val="00202373"/>
    <w:rsid w:val="00227368"/>
    <w:rsid w:val="00231E30"/>
    <w:rsid w:val="0024032C"/>
    <w:rsid w:val="00241CAB"/>
    <w:rsid w:val="00243B5B"/>
    <w:rsid w:val="00246F0C"/>
    <w:rsid w:val="00273D71"/>
    <w:rsid w:val="002A78FE"/>
    <w:rsid w:val="002C0378"/>
    <w:rsid w:val="002C6D80"/>
    <w:rsid w:val="002D70D0"/>
    <w:rsid w:val="002E293F"/>
    <w:rsid w:val="002E493D"/>
    <w:rsid w:val="00326899"/>
    <w:rsid w:val="00326C01"/>
    <w:rsid w:val="00334B19"/>
    <w:rsid w:val="0034692D"/>
    <w:rsid w:val="00391DEA"/>
    <w:rsid w:val="00397E43"/>
    <w:rsid w:val="003B20EE"/>
    <w:rsid w:val="003B7D7D"/>
    <w:rsid w:val="00436DDE"/>
    <w:rsid w:val="00490D3F"/>
    <w:rsid w:val="004A0B83"/>
    <w:rsid w:val="004A3939"/>
    <w:rsid w:val="004B54D5"/>
    <w:rsid w:val="004F4326"/>
    <w:rsid w:val="004F7D1A"/>
    <w:rsid w:val="0051409A"/>
    <w:rsid w:val="00567D14"/>
    <w:rsid w:val="00593AC3"/>
    <w:rsid w:val="005E07A2"/>
    <w:rsid w:val="005F5657"/>
    <w:rsid w:val="006425B5"/>
    <w:rsid w:val="00667B86"/>
    <w:rsid w:val="006B6BC6"/>
    <w:rsid w:val="006B7BAC"/>
    <w:rsid w:val="006C55AF"/>
    <w:rsid w:val="006E4DA9"/>
    <w:rsid w:val="006F292F"/>
    <w:rsid w:val="0070043A"/>
    <w:rsid w:val="0071554D"/>
    <w:rsid w:val="0072211A"/>
    <w:rsid w:val="0073281B"/>
    <w:rsid w:val="00734B87"/>
    <w:rsid w:val="00741F79"/>
    <w:rsid w:val="00775675"/>
    <w:rsid w:val="00777161"/>
    <w:rsid w:val="00781980"/>
    <w:rsid w:val="0078562F"/>
    <w:rsid w:val="007D1357"/>
    <w:rsid w:val="007F5A9D"/>
    <w:rsid w:val="00804DDC"/>
    <w:rsid w:val="00841784"/>
    <w:rsid w:val="00847218"/>
    <w:rsid w:val="0086637E"/>
    <w:rsid w:val="00882A36"/>
    <w:rsid w:val="008B00D7"/>
    <w:rsid w:val="008C6F75"/>
    <w:rsid w:val="008E6D24"/>
    <w:rsid w:val="009001B3"/>
    <w:rsid w:val="00966B15"/>
    <w:rsid w:val="00A01C9E"/>
    <w:rsid w:val="00A147B0"/>
    <w:rsid w:val="00A25C33"/>
    <w:rsid w:val="00A45C61"/>
    <w:rsid w:val="00A6372C"/>
    <w:rsid w:val="00AA1DD9"/>
    <w:rsid w:val="00AB0B07"/>
    <w:rsid w:val="00AB2D3E"/>
    <w:rsid w:val="00AC20E5"/>
    <w:rsid w:val="00B141E5"/>
    <w:rsid w:val="00B1733E"/>
    <w:rsid w:val="00B208EA"/>
    <w:rsid w:val="00B53ED6"/>
    <w:rsid w:val="00B625E0"/>
    <w:rsid w:val="00BB58F5"/>
    <w:rsid w:val="00BB59B6"/>
    <w:rsid w:val="00BD4C9C"/>
    <w:rsid w:val="00C0375B"/>
    <w:rsid w:val="00C12AAC"/>
    <w:rsid w:val="00C322AE"/>
    <w:rsid w:val="00C33D36"/>
    <w:rsid w:val="00C5239C"/>
    <w:rsid w:val="00C77850"/>
    <w:rsid w:val="00C8345B"/>
    <w:rsid w:val="00CA5AB7"/>
    <w:rsid w:val="00CC4FA0"/>
    <w:rsid w:val="00CE1322"/>
    <w:rsid w:val="00CF2BF3"/>
    <w:rsid w:val="00D15F1E"/>
    <w:rsid w:val="00D20F19"/>
    <w:rsid w:val="00D31769"/>
    <w:rsid w:val="00D54027"/>
    <w:rsid w:val="00D82ECF"/>
    <w:rsid w:val="00DE1189"/>
    <w:rsid w:val="00DF5E67"/>
    <w:rsid w:val="00E11669"/>
    <w:rsid w:val="00E11717"/>
    <w:rsid w:val="00E25B17"/>
    <w:rsid w:val="00E42B68"/>
    <w:rsid w:val="00E52067"/>
    <w:rsid w:val="00E6527E"/>
    <w:rsid w:val="00E75C1D"/>
    <w:rsid w:val="00E80133"/>
    <w:rsid w:val="00E839B7"/>
    <w:rsid w:val="00E90804"/>
    <w:rsid w:val="00E96D1D"/>
    <w:rsid w:val="00EB539D"/>
    <w:rsid w:val="00EF42A4"/>
    <w:rsid w:val="00F061D9"/>
    <w:rsid w:val="00F870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E67E3"/>
  <w15:chartTrackingRefBased/>
  <w15:docId w15:val="{59704C54-E0F0-4248-BB5A-8F3EEFA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8FE"/>
    <w:pPr>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
    <w:qFormat/>
    <w:rsid w:val="002A78FE"/>
    <w:pPr>
      <w:keepNext/>
      <w:numPr>
        <w:numId w:val="1"/>
      </w:numPr>
      <w:tabs>
        <w:tab w:val="center" w:pos="4680"/>
      </w:tabs>
      <w:spacing w:before="120" w:after="240" w:line="240" w:lineRule="auto"/>
      <w:outlineLvl w:val="0"/>
    </w:pPr>
    <w:rPr>
      <w:rFonts w:ascii="Times New Roman Bold" w:eastAsia="Times New Roman" w:hAnsi="Times New Roman Bold" w:cs="Times New Roman"/>
      <w:b/>
      <w:iCs/>
      <w:caps/>
      <w:sz w:val="24"/>
      <w:szCs w:val="24"/>
    </w:rPr>
  </w:style>
  <w:style w:type="paragraph" w:styleId="Heading2">
    <w:name w:val="heading 2"/>
    <w:link w:val="Heading2Char"/>
    <w:uiPriority w:val="9"/>
    <w:qFormat/>
    <w:rsid w:val="002A78FE"/>
    <w:pPr>
      <w:keepNext/>
      <w:widowControl w:val="0"/>
      <w:numPr>
        <w:ilvl w:val="1"/>
        <w:numId w:val="1"/>
      </w:numPr>
      <w:autoSpaceDE w:val="0"/>
      <w:autoSpaceDN w:val="0"/>
      <w:adjustRightInd w:val="0"/>
      <w:spacing w:after="240" w:line="240" w:lineRule="auto"/>
      <w:ind w:left="1440"/>
      <w:outlineLvl w:val="1"/>
    </w:pPr>
    <w:rPr>
      <w:rFonts w:ascii="Times New Roman" w:eastAsia="Times New Roman" w:hAnsi="Times New Roman" w:cs="Times New Roman"/>
      <w:b/>
      <w:bCs/>
      <w:sz w:val="24"/>
      <w:szCs w:val="28"/>
    </w:rPr>
  </w:style>
  <w:style w:type="paragraph" w:styleId="Heading3">
    <w:name w:val="heading 3"/>
    <w:basedOn w:val="Normal"/>
    <w:next w:val="Normal"/>
    <w:link w:val="Heading3Char"/>
    <w:uiPriority w:val="9"/>
    <w:qFormat/>
    <w:rsid w:val="002A78FE"/>
    <w:pPr>
      <w:keepNext/>
      <w:widowControl w:val="0"/>
      <w:numPr>
        <w:ilvl w:val="2"/>
        <w:numId w:val="1"/>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2A78FE"/>
    <w:pPr>
      <w:keepNext/>
      <w:widowControl w:val="0"/>
      <w:numPr>
        <w:ilvl w:val="3"/>
        <w:numId w:val="1"/>
      </w:numPr>
      <w:autoSpaceDE w:val="0"/>
      <w:autoSpaceDN w:val="0"/>
      <w:adjustRightInd w:val="0"/>
      <w:spacing w:after="240"/>
      <w:outlineLvl w:val="3"/>
    </w:pPr>
    <w:rPr>
      <w:i/>
      <w:iCs/>
    </w:rPr>
  </w:style>
  <w:style w:type="paragraph" w:styleId="Heading5">
    <w:name w:val="heading 5"/>
    <w:basedOn w:val="Normal"/>
    <w:next w:val="Normal"/>
    <w:link w:val="Heading5Char"/>
    <w:uiPriority w:val="9"/>
    <w:qFormat/>
    <w:rsid w:val="002A78FE"/>
    <w:pPr>
      <w:keepNext/>
      <w:widowControl w:val="0"/>
      <w:numPr>
        <w:ilvl w:val="4"/>
        <w:numId w:val="1"/>
      </w:numPr>
      <w:autoSpaceDE w:val="0"/>
      <w:autoSpaceDN w:val="0"/>
      <w:adjustRightInd w:val="0"/>
      <w:spacing w:after="240"/>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FE"/>
    <w:rPr>
      <w:rFonts w:ascii="Times New Roman Bold" w:eastAsia="Times New Roman" w:hAnsi="Times New Roman Bold" w:cs="Times New Roman"/>
      <w:b/>
      <w:iCs/>
      <w:caps/>
      <w:sz w:val="24"/>
      <w:szCs w:val="24"/>
    </w:rPr>
  </w:style>
  <w:style w:type="character" w:customStyle="1" w:styleId="Heading2Char">
    <w:name w:val="Heading 2 Char"/>
    <w:basedOn w:val="DefaultParagraphFont"/>
    <w:link w:val="Heading2"/>
    <w:uiPriority w:val="9"/>
    <w:rsid w:val="002A78FE"/>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uiPriority w:val="9"/>
    <w:rsid w:val="002A78F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2A78FE"/>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uiPriority w:val="9"/>
    <w:rsid w:val="002A78FE"/>
    <w:rPr>
      <w:rFonts w:ascii="Times New Roman" w:eastAsia="Times New Roman" w:hAnsi="Times New Roman" w:cs="Times New Roman"/>
      <w:bCs/>
      <w:sz w:val="24"/>
      <w:szCs w:val="24"/>
      <w:u w:val="single"/>
    </w:rPr>
  </w:style>
  <w:style w:type="paragraph" w:styleId="Footer">
    <w:name w:val="footer"/>
    <w:basedOn w:val="Normal"/>
    <w:link w:val="FooterChar"/>
    <w:uiPriority w:val="99"/>
    <w:rsid w:val="002A78FE"/>
    <w:pPr>
      <w:widowControl w:val="0"/>
      <w:pBdr>
        <w:top w:val="single" w:sz="4" w:space="1" w:color="auto"/>
      </w:pBdr>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2A78FE"/>
    <w:rPr>
      <w:rFonts w:ascii="Times New Roman" w:eastAsia="Times New Roman" w:hAnsi="Times New Roman" w:cs="Times New Roman"/>
      <w:sz w:val="24"/>
      <w:szCs w:val="24"/>
    </w:rPr>
  </w:style>
  <w:style w:type="character" w:styleId="Hyperlink">
    <w:name w:val="Hyperlink"/>
    <w:uiPriority w:val="99"/>
    <w:rsid w:val="002A78FE"/>
    <w:rPr>
      <w:color w:val="auto"/>
      <w:u w:val="none"/>
    </w:rPr>
  </w:style>
  <w:style w:type="paragraph" w:styleId="Header">
    <w:name w:val="header"/>
    <w:basedOn w:val="Normal"/>
    <w:link w:val="HeaderChar"/>
    <w:rsid w:val="002A78FE"/>
    <w:pPr>
      <w:pBdr>
        <w:bottom w:val="single" w:sz="4" w:space="1" w:color="auto"/>
      </w:pBdr>
      <w:tabs>
        <w:tab w:val="center" w:pos="4320"/>
        <w:tab w:val="right" w:pos="8640"/>
      </w:tabs>
    </w:pPr>
  </w:style>
  <w:style w:type="character" w:customStyle="1" w:styleId="HeaderChar">
    <w:name w:val="Header Char"/>
    <w:basedOn w:val="DefaultParagraphFont"/>
    <w:link w:val="Header"/>
    <w:rsid w:val="002A78FE"/>
    <w:rPr>
      <w:rFonts w:ascii="Times New Roman" w:eastAsia="Times New Roman" w:hAnsi="Times New Roman" w:cs="Times New Roman"/>
      <w:sz w:val="24"/>
      <w:szCs w:val="24"/>
    </w:rPr>
  </w:style>
  <w:style w:type="table" w:styleId="TableGrid">
    <w:name w:val="Table Grid"/>
    <w:basedOn w:val="TableNormal"/>
    <w:rsid w:val="002A7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2A78FE"/>
    <w:pPr>
      <w:tabs>
        <w:tab w:val="left" w:pos="720"/>
      </w:tabs>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A78FE"/>
    <w:rPr>
      <w:rFonts w:ascii="Times New Roman" w:eastAsia="Times New Roman" w:hAnsi="Times New Roman" w:cs="Times New Roman"/>
      <w:sz w:val="24"/>
      <w:szCs w:val="20"/>
    </w:rPr>
  </w:style>
  <w:style w:type="character" w:styleId="PageNumber">
    <w:name w:val="page number"/>
    <w:basedOn w:val="DefaultParagraphFont"/>
    <w:semiHidden/>
    <w:rsid w:val="002A78FE"/>
  </w:style>
  <w:style w:type="paragraph" w:styleId="FootnoteText">
    <w:name w:val="footnote text"/>
    <w:basedOn w:val="Normal"/>
    <w:link w:val="FootnoteTextChar"/>
    <w:semiHidden/>
    <w:rsid w:val="002A78FE"/>
    <w:pPr>
      <w:widowControl w:val="0"/>
      <w:autoSpaceDE w:val="0"/>
      <w:autoSpaceDN w:val="0"/>
      <w:adjustRightInd w:val="0"/>
      <w:spacing w:after="120"/>
    </w:pPr>
    <w:rPr>
      <w:sz w:val="20"/>
      <w:szCs w:val="20"/>
    </w:rPr>
  </w:style>
  <w:style w:type="character" w:customStyle="1" w:styleId="FootnoteTextChar">
    <w:name w:val="Footnote Text Char"/>
    <w:basedOn w:val="DefaultParagraphFont"/>
    <w:link w:val="FootnoteText"/>
    <w:semiHidden/>
    <w:rsid w:val="002A78FE"/>
    <w:rPr>
      <w:rFonts w:ascii="Times New Roman" w:eastAsia="Times New Roman" w:hAnsi="Times New Roman" w:cs="Times New Roman"/>
      <w:sz w:val="20"/>
      <w:szCs w:val="20"/>
    </w:rPr>
  </w:style>
  <w:style w:type="character" w:styleId="FootnoteReference">
    <w:name w:val="footnote reference"/>
    <w:uiPriority w:val="99"/>
    <w:semiHidden/>
    <w:rsid w:val="002A78FE"/>
    <w:rPr>
      <w:vertAlign w:val="superscript"/>
    </w:rPr>
  </w:style>
  <w:style w:type="paragraph" w:styleId="Title">
    <w:name w:val="Title"/>
    <w:link w:val="TitleChar"/>
    <w:uiPriority w:val="10"/>
    <w:qFormat/>
    <w:rsid w:val="002A78FE"/>
    <w:pPr>
      <w:tabs>
        <w:tab w:val="center" w:pos="4680"/>
      </w:tabs>
      <w:spacing w:after="240" w:line="240" w:lineRule="auto"/>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2A78FE"/>
    <w:rPr>
      <w:rFonts w:ascii="Times New Roman" w:eastAsia="Times New Roman" w:hAnsi="Times New Roman" w:cs="Times New Roman"/>
      <w:b/>
      <w:bCs/>
      <w:sz w:val="28"/>
      <w:szCs w:val="24"/>
    </w:rPr>
  </w:style>
  <w:style w:type="paragraph" w:customStyle="1" w:styleId="RNTableHeading">
    <w:name w:val="RN_Table Heading"/>
    <w:next w:val="Normal"/>
    <w:link w:val="RNTableHeadingChar"/>
    <w:uiPriority w:val="99"/>
    <w:qFormat/>
    <w:rsid w:val="002A78FE"/>
    <w:pPr>
      <w:keepNext/>
      <w:spacing w:before="80" w:after="80" w:line="240" w:lineRule="auto"/>
      <w:jc w:val="center"/>
    </w:pPr>
    <w:rPr>
      <w:rFonts w:ascii="Times New Roman" w:eastAsia="Calibri" w:hAnsi="Times New Roman" w:cs="Times New Roman"/>
      <w:b/>
      <w:sz w:val="24"/>
      <w:szCs w:val="20"/>
    </w:rPr>
  </w:style>
  <w:style w:type="character" w:customStyle="1" w:styleId="RNTableHeadingChar">
    <w:name w:val="RN_Table Heading Char"/>
    <w:link w:val="RNTableHeading"/>
    <w:uiPriority w:val="99"/>
    <w:rsid w:val="002A78FE"/>
    <w:rPr>
      <w:rFonts w:ascii="Times New Roman" w:eastAsia="Calibri" w:hAnsi="Times New Roman" w:cs="Times New Roman"/>
      <w:b/>
      <w:sz w:val="24"/>
      <w:szCs w:val="20"/>
    </w:rPr>
  </w:style>
  <w:style w:type="paragraph" w:customStyle="1" w:styleId="Default">
    <w:name w:val="Default"/>
    <w:rsid w:val="002A78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A2EC6"/>
    <w:rPr>
      <w:sz w:val="16"/>
      <w:szCs w:val="16"/>
    </w:rPr>
  </w:style>
  <w:style w:type="paragraph" w:styleId="CommentText">
    <w:name w:val="annotation text"/>
    <w:basedOn w:val="Normal"/>
    <w:link w:val="CommentTextChar"/>
    <w:uiPriority w:val="99"/>
    <w:unhideWhenUsed/>
    <w:rsid w:val="000A2EC6"/>
    <w:rPr>
      <w:sz w:val="20"/>
      <w:szCs w:val="20"/>
    </w:rPr>
  </w:style>
  <w:style w:type="character" w:customStyle="1" w:styleId="CommentTextChar">
    <w:name w:val="Comment Text Char"/>
    <w:basedOn w:val="DefaultParagraphFont"/>
    <w:link w:val="CommentText"/>
    <w:uiPriority w:val="99"/>
    <w:rsid w:val="000A2E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EC6"/>
    <w:rPr>
      <w:b/>
      <w:bCs/>
    </w:rPr>
  </w:style>
  <w:style w:type="character" w:customStyle="1" w:styleId="CommentSubjectChar">
    <w:name w:val="Comment Subject Char"/>
    <w:basedOn w:val="CommentTextChar"/>
    <w:link w:val="CommentSubject"/>
    <w:uiPriority w:val="99"/>
    <w:semiHidden/>
    <w:rsid w:val="000A2EC6"/>
    <w:rPr>
      <w:rFonts w:ascii="Times New Roman" w:eastAsia="Times New Roman" w:hAnsi="Times New Roman" w:cs="Times New Roman"/>
      <w:b/>
      <w:bCs/>
      <w:sz w:val="20"/>
      <w:szCs w:val="20"/>
    </w:rPr>
  </w:style>
  <w:style w:type="paragraph" w:styleId="Revision">
    <w:name w:val="Revision"/>
    <w:hidden/>
    <w:uiPriority w:val="99"/>
    <w:semiHidden/>
    <w:rsid w:val="004F7D1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4692D"/>
    <w:rPr>
      <w:color w:val="605E5C"/>
      <w:shd w:val="clear" w:color="auto" w:fill="E1DFDD"/>
    </w:rPr>
  </w:style>
  <w:style w:type="character" w:styleId="Mention">
    <w:name w:val="Mention"/>
    <w:basedOn w:val="DefaultParagraphFont"/>
    <w:uiPriority w:val="99"/>
    <w:unhideWhenUsed/>
    <w:rsid w:val="00804D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LastSyncTimeStamp="2016-08-25T00:16:07.24Z"/>
</file>

<file path=customXml/item3.xml><?xml version="1.0" encoding="utf-8"?>
<ct:contentTypeSchema xmlns:ct="http://schemas.microsoft.com/office/2006/metadata/contentType" xmlns:ma="http://schemas.microsoft.com/office/2006/metadata/properties/metaAttributes" ct:_="" ma:_="" ma:contentTypeName="Document" ma:contentTypeID="0x010100A96EDA6CD6573647A1C71A9118DC330E" ma:contentTypeVersion="15" ma:contentTypeDescription="Create a new document." ma:contentTypeScope="" ma:versionID="c87a0a61a99df3fd6b69acc71e14095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2653501-ac67-48fc-8306-1dc26326c664" xmlns:ns6="b8244a21-80b8-46d8-b154-dab7a9f01ddc" xmlns:ns7="db5b5a2c-8b7d-4166-a0e8-7c2004df0175" targetNamespace="http://schemas.microsoft.com/office/2006/metadata/properties" ma:root="true" ma:fieldsID="552268647ff095e0afb7ef53faff7fe7" ns1:_="" ns2:_="" ns3:_="" ns4:_="" ns5:_="" ns6:_="" ns7:_="">
    <xsd:import namespace="http://schemas.microsoft.com/sharepoint/v3"/>
    <xsd:import namespace="4ffa91fb-a0ff-4ac5-b2db-65c790d184a4"/>
    <xsd:import namespace="http://schemas.microsoft.com/sharepoint.v3"/>
    <xsd:import namespace="http://schemas.microsoft.com/sharepoint/v3/fields"/>
    <xsd:import namespace="b2653501-ac67-48fc-8306-1dc26326c664"/>
    <xsd:import namespace="b8244a21-80b8-46d8-b154-dab7a9f01ddc"/>
    <xsd:import namespace="db5b5a2c-8b7d-4166-a0e8-7c2004df01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SharedWithUsers" minOccurs="0"/>
                <xsd:element ref="ns7:SharedWithDetails" minOccurs="0"/>
                <xsd:element ref="ns6:lcf76f155ced4ddcb4097134ff3c332f" minOccurs="0"/>
                <xsd:element ref="ns6:MediaServiceGenerationTime" minOccurs="0"/>
                <xsd:element ref="ns6:MediaServiceEventHashCode" minOccurs="0"/>
                <xsd:element ref="ns6:MediaServiceOCR"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will be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c0fba5b9-dd49-4073-a7da-25b05df9ea4d}" ma:internalName="TaxCatchAllLabel" ma:readOnly="true" ma:showField="CatchAllDataLabel" ma:web="b2653501-ac67-48fc-8306-1dc26326c6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c0fba5b9-dd49-4073-a7da-25b05df9ea4d}" ma:internalName="TaxCatchAll" ma:showField="CatchAllData" ma:web="b2653501-ac67-48fc-8306-1dc26326c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53501-ac67-48fc-8306-1dc26326c664"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244a21-80b8-46d8-b154-dab7a9f01dd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b5a2c-8b7d-4166-a0e8-7c2004df017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2024-08-05T18:24:00+00:00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e3f09c3df709400db2417a7161762d62 xmlns="b2653501-ac67-48fc-8306-1dc26326c664">
      <Terms xmlns="http://schemas.microsoft.com/office/infopath/2007/PartnerControls"/>
    </e3f09c3df709400db2417a7161762d62>
    <lcf76f155ced4ddcb4097134ff3c332f xmlns="b8244a21-80b8-46d8-b154-dab7a9f01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5B8CD-8B7C-4872-9F6B-4ABA4432E207}">
  <ds:schemaRefs>
    <ds:schemaRef ds:uri="http://schemas.microsoft.com/sharepoint/v3/contenttype/forms"/>
  </ds:schemaRefs>
</ds:datastoreItem>
</file>

<file path=customXml/itemProps2.xml><?xml version="1.0" encoding="utf-8"?>
<ds:datastoreItem xmlns:ds="http://schemas.openxmlformats.org/officeDocument/2006/customXml" ds:itemID="{3B1FB869-4844-44ED-BECC-A2E849F8EC26}">
  <ds:schemaRefs>
    <ds:schemaRef ds:uri="Microsoft.SharePoint.Taxonomy.ContentTypeSync"/>
  </ds:schemaRefs>
</ds:datastoreItem>
</file>

<file path=customXml/itemProps3.xml><?xml version="1.0" encoding="utf-8"?>
<ds:datastoreItem xmlns:ds="http://schemas.openxmlformats.org/officeDocument/2006/customXml" ds:itemID="{8FE52202-4F3E-4D4C-8A55-94B7286AD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653501-ac67-48fc-8306-1dc26326c664"/>
    <ds:schemaRef ds:uri="b8244a21-80b8-46d8-b154-dab7a9f01ddc"/>
    <ds:schemaRef ds:uri="db5b5a2c-8b7d-4166-a0e8-7c2004df0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ED588-6343-417A-AEA8-0C7AA238D9A7}">
  <ds:schemaRefs>
    <ds:schemaRef ds:uri="http://schemas.microsoft.com/sharepoint/v3/field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dcmitype/"/>
    <ds:schemaRef ds:uri="http://www.w3.org/XML/1998/namespace"/>
    <ds:schemaRef ds:uri="db5b5a2c-8b7d-4166-a0e8-7c2004df0175"/>
    <ds:schemaRef ds:uri="b8244a21-80b8-46d8-b154-dab7a9f01ddc"/>
    <ds:schemaRef ds:uri="b2653501-ac67-48fc-8306-1dc26326c664"/>
    <ds:schemaRef ds:uri="http://schemas.microsoft.com/office/2006/documentManagement/types"/>
    <ds:schemaRef ds:uri="http://purl.org/dc/elements/1.1/"/>
    <ds:schemaRef ds:uri="4ffa91fb-a0ff-4ac5-b2db-65c790d184a4"/>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Eric</dc:creator>
  <cp:lastModifiedBy>Wise, Patrick</cp:lastModifiedBy>
  <cp:revision>5</cp:revision>
  <dcterms:created xsi:type="dcterms:W3CDTF">2024-09-19T17:27:00Z</dcterms:created>
  <dcterms:modified xsi:type="dcterms:W3CDTF">2024-09-19T17:28:00Z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0x010100A96EDA6CD6573647A1C71A9118DC330E</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