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C64707" w:rsidRPr="00F40880" w:rsidP="00C64707" w14:paraId="384F3619" w14:textId="77777777">
      <w:pPr>
        <w:shd w:val="clear" w:color="auto" w:fill="FFFFFF"/>
        <w:spacing w:after="0" w:line="240" w:lineRule="auto"/>
        <w:jc w:val="center"/>
        <w:rPr>
          <w:rFonts w:eastAsia="Times New Roman" w:cstheme="minorHAnsi"/>
          <w:sz w:val="24"/>
          <w:szCs w:val="24"/>
        </w:rPr>
      </w:pPr>
      <w:r w:rsidRPr="00F40880">
        <w:rPr>
          <w:rFonts w:eastAsia="Times New Roman" w:cstheme="minorHAnsi"/>
          <w:b/>
          <w:bCs/>
          <w:sz w:val="24"/>
          <w:szCs w:val="24"/>
        </w:rPr>
        <w:t>Supporting Statement A</w:t>
      </w:r>
    </w:p>
    <w:p w:rsidR="00C64707" w:rsidP="00C64707" w14:paraId="51DB37AB" w14:textId="336137CF">
      <w:pPr>
        <w:shd w:val="clear" w:color="auto" w:fill="FFFFFF"/>
        <w:spacing w:after="0" w:line="240" w:lineRule="auto"/>
        <w:jc w:val="center"/>
        <w:rPr>
          <w:rFonts w:eastAsia="Times New Roman" w:cstheme="minorHAnsi"/>
          <w:b/>
          <w:bCs/>
          <w:sz w:val="24"/>
          <w:szCs w:val="24"/>
        </w:rPr>
      </w:pPr>
      <w:r w:rsidRPr="00F40880">
        <w:rPr>
          <w:rFonts w:eastAsia="Times New Roman" w:cstheme="minorHAnsi"/>
          <w:b/>
          <w:bCs/>
          <w:sz w:val="24"/>
          <w:szCs w:val="24"/>
        </w:rPr>
        <w:t xml:space="preserve">Unmanned Aircraft Systems (UAS) </w:t>
      </w:r>
      <w:r w:rsidRPr="00F40880" w:rsidR="00E56403">
        <w:rPr>
          <w:rFonts w:eastAsia="Times New Roman" w:cstheme="minorHAnsi"/>
          <w:b/>
          <w:bCs/>
          <w:sz w:val="24"/>
          <w:szCs w:val="24"/>
        </w:rPr>
        <w:t>Integration</w:t>
      </w:r>
    </w:p>
    <w:p w:rsidR="00FE470E" w:rsidRPr="00F40880" w:rsidP="00C64707" w14:paraId="7F3B221D" w14:textId="647D8DA8">
      <w:pPr>
        <w:shd w:val="clear" w:color="auto" w:fill="FFFFFF"/>
        <w:spacing w:after="0" w:line="240" w:lineRule="auto"/>
        <w:jc w:val="center"/>
        <w:rPr>
          <w:rFonts w:eastAsia="Times New Roman" w:cstheme="minorHAnsi"/>
          <w:sz w:val="24"/>
          <w:szCs w:val="24"/>
        </w:rPr>
      </w:pPr>
      <w:r>
        <w:rPr>
          <w:rFonts w:eastAsia="Times New Roman" w:cstheme="minorHAnsi"/>
          <w:b/>
          <w:bCs/>
          <w:sz w:val="24"/>
          <w:szCs w:val="24"/>
        </w:rPr>
        <w:t>OMB #2120-0800</w:t>
      </w:r>
    </w:p>
    <w:p w:rsidR="00C64707" w:rsidRPr="00F40880" w:rsidP="00C64707" w14:paraId="61F38C1C" w14:textId="6B297381">
      <w:pPr>
        <w:shd w:val="clear" w:color="auto" w:fill="FFFFFF"/>
        <w:spacing w:after="0" w:line="240" w:lineRule="auto"/>
        <w:rPr>
          <w:rFonts w:eastAsia="Times New Roman" w:cstheme="minorHAnsi"/>
          <w:color w:val="555555"/>
          <w:sz w:val="24"/>
          <w:szCs w:val="24"/>
        </w:rPr>
      </w:pPr>
    </w:p>
    <w:p w:rsidR="0051213E" w:rsidP="00CE3C3B" w14:paraId="2F3470D1" w14:textId="70679DE0">
      <w:pPr>
        <w:autoSpaceDE w:val="0"/>
        <w:autoSpaceDN w:val="0"/>
        <w:adjustRightInd w:val="0"/>
        <w:spacing w:after="0" w:line="240" w:lineRule="auto"/>
        <w:rPr>
          <w:rFonts w:eastAsia="Times New Roman" w:cstheme="minorHAnsi"/>
          <w:bCs/>
          <w:sz w:val="24"/>
          <w:szCs w:val="24"/>
        </w:rPr>
      </w:pPr>
      <w:r w:rsidRPr="00F40880">
        <w:rPr>
          <w:rFonts w:eastAsia="Times New Roman" w:cstheme="minorHAnsi"/>
          <w:sz w:val="24"/>
          <w:szCs w:val="24"/>
        </w:rPr>
        <w:t>“</w:t>
      </w:r>
      <w:r w:rsidRPr="00F40880" w:rsidR="00E56403">
        <w:rPr>
          <w:rFonts w:eastAsia="Times New Roman" w:cstheme="minorHAnsi"/>
          <w:sz w:val="24"/>
          <w:szCs w:val="24"/>
        </w:rPr>
        <w:t>The</w:t>
      </w:r>
      <w:r w:rsidRPr="00F40880">
        <w:rPr>
          <w:rFonts w:eastAsia="Times New Roman" w:cstheme="minorHAnsi"/>
          <w:sz w:val="24"/>
          <w:szCs w:val="24"/>
        </w:rPr>
        <w:t xml:space="preserve"> drone</w:t>
      </w:r>
      <w:r>
        <w:rPr>
          <w:rStyle w:val="FootnoteReference"/>
          <w:rFonts w:eastAsia="Times New Roman" w:cstheme="minorHAnsi"/>
          <w:sz w:val="24"/>
          <w:szCs w:val="24"/>
        </w:rPr>
        <w:footnoteReference w:id="3"/>
      </w:r>
      <w:r w:rsidRPr="00F40880">
        <w:rPr>
          <w:rFonts w:eastAsia="Times New Roman" w:cstheme="minorHAnsi"/>
          <w:sz w:val="24"/>
          <w:szCs w:val="24"/>
        </w:rPr>
        <w:t xml:space="preserve"> industry is revolutionizing the future of aviation, expanding [the Federal Aviation Administration’s] FAA’s roles and responsibilities and sparking increased collaboration between the federal government and industry.”</w:t>
      </w:r>
      <w:r>
        <w:rPr>
          <w:rStyle w:val="FootnoteReference"/>
          <w:rFonts w:eastAsia="Times New Roman" w:cstheme="minorHAnsi"/>
          <w:sz w:val="24"/>
          <w:szCs w:val="24"/>
        </w:rPr>
        <w:footnoteReference w:id="4"/>
      </w:r>
      <w:r w:rsidRPr="00F40880">
        <w:rPr>
          <w:rFonts w:eastAsia="Times New Roman" w:cstheme="minorHAnsi"/>
          <w:sz w:val="24"/>
          <w:szCs w:val="24"/>
        </w:rPr>
        <w:t xml:space="preserve"> </w:t>
      </w:r>
      <w:r w:rsidRPr="00F40880" w:rsidR="00CE3C3B">
        <w:rPr>
          <w:rFonts w:eastAsia="Times New Roman" w:cstheme="minorHAnsi"/>
          <w:sz w:val="24"/>
          <w:szCs w:val="24"/>
        </w:rPr>
        <w:t xml:space="preserve">The FAA’s lines of business (LOBs) are collaborating to collect the same </w:t>
      </w:r>
      <w:r w:rsidR="00073222">
        <w:rPr>
          <w:rFonts w:eastAsia="Times New Roman" w:cstheme="minorHAnsi"/>
          <w:sz w:val="24"/>
          <w:szCs w:val="24"/>
        </w:rPr>
        <w:t xml:space="preserve">flight </w:t>
      </w:r>
      <w:r w:rsidRPr="00F40880" w:rsidR="00CE3C3B">
        <w:rPr>
          <w:rFonts w:eastAsia="Times New Roman" w:cstheme="minorHAnsi"/>
          <w:sz w:val="24"/>
          <w:szCs w:val="24"/>
        </w:rPr>
        <w:t xml:space="preserve">data from proponents. </w:t>
      </w:r>
      <w:r w:rsidRPr="00F40880" w:rsidR="00CE3C3B">
        <w:rPr>
          <w:rFonts w:eastAsia="Times New Roman" w:cstheme="minorHAnsi"/>
          <w:bCs/>
          <w:sz w:val="24"/>
          <w:szCs w:val="24"/>
        </w:rPr>
        <w:t xml:space="preserve">The submissions are not statistical in nature but are designed to supply data that will help inform policy and standards related to drone pilots flying their aircraft beyond their visual line of sight.  The data will be supplied by </w:t>
      </w:r>
      <w:r w:rsidRPr="00F40880" w:rsidR="0006711B">
        <w:rPr>
          <w:rFonts w:eastAsia="Times New Roman" w:cstheme="minorHAnsi"/>
          <w:bCs/>
          <w:sz w:val="24"/>
          <w:szCs w:val="24"/>
        </w:rPr>
        <w:t>proponents who are flying complex operations beyond visual line of sight (BVLOS) of the pilot in command (PIC)</w:t>
      </w:r>
      <w:r w:rsidRPr="00F40880" w:rsidR="00CE3C3B">
        <w:rPr>
          <w:rFonts w:eastAsia="Times New Roman" w:cstheme="minorHAnsi"/>
          <w:bCs/>
          <w:sz w:val="24"/>
          <w:szCs w:val="24"/>
        </w:rPr>
        <w:t>.</w:t>
      </w:r>
      <w:r w:rsidRPr="00F40880" w:rsidR="0006711B">
        <w:rPr>
          <w:rFonts w:eastAsia="Times New Roman" w:cstheme="minorHAnsi"/>
          <w:bCs/>
          <w:sz w:val="24"/>
          <w:szCs w:val="24"/>
        </w:rPr>
        <w:t xml:space="preserve"> The reporting requirements will be included in the conditions and limitations </w:t>
      </w:r>
      <w:r w:rsidR="008E5F75">
        <w:rPr>
          <w:rFonts w:eastAsia="Times New Roman" w:cstheme="minorHAnsi"/>
          <w:bCs/>
          <w:sz w:val="24"/>
          <w:szCs w:val="24"/>
        </w:rPr>
        <w:t xml:space="preserve">(C&amp;Ls) </w:t>
      </w:r>
      <w:r w:rsidRPr="00F40880" w:rsidR="0006711B">
        <w:rPr>
          <w:rFonts w:eastAsia="Times New Roman" w:cstheme="minorHAnsi"/>
          <w:bCs/>
          <w:sz w:val="24"/>
          <w:szCs w:val="24"/>
        </w:rPr>
        <w:t>of their operational approvals (e.g., certifications, exemptions, or waivers).</w:t>
      </w:r>
      <w:r w:rsidRPr="00F40880" w:rsidR="00CE3C3B">
        <w:rPr>
          <w:rFonts w:eastAsia="Times New Roman" w:cstheme="minorHAnsi"/>
          <w:bCs/>
          <w:sz w:val="24"/>
          <w:szCs w:val="24"/>
        </w:rPr>
        <w:t xml:space="preserve"> </w:t>
      </w:r>
      <w:r w:rsidRPr="0051213E" w:rsidR="00CE3C3B">
        <w:rPr>
          <w:rFonts w:eastAsia="Times New Roman" w:cstheme="minorHAnsi"/>
          <w:bCs/>
          <w:sz w:val="24"/>
          <w:szCs w:val="24"/>
        </w:rPr>
        <w:t>The collection instrument</w:t>
      </w:r>
      <w:r w:rsidR="00EA3030">
        <w:rPr>
          <w:rFonts w:eastAsia="Times New Roman" w:cstheme="minorHAnsi"/>
          <w:bCs/>
          <w:sz w:val="24"/>
          <w:szCs w:val="24"/>
        </w:rPr>
        <w:t>s include</w:t>
      </w:r>
      <w:r>
        <w:rPr>
          <w:rFonts w:eastAsia="Times New Roman" w:cstheme="minorHAnsi"/>
          <w:bCs/>
          <w:sz w:val="24"/>
          <w:szCs w:val="24"/>
        </w:rPr>
        <w:t>:</w:t>
      </w:r>
    </w:p>
    <w:p w:rsidR="00CE3C3B" w:rsidP="00240DF5" w14:paraId="26D4654F" w14:textId="7C3C2275">
      <w:pPr>
        <w:pStyle w:val="ListParagraph"/>
        <w:numPr>
          <w:ilvl w:val="0"/>
          <w:numId w:val="8"/>
        </w:numPr>
        <w:adjustRightInd w:val="0"/>
        <w:rPr>
          <w:rFonts w:asciiTheme="minorHAnsi" w:hAnsiTheme="minorHAnsi" w:cstheme="minorHAnsi"/>
          <w:bCs/>
          <w:sz w:val="24"/>
          <w:szCs w:val="24"/>
        </w:rPr>
      </w:pPr>
      <w:r>
        <w:rPr>
          <w:rFonts w:asciiTheme="minorHAnsi" w:hAnsiTheme="minorHAnsi" w:cstheme="minorHAnsi"/>
          <w:bCs/>
          <w:sz w:val="24"/>
          <w:szCs w:val="24"/>
        </w:rPr>
        <w:t>Unmanned Aircraft System (</w:t>
      </w:r>
      <w:r w:rsidRPr="0051213E" w:rsidR="00F40880">
        <w:rPr>
          <w:rFonts w:asciiTheme="minorHAnsi" w:hAnsiTheme="minorHAnsi" w:cstheme="minorHAnsi"/>
          <w:bCs/>
          <w:sz w:val="24"/>
          <w:szCs w:val="24"/>
        </w:rPr>
        <w:t>UAS</w:t>
      </w:r>
      <w:r>
        <w:rPr>
          <w:rFonts w:asciiTheme="minorHAnsi" w:hAnsiTheme="minorHAnsi" w:cstheme="minorHAnsi"/>
          <w:bCs/>
          <w:sz w:val="24"/>
          <w:szCs w:val="24"/>
        </w:rPr>
        <w:t>)</w:t>
      </w:r>
      <w:r w:rsidRPr="0051213E" w:rsidR="00F40880">
        <w:rPr>
          <w:rFonts w:asciiTheme="minorHAnsi" w:hAnsiTheme="minorHAnsi" w:cstheme="minorHAnsi"/>
          <w:bCs/>
          <w:sz w:val="24"/>
          <w:szCs w:val="24"/>
        </w:rPr>
        <w:t xml:space="preserve"> Monthly Flight Report</w:t>
      </w:r>
    </w:p>
    <w:p w:rsidR="00EA3030" w:rsidP="00240DF5" w14:paraId="453C0F84" w14:textId="4A2BA20C">
      <w:pPr>
        <w:pStyle w:val="ListParagraph"/>
        <w:numPr>
          <w:ilvl w:val="0"/>
          <w:numId w:val="8"/>
        </w:numPr>
        <w:adjustRightInd w:val="0"/>
        <w:rPr>
          <w:rFonts w:asciiTheme="minorHAnsi" w:hAnsiTheme="minorHAnsi" w:cstheme="minorHAnsi"/>
          <w:bCs/>
          <w:sz w:val="24"/>
          <w:szCs w:val="24"/>
        </w:rPr>
      </w:pPr>
      <w:r>
        <w:rPr>
          <w:rFonts w:asciiTheme="minorHAnsi" w:hAnsiTheme="minorHAnsi" w:cstheme="minorHAnsi"/>
          <w:bCs/>
          <w:sz w:val="24"/>
          <w:szCs w:val="24"/>
        </w:rPr>
        <w:t>UAS Exemption Monthly Flight Report</w:t>
      </w:r>
    </w:p>
    <w:p w:rsidR="00A01C22" w:rsidRPr="00A01C22" w:rsidP="00A01C22" w14:paraId="49DF66C2" w14:textId="5647C2B9">
      <w:pPr>
        <w:pStyle w:val="ListParagraph"/>
        <w:numPr>
          <w:ilvl w:val="0"/>
          <w:numId w:val="8"/>
        </w:numPr>
        <w:adjustRightInd w:val="0"/>
        <w:rPr>
          <w:rFonts w:asciiTheme="minorHAnsi" w:hAnsiTheme="minorHAnsi" w:cstheme="minorHAnsi"/>
          <w:bCs/>
          <w:sz w:val="24"/>
          <w:szCs w:val="24"/>
        </w:rPr>
      </w:pPr>
      <w:r>
        <w:rPr>
          <w:rFonts w:asciiTheme="minorHAnsi" w:hAnsiTheme="minorHAnsi" w:cstheme="minorHAnsi"/>
          <w:bCs/>
          <w:sz w:val="24"/>
          <w:szCs w:val="24"/>
        </w:rPr>
        <w:t>UAS Automated Data Service Provider (ADSP) Monthly Report</w:t>
      </w:r>
    </w:p>
    <w:p w:rsidR="00CE3C3B" w:rsidRPr="00F40880" w:rsidP="00CE3C3B" w14:paraId="3D3F5301" w14:textId="77777777">
      <w:pPr>
        <w:autoSpaceDE w:val="0"/>
        <w:autoSpaceDN w:val="0"/>
        <w:adjustRightInd w:val="0"/>
        <w:spacing w:after="0" w:line="240" w:lineRule="auto"/>
        <w:rPr>
          <w:rFonts w:eastAsia="Times New Roman" w:cstheme="minorHAnsi"/>
          <w:bCs/>
          <w:sz w:val="24"/>
          <w:szCs w:val="24"/>
        </w:rPr>
      </w:pPr>
    </w:p>
    <w:p w:rsidR="00FB1490" w:rsidRPr="00F40880" w:rsidP="00D33EA9" w14:paraId="38243093" w14:textId="37087A6A">
      <w:pPr>
        <w:autoSpaceDE w:val="0"/>
        <w:autoSpaceDN w:val="0"/>
        <w:adjustRightInd w:val="0"/>
        <w:spacing w:after="0" w:line="240" w:lineRule="auto"/>
        <w:rPr>
          <w:rFonts w:eastAsia="Times New Roman" w:cstheme="minorHAnsi"/>
          <w:bCs/>
          <w:sz w:val="24"/>
          <w:szCs w:val="24"/>
        </w:rPr>
      </w:pPr>
      <w:r w:rsidRPr="00F40880">
        <w:rPr>
          <w:rFonts w:eastAsia="Times New Roman" w:cstheme="minorHAnsi"/>
          <w:sz w:val="24"/>
          <w:szCs w:val="24"/>
        </w:rPr>
        <w:t xml:space="preserve">The purpose of the </w:t>
      </w:r>
      <w:r w:rsidRPr="00F40880">
        <w:rPr>
          <w:rFonts w:eastAsia="Times New Roman" w:cstheme="minorHAnsi"/>
          <w:bCs/>
          <w:sz w:val="24"/>
          <w:szCs w:val="24"/>
        </w:rPr>
        <w:t xml:space="preserve">UAS </w:t>
      </w:r>
      <w:r w:rsidR="00073222">
        <w:rPr>
          <w:rFonts w:eastAsia="Times New Roman" w:cstheme="minorHAnsi"/>
          <w:bCs/>
          <w:sz w:val="24"/>
          <w:szCs w:val="24"/>
        </w:rPr>
        <w:t xml:space="preserve">Integration Office’s </w:t>
      </w:r>
      <w:r w:rsidRPr="00F40880">
        <w:rPr>
          <w:rFonts w:eastAsia="Times New Roman" w:cstheme="minorHAnsi"/>
          <w:bCs/>
          <w:sz w:val="24"/>
          <w:szCs w:val="24"/>
        </w:rPr>
        <w:t>BEYOND</w:t>
      </w:r>
      <w:r w:rsidRPr="00F40880" w:rsidR="00EA0D44">
        <w:rPr>
          <w:rFonts w:eastAsia="Times New Roman" w:cstheme="minorHAnsi"/>
          <w:bCs/>
          <w:sz w:val="24"/>
          <w:szCs w:val="24"/>
        </w:rPr>
        <w:t xml:space="preserve"> </w:t>
      </w:r>
      <w:r w:rsidRPr="00F40880" w:rsidR="00E020F5">
        <w:rPr>
          <w:rFonts w:eastAsia="Times New Roman" w:cstheme="minorHAnsi"/>
          <w:bCs/>
          <w:sz w:val="24"/>
          <w:szCs w:val="24"/>
        </w:rPr>
        <w:t xml:space="preserve">program </w:t>
      </w:r>
      <w:r w:rsidRPr="00F40880">
        <w:rPr>
          <w:rFonts w:eastAsia="Times New Roman" w:cstheme="minorHAnsi"/>
          <w:bCs/>
          <w:sz w:val="24"/>
          <w:szCs w:val="24"/>
        </w:rPr>
        <w:t xml:space="preserve">is </w:t>
      </w:r>
      <w:r w:rsidRPr="00F40880" w:rsidR="001C1726">
        <w:rPr>
          <w:rFonts w:eastAsia="Times New Roman" w:cstheme="minorHAnsi"/>
          <w:bCs/>
          <w:sz w:val="24"/>
          <w:szCs w:val="24"/>
        </w:rPr>
        <w:t xml:space="preserve">for the </w:t>
      </w:r>
      <w:r w:rsidRPr="00F40880">
        <w:rPr>
          <w:rFonts w:eastAsia="Times New Roman" w:cstheme="minorHAnsi"/>
          <w:bCs/>
          <w:sz w:val="24"/>
          <w:szCs w:val="24"/>
        </w:rPr>
        <w:t xml:space="preserve">FAA </w:t>
      </w:r>
      <w:r w:rsidRPr="00F40880" w:rsidR="001C1726">
        <w:rPr>
          <w:rFonts w:eastAsia="Times New Roman" w:cstheme="minorHAnsi"/>
          <w:bCs/>
          <w:sz w:val="24"/>
          <w:szCs w:val="24"/>
        </w:rPr>
        <w:t xml:space="preserve">to </w:t>
      </w:r>
      <w:r w:rsidR="00A368CD">
        <w:rPr>
          <w:rFonts w:eastAsia="Times New Roman" w:cstheme="minorHAnsi"/>
          <w:bCs/>
          <w:sz w:val="24"/>
          <w:szCs w:val="24"/>
        </w:rPr>
        <w:t>team</w:t>
      </w:r>
      <w:r w:rsidRPr="00F40880" w:rsidR="001C1726">
        <w:rPr>
          <w:rFonts w:eastAsia="Times New Roman" w:cstheme="minorHAnsi"/>
          <w:bCs/>
          <w:sz w:val="24"/>
          <w:szCs w:val="24"/>
        </w:rPr>
        <w:t xml:space="preserve"> with </w:t>
      </w:r>
      <w:r w:rsidR="00A368CD">
        <w:rPr>
          <w:rFonts w:eastAsia="Times New Roman" w:cstheme="minorHAnsi"/>
          <w:bCs/>
          <w:sz w:val="24"/>
          <w:szCs w:val="24"/>
        </w:rPr>
        <w:t xml:space="preserve">selected </w:t>
      </w:r>
      <w:r w:rsidRPr="00F40880" w:rsidR="001C1726">
        <w:rPr>
          <w:rFonts w:eastAsia="Times New Roman" w:cstheme="minorHAnsi"/>
          <w:bCs/>
          <w:sz w:val="24"/>
          <w:szCs w:val="24"/>
        </w:rPr>
        <w:t>state, local</w:t>
      </w:r>
      <w:r w:rsidR="00073222">
        <w:rPr>
          <w:rFonts w:eastAsia="Times New Roman" w:cstheme="minorHAnsi"/>
          <w:bCs/>
          <w:sz w:val="24"/>
          <w:szCs w:val="24"/>
        </w:rPr>
        <w:t xml:space="preserve">, </w:t>
      </w:r>
      <w:r w:rsidRPr="00F40880" w:rsidR="001C1726">
        <w:rPr>
          <w:rFonts w:eastAsia="Times New Roman" w:cstheme="minorHAnsi"/>
          <w:bCs/>
          <w:sz w:val="24"/>
          <w:szCs w:val="24"/>
        </w:rPr>
        <w:t>tribal</w:t>
      </w:r>
      <w:r w:rsidR="00073222">
        <w:rPr>
          <w:rFonts w:eastAsia="Times New Roman" w:cstheme="minorHAnsi"/>
          <w:bCs/>
          <w:sz w:val="24"/>
          <w:szCs w:val="24"/>
        </w:rPr>
        <w:t>, and territorial</w:t>
      </w:r>
      <w:r w:rsidRPr="00F40880" w:rsidR="001C1726">
        <w:rPr>
          <w:rFonts w:eastAsia="Times New Roman" w:cstheme="minorHAnsi"/>
          <w:bCs/>
          <w:sz w:val="24"/>
          <w:szCs w:val="24"/>
        </w:rPr>
        <w:t xml:space="preserve"> </w:t>
      </w:r>
      <w:r w:rsidRPr="00F40880" w:rsidR="005E3C11">
        <w:rPr>
          <w:rFonts w:eastAsia="Times New Roman" w:cstheme="minorHAnsi"/>
          <w:bCs/>
          <w:sz w:val="24"/>
          <w:szCs w:val="24"/>
        </w:rPr>
        <w:t>(SLT</w:t>
      </w:r>
      <w:r w:rsidR="00073222">
        <w:rPr>
          <w:rFonts w:eastAsia="Times New Roman" w:cstheme="minorHAnsi"/>
          <w:bCs/>
          <w:sz w:val="24"/>
          <w:szCs w:val="24"/>
        </w:rPr>
        <w:t>T</w:t>
      </w:r>
      <w:r w:rsidRPr="00F40880" w:rsidR="005E3C11">
        <w:rPr>
          <w:rFonts w:eastAsia="Times New Roman" w:cstheme="minorHAnsi"/>
          <w:bCs/>
          <w:sz w:val="24"/>
          <w:szCs w:val="24"/>
        </w:rPr>
        <w:t xml:space="preserve">) </w:t>
      </w:r>
      <w:r w:rsidRPr="00F40880" w:rsidR="001C1726">
        <w:rPr>
          <w:rFonts w:eastAsia="Times New Roman" w:cstheme="minorHAnsi"/>
          <w:bCs/>
          <w:sz w:val="24"/>
          <w:szCs w:val="24"/>
        </w:rPr>
        <w:t xml:space="preserve">governments to work toward full, safe integration of </w:t>
      </w:r>
      <w:r w:rsidR="00073222">
        <w:rPr>
          <w:rFonts w:eastAsia="Times New Roman" w:cstheme="minorHAnsi"/>
          <w:bCs/>
          <w:sz w:val="24"/>
          <w:szCs w:val="24"/>
        </w:rPr>
        <w:t>drones</w:t>
      </w:r>
      <w:r w:rsidRPr="00F40880" w:rsidR="001C1726">
        <w:rPr>
          <w:rFonts w:eastAsia="Times New Roman" w:cstheme="minorHAnsi"/>
          <w:bCs/>
          <w:sz w:val="24"/>
          <w:szCs w:val="24"/>
        </w:rPr>
        <w:t xml:space="preserve"> into the national airspace system (NAS). </w:t>
      </w:r>
      <w:r w:rsidRPr="00F40880" w:rsidR="00D516C7">
        <w:rPr>
          <w:rFonts w:eastAsia="Times New Roman" w:cstheme="minorHAnsi"/>
          <w:bCs/>
          <w:sz w:val="24"/>
          <w:szCs w:val="24"/>
        </w:rPr>
        <w:t>There are eight SLT</w:t>
      </w:r>
      <w:r w:rsidR="00073222">
        <w:rPr>
          <w:rFonts w:eastAsia="Times New Roman" w:cstheme="minorHAnsi"/>
          <w:bCs/>
          <w:sz w:val="24"/>
          <w:szCs w:val="24"/>
        </w:rPr>
        <w:t>T</w:t>
      </w:r>
      <w:r w:rsidRPr="00F40880" w:rsidR="00D516C7">
        <w:rPr>
          <w:rFonts w:eastAsia="Times New Roman" w:cstheme="minorHAnsi"/>
          <w:bCs/>
          <w:sz w:val="24"/>
          <w:szCs w:val="24"/>
        </w:rPr>
        <w:t xml:space="preserve"> governments in the BEYOND program </w:t>
      </w:r>
      <w:r w:rsidR="00073222">
        <w:rPr>
          <w:rFonts w:eastAsia="Times New Roman" w:cstheme="minorHAnsi"/>
          <w:bCs/>
          <w:sz w:val="24"/>
          <w:szCs w:val="24"/>
        </w:rPr>
        <w:t>currently</w:t>
      </w:r>
      <w:r w:rsidRPr="00F40880" w:rsidR="00D516C7">
        <w:rPr>
          <w:rFonts w:eastAsia="Times New Roman" w:cstheme="minorHAnsi"/>
          <w:bCs/>
          <w:sz w:val="24"/>
          <w:szCs w:val="24"/>
        </w:rPr>
        <w:t xml:space="preserve">. </w:t>
      </w:r>
      <w:r w:rsidR="00073222">
        <w:rPr>
          <w:rFonts w:eastAsia="Times New Roman" w:cstheme="minorHAnsi"/>
          <w:bCs/>
          <w:sz w:val="24"/>
          <w:szCs w:val="24"/>
        </w:rPr>
        <w:t xml:space="preserve">The FAA Reauthorization Act of 2024 </w:t>
      </w:r>
      <w:r w:rsidR="00A368CD">
        <w:rPr>
          <w:rFonts w:eastAsia="Times New Roman" w:cstheme="minorHAnsi"/>
          <w:bCs/>
          <w:sz w:val="24"/>
          <w:szCs w:val="24"/>
        </w:rPr>
        <w:t>states</w:t>
      </w:r>
      <w:r w:rsidR="00073222">
        <w:rPr>
          <w:rFonts w:eastAsia="Times New Roman" w:cstheme="minorHAnsi"/>
          <w:bCs/>
          <w:sz w:val="24"/>
          <w:szCs w:val="24"/>
        </w:rPr>
        <w:t xml:space="preserve"> the FAA Administrator </w:t>
      </w:r>
      <w:r w:rsidR="00A368CD">
        <w:rPr>
          <w:rFonts w:eastAsia="Times New Roman" w:cstheme="minorHAnsi"/>
          <w:bCs/>
          <w:sz w:val="24"/>
          <w:szCs w:val="24"/>
        </w:rPr>
        <w:t>shall</w:t>
      </w:r>
      <w:r w:rsidR="00073222">
        <w:rPr>
          <w:rFonts w:eastAsia="Times New Roman" w:cstheme="minorHAnsi"/>
          <w:bCs/>
          <w:sz w:val="24"/>
          <w:szCs w:val="24"/>
        </w:rPr>
        <w:t xml:space="preserve"> consider e</w:t>
      </w:r>
      <w:r w:rsidR="00A368CD">
        <w:rPr>
          <w:rFonts w:eastAsia="Times New Roman" w:cstheme="minorHAnsi"/>
          <w:bCs/>
          <w:sz w:val="24"/>
          <w:szCs w:val="24"/>
        </w:rPr>
        <w:t>xpanding the BEYOND program to include additional SLTT governments.</w:t>
      </w:r>
    </w:p>
    <w:p w:rsidR="001C1726" w:rsidRPr="00F40880" w:rsidP="00D33EA9" w14:paraId="18B6265C" w14:textId="77777777">
      <w:pPr>
        <w:autoSpaceDE w:val="0"/>
        <w:autoSpaceDN w:val="0"/>
        <w:adjustRightInd w:val="0"/>
        <w:spacing w:after="0" w:line="240" w:lineRule="auto"/>
        <w:rPr>
          <w:rFonts w:eastAsia="Times New Roman" w:cstheme="minorHAnsi"/>
          <w:bCs/>
          <w:sz w:val="24"/>
          <w:szCs w:val="24"/>
        </w:rPr>
      </w:pPr>
    </w:p>
    <w:p w:rsidR="008E5F75" w:rsidRPr="00F40880" w:rsidP="008E5F75" w14:paraId="53F07F34" w14:textId="0F3A64BD">
      <w:pPr>
        <w:autoSpaceDE w:val="0"/>
        <w:autoSpaceDN w:val="0"/>
        <w:adjustRightInd w:val="0"/>
        <w:spacing w:after="0" w:line="240" w:lineRule="auto"/>
        <w:rPr>
          <w:rFonts w:eastAsia="Times New Roman" w:cstheme="minorHAnsi"/>
          <w:bCs/>
          <w:sz w:val="24"/>
          <w:szCs w:val="24"/>
        </w:rPr>
      </w:pPr>
      <w:r>
        <w:rPr>
          <w:rFonts w:eastAsia="Times New Roman" w:cstheme="minorHAnsi"/>
          <w:bCs/>
          <w:sz w:val="24"/>
          <w:szCs w:val="24"/>
        </w:rPr>
        <w:t xml:space="preserve">In addition to </w:t>
      </w:r>
      <w:r w:rsidR="00EA3030">
        <w:rPr>
          <w:rFonts w:eastAsia="Times New Roman" w:cstheme="minorHAnsi"/>
          <w:bCs/>
          <w:sz w:val="24"/>
          <w:szCs w:val="24"/>
        </w:rPr>
        <w:t>submitting the appropriate monthly flight report</w:t>
      </w:r>
      <w:r>
        <w:rPr>
          <w:rFonts w:eastAsia="Times New Roman" w:cstheme="minorHAnsi"/>
          <w:bCs/>
          <w:sz w:val="24"/>
          <w:szCs w:val="24"/>
        </w:rPr>
        <w:t xml:space="preserve"> required of all proponents with the C&amp;L in their operational approvals, BEYOND program participants will submit additional operations data. The data submissions will provide both quantitative and qualitative information about the program participants’ off-nominal events. </w:t>
      </w:r>
      <w:r w:rsidRPr="00F40880">
        <w:rPr>
          <w:rFonts w:eastAsia="Times New Roman" w:cstheme="minorHAnsi"/>
          <w:bCs/>
          <w:sz w:val="24"/>
          <w:szCs w:val="24"/>
        </w:rPr>
        <w:t xml:space="preserve">The submissions are not statistical in nature but are designed to supply data that will help inform policy and standards related to </w:t>
      </w:r>
      <w:r>
        <w:rPr>
          <w:rFonts w:eastAsia="Times New Roman" w:cstheme="minorHAnsi"/>
          <w:bCs/>
          <w:sz w:val="24"/>
          <w:szCs w:val="24"/>
        </w:rPr>
        <w:t>drone</w:t>
      </w:r>
      <w:r w:rsidRPr="00F40880">
        <w:rPr>
          <w:rFonts w:eastAsia="Times New Roman" w:cstheme="minorHAnsi"/>
          <w:bCs/>
          <w:sz w:val="24"/>
          <w:szCs w:val="24"/>
        </w:rPr>
        <w:t xml:space="preserve"> pilots flying their aircraft beyond their visual line of sight.</w:t>
      </w:r>
      <w:r>
        <w:rPr>
          <w:rFonts w:eastAsia="Times New Roman" w:cstheme="minorHAnsi"/>
          <w:bCs/>
          <w:sz w:val="24"/>
          <w:szCs w:val="24"/>
        </w:rPr>
        <w:t xml:space="preserve"> </w:t>
      </w:r>
      <w:r w:rsidRPr="00F40880">
        <w:rPr>
          <w:rFonts w:eastAsia="Times New Roman" w:cstheme="minorHAnsi"/>
          <w:bCs/>
          <w:sz w:val="24"/>
          <w:szCs w:val="24"/>
        </w:rPr>
        <w:t>The collection instruments include:</w:t>
      </w:r>
    </w:p>
    <w:p w:rsidR="008E5F75" w:rsidRPr="00F40880" w:rsidP="008E5F75" w14:paraId="4C4CD1C5" w14:textId="77777777">
      <w:pPr>
        <w:autoSpaceDE w:val="0"/>
        <w:autoSpaceDN w:val="0"/>
        <w:adjustRightInd w:val="0"/>
        <w:spacing w:after="0" w:line="240" w:lineRule="auto"/>
        <w:rPr>
          <w:rFonts w:eastAsia="Times New Roman" w:cstheme="minorHAnsi"/>
          <w:bCs/>
          <w:sz w:val="24"/>
          <w:szCs w:val="24"/>
        </w:rPr>
      </w:pPr>
    </w:p>
    <w:p w:rsidR="008E5F75" w:rsidP="00D33EA9" w14:paraId="443EDEAE" w14:textId="462E1E62">
      <w:pPr>
        <w:pStyle w:val="ListParagraph"/>
        <w:numPr>
          <w:ilvl w:val="0"/>
          <w:numId w:val="8"/>
        </w:numPr>
        <w:adjustRightInd w:val="0"/>
        <w:rPr>
          <w:rFonts w:asciiTheme="minorHAnsi" w:hAnsiTheme="minorHAnsi" w:cstheme="minorHAnsi"/>
          <w:bCs/>
          <w:sz w:val="24"/>
          <w:szCs w:val="24"/>
        </w:rPr>
      </w:pPr>
      <w:r w:rsidRPr="00F40880">
        <w:rPr>
          <w:rFonts w:asciiTheme="minorHAnsi" w:hAnsiTheme="minorHAnsi" w:cstheme="minorHAnsi"/>
          <w:bCs/>
          <w:sz w:val="24"/>
          <w:szCs w:val="24"/>
        </w:rPr>
        <w:t>UAS Flight Anomaly Report</w:t>
      </w:r>
    </w:p>
    <w:p w:rsidR="00FE470E" w:rsidP="00FE470E" w14:paraId="69A2E7C2" w14:textId="77777777">
      <w:pPr>
        <w:adjustRightInd w:val="0"/>
        <w:rPr>
          <w:rFonts w:cstheme="minorHAnsi"/>
          <w:bCs/>
          <w:sz w:val="24"/>
          <w:szCs w:val="24"/>
        </w:rPr>
      </w:pPr>
    </w:p>
    <w:p w:rsidR="00FE470E" w:rsidRPr="00527F3C" w:rsidP="00FE470E" w14:paraId="02702859" w14:textId="2B8ECF29">
      <w:pPr>
        <w:adjustRightInd w:val="0"/>
        <w:rPr>
          <w:rFonts w:cstheme="minorHAnsi"/>
          <w:bCs/>
          <w:sz w:val="24"/>
          <w:szCs w:val="24"/>
        </w:rPr>
      </w:pPr>
      <w:r w:rsidRPr="00527F3C">
        <w:rPr>
          <w:rFonts w:cstheme="minorHAnsi"/>
          <w:bCs/>
          <w:sz w:val="24"/>
          <w:szCs w:val="24"/>
        </w:rPr>
        <w:t>This revision includes the following changes:</w:t>
      </w:r>
    </w:p>
    <w:p w:rsidR="00FE470E" w:rsidRPr="00527F3C" w:rsidP="00FE470E" w14:paraId="50C603DF" w14:textId="02C2EA8F">
      <w:pPr>
        <w:pStyle w:val="ListParagraph"/>
        <w:numPr>
          <w:ilvl w:val="0"/>
          <w:numId w:val="20"/>
        </w:numPr>
        <w:adjustRightInd w:val="0"/>
        <w:rPr>
          <w:rFonts w:asciiTheme="minorHAnsi" w:hAnsiTheme="minorHAnsi" w:cstheme="minorHAnsi"/>
          <w:bCs/>
          <w:sz w:val="24"/>
          <w:szCs w:val="24"/>
        </w:rPr>
      </w:pPr>
      <w:r w:rsidRPr="00527F3C">
        <w:rPr>
          <w:rFonts w:asciiTheme="minorHAnsi" w:hAnsiTheme="minorHAnsi" w:cstheme="minorHAnsi"/>
          <w:bCs/>
          <w:sz w:val="24"/>
          <w:szCs w:val="24"/>
        </w:rPr>
        <w:t xml:space="preserve">The Partnership for Safety Plan (PSP) program was removed from the scope. The PSP </w:t>
      </w:r>
      <w:r w:rsidRPr="00527F3C">
        <w:rPr>
          <w:rFonts w:asciiTheme="minorHAnsi" w:hAnsiTheme="minorHAnsi" w:cstheme="minorHAnsi"/>
          <w:bCs/>
          <w:sz w:val="24"/>
          <w:szCs w:val="24"/>
        </w:rPr>
        <w:t>program is no longer active.</w:t>
      </w:r>
    </w:p>
    <w:p w:rsidR="00FE470E" w:rsidRPr="00527F3C" w:rsidP="00FE470E" w14:paraId="236E5F35" w14:textId="34892145">
      <w:pPr>
        <w:pStyle w:val="ListParagraph"/>
        <w:numPr>
          <w:ilvl w:val="0"/>
          <w:numId w:val="20"/>
        </w:numPr>
        <w:adjustRightInd w:val="0"/>
        <w:rPr>
          <w:rFonts w:asciiTheme="minorHAnsi" w:hAnsiTheme="minorHAnsi" w:cstheme="minorHAnsi"/>
          <w:bCs/>
          <w:sz w:val="24"/>
          <w:szCs w:val="24"/>
        </w:rPr>
      </w:pPr>
      <w:r w:rsidRPr="00527F3C">
        <w:rPr>
          <w:rFonts w:asciiTheme="minorHAnsi" w:hAnsiTheme="minorHAnsi" w:cstheme="minorHAnsi"/>
          <w:bCs/>
          <w:sz w:val="24"/>
          <w:szCs w:val="24"/>
        </w:rPr>
        <w:t>The total number of information collections was reduced from 25 to 6.</w:t>
      </w:r>
    </w:p>
    <w:p w:rsidR="00FE470E" w:rsidRPr="00527F3C" w:rsidP="00FE470E" w14:paraId="15554BCF" w14:textId="77777777">
      <w:pPr>
        <w:pStyle w:val="ListParagraph"/>
        <w:numPr>
          <w:ilvl w:val="0"/>
          <w:numId w:val="20"/>
        </w:numPr>
        <w:adjustRightInd w:val="0"/>
        <w:rPr>
          <w:rFonts w:asciiTheme="minorHAnsi" w:hAnsiTheme="minorHAnsi" w:cstheme="minorHAnsi"/>
          <w:bCs/>
          <w:sz w:val="24"/>
          <w:szCs w:val="24"/>
        </w:rPr>
      </w:pPr>
      <w:r w:rsidRPr="00527F3C">
        <w:rPr>
          <w:rFonts w:asciiTheme="minorHAnsi" w:hAnsiTheme="minorHAnsi" w:cstheme="minorHAnsi"/>
          <w:bCs/>
          <w:sz w:val="24"/>
          <w:szCs w:val="24"/>
        </w:rPr>
        <w:t>Within the remaining 6 information collections:</w:t>
      </w:r>
    </w:p>
    <w:p w:rsidR="00FE470E" w:rsidRPr="00527F3C" w:rsidP="00FE470E" w14:paraId="7DE3E48C" w14:textId="25C76D27">
      <w:pPr>
        <w:pStyle w:val="ListParagraph"/>
        <w:numPr>
          <w:ilvl w:val="1"/>
          <w:numId w:val="20"/>
        </w:numPr>
        <w:adjustRightInd w:val="0"/>
        <w:rPr>
          <w:rFonts w:asciiTheme="minorHAnsi" w:hAnsiTheme="minorHAnsi" w:cstheme="minorHAnsi"/>
          <w:bCs/>
          <w:sz w:val="24"/>
          <w:szCs w:val="24"/>
        </w:rPr>
      </w:pPr>
      <w:r w:rsidRPr="00527F3C">
        <w:rPr>
          <w:rFonts w:asciiTheme="minorHAnsi" w:hAnsiTheme="minorHAnsi" w:cstheme="minorHAnsi"/>
          <w:bCs/>
          <w:sz w:val="24"/>
          <w:szCs w:val="24"/>
        </w:rPr>
        <w:t>The burden increased due to updated salary information from the U.S. Bureau of Labor Statistics’ National Occupational Employment and Wage Estimates.</w:t>
      </w:r>
    </w:p>
    <w:p w:rsidR="00FE470E" w:rsidRPr="00527F3C" w:rsidP="00FE470E" w14:paraId="6E5468C7" w14:textId="58A6A9E0">
      <w:pPr>
        <w:pStyle w:val="ListParagraph"/>
        <w:numPr>
          <w:ilvl w:val="1"/>
          <w:numId w:val="20"/>
        </w:numPr>
        <w:adjustRightInd w:val="0"/>
        <w:rPr>
          <w:rFonts w:asciiTheme="minorHAnsi" w:hAnsiTheme="minorHAnsi" w:cstheme="minorHAnsi"/>
          <w:bCs/>
          <w:sz w:val="24"/>
          <w:szCs w:val="24"/>
        </w:rPr>
      </w:pPr>
      <w:r w:rsidRPr="00527F3C">
        <w:rPr>
          <w:rFonts w:asciiTheme="minorHAnsi" w:hAnsiTheme="minorHAnsi" w:cstheme="minorHAnsi"/>
          <w:bCs/>
          <w:sz w:val="24"/>
          <w:szCs w:val="24"/>
        </w:rPr>
        <w:t>The burden decreased due to expecting fewer responses annually based on the number of responses received annually in the past two years.</w:t>
      </w:r>
    </w:p>
    <w:p w:rsidR="00C64707" w:rsidRPr="00F40880" w:rsidP="009327D3" w14:paraId="57530B14" w14:textId="77777777">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1. Explain the circumstances that make the collection of information necessary. Identify any legal or administrative requirements that necessitate the collection.</w:t>
      </w:r>
    </w:p>
    <w:p w:rsidR="007A4FFB" w:rsidP="00CA2912" w14:paraId="560620DF" w14:textId="0AABF0B9">
      <w:pPr>
        <w:pStyle w:val="Heading2"/>
        <w:numPr>
          <w:ilvl w:val="0"/>
          <w:numId w:val="0"/>
        </w:numPr>
        <w:ind w:left="576"/>
        <w:rPr>
          <w:rFonts w:asciiTheme="minorHAnsi" w:hAnsiTheme="minorHAnsi" w:cstheme="minorHAnsi"/>
          <w:b w:val="0"/>
        </w:rPr>
      </w:pPr>
      <w:r>
        <w:rPr>
          <w:rFonts w:asciiTheme="minorHAnsi" w:hAnsiTheme="minorHAnsi" w:cstheme="minorHAnsi"/>
          <w:b w:val="0"/>
          <w:bCs w:val="0"/>
        </w:rPr>
        <w:t xml:space="preserve">Drones are new entrants into the NAS. The FAA needs to collect data about drone system performance to inform future rulemaking. From a more immediate, tactical perspective, the </w:t>
      </w:r>
      <w:r w:rsidRPr="00F40880">
        <w:rPr>
          <w:rFonts w:asciiTheme="minorHAnsi" w:hAnsiTheme="minorHAnsi" w:cstheme="minorHAnsi"/>
          <w:b w:val="0"/>
        </w:rPr>
        <w:t>operational flight data serve</w:t>
      </w:r>
      <w:r>
        <w:rPr>
          <w:rFonts w:asciiTheme="minorHAnsi" w:hAnsiTheme="minorHAnsi" w:cstheme="minorHAnsi"/>
          <w:b w:val="0"/>
        </w:rPr>
        <w:t>s</w:t>
      </w:r>
      <w:r w:rsidRPr="00F40880">
        <w:rPr>
          <w:rFonts w:asciiTheme="minorHAnsi" w:hAnsiTheme="minorHAnsi" w:cstheme="minorHAnsi"/>
          <w:b w:val="0"/>
        </w:rPr>
        <w:t xml:space="preserve"> as an indicator of whether the flights beyond the pilots’ visual line of sight are safe, viable and/or scalable to broader geographic areas</w:t>
      </w:r>
      <w:r>
        <w:rPr>
          <w:rFonts w:asciiTheme="minorHAnsi" w:hAnsiTheme="minorHAnsi" w:cstheme="minorHAnsi"/>
          <w:b w:val="0"/>
        </w:rPr>
        <w:t xml:space="preserve">. </w:t>
      </w:r>
      <w:r w:rsidR="00096C47">
        <w:rPr>
          <w:rFonts w:asciiTheme="minorHAnsi" w:hAnsiTheme="minorHAnsi" w:cstheme="minorHAnsi"/>
          <w:b w:val="0"/>
        </w:rPr>
        <w:t>T</w:t>
      </w:r>
      <w:r>
        <w:rPr>
          <w:rFonts w:asciiTheme="minorHAnsi" w:hAnsiTheme="minorHAnsi" w:cstheme="minorHAnsi"/>
          <w:b w:val="0"/>
        </w:rPr>
        <w:t xml:space="preserve">he </w:t>
      </w:r>
      <w:r w:rsidRPr="00F40880">
        <w:rPr>
          <w:rFonts w:asciiTheme="minorHAnsi" w:hAnsiTheme="minorHAnsi" w:cstheme="minorHAnsi"/>
          <w:b w:val="0"/>
        </w:rPr>
        <w:t>FAA collect</w:t>
      </w:r>
      <w:r>
        <w:rPr>
          <w:rFonts w:asciiTheme="minorHAnsi" w:hAnsiTheme="minorHAnsi" w:cstheme="minorHAnsi"/>
          <w:b w:val="0"/>
        </w:rPr>
        <w:t>s</w:t>
      </w:r>
      <w:r w:rsidRPr="00F40880">
        <w:rPr>
          <w:rFonts w:asciiTheme="minorHAnsi" w:hAnsiTheme="minorHAnsi" w:cstheme="minorHAnsi"/>
          <w:b w:val="0"/>
        </w:rPr>
        <w:t xml:space="preserve"> flight data </w:t>
      </w:r>
      <w:r>
        <w:rPr>
          <w:rFonts w:asciiTheme="minorHAnsi" w:hAnsiTheme="minorHAnsi" w:cstheme="minorHAnsi"/>
          <w:b w:val="0"/>
        </w:rPr>
        <w:t>for complex drone operations being conducted under the following regulatory approvals:</w:t>
      </w:r>
    </w:p>
    <w:p w:rsidR="00140B9F" w:rsidRPr="00140B9F" w:rsidP="00240DF5" w14:paraId="72C60BFA" w14:textId="77777777">
      <w:pPr>
        <w:pStyle w:val="Heading2"/>
        <w:numPr>
          <w:ilvl w:val="0"/>
          <w:numId w:val="12"/>
        </w:numPr>
        <w:rPr>
          <w:rFonts w:asciiTheme="minorHAnsi" w:hAnsiTheme="minorHAnsi" w:cstheme="minorHAnsi"/>
          <w:b w:val="0"/>
          <w:bCs w:val="0"/>
        </w:rPr>
      </w:pPr>
      <w:r w:rsidRPr="00F40880">
        <w:rPr>
          <w:rFonts w:asciiTheme="minorHAnsi" w:hAnsiTheme="minorHAnsi" w:cstheme="minorHAnsi"/>
          <w:b w:val="0"/>
        </w:rPr>
        <w:t>49 U.S.C. §44807 exemption</w:t>
      </w:r>
      <w:r>
        <w:rPr>
          <w:rFonts w:asciiTheme="minorHAnsi" w:hAnsiTheme="minorHAnsi" w:cstheme="minorHAnsi"/>
          <w:b w:val="0"/>
        </w:rPr>
        <w:t>s</w:t>
      </w:r>
    </w:p>
    <w:p w:rsidR="00140B9F" w:rsidRPr="00140B9F" w:rsidP="00240DF5" w14:paraId="01CB9EF1" w14:textId="77777777">
      <w:pPr>
        <w:pStyle w:val="Heading2"/>
        <w:numPr>
          <w:ilvl w:val="0"/>
          <w:numId w:val="12"/>
        </w:numPr>
        <w:rPr>
          <w:rFonts w:asciiTheme="minorHAnsi" w:hAnsiTheme="minorHAnsi" w:cstheme="minorHAnsi"/>
          <w:b w:val="0"/>
          <w:bCs w:val="0"/>
        </w:rPr>
      </w:pPr>
      <w:r w:rsidRPr="00F40880">
        <w:rPr>
          <w:rFonts w:asciiTheme="minorHAnsi" w:hAnsiTheme="minorHAnsi" w:cstheme="minorHAnsi"/>
          <w:b w:val="0"/>
        </w:rPr>
        <w:t>49 U.S.C. §40102(a) or 49 U.S.C. §40125 Certificate</w:t>
      </w:r>
      <w:r>
        <w:rPr>
          <w:rFonts w:asciiTheme="minorHAnsi" w:hAnsiTheme="minorHAnsi" w:cstheme="minorHAnsi"/>
          <w:b w:val="0"/>
        </w:rPr>
        <w:t>s</w:t>
      </w:r>
      <w:r w:rsidRPr="00F40880">
        <w:rPr>
          <w:rFonts w:asciiTheme="minorHAnsi" w:hAnsiTheme="minorHAnsi" w:cstheme="minorHAnsi"/>
          <w:b w:val="0"/>
        </w:rPr>
        <w:t xml:space="preserve"> of Authorization (COA</w:t>
      </w:r>
      <w:r>
        <w:rPr>
          <w:rFonts w:asciiTheme="minorHAnsi" w:hAnsiTheme="minorHAnsi" w:cstheme="minorHAnsi"/>
          <w:b w:val="0"/>
        </w:rPr>
        <w:t>s</w:t>
      </w:r>
      <w:r w:rsidRPr="00F40880">
        <w:rPr>
          <w:rFonts w:asciiTheme="minorHAnsi" w:hAnsiTheme="minorHAnsi" w:cstheme="minorHAnsi"/>
          <w:b w:val="0"/>
        </w:rPr>
        <w:t>)</w:t>
      </w:r>
    </w:p>
    <w:p w:rsidR="00140B9F" w:rsidRPr="00140B9F" w:rsidP="00240DF5" w14:paraId="233B8D10" w14:textId="77777777">
      <w:pPr>
        <w:pStyle w:val="Heading2"/>
        <w:numPr>
          <w:ilvl w:val="0"/>
          <w:numId w:val="12"/>
        </w:numPr>
        <w:rPr>
          <w:rFonts w:asciiTheme="minorHAnsi" w:hAnsiTheme="minorHAnsi" w:cstheme="minorHAnsi"/>
          <w:b w:val="0"/>
          <w:bCs w:val="0"/>
        </w:rPr>
      </w:pPr>
      <w:r w:rsidRPr="00F40880">
        <w:rPr>
          <w:rFonts w:asciiTheme="minorHAnsi" w:hAnsiTheme="minorHAnsi" w:cstheme="minorHAnsi"/>
          <w:b w:val="0"/>
        </w:rPr>
        <w:t>14 CFR Part 107 waivers deemed to be medium or high risk</w:t>
      </w:r>
    </w:p>
    <w:p w:rsidR="007A4FFB" w:rsidP="00240DF5" w14:paraId="16DF1C7C" w14:textId="67352DAF">
      <w:pPr>
        <w:pStyle w:val="Heading2"/>
        <w:numPr>
          <w:ilvl w:val="0"/>
          <w:numId w:val="12"/>
        </w:numPr>
        <w:rPr>
          <w:rFonts w:asciiTheme="minorHAnsi" w:hAnsiTheme="minorHAnsi" w:cstheme="minorHAnsi"/>
          <w:b w:val="0"/>
          <w:bCs w:val="0"/>
        </w:rPr>
      </w:pPr>
      <w:r w:rsidRPr="00F40880">
        <w:rPr>
          <w:rFonts w:asciiTheme="minorHAnsi" w:hAnsiTheme="minorHAnsi" w:cstheme="minorHAnsi"/>
          <w:b w:val="0"/>
        </w:rPr>
        <w:t xml:space="preserve">14 CFR Part 135 </w:t>
      </w:r>
      <w:r w:rsidR="00140B9F">
        <w:rPr>
          <w:rFonts w:asciiTheme="minorHAnsi" w:hAnsiTheme="minorHAnsi" w:cstheme="minorHAnsi"/>
          <w:b w:val="0"/>
        </w:rPr>
        <w:t>certificates</w:t>
      </w:r>
    </w:p>
    <w:p w:rsidR="00FA419C" w:rsidRPr="00F40880" w:rsidP="00CA2912" w14:paraId="7BF78BC4" w14:textId="40712127">
      <w:pPr>
        <w:pStyle w:val="Heading2"/>
        <w:numPr>
          <w:ilvl w:val="0"/>
          <w:numId w:val="0"/>
        </w:numPr>
        <w:ind w:left="576"/>
        <w:rPr>
          <w:rFonts w:asciiTheme="minorHAnsi" w:hAnsiTheme="minorHAnsi" w:cstheme="minorHAnsi"/>
        </w:rPr>
      </w:pPr>
      <w:r w:rsidRPr="00F40880">
        <w:rPr>
          <w:rFonts w:asciiTheme="minorHAnsi" w:hAnsiTheme="minorHAnsi" w:cstheme="minorHAnsi"/>
          <w:b w:val="0"/>
          <w:bCs w:val="0"/>
        </w:rPr>
        <w:t xml:space="preserve">The purpose of the </w:t>
      </w:r>
      <w:r w:rsidRPr="00F40880">
        <w:rPr>
          <w:rFonts w:asciiTheme="minorHAnsi" w:hAnsiTheme="minorHAnsi" w:cstheme="minorHAnsi"/>
          <w:b w:val="0"/>
        </w:rPr>
        <w:t>BEYOND program is for the FAA to work with SLT</w:t>
      </w:r>
      <w:r w:rsidR="00287CD4">
        <w:rPr>
          <w:rFonts w:asciiTheme="minorHAnsi" w:hAnsiTheme="minorHAnsi" w:cstheme="minorHAnsi"/>
          <w:b w:val="0"/>
        </w:rPr>
        <w:t>T</w:t>
      </w:r>
      <w:r w:rsidRPr="00F40880">
        <w:rPr>
          <w:rFonts w:asciiTheme="minorHAnsi" w:hAnsiTheme="minorHAnsi" w:cstheme="minorHAnsi"/>
          <w:b w:val="0"/>
        </w:rPr>
        <w:t xml:space="preserve"> governments to work toward full, safe integration of </w:t>
      </w:r>
      <w:r w:rsidR="00096C47">
        <w:rPr>
          <w:rFonts w:asciiTheme="minorHAnsi" w:hAnsiTheme="minorHAnsi" w:cstheme="minorHAnsi"/>
          <w:b w:val="0"/>
        </w:rPr>
        <w:t>drones</w:t>
      </w:r>
      <w:r w:rsidRPr="00F40880">
        <w:rPr>
          <w:rFonts w:asciiTheme="minorHAnsi" w:hAnsiTheme="minorHAnsi" w:cstheme="minorHAnsi"/>
          <w:b w:val="0"/>
        </w:rPr>
        <w:t xml:space="preserve"> into the NAS.</w:t>
      </w:r>
      <w:r w:rsidRPr="00F40880">
        <w:rPr>
          <w:rFonts w:asciiTheme="minorHAnsi" w:hAnsiTheme="minorHAnsi" w:cstheme="minorHAnsi"/>
          <w:b w:val="0"/>
          <w:bCs w:val="0"/>
        </w:rPr>
        <w:t xml:space="preserve"> </w:t>
      </w:r>
      <w:r w:rsidRPr="00F40880" w:rsidR="00287CD4">
        <w:rPr>
          <w:rFonts w:asciiTheme="minorHAnsi" w:hAnsiTheme="minorHAnsi" w:cstheme="minorHAnsi"/>
          <w:b w:val="0"/>
          <w:bCs w:val="0"/>
        </w:rPr>
        <w:t>To</w:t>
      </w:r>
      <w:r w:rsidRPr="00F40880" w:rsidR="00BD7778">
        <w:rPr>
          <w:rFonts w:asciiTheme="minorHAnsi" w:hAnsiTheme="minorHAnsi" w:cstheme="minorHAnsi"/>
          <w:b w:val="0"/>
          <w:bCs w:val="0"/>
        </w:rPr>
        <w:t xml:space="preserve"> fulfill this purpose, the FAA needs to </w:t>
      </w:r>
      <w:r w:rsidRPr="00F40880" w:rsidR="00BD7778">
        <w:rPr>
          <w:rFonts w:asciiTheme="minorHAnsi" w:hAnsiTheme="minorHAnsi" w:cstheme="minorHAnsi"/>
          <w:b w:val="0"/>
        </w:rPr>
        <w:t>collect</w:t>
      </w:r>
      <w:r w:rsidRPr="00F40880" w:rsidR="001358C5">
        <w:rPr>
          <w:rFonts w:asciiTheme="minorHAnsi" w:hAnsiTheme="minorHAnsi" w:cstheme="minorHAnsi"/>
          <w:b w:val="0"/>
        </w:rPr>
        <w:t xml:space="preserve"> operational data from the </w:t>
      </w:r>
      <w:r w:rsidRPr="00F40880" w:rsidR="00BD7778">
        <w:rPr>
          <w:rFonts w:asciiTheme="minorHAnsi" w:hAnsiTheme="minorHAnsi" w:cstheme="minorHAnsi"/>
          <w:b w:val="0"/>
        </w:rPr>
        <w:t>program participants</w:t>
      </w:r>
      <w:r w:rsidRPr="00F40880" w:rsidR="00FF301E">
        <w:rPr>
          <w:rFonts w:asciiTheme="minorHAnsi" w:hAnsiTheme="minorHAnsi" w:cstheme="minorHAnsi"/>
          <w:b w:val="0"/>
        </w:rPr>
        <w:t xml:space="preserve"> </w:t>
      </w:r>
      <w:r w:rsidRPr="00F40880" w:rsidR="001358C5">
        <w:rPr>
          <w:rFonts w:asciiTheme="minorHAnsi" w:hAnsiTheme="minorHAnsi" w:cstheme="minorHAnsi"/>
          <w:b w:val="0"/>
        </w:rPr>
        <w:t>t</w:t>
      </w:r>
      <w:r w:rsidRPr="00F40880" w:rsidR="00BD7778">
        <w:rPr>
          <w:rFonts w:asciiTheme="minorHAnsi" w:hAnsiTheme="minorHAnsi" w:cstheme="minorHAnsi"/>
          <w:b w:val="0"/>
        </w:rPr>
        <w:t>o identify</w:t>
      </w:r>
      <w:r w:rsidRPr="00F40880" w:rsidR="001358C5">
        <w:rPr>
          <w:rFonts w:asciiTheme="minorHAnsi" w:hAnsiTheme="minorHAnsi" w:cstheme="minorHAnsi"/>
          <w:b w:val="0"/>
        </w:rPr>
        <w:t xml:space="preserve"> trends in </w:t>
      </w:r>
      <w:r w:rsidRPr="00F40880" w:rsidR="00A7485B">
        <w:rPr>
          <w:rFonts w:asciiTheme="minorHAnsi" w:hAnsiTheme="minorHAnsi" w:cstheme="minorHAnsi"/>
          <w:b w:val="0"/>
        </w:rPr>
        <w:t xml:space="preserve">the </w:t>
      </w:r>
      <w:r w:rsidRPr="00F40880" w:rsidR="001358C5">
        <w:rPr>
          <w:rFonts w:asciiTheme="minorHAnsi" w:hAnsiTheme="minorHAnsi" w:cstheme="minorHAnsi"/>
          <w:b w:val="0"/>
        </w:rPr>
        <w:t>reliability of detect and avoid (DAA) systems</w:t>
      </w:r>
      <w:r w:rsidRPr="00F40880" w:rsidR="00FF301E">
        <w:rPr>
          <w:rFonts w:asciiTheme="minorHAnsi" w:hAnsiTheme="minorHAnsi" w:cstheme="minorHAnsi"/>
          <w:b w:val="0"/>
        </w:rPr>
        <w:t>,</w:t>
      </w:r>
      <w:r w:rsidRPr="00F40880" w:rsidR="001358C5">
        <w:rPr>
          <w:rFonts w:asciiTheme="minorHAnsi" w:hAnsiTheme="minorHAnsi" w:cstheme="minorHAnsi"/>
          <w:b w:val="0"/>
        </w:rPr>
        <w:t xml:space="preserve"> communication </w:t>
      </w:r>
      <w:r w:rsidRPr="00F40880" w:rsidR="00BD7778">
        <w:rPr>
          <w:rFonts w:asciiTheme="minorHAnsi" w:hAnsiTheme="minorHAnsi" w:cstheme="minorHAnsi"/>
          <w:b w:val="0"/>
        </w:rPr>
        <w:t xml:space="preserve">links, </w:t>
      </w:r>
      <w:r w:rsidRPr="00F40880" w:rsidR="001358C5">
        <w:rPr>
          <w:rFonts w:asciiTheme="minorHAnsi" w:hAnsiTheme="minorHAnsi" w:cstheme="minorHAnsi"/>
          <w:b w:val="0"/>
        </w:rPr>
        <w:t>and navigation links.</w:t>
      </w:r>
      <w:r w:rsidRPr="00F40880" w:rsidR="00A7485B">
        <w:rPr>
          <w:rFonts w:asciiTheme="minorHAnsi" w:hAnsiTheme="minorHAnsi" w:cstheme="minorHAnsi"/>
          <w:b w:val="0"/>
        </w:rPr>
        <w:t xml:space="preserve"> </w:t>
      </w:r>
      <w:r w:rsidRPr="00F40880" w:rsidR="001358C5">
        <w:rPr>
          <w:rFonts w:asciiTheme="minorHAnsi" w:hAnsiTheme="minorHAnsi" w:cstheme="minorHAnsi"/>
          <w:b w:val="0"/>
        </w:rPr>
        <w:t xml:space="preserve">The </w:t>
      </w:r>
      <w:r w:rsidRPr="00F40880" w:rsidR="00A7485B">
        <w:rPr>
          <w:rFonts w:asciiTheme="minorHAnsi" w:hAnsiTheme="minorHAnsi" w:cstheme="minorHAnsi"/>
          <w:b w:val="0"/>
        </w:rPr>
        <w:t>flight data</w:t>
      </w:r>
      <w:r w:rsidR="00096C47">
        <w:rPr>
          <w:rFonts w:asciiTheme="minorHAnsi" w:hAnsiTheme="minorHAnsi" w:cstheme="minorHAnsi"/>
          <w:b w:val="0"/>
        </w:rPr>
        <w:t xml:space="preserve"> </w:t>
      </w:r>
      <w:r w:rsidRPr="00F40880" w:rsidR="00A7485B">
        <w:rPr>
          <w:rFonts w:asciiTheme="minorHAnsi" w:hAnsiTheme="minorHAnsi" w:cstheme="minorHAnsi"/>
          <w:b w:val="0"/>
        </w:rPr>
        <w:t xml:space="preserve">and </w:t>
      </w:r>
      <w:r w:rsidRPr="00F40880" w:rsidR="001358C5">
        <w:rPr>
          <w:rFonts w:asciiTheme="minorHAnsi" w:hAnsiTheme="minorHAnsi" w:cstheme="minorHAnsi"/>
          <w:b w:val="0"/>
        </w:rPr>
        <w:t xml:space="preserve">anomaly data </w:t>
      </w:r>
      <w:r w:rsidRPr="00F40880" w:rsidR="00A7485B">
        <w:rPr>
          <w:rFonts w:asciiTheme="minorHAnsi" w:hAnsiTheme="minorHAnsi" w:cstheme="minorHAnsi"/>
          <w:b w:val="0"/>
        </w:rPr>
        <w:t>combined will identify potential hazards and the level of risk associated with those hazards.</w:t>
      </w:r>
    </w:p>
    <w:p w:rsidR="00096C47" w:rsidP="00BD7778" w14:paraId="7408B866" w14:textId="77777777">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The memoranda of agreement (MOAs) with the BEYOND participants will be entered into under the authority of 49 U.S.C. § 106(l) and (m), which authorizes agreements and other transactions on such terms and conditions as the FAA determines necessary.</w:t>
      </w:r>
    </w:p>
    <w:p w:rsidR="00096C47" w:rsidP="00240DF5" w14:paraId="0EE1ADA5" w14:textId="77777777">
      <w:pPr>
        <w:pStyle w:val="Heading2"/>
        <w:numPr>
          <w:ilvl w:val="0"/>
          <w:numId w:val="13"/>
        </w:numPr>
        <w:rPr>
          <w:rFonts w:asciiTheme="minorHAnsi" w:hAnsiTheme="minorHAnsi" w:cstheme="minorHAnsi"/>
          <w:b w:val="0"/>
          <w:lang w:val="en"/>
        </w:rPr>
      </w:pPr>
      <w:r w:rsidRPr="00F40880">
        <w:rPr>
          <w:rFonts w:asciiTheme="minorHAnsi" w:hAnsiTheme="minorHAnsi" w:cstheme="minorHAnsi"/>
          <w:b w:val="0"/>
        </w:rPr>
        <w:t>49 U.S.C. § 106(l)</w:t>
      </w:r>
      <w:r w:rsidRPr="00F40880">
        <w:rPr>
          <w:rFonts w:asciiTheme="minorHAnsi" w:hAnsiTheme="minorHAnsi" w:cstheme="minorHAnsi"/>
          <w:b w:val="0"/>
          <w:lang w:val="en"/>
        </w:rPr>
        <w:t xml:space="preserve">(6) states, “The Administrator is authorized to enter into and perform such contracts, leases, cooperative agreements, or other transactions as may be necessary to carry out the functions of the Administrator and the Administration. The Administrator may enter into such contracts, leases, cooperative agreements, and other transactions with any Federal </w:t>
      </w:r>
      <w:hyperlink r:id="rId9" w:history="1">
        <w:r w:rsidRPr="00F40880">
          <w:rPr>
            <w:rStyle w:val="Hyperlink"/>
            <w:rFonts w:asciiTheme="minorHAnsi" w:hAnsiTheme="minorHAnsi" w:cstheme="minorHAnsi"/>
            <w:b w:val="0"/>
            <w:bCs w:val="0"/>
            <w:color w:val="auto"/>
            <w:u w:val="none"/>
            <w:lang w:val="en"/>
          </w:rPr>
          <w:t>agency</w:t>
        </w:r>
      </w:hyperlink>
      <w:r w:rsidRPr="00F40880">
        <w:rPr>
          <w:rFonts w:asciiTheme="minorHAnsi" w:hAnsiTheme="minorHAnsi" w:cstheme="minorHAnsi"/>
          <w:b w:val="0"/>
          <w:lang w:val="en"/>
        </w:rPr>
        <w:t xml:space="preserve"> (as such term is defined in </w:t>
      </w:r>
      <w:hyperlink r:id="rId10" w:anchor="1" w:history="1">
        <w:r w:rsidRPr="00F40880">
          <w:rPr>
            <w:rStyle w:val="Hyperlink"/>
            <w:rFonts w:asciiTheme="minorHAnsi" w:hAnsiTheme="minorHAnsi" w:cstheme="minorHAnsi"/>
            <w:b w:val="0"/>
            <w:bCs w:val="0"/>
            <w:color w:val="auto"/>
            <w:u w:val="none"/>
            <w:lang w:val="en"/>
          </w:rPr>
          <w:t>section 551(1) of title 5</w:t>
        </w:r>
      </w:hyperlink>
      <w:r w:rsidRPr="00F40880">
        <w:rPr>
          <w:rFonts w:asciiTheme="minorHAnsi" w:hAnsiTheme="minorHAnsi" w:cstheme="minorHAnsi"/>
          <w:b w:val="0"/>
          <w:lang w:val="en"/>
        </w:rPr>
        <w:t>) or any instrumentality of the United States, any State, territory, or possession, or political subdivision thereof, any other governmental entity, or any person, firm, association, corporation, or educational institution, on such terms and conditions as the Administrator may consider appropriate.”</w:t>
      </w:r>
    </w:p>
    <w:p w:rsidR="00BD7778" w:rsidRPr="00F40880" w:rsidP="00240DF5" w14:paraId="1DB5A3C1" w14:textId="4F8A7CC7">
      <w:pPr>
        <w:pStyle w:val="Heading2"/>
        <w:numPr>
          <w:ilvl w:val="0"/>
          <w:numId w:val="13"/>
        </w:numPr>
        <w:rPr>
          <w:rFonts w:asciiTheme="minorHAnsi" w:hAnsiTheme="minorHAnsi" w:cstheme="minorHAnsi"/>
          <w:b w:val="0"/>
          <w:lang w:val="en"/>
        </w:rPr>
      </w:pPr>
      <w:r w:rsidRPr="00F40880">
        <w:rPr>
          <w:rFonts w:asciiTheme="minorHAnsi" w:hAnsiTheme="minorHAnsi" w:cstheme="minorHAnsi"/>
          <w:b w:val="0"/>
        </w:rPr>
        <w:t>49 U.S.C. § 106(m) states, “</w:t>
      </w:r>
      <w:r w:rsidRPr="00F40880">
        <w:rPr>
          <w:rFonts w:asciiTheme="minorHAnsi" w:hAnsiTheme="minorHAnsi" w:cstheme="minorHAnsi"/>
          <w:b w:val="0"/>
          <w:lang w:val="en"/>
        </w:rPr>
        <w:t xml:space="preserve">With the consent of appropriate officials, the </w:t>
      </w:r>
      <w:r w:rsidRPr="00F40880">
        <w:rPr>
          <w:rFonts w:asciiTheme="minorHAnsi" w:hAnsiTheme="minorHAnsi" w:cstheme="minorHAnsi"/>
          <w:b w:val="0"/>
          <w:lang w:val="en"/>
        </w:rPr>
        <w:t xml:space="preserve">Administrator may, with or without reimbursement, use or accept the services, equipment, personnel, and facilities of any other Federal </w:t>
      </w:r>
      <w:hyperlink r:id="rId9" w:history="1">
        <w:r w:rsidRPr="00F40880">
          <w:rPr>
            <w:rStyle w:val="Hyperlink"/>
            <w:rFonts w:asciiTheme="minorHAnsi" w:hAnsiTheme="minorHAnsi" w:cstheme="minorHAnsi"/>
            <w:b w:val="0"/>
            <w:bCs w:val="0"/>
            <w:color w:val="auto"/>
            <w:u w:val="none"/>
            <w:lang w:val="en"/>
          </w:rPr>
          <w:t>agency</w:t>
        </w:r>
      </w:hyperlink>
      <w:r w:rsidRPr="00F40880">
        <w:rPr>
          <w:rFonts w:asciiTheme="minorHAnsi" w:hAnsiTheme="minorHAnsi" w:cstheme="minorHAnsi"/>
          <w:b w:val="0"/>
          <w:lang w:val="en"/>
        </w:rPr>
        <w:t xml:space="preserve"> (as such term is defined in </w:t>
      </w:r>
      <w:hyperlink r:id="rId10" w:anchor="1" w:history="1">
        <w:r w:rsidRPr="00F40880">
          <w:rPr>
            <w:rStyle w:val="Hyperlink"/>
            <w:rFonts w:asciiTheme="minorHAnsi" w:hAnsiTheme="minorHAnsi" w:cstheme="minorHAnsi"/>
            <w:b w:val="0"/>
            <w:bCs w:val="0"/>
            <w:color w:val="auto"/>
            <w:u w:val="none"/>
            <w:lang w:val="en"/>
          </w:rPr>
          <w:t>section 551(1) of title 5</w:t>
        </w:r>
      </w:hyperlink>
      <w:r w:rsidRPr="00F40880">
        <w:rPr>
          <w:rFonts w:asciiTheme="minorHAnsi" w:hAnsiTheme="minorHAnsi" w:cstheme="minorHAnsi"/>
          <w:b w:val="0"/>
          <w:lang w:val="en"/>
        </w:rPr>
        <w:t>) and any other public or private entity. The Administrator may also cooperate with appropriate officials of other public and private agencies and instrumentalities concerning the use of services, equipment, personnel, and facilities. The head of each Federal</w:t>
      </w:r>
      <w:hyperlink r:id="rId11" w:history="1">
        <w:r w:rsidRPr="00F40880">
          <w:rPr>
            <w:rStyle w:val="Hyperlink"/>
            <w:rFonts w:asciiTheme="minorHAnsi" w:hAnsiTheme="minorHAnsi" w:cstheme="minorHAnsi"/>
            <w:b w:val="0"/>
            <w:bCs w:val="0"/>
            <w:color w:val="auto"/>
            <w:u w:val="none"/>
            <w:lang w:val="en"/>
          </w:rPr>
          <w:t xml:space="preserve"> agency </w:t>
        </w:r>
      </w:hyperlink>
      <w:r w:rsidRPr="00F40880">
        <w:rPr>
          <w:rFonts w:asciiTheme="minorHAnsi" w:hAnsiTheme="minorHAnsi" w:cstheme="minorHAnsi"/>
          <w:b w:val="0"/>
          <w:lang w:val="en"/>
        </w:rPr>
        <w:t>shall cooperate with the Administrator in making the services, equipment, personnel, and facilities of the Federal</w:t>
      </w:r>
      <w:hyperlink r:id="rId11" w:history="1">
        <w:r w:rsidRPr="00F40880">
          <w:rPr>
            <w:rStyle w:val="Hyperlink"/>
            <w:rFonts w:asciiTheme="minorHAnsi" w:hAnsiTheme="minorHAnsi" w:cstheme="minorHAnsi"/>
            <w:b w:val="0"/>
            <w:bCs w:val="0"/>
            <w:color w:val="auto"/>
            <w:u w:val="none"/>
            <w:lang w:val="en"/>
          </w:rPr>
          <w:t xml:space="preserve"> agency </w:t>
        </w:r>
      </w:hyperlink>
      <w:r w:rsidRPr="00F40880">
        <w:rPr>
          <w:rFonts w:asciiTheme="minorHAnsi" w:hAnsiTheme="minorHAnsi" w:cstheme="minorHAnsi"/>
          <w:b w:val="0"/>
          <w:lang w:val="en"/>
        </w:rPr>
        <w:t>available to the Administrator. The head of a Federal</w:t>
      </w:r>
      <w:hyperlink r:id="rId11" w:history="1">
        <w:r w:rsidRPr="00F40880">
          <w:rPr>
            <w:rStyle w:val="Hyperlink"/>
            <w:rFonts w:asciiTheme="minorHAnsi" w:hAnsiTheme="minorHAnsi" w:cstheme="minorHAnsi"/>
            <w:b w:val="0"/>
            <w:bCs w:val="0"/>
            <w:color w:val="auto"/>
            <w:u w:val="none"/>
            <w:lang w:val="en"/>
          </w:rPr>
          <w:t xml:space="preserve"> agency </w:t>
        </w:r>
      </w:hyperlink>
      <w:r w:rsidRPr="00F40880">
        <w:rPr>
          <w:rFonts w:asciiTheme="minorHAnsi" w:hAnsiTheme="minorHAnsi" w:cstheme="minorHAnsi"/>
          <w:b w:val="0"/>
          <w:lang w:val="en"/>
        </w:rPr>
        <w:t>is authorized, notwithstanding any other provision of law, to transfer to or to receive from the Administration, with or without reimbursement, supplies, personnel, services, and equipment other than administrative supplies or equipment.”</w:t>
      </w:r>
    </w:p>
    <w:p w:rsidR="001B766C" w:rsidRPr="00F40880" w:rsidP="00C04038" w14:paraId="2E37B35D" w14:textId="24AAF374">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2. Indicate how, by whom, and for what purpose the information is to be used. Except for a new collection, indicate the actual use the agency has made of the information received from the current collection.</w:t>
      </w:r>
    </w:p>
    <w:p w:rsidR="00267ECD" w:rsidP="00267ECD" w14:paraId="15B81F69" w14:textId="77777777">
      <w:pPr>
        <w:pStyle w:val="Heading2"/>
        <w:numPr>
          <w:ilvl w:val="0"/>
          <w:numId w:val="7"/>
        </w:numPr>
        <w:rPr>
          <w:rFonts w:asciiTheme="minorHAnsi" w:hAnsiTheme="minorHAnsi" w:cstheme="minorHAnsi"/>
          <w:b w:val="0"/>
        </w:rPr>
      </w:pPr>
      <w:r>
        <w:rPr>
          <w:rFonts w:asciiTheme="minorHAnsi" w:hAnsiTheme="minorHAnsi" w:cstheme="minorHAnsi"/>
          <w:b w:val="0"/>
        </w:rPr>
        <w:t xml:space="preserve">The FAA requires proponents operating under complex operational approvals to submit </w:t>
      </w:r>
      <w:r w:rsidRPr="00267ECD">
        <w:rPr>
          <w:rFonts w:asciiTheme="minorHAnsi" w:hAnsiTheme="minorHAnsi" w:cstheme="minorHAnsi"/>
          <w:b w:val="0"/>
          <w:u w:val="single"/>
        </w:rPr>
        <w:t>monthly flight data reports</w:t>
      </w:r>
      <w:r>
        <w:rPr>
          <w:rFonts w:asciiTheme="minorHAnsi" w:hAnsiTheme="minorHAnsi" w:cstheme="minorHAnsi"/>
          <w:b w:val="0"/>
        </w:rPr>
        <w:t>.</w:t>
      </w:r>
    </w:p>
    <w:p w:rsidR="00D82F00" w:rsidP="00240DF5" w14:paraId="7494B113" w14:textId="573CAC99">
      <w:pPr>
        <w:pStyle w:val="ListParagraph"/>
        <w:numPr>
          <w:ilvl w:val="0"/>
          <w:numId w:val="14"/>
        </w:numPr>
        <w:adjustRightInd w:val="0"/>
        <w:rPr>
          <w:rFonts w:asciiTheme="minorHAnsi" w:hAnsiTheme="minorHAnsi" w:cstheme="minorHAnsi"/>
          <w:bCs/>
          <w:sz w:val="24"/>
          <w:szCs w:val="24"/>
        </w:rPr>
      </w:pPr>
      <w:r w:rsidRPr="0051213E">
        <w:rPr>
          <w:rFonts w:asciiTheme="minorHAnsi" w:hAnsiTheme="minorHAnsi" w:cstheme="minorHAnsi"/>
          <w:bCs/>
          <w:sz w:val="24"/>
          <w:szCs w:val="24"/>
        </w:rPr>
        <w:t>UAS Monthly Flight Report</w:t>
      </w:r>
    </w:p>
    <w:p w:rsidR="00D82F00" w:rsidP="00240DF5" w14:paraId="075A0F2E" w14:textId="77777777">
      <w:pPr>
        <w:pStyle w:val="ListParagraph"/>
        <w:numPr>
          <w:ilvl w:val="0"/>
          <w:numId w:val="14"/>
        </w:numPr>
        <w:adjustRightInd w:val="0"/>
        <w:rPr>
          <w:rFonts w:asciiTheme="minorHAnsi" w:hAnsiTheme="minorHAnsi" w:cstheme="minorHAnsi"/>
          <w:bCs/>
          <w:sz w:val="24"/>
          <w:szCs w:val="24"/>
        </w:rPr>
      </w:pPr>
      <w:r>
        <w:rPr>
          <w:rFonts w:asciiTheme="minorHAnsi" w:hAnsiTheme="minorHAnsi" w:cstheme="minorHAnsi"/>
          <w:bCs/>
          <w:sz w:val="24"/>
          <w:szCs w:val="24"/>
        </w:rPr>
        <w:t>UAS Exemption Monthly Flight Report</w:t>
      </w:r>
    </w:p>
    <w:p w:rsidR="00267ECD" w:rsidP="00267ECD" w14:paraId="4DE72715" w14:textId="494F6E77">
      <w:pPr>
        <w:pStyle w:val="Heading2"/>
        <w:numPr>
          <w:ilvl w:val="0"/>
          <w:numId w:val="0"/>
        </w:numPr>
        <w:ind w:left="990"/>
        <w:rPr>
          <w:rFonts w:asciiTheme="minorHAnsi" w:hAnsiTheme="minorHAnsi" w:cstheme="minorHAnsi"/>
          <w:b w:val="0"/>
        </w:rPr>
      </w:pPr>
      <w:r w:rsidRPr="00F40880">
        <w:rPr>
          <w:rFonts w:asciiTheme="minorHAnsi" w:hAnsiTheme="minorHAnsi" w:cstheme="minorHAnsi"/>
          <w:b w:val="0"/>
        </w:rPr>
        <w:t xml:space="preserve">The </w:t>
      </w:r>
      <w:r w:rsidR="009D50D9">
        <w:rPr>
          <w:rFonts w:asciiTheme="minorHAnsi" w:hAnsiTheme="minorHAnsi" w:cstheme="minorHAnsi"/>
          <w:b w:val="0"/>
        </w:rPr>
        <w:t>m</w:t>
      </w:r>
      <w:r w:rsidRPr="00F40880">
        <w:rPr>
          <w:rFonts w:asciiTheme="minorHAnsi" w:hAnsiTheme="minorHAnsi" w:cstheme="minorHAnsi"/>
          <w:b w:val="0"/>
        </w:rPr>
        <w:t xml:space="preserve">onthly </w:t>
      </w:r>
      <w:r w:rsidR="009D50D9">
        <w:rPr>
          <w:rFonts w:asciiTheme="minorHAnsi" w:hAnsiTheme="minorHAnsi" w:cstheme="minorHAnsi"/>
          <w:b w:val="0"/>
        </w:rPr>
        <w:t>f</w:t>
      </w:r>
      <w:r w:rsidRPr="00F40880">
        <w:rPr>
          <w:rFonts w:asciiTheme="minorHAnsi" w:hAnsiTheme="minorHAnsi" w:cstheme="minorHAnsi"/>
          <w:b w:val="0"/>
        </w:rPr>
        <w:t xml:space="preserve">light </w:t>
      </w:r>
      <w:r w:rsidR="009D50D9">
        <w:rPr>
          <w:rFonts w:asciiTheme="minorHAnsi" w:hAnsiTheme="minorHAnsi" w:cstheme="minorHAnsi"/>
          <w:b w:val="0"/>
        </w:rPr>
        <w:t>r</w:t>
      </w:r>
      <w:r w:rsidRPr="00F40880">
        <w:rPr>
          <w:rFonts w:asciiTheme="minorHAnsi" w:hAnsiTheme="minorHAnsi" w:cstheme="minorHAnsi"/>
          <w:b w:val="0"/>
        </w:rPr>
        <w:t xml:space="preserve">eports will be required </w:t>
      </w:r>
      <w:r>
        <w:rPr>
          <w:rFonts w:asciiTheme="minorHAnsi" w:hAnsiTheme="minorHAnsi" w:cstheme="minorHAnsi"/>
          <w:b w:val="0"/>
        </w:rPr>
        <w:t>if the reporting requirement is a condition and limitation of the operational approval</w:t>
      </w:r>
      <w:r w:rsidRPr="00F40880">
        <w:rPr>
          <w:rFonts w:asciiTheme="minorHAnsi" w:hAnsiTheme="minorHAnsi" w:cstheme="minorHAnsi"/>
          <w:b w:val="0"/>
        </w:rPr>
        <w:t xml:space="preserve">. </w:t>
      </w:r>
      <w:r w:rsidR="00951193">
        <w:rPr>
          <w:rFonts w:asciiTheme="minorHAnsi" w:hAnsiTheme="minorHAnsi" w:cstheme="minorHAnsi"/>
          <w:b w:val="0"/>
        </w:rPr>
        <w:t>Proponents</w:t>
      </w:r>
      <w:r w:rsidRPr="00F40880">
        <w:rPr>
          <w:rFonts w:asciiTheme="minorHAnsi" w:hAnsiTheme="minorHAnsi" w:cstheme="minorHAnsi"/>
          <w:b w:val="0"/>
        </w:rPr>
        <w:t xml:space="preserve"> will submit data about each operational, flight check, and training flight that they launched during the month.</w:t>
      </w:r>
    </w:p>
    <w:p w:rsidR="00267ECD" w:rsidRPr="00F40880" w:rsidP="00267ECD" w14:paraId="491565CA" w14:textId="15B91C18">
      <w:pPr>
        <w:pStyle w:val="Heading2"/>
        <w:numPr>
          <w:ilvl w:val="0"/>
          <w:numId w:val="0"/>
        </w:numPr>
        <w:ind w:left="990"/>
        <w:rPr>
          <w:rFonts w:asciiTheme="minorHAnsi" w:hAnsiTheme="minorHAnsi" w:cstheme="minorHAnsi"/>
          <w:b w:val="0"/>
        </w:rPr>
      </w:pPr>
      <w:r>
        <w:rPr>
          <w:rFonts w:asciiTheme="minorHAnsi" w:hAnsiTheme="minorHAnsi" w:cstheme="minorHAnsi"/>
          <w:b w:val="0"/>
        </w:rPr>
        <w:t>To date, the FAA has used the information from the flight reports to determine the rate of off-nominal events, to assess the repeatability and scalability of the drone operations, and to evaluate the effectiveness of different types of mitigations.</w:t>
      </w:r>
    </w:p>
    <w:p w:rsidR="007D6EA4" w:rsidRPr="00F40880" w:rsidP="007D6EA4" w14:paraId="6A1668AD" w14:textId="3B3F9C05">
      <w:pPr>
        <w:pStyle w:val="Heading2"/>
        <w:numPr>
          <w:ilvl w:val="0"/>
          <w:numId w:val="7"/>
        </w:numPr>
        <w:rPr>
          <w:rFonts w:asciiTheme="minorHAnsi" w:hAnsiTheme="minorHAnsi" w:cstheme="minorHAnsi"/>
          <w:b w:val="0"/>
        </w:rPr>
      </w:pPr>
      <w:r w:rsidRPr="00F40880">
        <w:rPr>
          <w:rFonts w:asciiTheme="minorHAnsi" w:hAnsiTheme="minorHAnsi" w:cstheme="minorHAnsi"/>
          <w:b w:val="0"/>
        </w:rPr>
        <w:t xml:space="preserve">The </w:t>
      </w:r>
      <w:r w:rsidR="00897765">
        <w:rPr>
          <w:rFonts w:asciiTheme="minorHAnsi" w:hAnsiTheme="minorHAnsi" w:cstheme="minorHAnsi"/>
          <w:b w:val="0"/>
        </w:rPr>
        <w:t>FAA</w:t>
      </w:r>
      <w:r w:rsidRPr="00F40880">
        <w:rPr>
          <w:rFonts w:asciiTheme="minorHAnsi" w:hAnsiTheme="minorHAnsi" w:cstheme="minorHAnsi"/>
          <w:b w:val="0"/>
        </w:rPr>
        <w:t xml:space="preserve"> require</w:t>
      </w:r>
      <w:r>
        <w:rPr>
          <w:rFonts w:asciiTheme="minorHAnsi" w:hAnsiTheme="minorHAnsi" w:cstheme="minorHAnsi"/>
          <w:b w:val="0"/>
        </w:rPr>
        <w:t>s</w:t>
      </w:r>
      <w:r w:rsidRPr="00F40880">
        <w:rPr>
          <w:rFonts w:asciiTheme="minorHAnsi" w:hAnsiTheme="minorHAnsi" w:cstheme="minorHAnsi"/>
          <w:b w:val="0"/>
        </w:rPr>
        <w:t xml:space="preserve"> </w:t>
      </w:r>
      <w:r w:rsidR="00897765">
        <w:rPr>
          <w:rFonts w:asciiTheme="minorHAnsi" w:hAnsiTheme="minorHAnsi" w:cstheme="minorHAnsi"/>
          <w:b w:val="0"/>
        </w:rPr>
        <w:t>ADSPs</w:t>
      </w:r>
      <w:r w:rsidRPr="00F40880">
        <w:rPr>
          <w:rFonts w:asciiTheme="minorHAnsi" w:hAnsiTheme="minorHAnsi" w:cstheme="minorHAnsi"/>
          <w:b w:val="0"/>
        </w:rPr>
        <w:t xml:space="preserve"> to submit </w:t>
      </w:r>
      <w:r w:rsidRPr="00F40880">
        <w:rPr>
          <w:rFonts w:asciiTheme="minorHAnsi" w:hAnsiTheme="minorHAnsi" w:cstheme="minorHAnsi"/>
          <w:b w:val="0"/>
          <w:u w:val="single"/>
        </w:rPr>
        <w:t>operational data reports</w:t>
      </w:r>
      <w:r w:rsidRPr="00F40880">
        <w:rPr>
          <w:rFonts w:asciiTheme="minorHAnsi" w:hAnsiTheme="minorHAnsi" w:cstheme="minorHAnsi"/>
          <w:b w:val="0"/>
        </w:rPr>
        <w:t>.</w:t>
      </w:r>
    </w:p>
    <w:p w:rsidR="007D6EA4" w:rsidRPr="00897765" w:rsidP="00240DF5" w14:paraId="78BA93A1" w14:textId="1C126844">
      <w:pPr>
        <w:pStyle w:val="ListParagraph"/>
        <w:numPr>
          <w:ilvl w:val="0"/>
          <w:numId w:val="14"/>
        </w:numPr>
        <w:adjustRightInd w:val="0"/>
        <w:rPr>
          <w:rFonts w:asciiTheme="minorHAnsi" w:hAnsiTheme="minorHAnsi" w:cstheme="minorHAnsi"/>
          <w:bCs/>
          <w:sz w:val="24"/>
          <w:szCs w:val="24"/>
        </w:rPr>
      </w:pPr>
      <w:r>
        <w:rPr>
          <w:rFonts w:asciiTheme="minorHAnsi" w:hAnsiTheme="minorHAnsi" w:cstheme="minorHAnsi"/>
          <w:bCs/>
          <w:sz w:val="24"/>
          <w:szCs w:val="24"/>
        </w:rPr>
        <w:t xml:space="preserve">UAS </w:t>
      </w:r>
      <w:r w:rsidRPr="00897765" w:rsidR="00897765">
        <w:rPr>
          <w:rFonts w:asciiTheme="minorHAnsi" w:hAnsiTheme="minorHAnsi" w:cstheme="minorHAnsi"/>
          <w:bCs/>
          <w:sz w:val="24"/>
          <w:szCs w:val="24"/>
        </w:rPr>
        <w:t>ADSP Monthly</w:t>
      </w:r>
      <w:r w:rsidRPr="00897765">
        <w:rPr>
          <w:rFonts w:asciiTheme="minorHAnsi" w:hAnsiTheme="minorHAnsi" w:cstheme="minorHAnsi"/>
          <w:bCs/>
          <w:sz w:val="24"/>
          <w:szCs w:val="24"/>
        </w:rPr>
        <w:t xml:space="preserve"> Report</w:t>
      </w:r>
    </w:p>
    <w:p w:rsidR="007D6EA4" w:rsidP="00897765" w14:paraId="2F1DD1D9" w14:textId="1F9B59F8">
      <w:pPr>
        <w:pStyle w:val="Heading2"/>
        <w:numPr>
          <w:ilvl w:val="0"/>
          <w:numId w:val="0"/>
        </w:numPr>
        <w:ind w:left="990"/>
        <w:rPr>
          <w:rFonts w:asciiTheme="minorHAnsi" w:hAnsiTheme="minorHAnsi" w:cstheme="minorHAnsi"/>
          <w:b w:val="0"/>
        </w:rPr>
      </w:pPr>
      <w:r>
        <w:rPr>
          <w:rFonts w:asciiTheme="minorHAnsi" w:hAnsiTheme="minorHAnsi" w:cstheme="minorHAnsi"/>
          <w:b w:val="0"/>
        </w:rPr>
        <w:t>If, when completing a monthly flight report, a proponent indicates that they used the services of an ADSP, t</w:t>
      </w:r>
      <w:r w:rsidRPr="00F40880">
        <w:rPr>
          <w:rFonts w:asciiTheme="minorHAnsi" w:hAnsiTheme="minorHAnsi" w:cstheme="minorHAnsi"/>
          <w:b w:val="0"/>
        </w:rPr>
        <w:t xml:space="preserve">he </w:t>
      </w:r>
      <w:r>
        <w:rPr>
          <w:rFonts w:asciiTheme="minorHAnsi" w:hAnsiTheme="minorHAnsi" w:cstheme="minorHAnsi"/>
          <w:b w:val="0"/>
        </w:rPr>
        <w:t xml:space="preserve">identified ADSP </w:t>
      </w:r>
      <w:r w:rsidRPr="00F40880">
        <w:rPr>
          <w:rFonts w:asciiTheme="minorHAnsi" w:hAnsiTheme="minorHAnsi" w:cstheme="minorHAnsi"/>
          <w:b w:val="0"/>
        </w:rPr>
        <w:t>will complete a</w:t>
      </w:r>
      <w:r w:rsidR="001D1411">
        <w:rPr>
          <w:rFonts w:asciiTheme="minorHAnsi" w:hAnsiTheme="minorHAnsi" w:cstheme="minorHAnsi"/>
          <w:b w:val="0"/>
        </w:rPr>
        <w:t xml:space="preserve"> UAS</w:t>
      </w:r>
      <w:r>
        <w:rPr>
          <w:rFonts w:asciiTheme="minorHAnsi" w:hAnsiTheme="minorHAnsi" w:cstheme="minorHAnsi"/>
          <w:b w:val="0"/>
        </w:rPr>
        <w:t xml:space="preserve"> ADSP Monthly Report to confirm that their service met the requirements specified in the service level agreement with the proponent</w:t>
      </w:r>
      <w:r w:rsidRPr="00F40880">
        <w:rPr>
          <w:rFonts w:asciiTheme="minorHAnsi" w:hAnsiTheme="minorHAnsi" w:cstheme="minorHAnsi"/>
          <w:b w:val="0"/>
        </w:rPr>
        <w:t xml:space="preserve">. </w:t>
      </w:r>
      <w:r>
        <w:rPr>
          <w:rFonts w:asciiTheme="minorHAnsi" w:hAnsiTheme="minorHAnsi" w:cstheme="minorHAnsi"/>
          <w:b w:val="0"/>
        </w:rPr>
        <w:t>The FAA will use the data to monitor the reliability of the ADSP services. This is a new instrument. The FAA has not collected this ADSP data yet.</w:t>
      </w:r>
    </w:p>
    <w:p w:rsidR="007D6EA4" w:rsidRPr="00897765" w:rsidP="00240DF5" w14:paraId="2608326C" w14:textId="7FBFC94F">
      <w:pPr>
        <w:pStyle w:val="ListParagraph"/>
        <w:numPr>
          <w:ilvl w:val="0"/>
          <w:numId w:val="14"/>
        </w:numPr>
        <w:adjustRightInd w:val="0"/>
        <w:rPr>
          <w:rFonts w:asciiTheme="minorHAnsi" w:hAnsiTheme="minorHAnsi" w:cstheme="minorHAnsi"/>
          <w:bCs/>
          <w:sz w:val="24"/>
          <w:szCs w:val="24"/>
        </w:rPr>
      </w:pPr>
      <w:r w:rsidRPr="00897765">
        <w:rPr>
          <w:rFonts w:asciiTheme="minorHAnsi" w:hAnsiTheme="minorHAnsi" w:cstheme="minorHAnsi"/>
          <w:bCs/>
          <w:sz w:val="24"/>
          <w:szCs w:val="24"/>
        </w:rPr>
        <w:t>UAS Flight Anomaly Report</w:t>
      </w:r>
    </w:p>
    <w:p w:rsidR="007D6EA4" w:rsidP="007D6EA4" w14:paraId="238322BE" w14:textId="60EC4847">
      <w:pPr>
        <w:pStyle w:val="Heading2"/>
        <w:numPr>
          <w:ilvl w:val="0"/>
          <w:numId w:val="0"/>
        </w:numPr>
        <w:ind w:left="990"/>
        <w:rPr>
          <w:rFonts w:asciiTheme="minorHAnsi" w:hAnsiTheme="minorHAnsi" w:cstheme="minorHAnsi"/>
          <w:b w:val="0"/>
        </w:rPr>
      </w:pPr>
      <w:r>
        <w:rPr>
          <w:rFonts w:asciiTheme="minorHAnsi" w:hAnsiTheme="minorHAnsi" w:cstheme="minorHAnsi"/>
          <w:b w:val="0"/>
        </w:rPr>
        <w:t>Proponent</w:t>
      </w:r>
      <w:r w:rsidRPr="00F40880">
        <w:rPr>
          <w:rFonts w:asciiTheme="minorHAnsi" w:hAnsiTheme="minorHAnsi" w:cstheme="minorHAnsi"/>
          <w:b w:val="0"/>
        </w:rPr>
        <w:t>s will submit a UAS Flight Anomaly Report when there is an off-nominal event during a flight that does not meet the reporting criteria of an accident, incident, or occurrence but requires a mitigation strategy or the aircraft exceeds its operational boundaries.</w:t>
      </w:r>
    </w:p>
    <w:p w:rsidR="00CD6CE9" w:rsidRPr="00F40880" w:rsidP="007D6EA4" w14:paraId="32FB1A86" w14:textId="2CEBAAF8">
      <w:pPr>
        <w:pStyle w:val="Heading2"/>
        <w:numPr>
          <w:ilvl w:val="0"/>
          <w:numId w:val="0"/>
        </w:numPr>
        <w:ind w:left="990"/>
        <w:rPr>
          <w:rFonts w:asciiTheme="minorHAnsi" w:hAnsiTheme="minorHAnsi" w:cstheme="minorHAnsi"/>
          <w:b w:val="0"/>
        </w:rPr>
      </w:pPr>
      <w:r>
        <w:rPr>
          <w:rFonts w:asciiTheme="minorHAnsi" w:hAnsiTheme="minorHAnsi" w:cstheme="minorHAnsi"/>
          <w:b w:val="0"/>
        </w:rPr>
        <w:t xml:space="preserve">To date, the FAA has used the information from the UAS Flight Anomaly Report to </w:t>
      </w:r>
      <w:r>
        <w:rPr>
          <w:rFonts w:asciiTheme="minorHAnsi" w:hAnsiTheme="minorHAnsi" w:cstheme="minorHAnsi"/>
          <w:b w:val="0"/>
        </w:rPr>
        <w:t>determine the rate of off-nominal events, identify the most prevalent types of anomalies, and monitor the effects of the anomalies on the planned flights.</w:t>
      </w:r>
    </w:p>
    <w:p w:rsidR="003A46B9" w:rsidRPr="00F40880" w:rsidP="00A43872" w14:paraId="11FDFA5C" w14:textId="14392649">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iCs/>
          <w:color w:val="000000"/>
        </w:rPr>
        <w:t xml:space="preserve">The </w:t>
      </w:r>
      <w:r w:rsidRPr="00F40880">
        <w:rPr>
          <w:rFonts w:asciiTheme="minorHAnsi" w:hAnsiTheme="minorHAnsi" w:cstheme="minorHAnsi"/>
          <w:b w:val="0"/>
        </w:rPr>
        <w:t xml:space="preserve">proliferation of </w:t>
      </w:r>
      <w:r w:rsidR="007D6EA4">
        <w:rPr>
          <w:rFonts w:asciiTheme="minorHAnsi" w:hAnsiTheme="minorHAnsi" w:cstheme="minorHAnsi"/>
          <w:b w:val="0"/>
        </w:rPr>
        <w:t>drones</w:t>
      </w:r>
      <w:r w:rsidRPr="00F40880">
        <w:rPr>
          <w:rFonts w:asciiTheme="minorHAnsi" w:hAnsiTheme="minorHAnsi" w:cstheme="minorHAnsi"/>
          <w:b w:val="0"/>
        </w:rPr>
        <w:t xml:space="preserve"> in </w:t>
      </w:r>
      <w:r w:rsidRPr="00F40880" w:rsidR="00590D12">
        <w:rPr>
          <w:rFonts w:asciiTheme="minorHAnsi" w:hAnsiTheme="minorHAnsi" w:cstheme="minorHAnsi"/>
          <w:b w:val="0"/>
        </w:rPr>
        <w:t xml:space="preserve">the </w:t>
      </w:r>
      <w:r w:rsidRPr="00F40880" w:rsidR="00DB0085">
        <w:rPr>
          <w:rFonts w:asciiTheme="minorHAnsi" w:hAnsiTheme="minorHAnsi" w:cstheme="minorHAnsi"/>
          <w:b w:val="0"/>
        </w:rPr>
        <w:t>NAS</w:t>
      </w:r>
      <w:r w:rsidRPr="00F40880">
        <w:rPr>
          <w:rFonts w:asciiTheme="minorHAnsi" w:hAnsiTheme="minorHAnsi" w:cstheme="minorHAnsi"/>
          <w:b w:val="0"/>
        </w:rPr>
        <w:t xml:space="preserve"> in recent years has been extraordinary and is unprecedented. Congress is focused on UAS matters, has recently legislated on the topic</w:t>
      </w:r>
      <w:r w:rsidR="007D6EA4">
        <w:rPr>
          <w:rFonts w:asciiTheme="minorHAnsi" w:hAnsiTheme="minorHAnsi" w:cstheme="minorHAnsi"/>
          <w:b w:val="0"/>
        </w:rPr>
        <w:t>,</w:t>
      </w:r>
      <w:r w:rsidRPr="00F40880">
        <w:rPr>
          <w:rFonts w:asciiTheme="minorHAnsi" w:hAnsiTheme="minorHAnsi" w:cstheme="minorHAnsi"/>
          <w:b w:val="0"/>
        </w:rPr>
        <w:t xml:space="preserve"> and is expected to </w:t>
      </w:r>
      <w:r w:rsidRPr="00F40880" w:rsidR="00B14133">
        <w:rPr>
          <w:rFonts w:asciiTheme="minorHAnsi" w:hAnsiTheme="minorHAnsi" w:cstheme="minorHAnsi"/>
          <w:b w:val="0"/>
        </w:rPr>
        <w:t xml:space="preserve">do so </w:t>
      </w:r>
      <w:r w:rsidRPr="00F40880">
        <w:rPr>
          <w:rFonts w:asciiTheme="minorHAnsi" w:hAnsiTheme="minorHAnsi" w:cstheme="minorHAnsi"/>
          <w:b w:val="0"/>
        </w:rPr>
        <w:t xml:space="preserve">again. The applications of both commercial and "hobbyist" UAS, or "drones", are numerous, as are the concerns and interests of the various stakeholders. The FAA is managing these new entrants through our activities to further UAS integration into the nation's airspace, which includes developing new regulations, engaging UAS stakeholders through </w:t>
      </w:r>
      <w:r w:rsidR="007D6EA4">
        <w:rPr>
          <w:rFonts w:asciiTheme="minorHAnsi" w:hAnsiTheme="minorHAnsi" w:cstheme="minorHAnsi"/>
          <w:b w:val="0"/>
        </w:rPr>
        <w:t xml:space="preserve">groups such as the Drone Safety </w:t>
      </w:r>
      <w:r w:rsidR="002D7B95">
        <w:rPr>
          <w:rFonts w:asciiTheme="minorHAnsi" w:hAnsiTheme="minorHAnsi" w:cstheme="minorHAnsi"/>
          <w:b w:val="0"/>
        </w:rPr>
        <w:t>Team,</w:t>
      </w:r>
      <w:r w:rsidRPr="00F40880" w:rsidR="002D7B95">
        <w:rPr>
          <w:rFonts w:asciiTheme="minorHAnsi" w:hAnsiTheme="minorHAnsi" w:cstheme="minorHAnsi"/>
          <w:b w:val="0"/>
        </w:rPr>
        <w:t xml:space="preserve"> and</w:t>
      </w:r>
      <w:r w:rsidRPr="00F40880">
        <w:rPr>
          <w:rFonts w:asciiTheme="minorHAnsi" w:hAnsiTheme="minorHAnsi" w:cstheme="minorHAnsi"/>
          <w:b w:val="0"/>
        </w:rPr>
        <w:t xml:space="preserve"> evaluating UAS detection technology in support of UAS mitigation interests within the safety and security purview of the U.S. Government. The Defense Department and other Federal agencies, including the Federal Communications Commission, are also actively engaged in UAS integration and management efforts.</w:t>
      </w:r>
    </w:p>
    <w:p w:rsidR="003A46B9" w:rsidRPr="00F40880" w:rsidP="00A43872" w14:paraId="095CE8CD" w14:textId="3F3EBE93">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As these efforts continue to be front of mind for State, Local, and Federal Agencies</w:t>
      </w:r>
      <w:r w:rsidRPr="00F40880" w:rsidR="001E5BC1">
        <w:rPr>
          <w:rFonts w:asciiTheme="minorHAnsi" w:hAnsiTheme="minorHAnsi" w:cstheme="minorHAnsi"/>
          <w:b w:val="0"/>
        </w:rPr>
        <w:t>,</w:t>
      </w:r>
      <w:r w:rsidRPr="00F40880">
        <w:rPr>
          <w:rFonts w:asciiTheme="minorHAnsi" w:hAnsiTheme="minorHAnsi" w:cstheme="minorHAnsi"/>
          <w:b w:val="0"/>
        </w:rPr>
        <w:t xml:space="preserve"> the FAA anticipate</w:t>
      </w:r>
      <w:r w:rsidRPr="00F40880" w:rsidR="001E5BC1">
        <w:rPr>
          <w:rFonts w:asciiTheme="minorHAnsi" w:hAnsiTheme="minorHAnsi" w:cstheme="minorHAnsi"/>
          <w:b w:val="0"/>
        </w:rPr>
        <w:t>s</w:t>
      </w:r>
      <w:r w:rsidRPr="00F40880">
        <w:rPr>
          <w:rFonts w:asciiTheme="minorHAnsi" w:hAnsiTheme="minorHAnsi" w:cstheme="minorHAnsi"/>
          <w:b w:val="0"/>
        </w:rPr>
        <w:t xml:space="preserve"> that aspects of the information collected as part of this effort will be disseminated to the public or used to support </w:t>
      </w:r>
      <w:r w:rsidRPr="00F40880" w:rsidR="007D6EA4">
        <w:rPr>
          <w:rFonts w:asciiTheme="minorHAnsi" w:hAnsiTheme="minorHAnsi" w:cstheme="minorHAnsi"/>
          <w:b w:val="0"/>
        </w:rPr>
        <w:t>publicly disseminated</w:t>
      </w:r>
      <w:r w:rsidRPr="00F40880">
        <w:rPr>
          <w:rFonts w:asciiTheme="minorHAnsi" w:hAnsiTheme="minorHAnsi" w:cstheme="minorHAnsi"/>
          <w:b w:val="0"/>
        </w:rPr>
        <w:t xml:space="preserve"> information th</w:t>
      </w:r>
      <w:r w:rsidRPr="00F40880" w:rsidR="00964C35">
        <w:rPr>
          <w:rFonts w:asciiTheme="minorHAnsi" w:hAnsiTheme="minorHAnsi" w:cstheme="minorHAnsi"/>
          <w:b w:val="0"/>
        </w:rPr>
        <w:t>r</w:t>
      </w:r>
      <w:r w:rsidRPr="00F40880">
        <w:rPr>
          <w:rFonts w:asciiTheme="minorHAnsi" w:hAnsiTheme="minorHAnsi" w:cstheme="minorHAnsi"/>
          <w:b w:val="0"/>
        </w:rPr>
        <w:t xml:space="preserve">ough reports to Congress, the White House, or other agencies as appropriate. </w:t>
      </w:r>
      <w:r w:rsidRPr="00F40880" w:rsidR="00964C35">
        <w:rPr>
          <w:rFonts w:asciiTheme="minorHAnsi" w:hAnsiTheme="minorHAnsi" w:cstheme="minorHAnsi"/>
          <w:b w:val="0"/>
        </w:rPr>
        <w:t>The UAS Integration Office (AUS)</w:t>
      </w:r>
      <w:r w:rsidRPr="00F40880">
        <w:rPr>
          <w:rFonts w:asciiTheme="minorHAnsi" w:hAnsiTheme="minorHAnsi" w:cstheme="minorHAnsi"/>
          <w:b w:val="0"/>
        </w:rPr>
        <w:t xml:space="preserve"> will retain control over the information and safeguard it from improper access, modification, and destruction, consistent with FAA standards for confidentiality, privacy, and electronic information in accordance with 5 CFR Subpart C 930.301, Information Security Responsibilities for Employees who </w:t>
      </w:r>
      <w:r w:rsidRPr="00F40880" w:rsidR="001E5BC1">
        <w:rPr>
          <w:rFonts w:asciiTheme="minorHAnsi" w:hAnsiTheme="minorHAnsi" w:cstheme="minorHAnsi"/>
          <w:b w:val="0"/>
        </w:rPr>
        <w:t>M</w:t>
      </w:r>
      <w:r w:rsidRPr="00F40880">
        <w:rPr>
          <w:rFonts w:asciiTheme="minorHAnsi" w:hAnsiTheme="minorHAnsi" w:cstheme="minorHAnsi"/>
          <w:b w:val="0"/>
        </w:rPr>
        <w:t>anage or Use Federal Information Systems</w:t>
      </w:r>
      <w:r w:rsidRPr="00F40880" w:rsidR="001E5BC1">
        <w:rPr>
          <w:rFonts w:asciiTheme="minorHAnsi" w:hAnsiTheme="minorHAnsi" w:cstheme="minorHAnsi"/>
          <w:b w:val="0"/>
        </w:rPr>
        <w:t>,</w:t>
      </w:r>
      <w:r w:rsidRPr="00F40880">
        <w:rPr>
          <w:rFonts w:asciiTheme="minorHAnsi" w:hAnsiTheme="minorHAnsi" w:cstheme="minorHAnsi"/>
          <w:b w:val="0"/>
        </w:rPr>
        <w:t xml:space="preserve"> and FAA information systems rules and procedures. </w:t>
      </w:r>
    </w:p>
    <w:p w:rsidR="003A46B9" w:rsidRPr="00F40880" w:rsidP="00A43872" w14:paraId="7329272B" w14:textId="1E579C86">
      <w:pPr>
        <w:pStyle w:val="Heading2"/>
        <w:numPr>
          <w:ilvl w:val="0"/>
          <w:numId w:val="0"/>
        </w:numPr>
        <w:ind w:left="576"/>
        <w:rPr>
          <w:rFonts w:asciiTheme="minorHAnsi" w:hAnsiTheme="minorHAnsi" w:cstheme="minorHAnsi"/>
          <w:b w:val="0"/>
          <w:iCs/>
        </w:rPr>
      </w:pPr>
      <w:r w:rsidRPr="00F40880">
        <w:rPr>
          <w:rFonts w:asciiTheme="minorHAnsi" w:hAnsiTheme="minorHAnsi" w:cstheme="minorHAnsi"/>
          <w:b w:val="0"/>
          <w:iCs/>
          <w:color w:val="000000"/>
        </w:rPr>
        <w:t xml:space="preserve">The </w:t>
      </w:r>
      <w:r w:rsidRPr="00F40880" w:rsidR="001E5BC1">
        <w:rPr>
          <w:rFonts w:asciiTheme="minorHAnsi" w:hAnsiTheme="minorHAnsi" w:cstheme="minorHAnsi"/>
          <w:b w:val="0"/>
          <w:iCs/>
          <w:color w:val="000000"/>
        </w:rPr>
        <w:t xml:space="preserve">final purpose </w:t>
      </w:r>
      <w:r w:rsidRPr="00F40880">
        <w:rPr>
          <w:rFonts w:asciiTheme="minorHAnsi" w:hAnsiTheme="minorHAnsi" w:cstheme="minorHAnsi"/>
          <w:b w:val="0"/>
          <w:iCs/>
          <w:color w:val="000000"/>
        </w:rPr>
        <w:t xml:space="preserve">of </w:t>
      </w:r>
      <w:r w:rsidRPr="00F40880">
        <w:rPr>
          <w:rFonts w:asciiTheme="minorHAnsi" w:hAnsiTheme="minorHAnsi" w:cstheme="minorHAnsi"/>
          <w:b w:val="0"/>
        </w:rPr>
        <w:t>collecting</w:t>
      </w:r>
      <w:r w:rsidRPr="00F40880">
        <w:rPr>
          <w:rFonts w:asciiTheme="minorHAnsi" w:hAnsiTheme="minorHAnsi" w:cstheme="minorHAnsi"/>
          <w:b w:val="0"/>
          <w:iCs/>
          <w:color w:val="000000"/>
        </w:rPr>
        <w:t xml:space="preserve"> information in each </w:t>
      </w:r>
      <w:r w:rsidRPr="00F40880" w:rsidR="001E5BC1">
        <w:rPr>
          <w:rFonts w:asciiTheme="minorHAnsi" w:hAnsiTheme="minorHAnsi" w:cstheme="minorHAnsi"/>
          <w:b w:val="0"/>
          <w:iCs/>
          <w:color w:val="000000"/>
        </w:rPr>
        <w:t>area</w:t>
      </w:r>
      <w:r w:rsidRPr="00F40880" w:rsidR="006F1373">
        <w:rPr>
          <w:rFonts w:asciiTheme="minorHAnsi" w:hAnsiTheme="minorHAnsi" w:cstheme="minorHAnsi"/>
          <w:b w:val="0"/>
          <w:iCs/>
          <w:color w:val="000000"/>
        </w:rPr>
        <w:t xml:space="preserve"> </w:t>
      </w:r>
      <w:r w:rsidRPr="00F40880">
        <w:rPr>
          <w:rFonts w:asciiTheme="minorHAnsi" w:hAnsiTheme="minorHAnsi" w:cstheme="minorHAnsi"/>
          <w:b w:val="0"/>
          <w:iCs/>
          <w:color w:val="000000"/>
        </w:rPr>
        <w:t xml:space="preserve">is to </w:t>
      </w:r>
      <w:r w:rsidRPr="00F40880" w:rsidR="005229B8">
        <w:rPr>
          <w:rFonts w:asciiTheme="minorHAnsi" w:hAnsiTheme="minorHAnsi" w:cstheme="minorHAnsi"/>
          <w:b w:val="0"/>
          <w:iCs/>
          <w:color w:val="000000"/>
        </w:rPr>
        <w:t xml:space="preserve">potentially </w:t>
      </w:r>
      <w:r w:rsidRPr="00F40880">
        <w:rPr>
          <w:rFonts w:asciiTheme="minorHAnsi" w:hAnsiTheme="minorHAnsi" w:cstheme="minorHAnsi"/>
          <w:b w:val="0"/>
          <w:iCs/>
          <w:color w:val="000000"/>
        </w:rPr>
        <w:t xml:space="preserve">compile final reports for the BEYOND program including each of the aspects listed individually for each area. See </w:t>
      </w:r>
      <w:r w:rsidRPr="00F40880" w:rsidR="00964C35">
        <w:rPr>
          <w:rFonts w:asciiTheme="minorHAnsi" w:hAnsiTheme="minorHAnsi" w:cstheme="minorHAnsi"/>
          <w:b w:val="0"/>
          <w:iCs/>
          <w:color w:val="000000"/>
        </w:rPr>
        <w:t xml:space="preserve">the </w:t>
      </w:r>
      <w:r w:rsidRPr="00F40880">
        <w:rPr>
          <w:rFonts w:asciiTheme="minorHAnsi" w:hAnsiTheme="minorHAnsi" w:cstheme="minorHAnsi"/>
          <w:b w:val="0"/>
          <w:iCs/>
          <w:color w:val="000000"/>
        </w:rPr>
        <w:t>response to Question 10 of this Supporting Statement for more information on confidentiality and privacy. The information collection is designed to yield data that meet all applicable information quality guidelines.</w:t>
      </w:r>
    </w:p>
    <w:p w:rsidR="001F0724" w:rsidRPr="00F40880" w:rsidP="00397884" w14:paraId="2492FFAE" w14:textId="170C6EA7">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No part of any of the data collections will have questions regarding race or ethnicity.</w:t>
      </w:r>
    </w:p>
    <w:p w:rsidR="00C64707" w:rsidRPr="00F40880" w:rsidP="009A74F3" w14:paraId="3B17368A" w14:textId="77777777">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3. Describe whether, and to what extent, the collection of information involves the use of automated, electronic, mechanical, or other technological collection techniques or other forms of information technology.</w:t>
      </w:r>
    </w:p>
    <w:p w:rsidR="00137CB3" w:rsidRPr="00F40880" w:rsidP="00EA2EFF" w14:paraId="0E06E4F2" w14:textId="16B5776B">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 xml:space="preserve">All </w:t>
      </w:r>
      <w:r w:rsidRPr="00F40880" w:rsidR="00C04038">
        <w:rPr>
          <w:rFonts w:asciiTheme="minorHAnsi" w:hAnsiTheme="minorHAnsi" w:cstheme="minorHAnsi"/>
          <w:b w:val="0"/>
        </w:rPr>
        <w:t>information</w:t>
      </w:r>
      <w:r w:rsidRPr="00F40880">
        <w:rPr>
          <w:rFonts w:asciiTheme="minorHAnsi" w:hAnsiTheme="minorHAnsi" w:cstheme="minorHAnsi"/>
          <w:b w:val="0"/>
        </w:rPr>
        <w:t xml:space="preserve"> collections will be submitted electronically to the FAA’s Aeronautical Data Exchange (ADX). </w:t>
      </w:r>
      <w:r w:rsidRPr="00F40880" w:rsidR="001343C1">
        <w:rPr>
          <w:rFonts w:asciiTheme="minorHAnsi" w:hAnsiTheme="minorHAnsi" w:cstheme="minorHAnsi"/>
          <w:b w:val="0"/>
        </w:rPr>
        <w:t xml:space="preserve">Electronic </w:t>
      </w:r>
      <w:r w:rsidRPr="00F40880" w:rsidR="00C04038">
        <w:rPr>
          <w:rFonts w:asciiTheme="minorHAnsi" w:hAnsiTheme="minorHAnsi" w:cstheme="minorHAnsi"/>
          <w:b w:val="0"/>
        </w:rPr>
        <w:t>collection instruments</w:t>
      </w:r>
      <w:r w:rsidRPr="00F40880" w:rsidR="001343C1">
        <w:rPr>
          <w:rFonts w:asciiTheme="minorHAnsi" w:hAnsiTheme="minorHAnsi" w:cstheme="minorHAnsi"/>
          <w:b w:val="0"/>
        </w:rPr>
        <w:t xml:space="preserve"> will also be provided </w:t>
      </w:r>
      <w:r w:rsidRPr="00F40880" w:rsidR="003A0C06">
        <w:rPr>
          <w:rFonts w:asciiTheme="minorHAnsi" w:hAnsiTheme="minorHAnsi" w:cstheme="minorHAnsi"/>
          <w:b w:val="0"/>
        </w:rPr>
        <w:t xml:space="preserve">within ADX </w:t>
      </w:r>
      <w:r w:rsidRPr="00F40880" w:rsidR="001343C1">
        <w:rPr>
          <w:rFonts w:asciiTheme="minorHAnsi" w:hAnsiTheme="minorHAnsi" w:cstheme="minorHAnsi"/>
          <w:b w:val="0"/>
        </w:rPr>
        <w:t xml:space="preserve">for </w:t>
      </w:r>
      <w:r w:rsidR="00CD6CE9">
        <w:rPr>
          <w:rFonts w:asciiTheme="minorHAnsi" w:hAnsiTheme="minorHAnsi" w:cstheme="minorHAnsi"/>
          <w:b w:val="0"/>
        </w:rPr>
        <w:t xml:space="preserve">proponents and </w:t>
      </w:r>
      <w:r w:rsidRPr="00F40880" w:rsidR="001343C1">
        <w:rPr>
          <w:rFonts w:asciiTheme="minorHAnsi" w:hAnsiTheme="minorHAnsi" w:cstheme="minorHAnsi"/>
          <w:b w:val="0"/>
        </w:rPr>
        <w:t>the</w:t>
      </w:r>
      <w:r w:rsidRPr="00F40880" w:rsidR="00362CCC">
        <w:rPr>
          <w:rFonts w:asciiTheme="minorHAnsi" w:hAnsiTheme="minorHAnsi" w:cstheme="minorHAnsi"/>
          <w:b w:val="0"/>
        </w:rPr>
        <w:t xml:space="preserve"> BEYOND program</w:t>
      </w:r>
      <w:r w:rsidRPr="00F40880" w:rsidR="001343C1">
        <w:rPr>
          <w:rFonts w:asciiTheme="minorHAnsi" w:hAnsiTheme="minorHAnsi" w:cstheme="minorHAnsi"/>
          <w:b w:val="0"/>
        </w:rPr>
        <w:t xml:space="preserve"> participants to</w:t>
      </w:r>
      <w:r w:rsidRPr="00F40880" w:rsidR="003A0C06">
        <w:rPr>
          <w:rFonts w:asciiTheme="minorHAnsi" w:hAnsiTheme="minorHAnsi" w:cstheme="minorHAnsi"/>
          <w:b w:val="0"/>
        </w:rPr>
        <w:t xml:space="preserve"> download and</w:t>
      </w:r>
      <w:r w:rsidRPr="00F40880" w:rsidR="001343C1">
        <w:rPr>
          <w:rFonts w:asciiTheme="minorHAnsi" w:hAnsiTheme="minorHAnsi" w:cstheme="minorHAnsi"/>
          <w:b w:val="0"/>
        </w:rPr>
        <w:t xml:space="preserve"> use in submitting their data.</w:t>
      </w:r>
    </w:p>
    <w:p w:rsidR="00C150FD" w:rsidRPr="00F40880" w:rsidP="00511AAE" w14:paraId="2A5D7BAD" w14:textId="757D37A7">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 xml:space="preserve">Because the </w:t>
      </w:r>
      <w:r w:rsidRPr="00F40880" w:rsidR="00C04038">
        <w:rPr>
          <w:rFonts w:asciiTheme="minorHAnsi" w:hAnsiTheme="minorHAnsi" w:cstheme="minorHAnsi"/>
          <w:b w:val="0"/>
        </w:rPr>
        <w:t>collection instruments</w:t>
      </w:r>
      <w:r w:rsidRPr="00F40880" w:rsidR="001343C1">
        <w:rPr>
          <w:rFonts w:asciiTheme="minorHAnsi" w:hAnsiTheme="minorHAnsi" w:cstheme="minorHAnsi"/>
          <w:b w:val="0"/>
        </w:rPr>
        <w:t xml:space="preserve"> </w:t>
      </w:r>
      <w:r w:rsidRPr="00F40880">
        <w:rPr>
          <w:rFonts w:asciiTheme="minorHAnsi" w:hAnsiTheme="minorHAnsi" w:cstheme="minorHAnsi"/>
          <w:b w:val="0"/>
        </w:rPr>
        <w:t xml:space="preserve">are dynamic and applicable only to </w:t>
      </w:r>
      <w:r w:rsidR="006C1B50">
        <w:rPr>
          <w:rFonts w:asciiTheme="minorHAnsi" w:hAnsiTheme="minorHAnsi" w:cstheme="minorHAnsi"/>
          <w:b w:val="0"/>
        </w:rPr>
        <w:t>specific proponents and the BEYOND program participants</w:t>
      </w:r>
      <w:r w:rsidRPr="00F40880" w:rsidR="00C04038">
        <w:rPr>
          <w:rFonts w:asciiTheme="minorHAnsi" w:hAnsiTheme="minorHAnsi" w:cstheme="minorHAnsi"/>
          <w:b w:val="0"/>
        </w:rPr>
        <w:t xml:space="preserve">, they </w:t>
      </w:r>
      <w:r w:rsidRPr="00F40880">
        <w:rPr>
          <w:rFonts w:asciiTheme="minorHAnsi" w:hAnsiTheme="minorHAnsi" w:cstheme="minorHAnsi"/>
          <w:b w:val="0"/>
        </w:rPr>
        <w:t xml:space="preserve">will not be available for public printing off the Internet. </w:t>
      </w:r>
    </w:p>
    <w:p w:rsidR="00D3549F" w:rsidRPr="00F40880" w:rsidP="00511AAE" w14:paraId="6001D2F8" w14:textId="7600010C">
      <w:pPr>
        <w:shd w:val="clear" w:color="auto" w:fill="FFFFFF"/>
        <w:spacing w:after="0" w:line="240" w:lineRule="auto"/>
        <w:ind w:left="576"/>
        <w:rPr>
          <w:rFonts w:cstheme="minorHAnsi"/>
          <w:color w:val="2E74B5" w:themeColor="accent1" w:themeShade="BF"/>
          <w:sz w:val="24"/>
          <w:szCs w:val="24"/>
        </w:rPr>
      </w:pPr>
      <w:r w:rsidRPr="00F40880">
        <w:rPr>
          <w:rFonts w:cstheme="minorHAnsi"/>
          <w:sz w:val="24"/>
          <w:szCs w:val="24"/>
        </w:rPr>
        <w:t>The results of the information collection</w:t>
      </w:r>
      <w:r w:rsidRPr="00F40880" w:rsidR="00511AAE">
        <w:rPr>
          <w:rFonts w:cstheme="minorHAnsi"/>
          <w:sz w:val="24"/>
          <w:szCs w:val="24"/>
        </w:rPr>
        <w:t>s</w:t>
      </w:r>
      <w:r w:rsidRPr="00F40880">
        <w:rPr>
          <w:rFonts w:cstheme="minorHAnsi"/>
          <w:sz w:val="24"/>
          <w:szCs w:val="24"/>
        </w:rPr>
        <w:t xml:space="preserve"> </w:t>
      </w:r>
      <w:r w:rsidRPr="00F40880" w:rsidR="00724C6C">
        <w:rPr>
          <w:rFonts w:cstheme="minorHAnsi"/>
          <w:sz w:val="24"/>
          <w:szCs w:val="24"/>
        </w:rPr>
        <w:t xml:space="preserve">may </w:t>
      </w:r>
      <w:r w:rsidRPr="00F40880">
        <w:rPr>
          <w:rFonts w:cstheme="minorHAnsi"/>
          <w:sz w:val="24"/>
          <w:szCs w:val="24"/>
        </w:rPr>
        <w:t>be made available to the public over the Internet</w:t>
      </w:r>
      <w:r w:rsidRPr="00F40880" w:rsidR="00724C6C">
        <w:rPr>
          <w:rFonts w:cstheme="minorHAnsi"/>
          <w:sz w:val="24"/>
          <w:szCs w:val="24"/>
        </w:rPr>
        <w:t>, but all confidential or proprietary information will be protected as required by law and in line with requirements in the Freedom of Information Act</w:t>
      </w:r>
      <w:r w:rsidRPr="00F40880">
        <w:rPr>
          <w:rFonts w:cstheme="minorHAnsi"/>
          <w:sz w:val="24"/>
          <w:szCs w:val="24"/>
        </w:rPr>
        <w:t>.</w:t>
      </w:r>
      <w:r w:rsidRPr="00F40880" w:rsidR="00724C6C">
        <w:rPr>
          <w:rFonts w:cstheme="minorHAnsi"/>
          <w:sz w:val="24"/>
          <w:szCs w:val="24"/>
        </w:rPr>
        <w:t xml:space="preserve"> </w:t>
      </w:r>
    </w:p>
    <w:p w:rsidR="00C64707" w:rsidRPr="00F40880" w:rsidP="00C04038" w14:paraId="13F55A5D" w14:textId="7FBD9715">
      <w:pPr>
        <w:pStyle w:val="Heading1"/>
        <w:rPr>
          <w:rFonts w:eastAsia="Times New Roman" w:asciiTheme="minorHAnsi" w:hAnsiTheme="minorHAnsi" w:cstheme="minorHAnsi"/>
          <w:sz w:val="24"/>
          <w:szCs w:val="24"/>
        </w:rPr>
      </w:pPr>
      <w:r w:rsidRPr="00F40880">
        <w:rPr>
          <w:rFonts w:eastAsia="Times New Roman" w:asciiTheme="minorHAnsi" w:hAnsiTheme="minorHAnsi" w:cstheme="minorHAnsi"/>
          <w:sz w:val="24"/>
          <w:szCs w:val="24"/>
        </w:rPr>
        <w:t>4. Describe efforts to identify duplication. Show specifically why any similar information</w:t>
      </w:r>
      <w:r w:rsidRPr="00F40880">
        <w:rPr>
          <w:rFonts w:eastAsia="Times New Roman" w:asciiTheme="minorHAnsi" w:hAnsiTheme="minorHAnsi" w:cstheme="minorHAnsi"/>
          <w:b/>
          <w:color w:val="555555"/>
          <w:sz w:val="24"/>
          <w:szCs w:val="24"/>
        </w:rPr>
        <w:t xml:space="preserve"> </w:t>
      </w:r>
      <w:r w:rsidRPr="00F40880">
        <w:rPr>
          <w:rFonts w:eastAsia="Times New Roman" w:asciiTheme="minorHAnsi" w:hAnsiTheme="minorHAnsi" w:cstheme="minorHAnsi"/>
          <w:sz w:val="24"/>
          <w:szCs w:val="24"/>
        </w:rPr>
        <w:t>already available cannot be used or modified for use for the purposes described in Item 2 above.</w:t>
      </w:r>
    </w:p>
    <w:p w:rsidR="00367594" w:rsidRPr="00F40880" w:rsidP="005B07A9" w14:paraId="120B830D" w14:textId="36F869E6">
      <w:pPr>
        <w:pStyle w:val="Heading2"/>
        <w:numPr>
          <w:ilvl w:val="0"/>
          <w:numId w:val="0"/>
        </w:numPr>
        <w:ind w:left="576"/>
        <w:rPr>
          <w:rFonts w:asciiTheme="minorHAnsi" w:hAnsiTheme="minorHAnsi" w:cstheme="minorHAnsi"/>
        </w:rPr>
      </w:pPr>
      <w:r w:rsidRPr="00F40880">
        <w:rPr>
          <w:rFonts w:asciiTheme="minorHAnsi" w:hAnsiTheme="minorHAnsi" w:cstheme="minorHAnsi"/>
          <w:b w:val="0"/>
        </w:rPr>
        <w:t>To determine the</w:t>
      </w:r>
      <w:r w:rsidRPr="00F40880" w:rsidR="000116FA">
        <w:rPr>
          <w:rFonts w:asciiTheme="minorHAnsi" w:hAnsiTheme="minorHAnsi" w:cstheme="minorHAnsi"/>
          <w:b w:val="0"/>
        </w:rPr>
        <w:t xml:space="preserve"> operation</w:t>
      </w:r>
      <w:r w:rsidRPr="00F40880" w:rsidR="00362CCC">
        <w:rPr>
          <w:rFonts w:asciiTheme="minorHAnsi" w:hAnsiTheme="minorHAnsi" w:cstheme="minorHAnsi"/>
          <w:b w:val="0"/>
        </w:rPr>
        <w:t>al</w:t>
      </w:r>
      <w:r w:rsidRPr="00F40880" w:rsidR="000116FA">
        <w:rPr>
          <w:rFonts w:asciiTheme="minorHAnsi" w:hAnsiTheme="minorHAnsi" w:cstheme="minorHAnsi"/>
          <w:b w:val="0"/>
        </w:rPr>
        <w:t xml:space="preserve"> data</w:t>
      </w:r>
      <w:r w:rsidRPr="00F40880">
        <w:rPr>
          <w:rFonts w:asciiTheme="minorHAnsi" w:hAnsiTheme="minorHAnsi" w:cstheme="minorHAnsi"/>
          <w:b w:val="0"/>
        </w:rPr>
        <w:t xml:space="preserve"> needed </w:t>
      </w:r>
      <w:r w:rsidR="002D7B95">
        <w:rPr>
          <w:rFonts w:asciiTheme="minorHAnsi" w:hAnsiTheme="minorHAnsi" w:cstheme="minorHAnsi"/>
          <w:b w:val="0"/>
        </w:rPr>
        <w:t xml:space="preserve">to support UAS policymaking, the </w:t>
      </w:r>
      <w:r w:rsidRPr="00F40880" w:rsidR="000116FA">
        <w:rPr>
          <w:rFonts w:asciiTheme="minorHAnsi" w:hAnsiTheme="minorHAnsi" w:cstheme="minorHAnsi"/>
          <w:b w:val="0"/>
        </w:rPr>
        <w:t xml:space="preserve">UAS Integration Office </w:t>
      </w:r>
      <w:r w:rsidRPr="00F40880" w:rsidR="00362CCC">
        <w:rPr>
          <w:rFonts w:asciiTheme="minorHAnsi" w:hAnsiTheme="minorHAnsi" w:cstheme="minorHAnsi"/>
          <w:b w:val="0"/>
        </w:rPr>
        <w:t xml:space="preserve">(AUS) </w:t>
      </w:r>
      <w:r w:rsidR="002D7B95">
        <w:rPr>
          <w:rFonts w:asciiTheme="minorHAnsi" w:hAnsiTheme="minorHAnsi" w:cstheme="minorHAnsi"/>
          <w:b w:val="0"/>
        </w:rPr>
        <w:t>collaborated with representatives from the exemption team and the rulemaking team to identify their</w:t>
      </w:r>
      <w:r w:rsidRPr="00F40880" w:rsidR="000116FA">
        <w:rPr>
          <w:rFonts w:asciiTheme="minorHAnsi" w:hAnsiTheme="minorHAnsi" w:cstheme="minorHAnsi"/>
          <w:b w:val="0"/>
        </w:rPr>
        <w:t xml:space="preserve"> specific data needs</w:t>
      </w:r>
      <w:r w:rsidR="002D7B95">
        <w:rPr>
          <w:rFonts w:asciiTheme="minorHAnsi" w:hAnsiTheme="minorHAnsi" w:cstheme="minorHAnsi"/>
          <w:b w:val="0"/>
        </w:rPr>
        <w:t xml:space="preserve"> </w:t>
      </w:r>
      <w:r w:rsidRPr="00F40880" w:rsidR="000116FA">
        <w:rPr>
          <w:rFonts w:asciiTheme="minorHAnsi" w:hAnsiTheme="minorHAnsi" w:cstheme="minorHAnsi"/>
          <w:b w:val="0"/>
        </w:rPr>
        <w:t>and whether the information has already been collected or is being collected.</w:t>
      </w:r>
    </w:p>
    <w:p w:rsidR="005D5358" w:rsidRPr="00F40880" w:rsidP="00C143B2" w14:paraId="00F7CF3D" w14:textId="55B716DA">
      <w:pPr>
        <w:pStyle w:val="ListParagraph"/>
        <w:numPr>
          <w:ilvl w:val="0"/>
          <w:numId w:val="5"/>
        </w:numPr>
        <w:shd w:val="clear" w:color="auto" w:fill="FFFFFF"/>
        <w:spacing w:after="120"/>
        <w:rPr>
          <w:rFonts w:asciiTheme="minorHAnsi" w:hAnsiTheme="minorHAnsi" w:cstheme="minorHAnsi"/>
          <w:sz w:val="24"/>
          <w:szCs w:val="24"/>
        </w:rPr>
      </w:pPr>
      <w:r w:rsidRPr="00F40880">
        <w:rPr>
          <w:rFonts w:asciiTheme="minorHAnsi" w:hAnsiTheme="minorHAnsi" w:cstheme="minorHAnsi"/>
          <w:sz w:val="24"/>
          <w:szCs w:val="24"/>
        </w:rPr>
        <w:t xml:space="preserve">The AUS team will collect the aircraft manufacturer and model information from the </w:t>
      </w:r>
      <w:r w:rsidR="00951193">
        <w:rPr>
          <w:rFonts w:asciiTheme="minorHAnsi" w:hAnsiTheme="minorHAnsi" w:cstheme="minorHAnsi"/>
          <w:sz w:val="24"/>
          <w:szCs w:val="24"/>
        </w:rPr>
        <w:t>FAA</w:t>
      </w:r>
      <w:r w:rsidRPr="00F40880">
        <w:rPr>
          <w:rFonts w:asciiTheme="minorHAnsi" w:hAnsiTheme="minorHAnsi" w:cstheme="minorHAnsi"/>
          <w:sz w:val="24"/>
          <w:szCs w:val="24"/>
        </w:rPr>
        <w:t>DroneZone (OMB Control Number 2120-0765) for UAS weighing less than 55 pounds or AC Form 8050.1 (OMB Control Number 2120-0042) for UAS weighing more than 55 pounds.</w:t>
      </w:r>
    </w:p>
    <w:p w:rsidR="004456AD" w:rsidRPr="00F40880" w:rsidP="00C04038" w14:paraId="59B8E47D" w14:textId="69AE52E1">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5. If the collection of information involves small businesses or other small entities, describe the methods used to minimize burden.</w:t>
      </w:r>
    </w:p>
    <w:p w:rsidR="002D7B95" w:rsidRPr="00F40880" w:rsidP="002D7B95" w14:paraId="24E0D97E" w14:textId="46204A71">
      <w:pPr>
        <w:pStyle w:val="Heading2"/>
        <w:numPr>
          <w:ilvl w:val="0"/>
          <w:numId w:val="0"/>
        </w:numPr>
        <w:ind w:left="576"/>
        <w:rPr>
          <w:rFonts w:asciiTheme="minorHAnsi" w:hAnsiTheme="minorHAnsi" w:cstheme="minorHAnsi"/>
        </w:rPr>
      </w:pPr>
      <w:r w:rsidRPr="00F40880">
        <w:rPr>
          <w:rFonts w:asciiTheme="minorHAnsi" w:hAnsiTheme="minorHAnsi" w:cstheme="minorHAnsi"/>
          <w:b w:val="0"/>
        </w:rPr>
        <w:t xml:space="preserve">To determine the operational data needed </w:t>
      </w:r>
      <w:r>
        <w:rPr>
          <w:rFonts w:asciiTheme="minorHAnsi" w:hAnsiTheme="minorHAnsi" w:cstheme="minorHAnsi"/>
          <w:b w:val="0"/>
        </w:rPr>
        <w:t xml:space="preserve">to support UAS policymaking, the </w:t>
      </w:r>
      <w:r w:rsidRPr="00F40880">
        <w:rPr>
          <w:rFonts w:asciiTheme="minorHAnsi" w:hAnsiTheme="minorHAnsi" w:cstheme="minorHAnsi"/>
          <w:b w:val="0"/>
        </w:rPr>
        <w:t xml:space="preserve">UAS Integration Office (AUS) </w:t>
      </w:r>
      <w:r>
        <w:rPr>
          <w:rFonts w:asciiTheme="minorHAnsi" w:hAnsiTheme="minorHAnsi" w:cstheme="minorHAnsi"/>
          <w:b w:val="0"/>
        </w:rPr>
        <w:t>collaborated with representatives from the exemption team and the rulemaking team to identify their</w:t>
      </w:r>
      <w:r w:rsidRPr="00F40880">
        <w:rPr>
          <w:rFonts w:asciiTheme="minorHAnsi" w:hAnsiTheme="minorHAnsi" w:cstheme="minorHAnsi"/>
          <w:b w:val="0"/>
        </w:rPr>
        <w:t xml:space="preserve"> specific data needs</w:t>
      </w:r>
      <w:r>
        <w:rPr>
          <w:rFonts w:asciiTheme="minorHAnsi" w:hAnsiTheme="minorHAnsi" w:cstheme="minorHAnsi"/>
          <w:b w:val="0"/>
        </w:rPr>
        <w:t xml:space="preserve"> </w:t>
      </w:r>
      <w:r w:rsidRPr="00F40880">
        <w:rPr>
          <w:rFonts w:asciiTheme="minorHAnsi" w:hAnsiTheme="minorHAnsi" w:cstheme="minorHAnsi"/>
          <w:b w:val="0"/>
        </w:rPr>
        <w:t>and whether the information has already been collected or is being collected.</w:t>
      </w:r>
      <w:r>
        <w:rPr>
          <w:rFonts w:asciiTheme="minorHAnsi" w:hAnsiTheme="minorHAnsi" w:cstheme="minorHAnsi"/>
          <w:b w:val="0"/>
        </w:rPr>
        <w:t xml:space="preserve"> The teams agreed that the participants need only to provide aggregated flight reports each mont</w:t>
      </w:r>
      <w:r w:rsidR="00161C21">
        <w:rPr>
          <w:rFonts w:asciiTheme="minorHAnsi" w:hAnsiTheme="minorHAnsi" w:cstheme="minorHAnsi"/>
          <w:b w:val="0"/>
        </w:rPr>
        <w:t>h. In other words, they will report all flights under a particular approval document or by a particular drone as a monthly total rather than listing each flight individually.</w:t>
      </w:r>
    </w:p>
    <w:p w:rsidR="00DB1B08" w:rsidRPr="00F40880" w:rsidP="00256070" w14:paraId="500DE52F" w14:textId="790CDF45">
      <w:pPr>
        <w:pStyle w:val="Heading2"/>
        <w:numPr>
          <w:ilvl w:val="0"/>
          <w:numId w:val="0"/>
        </w:numPr>
        <w:ind w:left="576"/>
        <w:rPr>
          <w:rFonts w:asciiTheme="minorHAnsi" w:hAnsiTheme="minorHAnsi" w:cstheme="minorHAnsi"/>
        </w:rPr>
      </w:pPr>
      <w:r w:rsidRPr="00F40880">
        <w:rPr>
          <w:rFonts w:asciiTheme="minorHAnsi" w:hAnsiTheme="minorHAnsi" w:cstheme="minorHAnsi"/>
          <w:b w:val="0"/>
        </w:rPr>
        <w:t xml:space="preserve">The AUS team will standardize the data to its preferred format upon receipt of the data. Instead of using an online form to submit flight data one flight at a time, the AUS team developed an Excel form to enable the </w:t>
      </w:r>
      <w:r w:rsidRPr="00F40880" w:rsidR="00F135F7">
        <w:rPr>
          <w:rFonts w:asciiTheme="minorHAnsi" w:hAnsiTheme="minorHAnsi" w:cstheme="minorHAnsi"/>
          <w:b w:val="0"/>
        </w:rPr>
        <w:t>program participants</w:t>
      </w:r>
      <w:r w:rsidRPr="00F40880" w:rsidR="004456AD">
        <w:rPr>
          <w:rFonts w:asciiTheme="minorHAnsi" w:hAnsiTheme="minorHAnsi" w:cstheme="minorHAnsi"/>
          <w:b w:val="0"/>
        </w:rPr>
        <w:t xml:space="preserve"> </w:t>
      </w:r>
      <w:r w:rsidRPr="00F40880">
        <w:rPr>
          <w:rFonts w:asciiTheme="minorHAnsi" w:hAnsiTheme="minorHAnsi" w:cstheme="minorHAnsi"/>
          <w:b w:val="0"/>
        </w:rPr>
        <w:t xml:space="preserve">to bulk upload </w:t>
      </w:r>
      <w:r w:rsidRPr="00F40880" w:rsidR="00161C21">
        <w:rPr>
          <w:rFonts w:asciiTheme="minorHAnsi" w:hAnsiTheme="minorHAnsi" w:cstheme="minorHAnsi"/>
          <w:b w:val="0"/>
        </w:rPr>
        <w:t>all</w:t>
      </w:r>
      <w:r w:rsidRPr="00F40880">
        <w:rPr>
          <w:rFonts w:asciiTheme="minorHAnsi" w:hAnsiTheme="minorHAnsi" w:cstheme="minorHAnsi"/>
          <w:b w:val="0"/>
        </w:rPr>
        <w:t xml:space="preserve"> the flight data at once. Wh</w:t>
      </w:r>
      <w:r w:rsidRPr="00F40880" w:rsidR="00B671CF">
        <w:rPr>
          <w:rFonts w:asciiTheme="minorHAnsi" w:hAnsiTheme="minorHAnsi" w:cstheme="minorHAnsi"/>
          <w:b w:val="0"/>
        </w:rPr>
        <w:t xml:space="preserve">en </w:t>
      </w:r>
      <w:r w:rsidRPr="00F40880" w:rsidR="00F135F7">
        <w:rPr>
          <w:rFonts w:asciiTheme="minorHAnsi" w:hAnsiTheme="minorHAnsi" w:cstheme="minorHAnsi"/>
          <w:b w:val="0"/>
        </w:rPr>
        <w:t>participants</w:t>
      </w:r>
      <w:r w:rsidRPr="00F40880" w:rsidR="004456AD">
        <w:rPr>
          <w:rFonts w:asciiTheme="minorHAnsi" w:hAnsiTheme="minorHAnsi" w:cstheme="minorHAnsi"/>
          <w:b w:val="0"/>
        </w:rPr>
        <w:t xml:space="preserve"> </w:t>
      </w:r>
      <w:r w:rsidRPr="00F40880" w:rsidR="00B671CF">
        <w:rPr>
          <w:rFonts w:asciiTheme="minorHAnsi" w:hAnsiTheme="minorHAnsi" w:cstheme="minorHAnsi"/>
          <w:b w:val="0"/>
        </w:rPr>
        <w:t>need to report an anomalous flight</w:t>
      </w:r>
      <w:r w:rsidRPr="00F40880">
        <w:rPr>
          <w:rFonts w:asciiTheme="minorHAnsi" w:hAnsiTheme="minorHAnsi" w:cstheme="minorHAnsi"/>
          <w:b w:val="0"/>
        </w:rPr>
        <w:t>, they will use a dynamic form that limits the questions to the anomaly (or anomalies) that they select.</w:t>
      </w:r>
      <w:r w:rsidRPr="00F40880" w:rsidR="00F25D48">
        <w:rPr>
          <w:rFonts w:asciiTheme="minorHAnsi" w:hAnsiTheme="minorHAnsi" w:cstheme="minorHAnsi"/>
          <w:b w:val="0"/>
        </w:rPr>
        <w:t xml:space="preserve"> </w:t>
      </w:r>
    </w:p>
    <w:p w:rsidR="002D2CD7" w:rsidRPr="00F40880" w:rsidP="003A2C0B" w14:paraId="690A5CDC" w14:textId="6F9D5AFB">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In addition</w:t>
      </w:r>
      <w:r w:rsidRPr="00F40880" w:rsidR="00580C11">
        <w:rPr>
          <w:rFonts w:asciiTheme="minorHAnsi" w:hAnsiTheme="minorHAnsi" w:cstheme="minorHAnsi"/>
          <w:b w:val="0"/>
        </w:rPr>
        <w:t>,</w:t>
      </w:r>
      <w:r w:rsidRPr="00F40880">
        <w:rPr>
          <w:rFonts w:asciiTheme="minorHAnsi" w:hAnsiTheme="minorHAnsi" w:cstheme="minorHAnsi"/>
          <w:b w:val="0"/>
        </w:rPr>
        <w:t xml:space="preserve"> all efforts will be made to ensure that the requested data is collected and submitted electronically</w:t>
      </w:r>
      <w:r w:rsidRPr="00F40880" w:rsidR="00F135F7">
        <w:rPr>
          <w:rFonts w:asciiTheme="minorHAnsi" w:hAnsiTheme="minorHAnsi" w:cstheme="minorHAnsi"/>
          <w:b w:val="0"/>
        </w:rPr>
        <w:t>,</w:t>
      </w:r>
      <w:r w:rsidRPr="00F40880">
        <w:rPr>
          <w:rFonts w:asciiTheme="minorHAnsi" w:hAnsiTheme="minorHAnsi" w:cstheme="minorHAnsi"/>
          <w:b w:val="0"/>
        </w:rPr>
        <w:t xml:space="preserve"> further reducing the time </w:t>
      </w:r>
      <w:r w:rsidRPr="00F40880" w:rsidR="004F4E63">
        <w:rPr>
          <w:rFonts w:asciiTheme="minorHAnsi" w:hAnsiTheme="minorHAnsi" w:cstheme="minorHAnsi"/>
          <w:b w:val="0"/>
        </w:rPr>
        <w:t xml:space="preserve">and burden of the </w:t>
      </w:r>
      <w:r w:rsidRPr="00F40880">
        <w:rPr>
          <w:rFonts w:asciiTheme="minorHAnsi" w:hAnsiTheme="minorHAnsi" w:cstheme="minorHAnsi"/>
          <w:b w:val="0"/>
        </w:rPr>
        <w:t>compliance.</w:t>
      </w:r>
    </w:p>
    <w:p w:rsidR="00C64707" w:rsidRPr="00F40880" w:rsidP="003A2C0B" w14:paraId="367BB979" w14:textId="370C0F97">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6. Describe the consequence to Federal program or policy activities if the collection is not conducted or is conducted less frequently, as well as any technical or legal obstacles to reducing burden.</w:t>
      </w:r>
    </w:p>
    <w:p w:rsidR="00140336" w:rsidRPr="00F40880" w:rsidP="00140336" w14:paraId="211AC9F4" w14:textId="63A9072D">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 xml:space="preserve">The frequency of the operational flight </w:t>
      </w:r>
      <w:r>
        <w:rPr>
          <w:rFonts w:asciiTheme="minorHAnsi" w:hAnsiTheme="minorHAnsi" w:cstheme="minorHAnsi"/>
          <w:b w:val="0"/>
        </w:rPr>
        <w:t xml:space="preserve">and ADSP </w:t>
      </w:r>
      <w:r w:rsidRPr="00F40880">
        <w:rPr>
          <w:rFonts w:asciiTheme="minorHAnsi" w:hAnsiTheme="minorHAnsi" w:cstheme="minorHAnsi"/>
          <w:b w:val="0"/>
        </w:rPr>
        <w:t>reports is monthly. If the collection is less frequent, safety or performance issues that need to be addressed will go unidentified. In addition, the FAA activities to integrate UAS into the NAS are ongoing. If teams must wait for data, it will slow their progress.</w:t>
      </w:r>
    </w:p>
    <w:p w:rsidR="00140336" w:rsidP="00240DF5" w14:paraId="1BC250FD" w14:textId="13EB20DB">
      <w:pPr>
        <w:pStyle w:val="Heading2"/>
        <w:numPr>
          <w:ilvl w:val="0"/>
          <w:numId w:val="16"/>
        </w:numPr>
        <w:rPr>
          <w:rFonts w:asciiTheme="minorHAnsi" w:hAnsiTheme="minorHAnsi" w:cstheme="minorHAnsi"/>
          <w:b w:val="0"/>
        </w:rPr>
      </w:pPr>
      <w:r w:rsidRPr="00F40880">
        <w:rPr>
          <w:rFonts w:asciiTheme="minorHAnsi" w:hAnsiTheme="minorHAnsi" w:cstheme="minorHAnsi"/>
          <w:b w:val="0"/>
        </w:rPr>
        <w:t>UAS Monthly Flight Report</w:t>
      </w:r>
    </w:p>
    <w:p w:rsidR="00140336" w:rsidP="00240DF5" w14:paraId="55C864FE" w14:textId="2FC0D251">
      <w:pPr>
        <w:pStyle w:val="Heading2"/>
        <w:numPr>
          <w:ilvl w:val="0"/>
          <w:numId w:val="16"/>
        </w:numPr>
        <w:rPr>
          <w:rFonts w:asciiTheme="minorHAnsi" w:hAnsiTheme="minorHAnsi" w:cstheme="minorHAnsi"/>
          <w:b w:val="0"/>
        </w:rPr>
      </w:pPr>
      <w:r>
        <w:rPr>
          <w:rFonts w:asciiTheme="minorHAnsi" w:hAnsiTheme="minorHAnsi" w:cstheme="minorHAnsi"/>
          <w:b w:val="0"/>
        </w:rPr>
        <w:t>UAS Exemption Monthly Flight Report</w:t>
      </w:r>
    </w:p>
    <w:p w:rsidR="00140336" w:rsidRPr="00F40880" w:rsidP="00240DF5" w14:paraId="1DF6EADA" w14:textId="3E849E74">
      <w:pPr>
        <w:pStyle w:val="Heading2"/>
        <w:numPr>
          <w:ilvl w:val="0"/>
          <w:numId w:val="16"/>
        </w:numPr>
        <w:rPr>
          <w:rFonts w:asciiTheme="minorHAnsi" w:hAnsiTheme="minorHAnsi" w:cstheme="minorHAnsi"/>
          <w:b w:val="0"/>
        </w:rPr>
      </w:pPr>
      <w:r>
        <w:rPr>
          <w:rFonts w:asciiTheme="minorHAnsi" w:hAnsiTheme="minorHAnsi" w:cstheme="minorHAnsi"/>
          <w:b w:val="0"/>
        </w:rPr>
        <w:t>UAS ADSP Monthly Report</w:t>
      </w:r>
    </w:p>
    <w:p w:rsidR="00140336" w:rsidRPr="00F40880" w:rsidP="00140336" w14:paraId="72CCFF53" w14:textId="77777777">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The trigger to submit a flight anomaly report is an off-nominal event that requires a mitigation or an event in which the aircraft exceeds its operational boundaries. If this report is eliminated, the FAA loses a valuable opportunity to identify safety concerns that should be addressed to ensure the continued safety of the NAS.</w:t>
      </w:r>
    </w:p>
    <w:p w:rsidR="00140336" w:rsidRPr="00F40880" w:rsidP="00240DF5" w14:paraId="3D6C1754" w14:textId="005BC76C">
      <w:pPr>
        <w:pStyle w:val="ListParagraph"/>
        <w:numPr>
          <w:ilvl w:val="0"/>
          <w:numId w:val="16"/>
        </w:numPr>
        <w:adjustRightInd w:val="0"/>
        <w:rPr>
          <w:rFonts w:asciiTheme="minorHAnsi" w:hAnsiTheme="minorHAnsi" w:cstheme="minorHAnsi"/>
          <w:bCs/>
          <w:sz w:val="24"/>
          <w:szCs w:val="24"/>
        </w:rPr>
      </w:pPr>
      <w:r w:rsidRPr="00F40880">
        <w:rPr>
          <w:rFonts w:asciiTheme="minorHAnsi" w:hAnsiTheme="minorHAnsi" w:cstheme="minorHAnsi"/>
          <w:bCs/>
          <w:sz w:val="24"/>
          <w:szCs w:val="24"/>
        </w:rPr>
        <w:t>UAS Flight Anomaly Report</w:t>
      </w:r>
    </w:p>
    <w:p w:rsidR="000116FA" w:rsidRPr="00F40880" w:rsidP="000861A3" w14:paraId="19B8BFF4" w14:textId="366C8561">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 xml:space="preserve">In summary, the frequency of reporting chosen is meant to provide a balance between burdening the program participants and providing the FAA with needed data to inform its policy and decision-making. The UAS </w:t>
      </w:r>
      <w:r w:rsidRPr="00F40880" w:rsidR="00CB7E93">
        <w:rPr>
          <w:rFonts w:asciiTheme="minorHAnsi" w:hAnsiTheme="minorHAnsi" w:cstheme="minorHAnsi"/>
          <w:b w:val="0"/>
        </w:rPr>
        <w:t>industry</w:t>
      </w:r>
      <w:r w:rsidRPr="00F40880">
        <w:rPr>
          <w:rFonts w:asciiTheme="minorHAnsi" w:hAnsiTheme="minorHAnsi" w:cstheme="minorHAnsi"/>
          <w:b w:val="0"/>
        </w:rPr>
        <w:t xml:space="preserve"> evolv</w:t>
      </w:r>
      <w:r w:rsidRPr="00F40880" w:rsidR="00256070">
        <w:rPr>
          <w:rFonts w:asciiTheme="minorHAnsi" w:hAnsiTheme="minorHAnsi" w:cstheme="minorHAnsi"/>
          <w:b w:val="0"/>
        </w:rPr>
        <w:t>es</w:t>
      </w:r>
      <w:r w:rsidRPr="00F40880">
        <w:rPr>
          <w:rFonts w:asciiTheme="minorHAnsi" w:hAnsiTheme="minorHAnsi" w:cstheme="minorHAnsi"/>
          <w:b w:val="0"/>
        </w:rPr>
        <w:t xml:space="preserve"> </w:t>
      </w:r>
      <w:r w:rsidRPr="00F40880" w:rsidR="00256070">
        <w:rPr>
          <w:rFonts w:asciiTheme="minorHAnsi" w:hAnsiTheme="minorHAnsi" w:cstheme="minorHAnsi"/>
          <w:b w:val="0"/>
        </w:rPr>
        <w:t xml:space="preserve">quickly </w:t>
      </w:r>
      <w:r w:rsidRPr="00F40880">
        <w:rPr>
          <w:rFonts w:asciiTheme="minorHAnsi" w:hAnsiTheme="minorHAnsi" w:cstheme="minorHAnsi"/>
          <w:b w:val="0"/>
        </w:rPr>
        <w:t>and there is impetus to integrate the</w:t>
      </w:r>
      <w:r w:rsidRPr="00F40880" w:rsidR="00256070">
        <w:rPr>
          <w:rFonts w:asciiTheme="minorHAnsi" w:hAnsiTheme="minorHAnsi" w:cstheme="minorHAnsi"/>
          <w:b w:val="0"/>
        </w:rPr>
        <w:t>se operations</w:t>
      </w:r>
      <w:r w:rsidRPr="00F40880">
        <w:rPr>
          <w:rFonts w:asciiTheme="minorHAnsi" w:hAnsiTheme="minorHAnsi" w:cstheme="minorHAnsi"/>
          <w:b w:val="0"/>
        </w:rPr>
        <w:t xml:space="preserve"> into the NAS as quickly as possible. </w:t>
      </w:r>
    </w:p>
    <w:p w:rsidR="00C64707" w:rsidRPr="00F40880" w:rsidP="0074582F" w14:paraId="7B2F9067" w14:textId="0B637F2F">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7. Explain any special circumstances that would cause an information collection to be conducted in a manner:</w:t>
      </w:r>
    </w:p>
    <w:p w:rsidR="00C64707" w:rsidRPr="00F40880" w:rsidP="00C64707" w14:paraId="6AC3C696"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F40880">
        <w:rPr>
          <w:rFonts w:eastAsia="Times New Roman" w:cstheme="minorHAnsi"/>
          <w:b/>
          <w:bCs/>
          <w:i/>
          <w:iCs/>
          <w:color w:val="555555"/>
          <w:sz w:val="24"/>
          <w:szCs w:val="24"/>
        </w:rPr>
        <w:t>requiring respondents to report information to the agency more often than quarterly;</w:t>
      </w:r>
    </w:p>
    <w:p w:rsidR="00C64707" w:rsidRPr="00F40880" w:rsidP="00C64707" w14:paraId="73A65C67"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F40880">
        <w:rPr>
          <w:rFonts w:eastAsia="Times New Roman" w:cstheme="minorHAnsi"/>
          <w:b/>
          <w:bCs/>
          <w:i/>
          <w:iCs/>
          <w:color w:val="555555"/>
          <w:sz w:val="24"/>
          <w:szCs w:val="24"/>
        </w:rPr>
        <w:t>requiring respondents to prepare a written response to a collection of information in fewer than 30 days after receipt of it;</w:t>
      </w:r>
    </w:p>
    <w:p w:rsidR="00C64707" w:rsidRPr="00F40880" w:rsidP="00C64707" w14:paraId="5033DB8B"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F40880">
        <w:rPr>
          <w:rFonts w:eastAsia="Times New Roman" w:cstheme="minorHAnsi"/>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F40880" w:rsidP="00C64707" w14:paraId="707A54B6"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F40880">
        <w:rPr>
          <w:rFonts w:eastAsia="Times New Roman" w:cstheme="minorHAnsi"/>
          <w:b/>
          <w:bCs/>
          <w:i/>
          <w:iCs/>
          <w:color w:val="555555"/>
          <w:sz w:val="24"/>
          <w:szCs w:val="24"/>
        </w:rPr>
        <w:t>in connection with a statistical survey, that is not designed to produce valid and reliable results that can be generalized to the universe of study;</w:t>
      </w:r>
    </w:p>
    <w:p w:rsidR="00C64707" w:rsidRPr="00F40880" w:rsidP="00C64707" w14:paraId="2010B591"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F40880">
        <w:rPr>
          <w:rFonts w:eastAsia="Times New Roman" w:cstheme="minorHAnsi"/>
          <w:b/>
          <w:bCs/>
          <w:i/>
          <w:iCs/>
          <w:color w:val="555555"/>
          <w:sz w:val="24"/>
          <w:szCs w:val="24"/>
        </w:rPr>
        <w:t>requiring the use of a statistical data classification that has not been reviewed and approved by OMB;</w:t>
      </w:r>
    </w:p>
    <w:p w:rsidR="00C64707" w:rsidRPr="00F40880" w:rsidP="00C64707" w14:paraId="3C12416F" w14:textId="77777777">
      <w:pPr>
        <w:numPr>
          <w:ilvl w:val="0"/>
          <w:numId w:val="1"/>
        </w:numPr>
        <w:shd w:val="clear" w:color="auto" w:fill="FFFFFF"/>
        <w:spacing w:before="100" w:beforeAutospacing="1" w:after="225" w:line="240" w:lineRule="auto"/>
        <w:rPr>
          <w:rFonts w:eastAsia="Times New Roman" w:cstheme="minorHAnsi"/>
          <w:color w:val="555555"/>
          <w:sz w:val="24"/>
          <w:szCs w:val="24"/>
        </w:rPr>
      </w:pPr>
      <w:r w:rsidRPr="00F40880">
        <w:rPr>
          <w:rFonts w:eastAsia="Times New Roman" w:cstheme="minorHAnsi"/>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3B3E86" w:rsidRPr="00F40880" w:rsidP="003A2C0B" w14:paraId="4F822720" w14:textId="068883DD">
      <w:pPr>
        <w:numPr>
          <w:ilvl w:val="0"/>
          <w:numId w:val="1"/>
        </w:numPr>
        <w:shd w:val="clear" w:color="auto" w:fill="FFFFFF"/>
        <w:spacing w:before="100" w:beforeAutospacing="1" w:after="225" w:line="240" w:lineRule="auto"/>
        <w:rPr>
          <w:rFonts w:eastAsia="Times New Roman" w:cstheme="minorHAnsi"/>
          <w:color w:val="555555"/>
          <w:sz w:val="24"/>
          <w:szCs w:val="24"/>
        </w:rPr>
      </w:pPr>
      <w:r w:rsidRPr="00F40880">
        <w:rPr>
          <w:rFonts w:eastAsia="Times New Roman" w:cstheme="minorHAnsi"/>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3B3E86" w:rsidRPr="00F40880" w:rsidP="00735023" w14:paraId="766806C5" w14:textId="4FF9088B">
      <w:pPr>
        <w:pStyle w:val="Heading2"/>
        <w:numPr>
          <w:ilvl w:val="0"/>
          <w:numId w:val="0"/>
        </w:numPr>
        <w:ind w:left="576"/>
        <w:rPr>
          <w:rFonts w:asciiTheme="minorHAnsi" w:hAnsiTheme="minorHAnsi" w:cstheme="minorHAnsi"/>
        </w:rPr>
      </w:pPr>
      <w:r w:rsidRPr="00F40880">
        <w:rPr>
          <w:rFonts w:asciiTheme="minorHAnsi" w:hAnsiTheme="minorHAnsi" w:cstheme="minorHAnsi"/>
          <w:b w:val="0"/>
        </w:rPr>
        <w:t xml:space="preserve">The frequency of the </w:t>
      </w:r>
      <w:r w:rsidRPr="00F40880" w:rsidR="00E40AA0">
        <w:rPr>
          <w:rFonts w:asciiTheme="minorHAnsi" w:hAnsiTheme="minorHAnsi" w:cstheme="minorHAnsi"/>
          <w:b w:val="0"/>
        </w:rPr>
        <w:t xml:space="preserve">UAS </w:t>
      </w:r>
      <w:r w:rsidRPr="00F40880" w:rsidR="00E71CB4">
        <w:rPr>
          <w:rFonts w:asciiTheme="minorHAnsi" w:hAnsiTheme="minorHAnsi" w:cstheme="minorHAnsi"/>
          <w:b w:val="0"/>
        </w:rPr>
        <w:t xml:space="preserve">Monthly </w:t>
      </w:r>
      <w:r w:rsidRPr="00F40880" w:rsidR="00E40AA0">
        <w:rPr>
          <w:rFonts w:asciiTheme="minorHAnsi" w:hAnsiTheme="minorHAnsi" w:cstheme="minorHAnsi"/>
          <w:b w:val="0"/>
        </w:rPr>
        <w:t>Flight Report</w:t>
      </w:r>
      <w:r w:rsidR="007F5B91">
        <w:rPr>
          <w:rFonts w:asciiTheme="minorHAnsi" w:hAnsiTheme="minorHAnsi" w:cstheme="minorHAnsi"/>
          <w:b w:val="0"/>
        </w:rPr>
        <w:t xml:space="preserve">, </w:t>
      </w:r>
      <w:r w:rsidRPr="00F40880" w:rsidR="006A2D8B">
        <w:rPr>
          <w:rFonts w:asciiTheme="minorHAnsi" w:hAnsiTheme="minorHAnsi" w:cstheme="minorHAnsi"/>
          <w:b w:val="0"/>
        </w:rPr>
        <w:t xml:space="preserve">UAS </w:t>
      </w:r>
      <w:r w:rsidR="007F5B91">
        <w:rPr>
          <w:rFonts w:asciiTheme="minorHAnsi" w:hAnsiTheme="minorHAnsi" w:cstheme="minorHAnsi"/>
          <w:b w:val="0"/>
        </w:rPr>
        <w:t>Exemption Monthly Flight</w:t>
      </w:r>
      <w:r w:rsidRPr="00F40880" w:rsidR="00F11359">
        <w:rPr>
          <w:rFonts w:asciiTheme="minorHAnsi" w:hAnsiTheme="minorHAnsi" w:cstheme="minorHAnsi"/>
          <w:b w:val="0"/>
        </w:rPr>
        <w:t xml:space="preserve"> </w:t>
      </w:r>
      <w:r w:rsidRPr="00F40880" w:rsidR="006A2D8B">
        <w:rPr>
          <w:rFonts w:asciiTheme="minorHAnsi" w:hAnsiTheme="minorHAnsi" w:cstheme="minorHAnsi"/>
          <w:b w:val="0"/>
        </w:rPr>
        <w:t>Report</w:t>
      </w:r>
      <w:r w:rsidR="007F5B91">
        <w:rPr>
          <w:rFonts w:asciiTheme="minorHAnsi" w:hAnsiTheme="minorHAnsi" w:cstheme="minorHAnsi"/>
          <w:b w:val="0"/>
        </w:rPr>
        <w:t xml:space="preserve">, and </w:t>
      </w:r>
      <w:r w:rsidR="001D1411">
        <w:rPr>
          <w:rFonts w:asciiTheme="minorHAnsi" w:hAnsiTheme="minorHAnsi" w:cstheme="minorHAnsi"/>
          <w:b w:val="0"/>
        </w:rPr>
        <w:t xml:space="preserve">UAS </w:t>
      </w:r>
      <w:r w:rsidR="007F5B91">
        <w:rPr>
          <w:rFonts w:asciiTheme="minorHAnsi" w:hAnsiTheme="minorHAnsi" w:cstheme="minorHAnsi"/>
          <w:b w:val="0"/>
        </w:rPr>
        <w:t>ADSP Monthly Report</w:t>
      </w:r>
      <w:r w:rsidRPr="00F40880" w:rsidR="00F11359">
        <w:rPr>
          <w:rFonts w:asciiTheme="minorHAnsi" w:hAnsiTheme="minorHAnsi" w:cstheme="minorHAnsi"/>
          <w:b w:val="0"/>
        </w:rPr>
        <w:t xml:space="preserve"> </w:t>
      </w:r>
      <w:r w:rsidRPr="00F40880">
        <w:rPr>
          <w:rFonts w:asciiTheme="minorHAnsi" w:hAnsiTheme="minorHAnsi" w:cstheme="minorHAnsi"/>
          <w:b w:val="0"/>
        </w:rPr>
        <w:t xml:space="preserve">submissions </w:t>
      </w:r>
      <w:r w:rsidRPr="00F40880" w:rsidR="00E40AA0">
        <w:rPr>
          <w:rFonts w:asciiTheme="minorHAnsi" w:hAnsiTheme="minorHAnsi" w:cstheme="minorHAnsi"/>
          <w:b w:val="0"/>
        </w:rPr>
        <w:t xml:space="preserve">is set at </w:t>
      </w:r>
      <w:r w:rsidRPr="00F40880" w:rsidR="0013266A">
        <w:rPr>
          <w:rFonts w:asciiTheme="minorHAnsi" w:hAnsiTheme="minorHAnsi" w:cstheme="minorHAnsi"/>
          <w:b w:val="0"/>
        </w:rPr>
        <w:t xml:space="preserve">monthly </w:t>
      </w:r>
      <w:r w:rsidRPr="00F40880" w:rsidR="007F5B91">
        <w:rPr>
          <w:rFonts w:asciiTheme="minorHAnsi" w:hAnsiTheme="minorHAnsi" w:cstheme="minorHAnsi"/>
          <w:b w:val="0"/>
        </w:rPr>
        <w:t>to</w:t>
      </w:r>
      <w:r w:rsidRPr="00F40880" w:rsidR="00617352">
        <w:rPr>
          <w:rFonts w:asciiTheme="minorHAnsi" w:hAnsiTheme="minorHAnsi" w:cstheme="minorHAnsi"/>
          <w:b w:val="0"/>
        </w:rPr>
        <w:t xml:space="preserve"> align with the reporting frequency in documents such as waivers and </w:t>
      </w:r>
      <w:r w:rsidR="007F5B91">
        <w:rPr>
          <w:rFonts w:asciiTheme="minorHAnsi" w:hAnsiTheme="minorHAnsi" w:cstheme="minorHAnsi"/>
          <w:b w:val="0"/>
        </w:rPr>
        <w:t>exemptions</w:t>
      </w:r>
      <w:r w:rsidRPr="00F40880" w:rsidR="00617352">
        <w:rPr>
          <w:rFonts w:asciiTheme="minorHAnsi" w:hAnsiTheme="minorHAnsi" w:cstheme="minorHAnsi"/>
          <w:b w:val="0"/>
        </w:rPr>
        <w:t xml:space="preserve">. </w:t>
      </w:r>
      <w:r w:rsidRPr="00F40880" w:rsidR="00CF148A">
        <w:rPr>
          <w:rFonts w:asciiTheme="minorHAnsi" w:hAnsiTheme="minorHAnsi" w:cstheme="minorHAnsi"/>
          <w:b w:val="0"/>
        </w:rPr>
        <w:t>This data is important to assess the safety of each participants’</w:t>
      </w:r>
      <w:r w:rsidRPr="00F40880" w:rsidR="00EC080A">
        <w:rPr>
          <w:rFonts w:asciiTheme="minorHAnsi" w:hAnsiTheme="minorHAnsi" w:cstheme="minorHAnsi"/>
          <w:b w:val="0"/>
        </w:rPr>
        <w:t xml:space="preserve"> flight </w:t>
      </w:r>
      <w:r w:rsidRPr="00F40880" w:rsidR="007F5B91">
        <w:rPr>
          <w:rFonts w:asciiTheme="minorHAnsi" w:hAnsiTheme="minorHAnsi" w:cstheme="minorHAnsi"/>
          <w:b w:val="0"/>
        </w:rPr>
        <w:t>operations and</w:t>
      </w:r>
      <w:r w:rsidRPr="00F40880" w:rsidR="00EC080A">
        <w:rPr>
          <w:rFonts w:asciiTheme="minorHAnsi" w:hAnsiTheme="minorHAnsi" w:cstheme="minorHAnsi"/>
          <w:b w:val="0"/>
        </w:rPr>
        <w:t xml:space="preserve"> provides important information about the reliability of the </w:t>
      </w:r>
      <w:r w:rsidR="007F5B91">
        <w:rPr>
          <w:rFonts w:asciiTheme="minorHAnsi" w:hAnsiTheme="minorHAnsi" w:cstheme="minorHAnsi"/>
          <w:b w:val="0"/>
        </w:rPr>
        <w:t>ADSP</w:t>
      </w:r>
      <w:r w:rsidRPr="00F40880" w:rsidR="00EC080A">
        <w:rPr>
          <w:rFonts w:asciiTheme="minorHAnsi" w:hAnsiTheme="minorHAnsi" w:cstheme="minorHAnsi"/>
          <w:b w:val="0"/>
        </w:rPr>
        <w:t xml:space="preserve">. </w:t>
      </w:r>
    </w:p>
    <w:p w:rsidR="00C64707" w:rsidRPr="00F40880" w:rsidP="000861A3" w14:paraId="0D4010D7" w14:textId="7D86AAD8">
      <w:pPr>
        <w:pStyle w:val="Heading2"/>
        <w:numPr>
          <w:ilvl w:val="0"/>
          <w:numId w:val="0"/>
        </w:numPr>
        <w:ind w:left="576"/>
        <w:rPr>
          <w:rFonts w:asciiTheme="minorHAnsi" w:hAnsiTheme="minorHAnsi" w:cstheme="minorHAnsi"/>
          <w:color w:val="555555"/>
        </w:rPr>
      </w:pPr>
      <w:r w:rsidRPr="00F40880">
        <w:rPr>
          <w:rFonts w:asciiTheme="minorHAnsi" w:hAnsiTheme="minorHAnsi" w:cstheme="minorHAnsi"/>
          <w:b w:val="0"/>
        </w:rPr>
        <w:t>All other data collection</w:t>
      </w:r>
      <w:r w:rsidRPr="00F40880" w:rsidR="00590A1A">
        <w:rPr>
          <w:rFonts w:asciiTheme="minorHAnsi" w:hAnsiTheme="minorHAnsi" w:cstheme="minorHAnsi"/>
          <w:b w:val="0"/>
        </w:rPr>
        <w:t xml:space="preserve">s will be conducted in a manner consistent with guidelines in 5 CFR 1320.5 (d)(2). </w:t>
      </w:r>
      <w:r w:rsidRPr="00F40880">
        <w:rPr>
          <w:rFonts w:asciiTheme="minorHAnsi" w:hAnsiTheme="minorHAnsi" w:cstheme="minorHAnsi"/>
          <w:b w:val="0"/>
        </w:rPr>
        <w:t xml:space="preserve"> </w:t>
      </w:r>
    </w:p>
    <w:p w:rsidR="00C64707" w:rsidRPr="00F40880" w:rsidP="0074582F" w14:paraId="49CC0548" w14:textId="6CDD3CCD">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83828" w:rsidRPr="00F40880" w:rsidP="00C64707" w14:paraId="31F0BD6D" w14:textId="1A00DFAB">
      <w:pPr>
        <w:shd w:val="clear" w:color="auto" w:fill="FFFFFF"/>
        <w:spacing w:after="0" w:line="240" w:lineRule="auto"/>
        <w:rPr>
          <w:rFonts w:eastAsia="Times New Roman" w:cstheme="minorHAnsi"/>
          <w:sz w:val="24"/>
          <w:szCs w:val="24"/>
        </w:rPr>
      </w:pPr>
    </w:p>
    <w:p w:rsidR="003A2C0B" w:rsidRPr="00F40880" w:rsidP="003A2C0B" w14:paraId="25323D7A" w14:textId="4E7B53D3">
      <w:pPr>
        <w:shd w:val="clear" w:color="auto" w:fill="FFFFFF"/>
        <w:spacing w:after="0" w:line="240" w:lineRule="auto"/>
        <w:ind w:left="720"/>
        <w:rPr>
          <w:rFonts w:eastAsia="Times New Roman" w:cstheme="minorHAnsi"/>
          <w:sz w:val="24"/>
          <w:szCs w:val="24"/>
        </w:rPr>
      </w:pPr>
      <w:r w:rsidRPr="00F40880">
        <w:rPr>
          <w:rFonts w:eastAsia="Times New Roman" w:cstheme="minorHAnsi"/>
          <w:sz w:val="24"/>
          <w:szCs w:val="24"/>
        </w:rPr>
        <w:t xml:space="preserve">The Federal Register Notice </w:t>
      </w:r>
      <w:r w:rsidRPr="00F40880">
        <w:rPr>
          <w:rFonts w:eastAsia="Times New Roman" w:cstheme="minorHAnsi"/>
          <w:sz w:val="24"/>
          <w:szCs w:val="24"/>
        </w:rPr>
        <w:t>(FAA-202</w:t>
      </w:r>
      <w:r w:rsidR="00A35851">
        <w:rPr>
          <w:rFonts w:eastAsia="Times New Roman" w:cstheme="minorHAnsi"/>
          <w:sz w:val="24"/>
          <w:szCs w:val="24"/>
        </w:rPr>
        <w:t>4-2158</w:t>
      </w:r>
      <w:r w:rsidRPr="00F40880">
        <w:rPr>
          <w:rFonts w:eastAsia="Times New Roman" w:cstheme="minorHAnsi"/>
          <w:sz w:val="24"/>
          <w:szCs w:val="24"/>
        </w:rPr>
        <w:t>)</w:t>
      </w:r>
      <w:r w:rsidRPr="00F40880">
        <w:rPr>
          <w:rFonts w:eastAsia="Times New Roman" w:cstheme="minorHAnsi"/>
          <w:sz w:val="24"/>
          <w:szCs w:val="24"/>
        </w:rPr>
        <w:t xml:space="preserve"> received </w:t>
      </w:r>
      <w:r w:rsidR="00041A21">
        <w:rPr>
          <w:rFonts w:eastAsia="Times New Roman" w:cstheme="minorHAnsi"/>
          <w:sz w:val="24"/>
          <w:szCs w:val="24"/>
        </w:rPr>
        <w:t>no</w:t>
      </w:r>
      <w:r w:rsidRPr="00F40880">
        <w:rPr>
          <w:rFonts w:eastAsia="Times New Roman" w:cstheme="minorHAnsi"/>
          <w:sz w:val="24"/>
          <w:szCs w:val="24"/>
        </w:rPr>
        <w:t xml:space="preserve"> public comments.</w:t>
      </w:r>
    </w:p>
    <w:p w:rsidR="003A2C0B" w:rsidRPr="00F40880" w:rsidP="003A2C0B" w14:paraId="0E7D1C1F" w14:textId="7520906A">
      <w:pPr>
        <w:shd w:val="clear" w:color="auto" w:fill="FFFFFF"/>
        <w:spacing w:after="0" w:line="240" w:lineRule="auto"/>
        <w:ind w:left="720"/>
        <w:rPr>
          <w:rFonts w:eastAsia="Times New Roman" w:cstheme="minorHAnsi"/>
          <w:sz w:val="24"/>
          <w:szCs w:val="24"/>
        </w:rPr>
      </w:pPr>
    </w:p>
    <w:p w:rsidR="003A2C0B" w:rsidRPr="00F40880" w:rsidP="003A2C0B" w14:paraId="7D5122AC" w14:textId="01BE62B7">
      <w:pPr>
        <w:shd w:val="clear" w:color="auto" w:fill="FFFFFF"/>
        <w:spacing w:after="0" w:line="240" w:lineRule="auto"/>
        <w:ind w:left="720"/>
        <w:rPr>
          <w:rFonts w:eastAsia="Times New Roman" w:cstheme="minorHAnsi"/>
          <w:sz w:val="24"/>
          <w:szCs w:val="24"/>
        </w:rPr>
      </w:pPr>
      <w:r w:rsidRPr="00F40880">
        <w:rPr>
          <w:rFonts w:eastAsia="Times New Roman" w:cstheme="minorHAnsi"/>
          <w:sz w:val="24"/>
          <w:szCs w:val="24"/>
        </w:rPr>
        <w:t xml:space="preserve">Participants in the BEYOND program are consulted throughout the process of developing their </w:t>
      </w:r>
      <w:r w:rsidRPr="00F40880" w:rsidR="00B8179B">
        <w:rPr>
          <w:rFonts w:eastAsia="Times New Roman" w:cstheme="minorHAnsi"/>
          <w:sz w:val="24"/>
          <w:szCs w:val="24"/>
        </w:rPr>
        <w:t xml:space="preserve">MOA with the FAA. These agreements describe the program data collections, requirements, and frequency of reporting in detail. The participants are given multiple opportunities to object to or suggest changes to any parts of the agreements that they feel will be an excess burden or if they will be unable to collect or report specific data elements.  </w:t>
      </w:r>
    </w:p>
    <w:p w:rsidR="00B8179B" w:rsidRPr="00F40880" w:rsidP="003A2C0B" w14:paraId="10673D0A" w14:textId="00AFDC41">
      <w:pPr>
        <w:shd w:val="clear" w:color="auto" w:fill="FFFFFF"/>
        <w:spacing w:after="0" w:line="240" w:lineRule="auto"/>
        <w:ind w:left="720"/>
        <w:rPr>
          <w:rFonts w:eastAsia="Times New Roman" w:cstheme="minorHAnsi"/>
          <w:sz w:val="24"/>
          <w:szCs w:val="24"/>
        </w:rPr>
      </w:pPr>
    </w:p>
    <w:p w:rsidR="000116FA" w:rsidRPr="007F5B91" w:rsidP="007F5B91" w14:paraId="6051645C" w14:textId="6AEFC666">
      <w:pPr>
        <w:shd w:val="clear" w:color="auto" w:fill="FFFFFF"/>
        <w:spacing w:after="0" w:line="240" w:lineRule="auto"/>
        <w:ind w:left="720"/>
        <w:rPr>
          <w:rFonts w:eastAsia="Times New Roman" w:cstheme="minorHAnsi"/>
          <w:sz w:val="24"/>
          <w:szCs w:val="24"/>
        </w:rPr>
      </w:pPr>
      <w:r>
        <w:rPr>
          <w:rFonts w:eastAsia="Times New Roman" w:cstheme="minorHAnsi"/>
          <w:sz w:val="24"/>
          <w:szCs w:val="24"/>
        </w:rPr>
        <w:t>T</w:t>
      </w:r>
      <w:r w:rsidRPr="00F40880" w:rsidR="00B8179B">
        <w:rPr>
          <w:rFonts w:eastAsia="Times New Roman" w:cstheme="minorHAnsi"/>
          <w:sz w:val="24"/>
          <w:szCs w:val="24"/>
        </w:rPr>
        <w:t>he operation</w:t>
      </w:r>
      <w:r w:rsidRPr="00F40880" w:rsidR="006C799C">
        <w:rPr>
          <w:rFonts w:eastAsia="Times New Roman" w:cstheme="minorHAnsi"/>
          <w:sz w:val="24"/>
          <w:szCs w:val="24"/>
        </w:rPr>
        <w:t>al</w:t>
      </w:r>
      <w:r w:rsidRPr="00F40880" w:rsidR="00B8179B">
        <w:rPr>
          <w:rFonts w:eastAsia="Times New Roman" w:cstheme="minorHAnsi"/>
          <w:sz w:val="24"/>
          <w:szCs w:val="24"/>
        </w:rPr>
        <w:t xml:space="preserve"> data</w:t>
      </w:r>
      <w:r>
        <w:rPr>
          <w:rFonts w:eastAsia="Times New Roman" w:cstheme="minorHAnsi"/>
          <w:sz w:val="24"/>
          <w:szCs w:val="24"/>
        </w:rPr>
        <w:t xml:space="preserve"> </w:t>
      </w:r>
      <w:r w:rsidRPr="00F40880" w:rsidR="00B8179B">
        <w:rPr>
          <w:rFonts w:eastAsia="Times New Roman" w:cstheme="minorHAnsi"/>
          <w:sz w:val="24"/>
          <w:szCs w:val="24"/>
        </w:rPr>
        <w:t xml:space="preserve">went through extensive, months-long processes to gather input from internal FAA stakeholders and program participants </w:t>
      </w:r>
      <w:r w:rsidRPr="00F40880" w:rsidR="006C799C">
        <w:rPr>
          <w:rFonts w:eastAsia="Times New Roman" w:cstheme="minorHAnsi"/>
          <w:sz w:val="24"/>
          <w:szCs w:val="24"/>
        </w:rPr>
        <w:t>regarding</w:t>
      </w:r>
      <w:r w:rsidRPr="00F40880" w:rsidR="00B8179B">
        <w:rPr>
          <w:rFonts w:eastAsia="Times New Roman" w:cstheme="minorHAnsi"/>
          <w:sz w:val="24"/>
          <w:szCs w:val="24"/>
        </w:rPr>
        <w:t xml:space="preserve"> the data needs of FAA, concerns about collection burdens, </w:t>
      </w:r>
      <w:r w:rsidRPr="00F40880" w:rsidR="006C799C">
        <w:rPr>
          <w:rFonts w:eastAsia="Times New Roman" w:cstheme="minorHAnsi"/>
          <w:sz w:val="24"/>
          <w:szCs w:val="24"/>
        </w:rPr>
        <w:t xml:space="preserve">the format and instructions of the collection instruments, </w:t>
      </w:r>
      <w:r w:rsidRPr="00F40880" w:rsidR="00B8179B">
        <w:rPr>
          <w:rFonts w:eastAsia="Times New Roman" w:cstheme="minorHAnsi"/>
          <w:sz w:val="24"/>
          <w:szCs w:val="24"/>
        </w:rPr>
        <w:t>how data would be used, and privacy concerns. Program participants also have ample opportunity during the programs to raise any concerns that may arise and work with the FAA to resolve them.</w:t>
      </w:r>
    </w:p>
    <w:p w:rsidR="00C64707" w:rsidRPr="00F40880" w:rsidP="00F05DE4" w14:paraId="0D352B13" w14:textId="77777777">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9. Explain any decisions to provide payments or gifts to respondents, other than remuneration of contractors or grantees.</w:t>
      </w:r>
    </w:p>
    <w:p w:rsidR="000116FA" w:rsidRPr="00F40880" w:rsidP="00C64707" w14:paraId="429E9F61" w14:textId="679515B5">
      <w:pPr>
        <w:shd w:val="clear" w:color="auto" w:fill="FFFFFF"/>
        <w:spacing w:after="0" w:line="240" w:lineRule="auto"/>
        <w:rPr>
          <w:rFonts w:eastAsia="Times New Roman" w:cstheme="minorHAnsi"/>
          <w:color w:val="555555"/>
          <w:sz w:val="24"/>
          <w:szCs w:val="24"/>
        </w:rPr>
      </w:pPr>
    </w:p>
    <w:p w:rsidR="00C64707" w:rsidRPr="00F40880" w:rsidP="00F05DE4" w14:paraId="3EB29753" w14:textId="2A50E6A8">
      <w:pPr>
        <w:pStyle w:val="Heading2"/>
        <w:numPr>
          <w:ilvl w:val="0"/>
          <w:numId w:val="0"/>
        </w:numPr>
        <w:ind w:left="576"/>
        <w:rPr>
          <w:rFonts w:asciiTheme="minorHAnsi" w:hAnsiTheme="minorHAnsi" w:cstheme="minorHAnsi"/>
          <w:b w:val="0"/>
          <w:color w:val="555555"/>
        </w:rPr>
      </w:pPr>
      <w:r w:rsidRPr="00F40880">
        <w:rPr>
          <w:rFonts w:asciiTheme="minorHAnsi" w:hAnsiTheme="minorHAnsi" w:cstheme="minorHAnsi"/>
          <w:b w:val="0"/>
        </w:rPr>
        <w:t>There will be no payments or gifts to respondents.</w:t>
      </w:r>
      <w:r w:rsidRPr="00F40880">
        <w:rPr>
          <w:rFonts w:asciiTheme="minorHAnsi" w:hAnsiTheme="minorHAnsi" w:cstheme="minorHAnsi"/>
          <w:b w:val="0"/>
          <w:color w:val="555555"/>
        </w:rPr>
        <w:br/>
      </w:r>
    </w:p>
    <w:p w:rsidR="00C64707" w:rsidRPr="00F40880" w:rsidP="00F05DE4" w14:paraId="64642E48" w14:textId="0CDDD0FA">
      <w:pPr>
        <w:pStyle w:val="Heading1"/>
        <w:rPr>
          <w:rFonts w:eastAsia="Times New Roman" w:asciiTheme="minorHAnsi" w:hAnsiTheme="minorHAnsi" w:cstheme="minorHAnsi"/>
          <w:b/>
          <w:color w:val="555555"/>
          <w:sz w:val="24"/>
          <w:szCs w:val="24"/>
        </w:rPr>
      </w:pPr>
      <w:r w:rsidRPr="00F40880">
        <w:rPr>
          <w:rFonts w:eastAsia="Times New Roman" w:asciiTheme="minorHAnsi" w:hAnsiTheme="minorHAnsi" w:cstheme="minorHAnsi"/>
          <w:sz w:val="24"/>
          <w:szCs w:val="24"/>
        </w:rPr>
        <w:t>10. Describe any assurance of confidentiality provided to respondents and the basis for assurance in statute, regulation, or agency policy.</w:t>
      </w:r>
    </w:p>
    <w:p w:rsidR="000116FA" w:rsidRPr="00F40880" w:rsidP="00C64707" w14:paraId="34A6B07B" w14:textId="77777777">
      <w:pPr>
        <w:shd w:val="clear" w:color="auto" w:fill="FFFFFF"/>
        <w:spacing w:after="0" w:line="240" w:lineRule="auto"/>
        <w:rPr>
          <w:rFonts w:eastAsia="Times New Roman" w:cstheme="minorHAnsi"/>
          <w:color w:val="555555"/>
          <w:sz w:val="24"/>
          <w:szCs w:val="24"/>
        </w:rPr>
      </w:pPr>
    </w:p>
    <w:p w:rsidR="00F83828" w:rsidRPr="00F40880" w:rsidP="003A637E" w14:paraId="61DFC04A" w14:textId="6AF0E07C">
      <w:pPr>
        <w:pStyle w:val="Heading2"/>
        <w:numPr>
          <w:ilvl w:val="0"/>
          <w:numId w:val="0"/>
        </w:numPr>
        <w:ind w:left="576"/>
        <w:rPr>
          <w:rFonts w:asciiTheme="minorHAnsi" w:hAnsiTheme="minorHAnsi" w:cstheme="minorHAnsi"/>
          <w:b w:val="0"/>
          <w:bCs w:val="0"/>
        </w:rPr>
      </w:pPr>
      <w:r w:rsidRPr="00F40880">
        <w:rPr>
          <w:rFonts w:asciiTheme="minorHAnsi" w:hAnsiTheme="minorHAnsi" w:cstheme="minorHAnsi"/>
          <w:b w:val="0"/>
          <w:bCs w:val="0"/>
        </w:rPr>
        <w:t xml:space="preserve">The MOAs detail specific actions that the FAA and participants must take to protect proprietary, privileged or otherwise confidential information that may come into their possession as a result of the agreements. </w:t>
      </w:r>
    </w:p>
    <w:p w:rsidR="00F83828" w:rsidRPr="00F40880" w:rsidP="00735023" w14:paraId="1ACCCAC0" w14:textId="16B11C75">
      <w:pPr>
        <w:pStyle w:val="Heading2"/>
        <w:numPr>
          <w:ilvl w:val="0"/>
          <w:numId w:val="0"/>
        </w:numPr>
        <w:ind w:left="576"/>
        <w:rPr>
          <w:rFonts w:asciiTheme="minorHAnsi" w:hAnsiTheme="minorHAnsi" w:cstheme="minorHAnsi"/>
          <w:b w:val="0"/>
          <w:bCs w:val="0"/>
        </w:rPr>
      </w:pPr>
      <w:r w:rsidRPr="00F40880">
        <w:rPr>
          <w:rFonts w:asciiTheme="minorHAnsi" w:hAnsiTheme="minorHAnsi" w:cstheme="minorHAnsi"/>
          <w:b w:val="0"/>
          <w:bCs w:val="0"/>
        </w:rPr>
        <w:t xml:space="preserve">“The parties agree to protect from release information that is proprietary, privileged, or otherwise confidential to the extent permitted by law. The FAA will protect data and or information in its possession in accordance with requirements and procedures set forth </w:t>
      </w:r>
      <w:r w:rsidRPr="00F40880">
        <w:rPr>
          <w:rFonts w:asciiTheme="minorHAnsi" w:hAnsiTheme="minorHAnsi" w:cstheme="minorHAnsi"/>
          <w:b w:val="0"/>
          <w:bCs w:val="0"/>
        </w:rPr>
        <w:t>under the Freedom of Information Act, 5 U.S.C. § 552, and any other applicable law, including but not limited to the Trade Secrets Act, 18 U.S.C. § 1905. Each party agrees to mark data as prescribed in Article 6, Section f, and other information as “proprietary” or “confidential,” in a manner that is immediately apparent. Each party shall maintain, and to the extent necessary reproduce, any and all restrictive markings set forth on, applied to, and/or associated with, the information provided by the other party.”</w:t>
      </w:r>
    </w:p>
    <w:p w:rsidR="00F83828" w:rsidRPr="00F40880" w:rsidP="00735023" w14:paraId="239D7A6A" w14:textId="0F3B3FDC">
      <w:pPr>
        <w:pStyle w:val="Heading2"/>
        <w:numPr>
          <w:ilvl w:val="0"/>
          <w:numId w:val="0"/>
        </w:numPr>
        <w:ind w:left="576"/>
        <w:rPr>
          <w:rFonts w:asciiTheme="minorHAnsi" w:hAnsiTheme="minorHAnsi" w:cstheme="minorHAnsi"/>
          <w:b w:val="0"/>
          <w:bCs w:val="0"/>
        </w:rPr>
      </w:pPr>
      <w:r w:rsidRPr="00F40880">
        <w:rPr>
          <w:rFonts w:asciiTheme="minorHAnsi" w:hAnsiTheme="minorHAnsi" w:cstheme="minorHAnsi"/>
          <w:b w:val="0"/>
          <w:bCs w:val="0"/>
        </w:rPr>
        <w:t>Additionally, the FAA has taken the following steps to protect the information.</w:t>
      </w:r>
    </w:p>
    <w:p w:rsidR="00735023" w:rsidRPr="00F40880" w:rsidP="00C143B2" w14:paraId="1CD4CDA3" w14:textId="5C853ED3">
      <w:pPr>
        <w:pStyle w:val="Heading2"/>
        <w:numPr>
          <w:ilvl w:val="0"/>
          <w:numId w:val="6"/>
        </w:numPr>
        <w:rPr>
          <w:rFonts w:asciiTheme="minorHAnsi" w:hAnsiTheme="minorHAnsi" w:cstheme="minorHAnsi"/>
          <w:b w:val="0"/>
          <w:bCs w:val="0"/>
        </w:rPr>
      </w:pPr>
      <w:r w:rsidRPr="00F40880">
        <w:rPr>
          <w:rFonts w:asciiTheme="minorHAnsi" w:hAnsiTheme="minorHAnsi" w:cstheme="minorHAnsi"/>
          <w:b w:val="0"/>
          <w:bCs w:val="0"/>
        </w:rPr>
        <w:t xml:space="preserve">Only authorized AUS staff have direct access to the </w:t>
      </w:r>
      <w:r w:rsidRPr="00F40880" w:rsidR="00B50885">
        <w:rPr>
          <w:rFonts w:asciiTheme="minorHAnsi" w:hAnsiTheme="minorHAnsi" w:cstheme="minorHAnsi"/>
          <w:b w:val="0"/>
          <w:bCs w:val="0"/>
        </w:rPr>
        <w:t xml:space="preserve">program participants’ folders in the UAS Community on </w:t>
      </w:r>
      <w:r w:rsidRPr="00F40880" w:rsidR="005E6D59">
        <w:rPr>
          <w:rFonts w:asciiTheme="minorHAnsi" w:hAnsiTheme="minorHAnsi" w:cstheme="minorHAnsi"/>
          <w:b w:val="0"/>
          <w:bCs w:val="0"/>
        </w:rPr>
        <w:t>the Aeronautical Data Exchange (</w:t>
      </w:r>
      <w:r w:rsidRPr="00F40880" w:rsidR="00B50885">
        <w:rPr>
          <w:rFonts w:asciiTheme="minorHAnsi" w:hAnsiTheme="minorHAnsi" w:cstheme="minorHAnsi"/>
          <w:b w:val="0"/>
          <w:bCs w:val="0"/>
        </w:rPr>
        <w:t>ADX</w:t>
      </w:r>
      <w:r w:rsidRPr="00F40880" w:rsidR="005E6D59">
        <w:rPr>
          <w:rFonts w:asciiTheme="minorHAnsi" w:hAnsiTheme="minorHAnsi" w:cstheme="minorHAnsi"/>
          <w:b w:val="0"/>
          <w:bCs w:val="0"/>
        </w:rPr>
        <w:t>)</w:t>
      </w:r>
      <w:r w:rsidRPr="00F40880">
        <w:rPr>
          <w:rFonts w:asciiTheme="minorHAnsi" w:hAnsiTheme="minorHAnsi" w:cstheme="minorHAnsi"/>
          <w:b w:val="0"/>
          <w:bCs w:val="0"/>
        </w:rPr>
        <w:t>.</w:t>
      </w:r>
    </w:p>
    <w:p w:rsidR="00900792" w:rsidRPr="007F5B91" w:rsidP="007F5B91" w14:paraId="3BBD24B0" w14:textId="362F69A4">
      <w:pPr>
        <w:pStyle w:val="Heading2"/>
        <w:numPr>
          <w:ilvl w:val="0"/>
          <w:numId w:val="6"/>
        </w:numPr>
        <w:rPr>
          <w:rFonts w:asciiTheme="minorHAnsi" w:hAnsiTheme="minorHAnsi" w:cstheme="minorHAnsi"/>
          <w:b w:val="0"/>
          <w:bCs w:val="0"/>
        </w:rPr>
      </w:pPr>
      <w:r w:rsidRPr="00F40880">
        <w:rPr>
          <w:rFonts w:asciiTheme="minorHAnsi" w:hAnsiTheme="minorHAnsi" w:cstheme="minorHAnsi"/>
          <w:b w:val="0"/>
          <w:bCs w:val="0"/>
        </w:rPr>
        <w:t xml:space="preserve">No raw data from </w:t>
      </w:r>
      <w:r w:rsidRPr="00F40880" w:rsidR="0013266A">
        <w:rPr>
          <w:rFonts w:asciiTheme="minorHAnsi" w:hAnsiTheme="minorHAnsi" w:cstheme="minorHAnsi"/>
          <w:b w:val="0"/>
          <w:bCs w:val="0"/>
        </w:rPr>
        <w:t>ADX</w:t>
      </w:r>
      <w:r w:rsidRPr="00F40880">
        <w:rPr>
          <w:rFonts w:asciiTheme="minorHAnsi" w:hAnsiTheme="minorHAnsi" w:cstheme="minorHAnsi"/>
          <w:b w:val="0"/>
          <w:bCs w:val="0"/>
        </w:rPr>
        <w:t xml:space="preserve"> is shared internally within FAA, outside the</w:t>
      </w:r>
      <w:r w:rsidRPr="00F40880" w:rsidR="00E76F7F">
        <w:rPr>
          <w:rFonts w:asciiTheme="minorHAnsi" w:hAnsiTheme="minorHAnsi" w:cstheme="minorHAnsi"/>
          <w:b w:val="0"/>
          <w:bCs w:val="0"/>
        </w:rPr>
        <w:t xml:space="preserve"> AUS</w:t>
      </w:r>
      <w:r w:rsidRPr="00F40880">
        <w:rPr>
          <w:rFonts w:asciiTheme="minorHAnsi" w:hAnsiTheme="minorHAnsi" w:cstheme="minorHAnsi"/>
          <w:b w:val="0"/>
          <w:bCs w:val="0"/>
        </w:rPr>
        <w:t xml:space="preserve"> staff</w:t>
      </w:r>
      <w:r w:rsidRPr="00F40880" w:rsidR="00B50885">
        <w:rPr>
          <w:rFonts w:asciiTheme="minorHAnsi" w:hAnsiTheme="minorHAnsi" w:cstheme="minorHAnsi"/>
          <w:b w:val="0"/>
          <w:bCs w:val="0"/>
        </w:rPr>
        <w:t xml:space="preserve"> except that which is required in accordance with waivers, authorizations, or exemptions. With the exception just noted, o</w:t>
      </w:r>
      <w:r w:rsidRPr="00F40880">
        <w:rPr>
          <w:rFonts w:asciiTheme="minorHAnsi" w:hAnsiTheme="minorHAnsi" w:cstheme="minorHAnsi"/>
          <w:b w:val="0"/>
          <w:bCs w:val="0"/>
        </w:rPr>
        <w:t>nly data that has been processed to omit records with data quality errors and remove the</w:t>
      </w:r>
      <w:r w:rsidRPr="00F40880" w:rsidR="005E6D59">
        <w:rPr>
          <w:rFonts w:asciiTheme="minorHAnsi" w:hAnsiTheme="minorHAnsi" w:cstheme="minorHAnsi"/>
          <w:b w:val="0"/>
          <w:bCs w:val="0"/>
        </w:rPr>
        <w:t xml:space="preserve"> p</w:t>
      </w:r>
      <w:r w:rsidR="00041A21">
        <w:rPr>
          <w:rFonts w:asciiTheme="minorHAnsi" w:hAnsiTheme="minorHAnsi" w:cstheme="minorHAnsi"/>
          <w:b w:val="0"/>
          <w:bCs w:val="0"/>
        </w:rPr>
        <w:t>ropone</w:t>
      </w:r>
      <w:r w:rsidRPr="00F40880">
        <w:rPr>
          <w:rFonts w:asciiTheme="minorHAnsi" w:hAnsiTheme="minorHAnsi" w:cstheme="minorHAnsi"/>
          <w:b w:val="0"/>
          <w:bCs w:val="0"/>
        </w:rPr>
        <w:t>nts’ names is made available, upon request, to other FAA offices.</w:t>
      </w:r>
      <w:r w:rsidR="007F5B91">
        <w:rPr>
          <w:rFonts w:asciiTheme="minorHAnsi" w:hAnsiTheme="minorHAnsi" w:cstheme="minorHAnsi"/>
          <w:b w:val="0"/>
          <w:bCs w:val="0"/>
        </w:rPr>
        <w:t xml:space="preserve"> </w:t>
      </w:r>
      <w:r w:rsidRPr="007F5B91">
        <w:rPr>
          <w:rFonts w:asciiTheme="minorHAnsi" w:hAnsiTheme="minorHAnsi" w:cstheme="minorHAnsi"/>
          <w:b w:val="0"/>
          <w:bCs w:val="0"/>
        </w:rPr>
        <w:t>All responses to the internal requests are marked with “Proprietary Information—Internal FAA Use Only.”</w:t>
      </w:r>
    </w:p>
    <w:p w:rsidR="00C64707" w:rsidRPr="00041A21" w:rsidP="00041A21" w14:paraId="07593DC8" w14:textId="3D2FB471">
      <w:pPr>
        <w:pStyle w:val="Heading2"/>
        <w:numPr>
          <w:ilvl w:val="0"/>
          <w:numId w:val="6"/>
        </w:numPr>
        <w:rPr>
          <w:rFonts w:asciiTheme="minorHAnsi" w:hAnsiTheme="minorHAnsi" w:cstheme="minorHAnsi"/>
          <w:b w:val="0"/>
          <w:bCs w:val="0"/>
        </w:rPr>
      </w:pPr>
      <w:r w:rsidRPr="00F40880">
        <w:rPr>
          <w:rFonts w:asciiTheme="minorHAnsi" w:hAnsiTheme="minorHAnsi" w:cstheme="minorHAnsi"/>
          <w:b w:val="0"/>
          <w:bCs w:val="0"/>
        </w:rPr>
        <w:t>The</w:t>
      </w:r>
      <w:r w:rsidRPr="00F40880" w:rsidR="00E76F7F">
        <w:rPr>
          <w:rFonts w:asciiTheme="minorHAnsi" w:hAnsiTheme="minorHAnsi" w:cstheme="minorHAnsi"/>
          <w:b w:val="0"/>
          <w:bCs w:val="0"/>
        </w:rPr>
        <w:t xml:space="preserve"> AUS</w:t>
      </w:r>
      <w:r w:rsidRPr="00F40880">
        <w:rPr>
          <w:rFonts w:asciiTheme="minorHAnsi" w:hAnsiTheme="minorHAnsi" w:cstheme="minorHAnsi"/>
          <w:b w:val="0"/>
          <w:bCs w:val="0"/>
        </w:rPr>
        <w:t xml:space="preserve"> team refers </w:t>
      </w:r>
      <w:r w:rsidRPr="00F40880" w:rsidR="005E6D59">
        <w:rPr>
          <w:rFonts w:asciiTheme="minorHAnsi" w:hAnsiTheme="minorHAnsi" w:cstheme="minorHAnsi"/>
          <w:b w:val="0"/>
          <w:bCs w:val="0"/>
        </w:rPr>
        <w:t>Freedom of Information Act (</w:t>
      </w:r>
      <w:r w:rsidRPr="00F40880">
        <w:rPr>
          <w:rFonts w:asciiTheme="minorHAnsi" w:hAnsiTheme="minorHAnsi" w:cstheme="minorHAnsi"/>
          <w:b w:val="0"/>
          <w:bCs w:val="0"/>
        </w:rPr>
        <w:t>FOIA</w:t>
      </w:r>
      <w:r w:rsidRPr="00F40880" w:rsidR="005E6D59">
        <w:rPr>
          <w:rFonts w:asciiTheme="minorHAnsi" w:hAnsiTheme="minorHAnsi" w:cstheme="minorHAnsi"/>
          <w:b w:val="0"/>
          <w:bCs w:val="0"/>
        </w:rPr>
        <w:t>)</w:t>
      </w:r>
      <w:r w:rsidRPr="00F40880">
        <w:rPr>
          <w:rFonts w:asciiTheme="minorHAnsi" w:hAnsiTheme="minorHAnsi" w:cstheme="minorHAnsi"/>
          <w:b w:val="0"/>
          <w:bCs w:val="0"/>
        </w:rPr>
        <w:t xml:space="preserve"> requests from outside entities to the appropriate FOIA staff and the applicant. If information is a trade secret or confidential commercial/financial information, it will be treated as such. The FAA will protect what </w:t>
      </w:r>
      <w:r w:rsidRPr="00F40880" w:rsidR="005E6D59">
        <w:rPr>
          <w:rFonts w:asciiTheme="minorHAnsi" w:hAnsiTheme="minorHAnsi" w:cstheme="minorHAnsi"/>
          <w:b w:val="0"/>
          <w:bCs w:val="0"/>
        </w:rPr>
        <w:t>p</w:t>
      </w:r>
      <w:r w:rsidR="00041A21">
        <w:rPr>
          <w:rFonts w:asciiTheme="minorHAnsi" w:hAnsiTheme="minorHAnsi" w:cstheme="minorHAnsi"/>
          <w:b w:val="0"/>
          <w:bCs w:val="0"/>
        </w:rPr>
        <w:t>ropone</w:t>
      </w:r>
      <w:r w:rsidRPr="00F40880" w:rsidR="007F60A0">
        <w:rPr>
          <w:rFonts w:asciiTheme="minorHAnsi" w:hAnsiTheme="minorHAnsi" w:cstheme="minorHAnsi"/>
          <w:b w:val="0"/>
          <w:bCs w:val="0"/>
        </w:rPr>
        <w:t>nts</w:t>
      </w:r>
      <w:r w:rsidRPr="00F40880">
        <w:rPr>
          <w:rFonts w:asciiTheme="minorHAnsi" w:hAnsiTheme="minorHAnsi" w:cstheme="minorHAnsi"/>
          <w:b w:val="0"/>
          <w:bCs w:val="0"/>
        </w:rPr>
        <w:t xml:space="preserve"> consider proprietary unless it determines that no legal basis exists for withholding the information. This applies even if not marked</w:t>
      </w:r>
      <w:r w:rsidRPr="00F40880" w:rsidR="00B50885">
        <w:rPr>
          <w:rFonts w:asciiTheme="minorHAnsi" w:hAnsiTheme="minorHAnsi" w:cstheme="minorHAnsi"/>
          <w:b w:val="0"/>
          <w:bCs w:val="0"/>
        </w:rPr>
        <w:t xml:space="preserve"> </w:t>
      </w:r>
      <w:r w:rsidRPr="00F40880">
        <w:rPr>
          <w:rFonts w:asciiTheme="minorHAnsi" w:hAnsiTheme="minorHAnsi" w:cstheme="minorHAnsi"/>
          <w:b w:val="0"/>
          <w:bCs w:val="0"/>
        </w:rPr>
        <w:t xml:space="preserve">proprietary/confidential. </w:t>
      </w:r>
      <w:r w:rsidRPr="00F40880" w:rsidR="007F60A0">
        <w:rPr>
          <w:rFonts w:asciiTheme="minorHAnsi" w:hAnsiTheme="minorHAnsi" w:cstheme="minorHAnsi"/>
          <w:b w:val="0"/>
          <w:bCs w:val="0"/>
        </w:rPr>
        <w:t xml:space="preserve">The </w:t>
      </w:r>
      <w:r w:rsidRPr="00F40880" w:rsidR="005E6D59">
        <w:rPr>
          <w:rFonts w:asciiTheme="minorHAnsi" w:hAnsiTheme="minorHAnsi" w:cstheme="minorHAnsi"/>
          <w:b w:val="0"/>
          <w:bCs w:val="0"/>
        </w:rPr>
        <w:t>p</w:t>
      </w:r>
      <w:r w:rsidR="00041A21">
        <w:rPr>
          <w:rFonts w:asciiTheme="minorHAnsi" w:hAnsiTheme="minorHAnsi" w:cstheme="minorHAnsi"/>
          <w:b w:val="0"/>
          <w:bCs w:val="0"/>
        </w:rPr>
        <w:t>ropone</w:t>
      </w:r>
      <w:r w:rsidRPr="00F40880" w:rsidR="007F60A0">
        <w:rPr>
          <w:rFonts w:asciiTheme="minorHAnsi" w:hAnsiTheme="minorHAnsi" w:cstheme="minorHAnsi"/>
          <w:b w:val="0"/>
          <w:bCs w:val="0"/>
        </w:rPr>
        <w:t>nts</w:t>
      </w:r>
      <w:r w:rsidRPr="00F40880">
        <w:rPr>
          <w:rFonts w:asciiTheme="minorHAnsi" w:hAnsiTheme="minorHAnsi" w:cstheme="minorHAnsi"/>
          <w:b w:val="0"/>
          <w:bCs w:val="0"/>
        </w:rPr>
        <w:t xml:space="preserve"> have two opportunities to protect data during a FOIA request response. The FAA will send the information to </w:t>
      </w:r>
      <w:r w:rsidRPr="00F40880" w:rsidR="007F60A0">
        <w:rPr>
          <w:rFonts w:asciiTheme="minorHAnsi" w:hAnsiTheme="minorHAnsi" w:cstheme="minorHAnsi"/>
          <w:b w:val="0"/>
          <w:bCs w:val="0"/>
        </w:rPr>
        <w:t>the</w:t>
      </w:r>
      <w:r w:rsidRPr="00F40880" w:rsidR="005E6D59">
        <w:rPr>
          <w:rFonts w:asciiTheme="minorHAnsi" w:hAnsiTheme="minorHAnsi" w:cstheme="minorHAnsi"/>
          <w:b w:val="0"/>
          <w:bCs w:val="0"/>
        </w:rPr>
        <w:t xml:space="preserve"> p</w:t>
      </w:r>
      <w:r w:rsidR="00041A21">
        <w:rPr>
          <w:rFonts w:asciiTheme="minorHAnsi" w:hAnsiTheme="minorHAnsi" w:cstheme="minorHAnsi"/>
          <w:b w:val="0"/>
          <w:bCs w:val="0"/>
        </w:rPr>
        <w:t>ropone</w:t>
      </w:r>
      <w:r w:rsidRPr="00F40880" w:rsidR="007F60A0">
        <w:rPr>
          <w:rFonts w:asciiTheme="minorHAnsi" w:hAnsiTheme="minorHAnsi" w:cstheme="minorHAnsi"/>
          <w:b w:val="0"/>
          <w:bCs w:val="0"/>
        </w:rPr>
        <w:t>nts</w:t>
      </w:r>
      <w:r w:rsidRPr="00F40880">
        <w:rPr>
          <w:rFonts w:asciiTheme="minorHAnsi" w:hAnsiTheme="minorHAnsi" w:cstheme="minorHAnsi"/>
          <w:b w:val="0"/>
          <w:bCs w:val="0"/>
        </w:rPr>
        <w:t xml:space="preserve"> for “submitter review” before releasing. At this point, </w:t>
      </w:r>
      <w:r w:rsidRPr="00F40880" w:rsidR="007F60A0">
        <w:rPr>
          <w:rFonts w:asciiTheme="minorHAnsi" w:hAnsiTheme="minorHAnsi" w:cstheme="minorHAnsi"/>
          <w:b w:val="0"/>
          <w:bCs w:val="0"/>
        </w:rPr>
        <w:t xml:space="preserve">the </w:t>
      </w:r>
      <w:r w:rsidRPr="00F40880" w:rsidR="005E6D59">
        <w:rPr>
          <w:rFonts w:asciiTheme="minorHAnsi" w:hAnsiTheme="minorHAnsi" w:cstheme="minorHAnsi"/>
          <w:b w:val="0"/>
          <w:bCs w:val="0"/>
        </w:rPr>
        <w:t>p</w:t>
      </w:r>
      <w:r w:rsidR="00041A21">
        <w:rPr>
          <w:rFonts w:asciiTheme="minorHAnsi" w:hAnsiTheme="minorHAnsi" w:cstheme="minorHAnsi"/>
          <w:b w:val="0"/>
          <w:bCs w:val="0"/>
        </w:rPr>
        <w:t>ropone</w:t>
      </w:r>
      <w:r w:rsidRPr="00F40880" w:rsidR="007F60A0">
        <w:rPr>
          <w:rFonts w:asciiTheme="minorHAnsi" w:hAnsiTheme="minorHAnsi" w:cstheme="minorHAnsi"/>
          <w:b w:val="0"/>
          <w:bCs w:val="0"/>
        </w:rPr>
        <w:t>nts</w:t>
      </w:r>
      <w:r w:rsidRPr="00F40880">
        <w:rPr>
          <w:rFonts w:asciiTheme="minorHAnsi" w:hAnsiTheme="minorHAnsi" w:cstheme="minorHAnsi"/>
          <w:b w:val="0"/>
          <w:bCs w:val="0"/>
        </w:rPr>
        <w:t xml:space="preserve"> can notify the FAA of information that is to be withheld if any documents were not marked proprietary/confidential. If the FAA disagrees and still plans to release the information, the FAA will notify </w:t>
      </w:r>
      <w:r w:rsidRPr="00F40880" w:rsidR="007F60A0">
        <w:rPr>
          <w:rFonts w:asciiTheme="minorHAnsi" w:hAnsiTheme="minorHAnsi" w:cstheme="minorHAnsi"/>
          <w:b w:val="0"/>
          <w:bCs w:val="0"/>
        </w:rPr>
        <w:t xml:space="preserve">the </w:t>
      </w:r>
      <w:r w:rsidRPr="00F40880" w:rsidR="005E6D59">
        <w:rPr>
          <w:rFonts w:asciiTheme="minorHAnsi" w:hAnsiTheme="minorHAnsi" w:cstheme="minorHAnsi"/>
          <w:b w:val="0"/>
          <w:bCs w:val="0"/>
        </w:rPr>
        <w:t>p</w:t>
      </w:r>
      <w:r w:rsidR="00041A21">
        <w:rPr>
          <w:rFonts w:asciiTheme="minorHAnsi" w:hAnsiTheme="minorHAnsi" w:cstheme="minorHAnsi"/>
          <w:b w:val="0"/>
          <w:bCs w:val="0"/>
        </w:rPr>
        <w:t>ropone</w:t>
      </w:r>
      <w:r w:rsidRPr="00F40880" w:rsidR="007F60A0">
        <w:rPr>
          <w:rFonts w:asciiTheme="minorHAnsi" w:hAnsiTheme="minorHAnsi" w:cstheme="minorHAnsi"/>
          <w:b w:val="0"/>
          <w:bCs w:val="0"/>
        </w:rPr>
        <w:t>nts</w:t>
      </w:r>
      <w:r w:rsidRPr="00F40880">
        <w:rPr>
          <w:rFonts w:asciiTheme="minorHAnsi" w:hAnsiTheme="minorHAnsi" w:cstheme="minorHAnsi"/>
          <w:b w:val="0"/>
          <w:bCs w:val="0"/>
        </w:rPr>
        <w:t xml:space="preserve"> at least ten days before releasing the information.</w:t>
      </w:r>
    </w:p>
    <w:p w:rsidR="003B3E86" w:rsidRPr="007F5B91" w:rsidP="007F5B91" w14:paraId="54230685" w14:textId="37A828D5">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11. Provide additional justification for any questions of a sensitive nature, such as sexual behavior and attitudes, religious beliefs, and other matters that are commonly considered private.</w:t>
      </w:r>
    </w:p>
    <w:p w:rsidR="000116FA" w:rsidRPr="007F5B91" w:rsidP="007F5B91" w14:paraId="498263A5" w14:textId="32D88662">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There will be no questions of a sensitive nature.</w:t>
      </w:r>
    </w:p>
    <w:p w:rsidR="00C64707" w:rsidRPr="00F40880" w:rsidP="00735023" w14:paraId="427DD396" w14:textId="6293FA37">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12. Provide estimates of the hour burden of the collection of information. The statement should:</w:t>
      </w:r>
    </w:p>
    <w:p w:rsidR="00C64707" w:rsidRPr="00F40880" w:rsidP="00C64707" w14:paraId="702AFB1B" w14:textId="301BD4E5">
      <w:pPr>
        <w:numPr>
          <w:ilvl w:val="0"/>
          <w:numId w:val="2"/>
        </w:numPr>
        <w:shd w:val="clear" w:color="auto" w:fill="FFFFFF"/>
        <w:spacing w:before="100" w:beforeAutospacing="1" w:after="225" w:line="240" w:lineRule="auto"/>
        <w:rPr>
          <w:rFonts w:eastAsia="Times New Roman" w:cstheme="minorHAnsi"/>
          <w:color w:val="555555"/>
          <w:sz w:val="24"/>
          <w:szCs w:val="24"/>
        </w:rPr>
      </w:pPr>
      <w:r w:rsidRPr="00F40880">
        <w:rPr>
          <w:rFonts w:eastAsia="Times New Roman" w:cstheme="minorHAnsi"/>
          <w:b/>
          <w:bCs/>
          <w:color w:val="555555"/>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F40880">
        <w:rPr>
          <w:rFonts w:eastAsia="Times New Roman" w:cstheme="minorHAnsi"/>
          <w:b/>
          <w:bCs/>
          <w:color w:val="555555"/>
          <w:sz w:val="24"/>
          <w:szCs w:val="24"/>
        </w:rPr>
        <w:t>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F40880" w:rsidP="000116FA" w14:paraId="05B96605" w14:textId="72689A99">
      <w:pPr>
        <w:numPr>
          <w:ilvl w:val="0"/>
          <w:numId w:val="2"/>
        </w:numPr>
        <w:shd w:val="clear" w:color="auto" w:fill="FFFFFF"/>
        <w:spacing w:before="100" w:beforeAutospacing="1" w:after="225" w:line="240" w:lineRule="auto"/>
        <w:rPr>
          <w:rFonts w:eastAsia="Times New Roman" w:cstheme="minorHAnsi"/>
          <w:color w:val="555555"/>
          <w:sz w:val="24"/>
          <w:szCs w:val="24"/>
        </w:rPr>
      </w:pPr>
      <w:r w:rsidRPr="00F40880">
        <w:rPr>
          <w:rFonts w:eastAsia="Times New Roman" w:cstheme="minorHAnsi"/>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1B766C" w:rsidRPr="00F40880" w:rsidP="001B766C" w14:paraId="25BC711B" w14:textId="64F27C18">
      <w:pPr>
        <w:pStyle w:val="Heading2"/>
        <w:numPr>
          <w:ilvl w:val="0"/>
          <w:numId w:val="0"/>
        </w:numPr>
        <w:ind w:left="576" w:hanging="576"/>
        <w:rPr>
          <w:rFonts w:asciiTheme="minorHAnsi" w:hAnsiTheme="minorHAnsi" w:cstheme="minorHAnsi"/>
        </w:rPr>
      </w:pPr>
      <w:r w:rsidRPr="00F40880">
        <w:rPr>
          <w:rFonts w:asciiTheme="minorHAnsi" w:hAnsiTheme="minorHAnsi" w:cstheme="minorHAnsi"/>
        </w:rPr>
        <w:t>Total Burden</w:t>
      </w:r>
    </w:p>
    <w:tbl>
      <w:tblPr>
        <w:tblW w:w="10710" w:type="dxa"/>
        <w:jc w:val="center"/>
        <w:tblLayout w:type="fixed"/>
        <w:tblLook w:val="04A0"/>
      </w:tblPr>
      <w:tblGrid>
        <w:gridCol w:w="1705"/>
        <w:gridCol w:w="2520"/>
        <w:gridCol w:w="1350"/>
        <w:gridCol w:w="1530"/>
        <w:gridCol w:w="1260"/>
        <w:gridCol w:w="1170"/>
        <w:gridCol w:w="1175"/>
      </w:tblGrid>
      <w:tr w14:paraId="36034F5D" w14:textId="77777777" w:rsidTr="00834641">
        <w:tblPrEx>
          <w:tblW w:w="10710" w:type="dxa"/>
          <w:jc w:val="center"/>
          <w:tblLayout w:type="fixed"/>
          <w:tblLook w:val="04A0"/>
        </w:tblPrEx>
        <w:trPr>
          <w:cantSplit/>
          <w:trHeight w:val="576"/>
          <w:tblHeader/>
          <w:jc w:val="center"/>
        </w:trPr>
        <w:tc>
          <w:tcPr>
            <w:tcW w:w="1705" w:type="dxa"/>
            <w:tcBorders>
              <w:top w:val="single" w:sz="4" w:space="0" w:color="BFBFBF"/>
              <w:left w:val="single" w:sz="4" w:space="0" w:color="BFBFBF"/>
              <w:bottom w:val="single" w:sz="4" w:space="0" w:color="BFBFBF"/>
              <w:right w:val="single" w:sz="4" w:space="0" w:color="BFBFBF"/>
            </w:tcBorders>
            <w:shd w:val="clear" w:color="000000" w:fill="A6A6A6"/>
            <w:hideMark/>
          </w:tcPr>
          <w:p w:rsidR="00736722" w:rsidRPr="00F40880" w:rsidP="005E3C11" w14:paraId="250BE930" w14:textId="77777777">
            <w:pPr>
              <w:spacing w:after="0"/>
              <w:rPr>
                <w:rFonts w:cstheme="minorHAnsi"/>
                <w:b/>
                <w:bCs/>
                <w:color w:val="000000"/>
                <w:sz w:val="24"/>
                <w:szCs w:val="24"/>
              </w:rPr>
            </w:pPr>
            <w:r w:rsidRPr="00F40880">
              <w:rPr>
                <w:rFonts w:cstheme="minorHAnsi"/>
                <w:b/>
                <w:bCs/>
                <w:color w:val="000000"/>
                <w:sz w:val="24"/>
                <w:szCs w:val="24"/>
              </w:rPr>
              <w:t>Report/ Form</w:t>
            </w:r>
          </w:p>
        </w:tc>
        <w:tc>
          <w:tcPr>
            <w:tcW w:w="2520" w:type="dxa"/>
            <w:tcBorders>
              <w:top w:val="single" w:sz="4" w:space="0" w:color="BFBFBF"/>
              <w:left w:val="nil"/>
              <w:bottom w:val="single" w:sz="4" w:space="0" w:color="BFBFBF"/>
              <w:right w:val="single" w:sz="4" w:space="0" w:color="BFBFBF"/>
            </w:tcBorders>
            <w:shd w:val="clear" w:color="000000" w:fill="A6A6A6"/>
            <w:hideMark/>
          </w:tcPr>
          <w:p w:rsidR="00736722" w:rsidRPr="00F40880" w:rsidP="005E3C11" w14:paraId="54FDA0D7" w14:textId="77777777">
            <w:pPr>
              <w:spacing w:after="0"/>
              <w:rPr>
                <w:rFonts w:cstheme="minorHAnsi"/>
                <w:b/>
                <w:bCs/>
                <w:color w:val="000000"/>
                <w:sz w:val="24"/>
                <w:szCs w:val="24"/>
              </w:rPr>
            </w:pPr>
            <w:r w:rsidRPr="00F40880">
              <w:rPr>
                <w:rFonts w:cstheme="minorHAnsi"/>
                <w:b/>
                <w:bCs/>
                <w:color w:val="000000"/>
                <w:sz w:val="24"/>
                <w:szCs w:val="24"/>
              </w:rPr>
              <w:t>Affected Public</w:t>
            </w:r>
          </w:p>
        </w:tc>
        <w:tc>
          <w:tcPr>
            <w:tcW w:w="1350" w:type="dxa"/>
            <w:tcBorders>
              <w:top w:val="single" w:sz="4" w:space="0" w:color="BFBFBF"/>
              <w:left w:val="nil"/>
              <w:bottom w:val="single" w:sz="4" w:space="0" w:color="BFBFBF"/>
              <w:right w:val="single" w:sz="4" w:space="0" w:color="BFBFBF"/>
            </w:tcBorders>
            <w:shd w:val="clear" w:color="000000" w:fill="A6A6A6"/>
            <w:hideMark/>
          </w:tcPr>
          <w:p w:rsidR="00736722" w:rsidRPr="00F40880" w:rsidP="005E3C11" w14:paraId="2110401C" w14:textId="77777777">
            <w:pPr>
              <w:spacing w:after="0"/>
              <w:rPr>
                <w:rFonts w:cstheme="minorHAnsi"/>
                <w:b/>
                <w:bCs/>
                <w:color w:val="000000"/>
                <w:sz w:val="24"/>
                <w:szCs w:val="24"/>
              </w:rPr>
            </w:pPr>
            <w:r w:rsidRPr="00F40880">
              <w:rPr>
                <w:rFonts w:cstheme="minorHAnsi"/>
                <w:b/>
                <w:bCs/>
                <w:color w:val="000000"/>
                <w:sz w:val="24"/>
                <w:szCs w:val="24"/>
              </w:rPr>
              <w:t>Frequency</w:t>
            </w:r>
          </w:p>
        </w:tc>
        <w:tc>
          <w:tcPr>
            <w:tcW w:w="1530" w:type="dxa"/>
            <w:tcBorders>
              <w:top w:val="single" w:sz="4" w:space="0" w:color="BFBFBF"/>
              <w:left w:val="nil"/>
              <w:bottom w:val="single" w:sz="4" w:space="0" w:color="BFBFBF"/>
              <w:right w:val="single" w:sz="4" w:space="0" w:color="BFBFBF"/>
            </w:tcBorders>
            <w:shd w:val="clear" w:color="000000" w:fill="A6A6A6"/>
            <w:hideMark/>
          </w:tcPr>
          <w:p w:rsidR="00736722" w:rsidRPr="00834641" w:rsidP="005E3C11" w14:paraId="07782A26" w14:textId="77777777">
            <w:pPr>
              <w:spacing w:after="0"/>
              <w:rPr>
                <w:rFonts w:cstheme="minorHAnsi"/>
                <w:b/>
                <w:bCs/>
                <w:color w:val="000000"/>
              </w:rPr>
            </w:pPr>
            <w:r w:rsidRPr="00834641">
              <w:rPr>
                <w:rFonts w:cstheme="minorHAnsi"/>
                <w:b/>
                <w:bCs/>
                <w:color w:val="000000"/>
              </w:rPr>
              <w:t>Number of Respondents</w:t>
            </w:r>
          </w:p>
        </w:tc>
        <w:tc>
          <w:tcPr>
            <w:tcW w:w="1260" w:type="dxa"/>
            <w:tcBorders>
              <w:top w:val="single" w:sz="4" w:space="0" w:color="BFBFBF"/>
              <w:left w:val="nil"/>
              <w:bottom w:val="single" w:sz="4" w:space="0" w:color="BFBFBF"/>
              <w:right w:val="single" w:sz="4" w:space="0" w:color="BFBFBF"/>
            </w:tcBorders>
            <w:shd w:val="clear" w:color="000000" w:fill="A6A6A6"/>
            <w:hideMark/>
          </w:tcPr>
          <w:p w:rsidR="00736722" w:rsidRPr="00834641" w:rsidP="005E3C11" w14:paraId="27F59B38" w14:textId="77777777">
            <w:pPr>
              <w:spacing w:after="0"/>
              <w:rPr>
                <w:rFonts w:cstheme="minorHAnsi"/>
                <w:b/>
                <w:bCs/>
                <w:color w:val="000000"/>
              </w:rPr>
            </w:pPr>
            <w:r w:rsidRPr="00834641">
              <w:rPr>
                <w:rFonts w:cstheme="minorHAnsi"/>
                <w:b/>
                <w:bCs/>
                <w:color w:val="000000"/>
              </w:rPr>
              <w:t>Total Number of Responses</w:t>
            </w:r>
          </w:p>
        </w:tc>
        <w:tc>
          <w:tcPr>
            <w:tcW w:w="1170" w:type="dxa"/>
            <w:tcBorders>
              <w:top w:val="single" w:sz="4" w:space="0" w:color="BFBFBF"/>
              <w:left w:val="nil"/>
              <w:bottom w:val="single" w:sz="4" w:space="0" w:color="BFBFBF"/>
              <w:right w:val="single" w:sz="4" w:space="0" w:color="BFBFBF"/>
            </w:tcBorders>
            <w:shd w:val="clear" w:color="000000" w:fill="A6A6A6"/>
            <w:hideMark/>
          </w:tcPr>
          <w:p w:rsidR="00736722" w:rsidRPr="00834641" w:rsidP="005E3C11" w14:paraId="14507BA7" w14:textId="77777777">
            <w:pPr>
              <w:spacing w:after="0"/>
              <w:rPr>
                <w:rFonts w:cstheme="minorHAnsi"/>
                <w:b/>
                <w:bCs/>
                <w:color w:val="000000"/>
              </w:rPr>
            </w:pPr>
            <w:r w:rsidRPr="00834641">
              <w:rPr>
                <w:rFonts w:cstheme="minorHAnsi"/>
                <w:b/>
                <w:bCs/>
                <w:color w:val="000000"/>
              </w:rPr>
              <w:t>Estimated Average Burden Per Response (hours)</w:t>
            </w:r>
          </w:p>
        </w:tc>
        <w:tc>
          <w:tcPr>
            <w:tcW w:w="1175" w:type="dxa"/>
            <w:tcBorders>
              <w:top w:val="single" w:sz="4" w:space="0" w:color="BFBFBF"/>
              <w:left w:val="nil"/>
              <w:bottom w:val="single" w:sz="4" w:space="0" w:color="BFBFBF"/>
              <w:right w:val="single" w:sz="4" w:space="0" w:color="BFBFBF"/>
            </w:tcBorders>
            <w:shd w:val="clear" w:color="000000" w:fill="A6A6A6"/>
            <w:hideMark/>
          </w:tcPr>
          <w:p w:rsidR="00736722" w:rsidRPr="00834641" w:rsidP="005E3C11" w14:paraId="6EA47401" w14:textId="77777777">
            <w:pPr>
              <w:spacing w:after="0"/>
              <w:rPr>
                <w:rFonts w:cstheme="minorHAnsi"/>
                <w:b/>
                <w:bCs/>
                <w:color w:val="000000"/>
              </w:rPr>
            </w:pPr>
            <w:r w:rsidRPr="00834641">
              <w:rPr>
                <w:rFonts w:cstheme="minorHAnsi"/>
                <w:b/>
                <w:bCs/>
                <w:color w:val="000000"/>
              </w:rPr>
              <w:t>Estimated Total Annual Burden (hours)</w:t>
            </w:r>
          </w:p>
        </w:tc>
      </w:tr>
      <w:tr w14:paraId="17EFD538" w14:textId="77777777" w:rsidTr="005E3C11">
        <w:tblPrEx>
          <w:tblW w:w="10710" w:type="dxa"/>
          <w:jc w:val="center"/>
          <w:tblLayout w:type="fixed"/>
          <w:tblLook w:val="04A0"/>
        </w:tblPrEx>
        <w:trPr>
          <w:cantSplit/>
          <w:trHeight w:val="144"/>
          <w:jc w:val="center"/>
        </w:trPr>
        <w:tc>
          <w:tcPr>
            <w:tcW w:w="10710" w:type="dxa"/>
            <w:gridSpan w:val="7"/>
            <w:tcBorders>
              <w:top w:val="single" w:sz="4" w:space="0" w:color="BFBFBF"/>
              <w:left w:val="single" w:sz="4" w:space="0" w:color="BFBFBF"/>
              <w:bottom w:val="single" w:sz="4" w:space="0" w:color="BFBFBF"/>
              <w:right w:val="single" w:sz="4" w:space="0" w:color="BFBFBF"/>
            </w:tcBorders>
            <w:shd w:val="clear" w:color="000000" w:fill="D9D9D9"/>
            <w:hideMark/>
          </w:tcPr>
          <w:p w:rsidR="00736722" w:rsidRPr="00F40880" w:rsidP="005E3C11" w14:paraId="08B16156" w14:textId="1F43106C">
            <w:pPr>
              <w:spacing w:after="0"/>
              <w:rPr>
                <w:rFonts w:cstheme="minorHAnsi"/>
                <w:b/>
                <w:bCs/>
                <w:color w:val="000000"/>
                <w:sz w:val="24"/>
                <w:szCs w:val="24"/>
              </w:rPr>
            </w:pPr>
            <w:r w:rsidRPr="00F40880">
              <w:rPr>
                <w:rFonts w:cstheme="minorHAnsi"/>
                <w:b/>
                <w:bCs/>
                <w:color w:val="000000"/>
                <w:sz w:val="24"/>
                <w:szCs w:val="24"/>
              </w:rPr>
              <w:t>Operation</w:t>
            </w:r>
            <w:r w:rsidR="00BB0B68">
              <w:rPr>
                <w:rFonts w:cstheme="minorHAnsi"/>
                <w:b/>
                <w:bCs/>
                <w:color w:val="000000"/>
                <w:sz w:val="24"/>
                <w:szCs w:val="24"/>
              </w:rPr>
              <w:t>al</w:t>
            </w:r>
            <w:r w:rsidRPr="00F40880">
              <w:rPr>
                <w:rFonts w:cstheme="minorHAnsi"/>
                <w:b/>
                <w:bCs/>
                <w:color w:val="000000"/>
                <w:sz w:val="24"/>
                <w:szCs w:val="24"/>
              </w:rPr>
              <w:t xml:space="preserve"> Data</w:t>
            </w:r>
          </w:p>
        </w:tc>
      </w:tr>
      <w:tr w14:paraId="20BEFEF9" w14:textId="77777777" w:rsidTr="00834641">
        <w:tblPrEx>
          <w:tblW w:w="10710" w:type="dxa"/>
          <w:jc w:val="center"/>
          <w:tblLayout w:type="fixed"/>
          <w:tblLook w:val="04A0"/>
        </w:tblPrEx>
        <w:trPr>
          <w:cantSplit/>
          <w:trHeight w:val="720"/>
          <w:jc w:val="center"/>
        </w:trPr>
        <w:tc>
          <w:tcPr>
            <w:tcW w:w="1705" w:type="dxa"/>
            <w:tcBorders>
              <w:top w:val="nil"/>
              <w:left w:val="single" w:sz="4" w:space="0" w:color="BFBFBF"/>
              <w:bottom w:val="single" w:sz="4" w:space="0" w:color="BFBFBF"/>
              <w:right w:val="single" w:sz="4" w:space="0" w:color="BFBFBF"/>
            </w:tcBorders>
            <w:shd w:val="clear" w:color="auto" w:fill="auto"/>
            <w:hideMark/>
          </w:tcPr>
          <w:p w:rsidR="00736722" w:rsidRPr="00F40880" w:rsidP="005E3C11" w14:paraId="66D388ED" w14:textId="3B6A644F">
            <w:pPr>
              <w:spacing w:after="0"/>
              <w:rPr>
                <w:rFonts w:cstheme="minorHAnsi"/>
                <w:color w:val="000000"/>
                <w:sz w:val="24"/>
                <w:szCs w:val="24"/>
              </w:rPr>
            </w:pPr>
            <w:r w:rsidRPr="00F40880">
              <w:rPr>
                <w:rFonts w:cstheme="minorHAnsi"/>
                <w:color w:val="000000"/>
                <w:sz w:val="24"/>
                <w:szCs w:val="24"/>
              </w:rPr>
              <w:t xml:space="preserve">UAS </w:t>
            </w:r>
            <w:r w:rsidRPr="00F40880" w:rsidR="00E71CB4">
              <w:rPr>
                <w:rFonts w:cstheme="minorHAnsi"/>
                <w:color w:val="000000"/>
                <w:sz w:val="24"/>
                <w:szCs w:val="24"/>
              </w:rPr>
              <w:t xml:space="preserve">Monthly </w:t>
            </w:r>
            <w:r w:rsidRPr="00F40880">
              <w:rPr>
                <w:rFonts w:cstheme="minorHAnsi"/>
                <w:color w:val="000000"/>
                <w:sz w:val="24"/>
                <w:szCs w:val="24"/>
              </w:rPr>
              <w:t xml:space="preserve">Flight Reports </w:t>
            </w:r>
          </w:p>
        </w:tc>
        <w:tc>
          <w:tcPr>
            <w:tcW w:w="2520" w:type="dxa"/>
            <w:tcBorders>
              <w:top w:val="nil"/>
              <w:left w:val="nil"/>
              <w:bottom w:val="single" w:sz="4" w:space="0" w:color="BFBFBF"/>
              <w:right w:val="single" w:sz="4" w:space="0" w:color="BFBFBF"/>
            </w:tcBorders>
            <w:shd w:val="clear" w:color="auto" w:fill="auto"/>
            <w:hideMark/>
          </w:tcPr>
          <w:p w:rsidR="00736722" w:rsidRPr="00F40880" w:rsidP="005E3C11" w14:paraId="5C38E628" w14:textId="23613483">
            <w:pPr>
              <w:spacing w:after="0"/>
              <w:rPr>
                <w:rFonts w:cstheme="minorHAnsi"/>
                <w:color w:val="000000"/>
                <w:sz w:val="24"/>
                <w:szCs w:val="24"/>
              </w:rPr>
            </w:pPr>
            <w:r>
              <w:rPr>
                <w:rFonts w:cstheme="minorHAnsi"/>
                <w:color w:val="000000"/>
                <w:sz w:val="24"/>
                <w:szCs w:val="24"/>
              </w:rPr>
              <w:t>Proponents</w:t>
            </w:r>
            <w:r w:rsidR="005D1F18">
              <w:rPr>
                <w:rFonts w:cstheme="minorHAnsi"/>
                <w:color w:val="000000"/>
                <w:sz w:val="24"/>
                <w:szCs w:val="24"/>
              </w:rPr>
              <w:t xml:space="preserve"> with approval documents that include </w:t>
            </w:r>
            <w:r w:rsidR="004719DD">
              <w:rPr>
                <w:rFonts w:cstheme="minorHAnsi"/>
                <w:color w:val="000000"/>
                <w:sz w:val="24"/>
                <w:szCs w:val="24"/>
              </w:rPr>
              <w:t xml:space="preserve">flight </w:t>
            </w:r>
            <w:r w:rsidR="005D1F18">
              <w:rPr>
                <w:rFonts w:cstheme="minorHAnsi"/>
                <w:color w:val="000000"/>
                <w:sz w:val="24"/>
                <w:szCs w:val="24"/>
              </w:rPr>
              <w:t xml:space="preserve">reporting C&amp;Ls </w:t>
            </w:r>
            <w:r w:rsidRPr="00F40880">
              <w:rPr>
                <w:rFonts w:cstheme="minorHAnsi"/>
                <w:color w:val="000000"/>
                <w:sz w:val="24"/>
                <w:szCs w:val="24"/>
              </w:rPr>
              <w:t>and BEYOND participants</w:t>
            </w:r>
          </w:p>
        </w:tc>
        <w:tc>
          <w:tcPr>
            <w:tcW w:w="1350" w:type="dxa"/>
            <w:tcBorders>
              <w:top w:val="nil"/>
              <w:left w:val="nil"/>
              <w:bottom w:val="single" w:sz="4" w:space="0" w:color="BFBFBF"/>
              <w:right w:val="single" w:sz="4" w:space="0" w:color="BFBFBF"/>
            </w:tcBorders>
            <w:shd w:val="clear" w:color="auto" w:fill="auto"/>
            <w:hideMark/>
          </w:tcPr>
          <w:p w:rsidR="00736722" w:rsidRPr="00F40880" w:rsidP="005E3C11" w14:paraId="0DE26241" w14:textId="77777777">
            <w:pPr>
              <w:spacing w:after="0"/>
              <w:rPr>
                <w:rFonts w:cstheme="minorHAnsi"/>
                <w:color w:val="000000"/>
                <w:sz w:val="24"/>
                <w:szCs w:val="24"/>
              </w:rPr>
            </w:pPr>
            <w:r w:rsidRPr="00F40880">
              <w:rPr>
                <w:rFonts w:cstheme="minorHAnsi"/>
                <w:color w:val="000000"/>
                <w:sz w:val="24"/>
                <w:szCs w:val="24"/>
              </w:rPr>
              <w:t>Monthly</w:t>
            </w:r>
          </w:p>
        </w:tc>
        <w:tc>
          <w:tcPr>
            <w:tcW w:w="1530" w:type="dxa"/>
            <w:tcBorders>
              <w:top w:val="nil"/>
              <w:left w:val="nil"/>
              <w:bottom w:val="single" w:sz="4" w:space="0" w:color="BFBFBF"/>
              <w:right w:val="single" w:sz="4" w:space="0" w:color="BFBFBF"/>
            </w:tcBorders>
            <w:shd w:val="clear" w:color="auto" w:fill="auto"/>
            <w:noWrap/>
            <w:hideMark/>
          </w:tcPr>
          <w:p w:rsidR="00736722" w:rsidRPr="00F40880" w:rsidP="005E3C11" w14:paraId="40E0034C" w14:textId="77777777">
            <w:pPr>
              <w:spacing w:after="0"/>
              <w:jc w:val="right"/>
              <w:rPr>
                <w:rFonts w:cstheme="minorHAnsi"/>
                <w:color w:val="000000"/>
                <w:sz w:val="24"/>
                <w:szCs w:val="24"/>
              </w:rPr>
            </w:pPr>
            <w:r w:rsidRPr="00F40880">
              <w:rPr>
                <w:rFonts w:cstheme="minorHAnsi"/>
                <w:color w:val="000000"/>
                <w:sz w:val="24"/>
                <w:szCs w:val="24"/>
              </w:rPr>
              <w:t>15.00</w:t>
            </w:r>
          </w:p>
        </w:tc>
        <w:tc>
          <w:tcPr>
            <w:tcW w:w="1260" w:type="dxa"/>
            <w:tcBorders>
              <w:top w:val="nil"/>
              <w:left w:val="nil"/>
              <w:bottom w:val="single" w:sz="4" w:space="0" w:color="BFBFBF"/>
              <w:right w:val="single" w:sz="4" w:space="0" w:color="BFBFBF"/>
            </w:tcBorders>
            <w:shd w:val="clear" w:color="auto" w:fill="auto"/>
            <w:noWrap/>
            <w:hideMark/>
          </w:tcPr>
          <w:p w:rsidR="00736722" w:rsidRPr="00F40880" w:rsidP="005E3C11" w14:paraId="6CEB507A" w14:textId="77777777">
            <w:pPr>
              <w:spacing w:after="0"/>
              <w:jc w:val="right"/>
              <w:rPr>
                <w:rFonts w:cstheme="minorHAnsi"/>
                <w:color w:val="000000"/>
                <w:sz w:val="24"/>
                <w:szCs w:val="24"/>
              </w:rPr>
            </w:pPr>
            <w:r w:rsidRPr="00F40880">
              <w:rPr>
                <w:rFonts w:cstheme="minorHAnsi"/>
                <w:color w:val="000000"/>
                <w:sz w:val="24"/>
                <w:szCs w:val="24"/>
              </w:rPr>
              <w:t>180.00</w:t>
            </w:r>
          </w:p>
        </w:tc>
        <w:tc>
          <w:tcPr>
            <w:tcW w:w="1170" w:type="dxa"/>
            <w:tcBorders>
              <w:top w:val="nil"/>
              <w:left w:val="nil"/>
              <w:bottom w:val="single" w:sz="4" w:space="0" w:color="BFBFBF"/>
              <w:right w:val="single" w:sz="4" w:space="0" w:color="BFBFBF"/>
            </w:tcBorders>
            <w:shd w:val="clear" w:color="auto" w:fill="auto"/>
            <w:noWrap/>
            <w:hideMark/>
          </w:tcPr>
          <w:p w:rsidR="00736722" w:rsidRPr="00F40880" w:rsidP="005E3C11" w14:paraId="1A7B384E" w14:textId="77777777">
            <w:pPr>
              <w:spacing w:after="0"/>
              <w:jc w:val="right"/>
              <w:rPr>
                <w:rFonts w:cstheme="minorHAnsi"/>
                <w:color w:val="000000"/>
                <w:sz w:val="24"/>
                <w:szCs w:val="24"/>
              </w:rPr>
            </w:pPr>
            <w:r w:rsidRPr="00F40880">
              <w:rPr>
                <w:rFonts w:cstheme="minorHAnsi"/>
                <w:color w:val="000000"/>
                <w:sz w:val="24"/>
                <w:szCs w:val="24"/>
              </w:rPr>
              <w:t>1.00</w:t>
            </w:r>
          </w:p>
        </w:tc>
        <w:tc>
          <w:tcPr>
            <w:tcW w:w="1175" w:type="dxa"/>
            <w:tcBorders>
              <w:top w:val="nil"/>
              <w:left w:val="nil"/>
              <w:bottom w:val="single" w:sz="4" w:space="0" w:color="BFBFBF"/>
              <w:right w:val="single" w:sz="4" w:space="0" w:color="BFBFBF"/>
            </w:tcBorders>
            <w:shd w:val="clear" w:color="auto" w:fill="auto"/>
            <w:noWrap/>
            <w:hideMark/>
          </w:tcPr>
          <w:p w:rsidR="00736722" w:rsidRPr="00F40880" w:rsidP="005E3C11" w14:paraId="042BD60A" w14:textId="77777777">
            <w:pPr>
              <w:spacing w:after="0"/>
              <w:jc w:val="right"/>
              <w:rPr>
                <w:rFonts w:cstheme="minorHAnsi"/>
                <w:color w:val="000000"/>
                <w:sz w:val="24"/>
                <w:szCs w:val="24"/>
              </w:rPr>
            </w:pPr>
            <w:r w:rsidRPr="00F40880">
              <w:rPr>
                <w:rFonts w:cstheme="minorHAnsi"/>
                <w:color w:val="000000"/>
                <w:sz w:val="24"/>
                <w:szCs w:val="24"/>
              </w:rPr>
              <w:t>180.00</w:t>
            </w:r>
          </w:p>
        </w:tc>
      </w:tr>
      <w:tr w14:paraId="2F4F1DD0" w14:textId="77777777" w:rsidTr="00834641">
        <w:tblPrEx>
          <w:tblW w:w="10710" w:type="dxa"/>
          <w:jc w:val="center"/>
          <w:tblLayout w:type="fixed"/>
          <w:tblLook w:val="04A0"/>
        </w:tblPrEx>
        <w:trPr>
          <w:cantSplit/>
          <w:trHeight w:val="720"/>
          <w:jc w:val="center"/>
        </w:trPr>
        <w:tc>
          <w:tcPr>
            <w:tcW w:w="1705" w:type="dxa"/>
            <w:tcBorders>
              <w:top w:val="nil"/>
              <w:left w:val="single" w:sz="4" w:space="0" w:color="BFBFBF"/>
              <w:bottom w:val="single" w:sz="4" w:space="0" w:color="BFBFBF"/>
              <w:right w:val="single" w:sz="4" w:space="0" w:color="BFBFBF"/>
            </w:tcBorders>
            <w:shd w:val="clear" w:color="auto" w:fill="auto"/>
          </w:tcPr>
          <w:p w:rsidR="00BB0B68" w:rsidRPr="00F40880" w:rsidP="005E3C11" w14:paraId="3532DF75" w14:textId="59623202">
            <w:pPr>
              <w:spacing w:after="0"/>
              <w:rPr>
                <w:rFonts w:cstheme="minorHAnsi"/>
                <w:color w:val="000000"/>
                <w:sz w:val="24"/>
                <w:szCs w:val="24"/>
              </w:rPr>
            </w:pPr>
            <w:r>
              <w:rPr>
                <w:rFonts w:cstheme="minorHAnsi"/>
                <w:color w:val="000000"/>
                <w:sz w:val="24"/>
                <w:szCs w:val="24"/>
              </w:rPr>
              <w:t xml:space="preserve">UAS </w:t>
            </w:r>
            <w:r w:rsidR="006C52F1">
              <w:rPr>
                <w:rFonts w:cstheme="minorHAnsi"/>
                <w:color w:val="000000"/>
                <w:sz w:val="24"/>
                <w:szCs w:val="24"/>
              </w:rPr>
              <w:t>ADSP Monthly Report</w:t>
            </w:r>
            <w:r w:rsidR="00B24D2A">
              <w:rPr>
                <w:rFonts w:cstheme="minorHAnsi"/>
                <w:color w:val="000000"/>
                <w:sz w:val="24"/>
                <w:szCs w:val="24"/>
              </w:rPr>
              <w:t>s</w:t>
            </w:r>
          </w:p>
        </w:tc>
        <w:tc>
          <w:tcPr>
            <w:tcW w:w="2520" w:type="dxa"/>
            <w:tcBorders>
              <w:top w:val="nil"/>
              <w:left w:val="nil"/>
              <w:bottom w:val="single" w:sz="4" w:space="0" w:color="BFBFBF"/>
              <w:right w:val="single" w:sz="4" w:space="0" w:color="BFBFBF"/>
            </w:tcBorders>
            <w:shd w:val="clear" w:color="auto" w:fill="auto"/>
          </w:tcPr>
          <w:p w:rsidR="00BB0B68" w:rsidP="005E3C11" w14:paraId="7BB365F0" w14:textId="70230232">
            <w:pPr>
              <w:spacing w:after="0"/>
              <w:rPr>
                <w:rFonts w:cstheme="minorHAnsi"/>
                <w:color w:val="000000"/>
                <w:sz w:val="24"/>
                <w:szCs w:val="24"/>
              </w:rPr>
            </w:pPr>
            <w:r>
              <w:rPr>
                <w:rFonts w:cstheme="minorHAnsi"/>
                <w:color w:val="000000"/>
                <w:sz w:val="24"/>
                <w:szCs w:val="24"/>
              </w:rPr>
              <w:t>ADSPs that have service level agreements with proponents that submit UAS Monthly Flight Reports</w:t>
            </w:r>
          </w:p>
        </w:tc>
        <w:tc>
          <w:tcPr>
            <w:tcW w:w="1350" w:type="dxa"/>
            <w:tcBorders>
              <w:top w:val="nil"/>
              <w:left w:val="nil"/>
              <w:bottom w:val="single" w:sz="4" w:space="0" w:color="BFBFBF"/>
              <w:right w:val="single" w:sz="4" w:space="0" w:color="BFBFBF"/>
            </w:tcBorders>
            <w:shd w:val="clear" w:color="auto" w:fill="auto"/>
          </w:tcPr>
          <w:p w:rsidR="00BB0B68" w:rsidRPr="00F40880" w:rsidP="005E3C11" w14:paraId="2C5AB19C" w14:textId="1D33E82B">
            <w:pPr>
              <w:spacing w:after="0"/>
              <w:rPr>
                <w:rFonts w:cstheme="minorHAnsi"/>
                <w:color w:val="000000"/>
                <w:sz w:val="24"/>
                <w:szCs w:val="24"/>
              </w:rPr>
            </w:pPr>
            <w:r>
              <w:rPr>
                <w:rFonts w:cstheme="minorHAnsi"/>
                <w:color w:val="000000"/>
                <w:sz w:val="24"/>
                <w:szCs w:val="24"/>
              </w:rPr>
              <w:t>Monthly</w:t>
            </w:r>
          </w:p>
        </w:tc>
        <w:tc>
          <w:tcPr>
            <w:tcW w:w="1530" w:type="dxa"/>
            <w:tcBorders>
              <w:top w:val="nil"/>
              <w:left w:val="nil"/>
              <w:bottom w:val="single" w:sz="4" w:space="0" w:color="BFBFBF"/>
              <w:right w:val="single" w:sz="4" w:space="0" w:color="BFBFBF"/>
            </w:tcBorders>
            <w:shd w:val="clear" w:color="auto" w:fill="auto"/>
            <w:noWrap/>
          </w:tcPr>
          <w:p w:rsidR="00BB0B68" w:rsidRPr="00F40880" w:rsidP="005E3C11" w14:paraId="2E5C663F" w14:textId="6C5FEA30">
            <w:pPr>
              <w:spacing w:after="0"/>
              <w:jc w:val="right"/>
              <w:rPr>
                <w:rFonts w:cstheme="minorHAnsi"/>
                <w:color w:val="000000"/>
                <w:sz w:val="24"/>
                <w:szCs w:val="24"/>
              </w:rPr>
            </w:pPr>
            <w:r>
              <w:rPr>
                <w:rFonts w:cstheme="minorHAnsi"/>
                <w:color w:val="000000"/>
                <w:sz w:val="24"/>
                <w:szCs w:val="24"/>
              </w:rPr>
              <w:t>10.00</w:t>
            </w:r>
          </w:p>
        </w:tc>
        <w:tc>
          <w:tcPr>
            <w:tcW w:w="1260" w:type="dxa"/>
            <w:tcBorders>
              <w:top w:val="nil"/>
              <w:left w:val="nil"/>
              <w:bottom w:val="single" w:sz="4" w:space="0" w:color="BFBFBF"/>
              <w:right w:val="single" w:sz="4" w:space="0" w:color="BFBFBF"/>
            </w:tcBorders>
            <w:shd w:val="clear" w:color="auto" w:fill="auto"/>
            <w:noWrap/>
          </w:tcPr>
          <w:p w:rsidR="00BB0B68" w:rsidRPr="00F40880" w:rsidP="005E3C11" w14:paraId="29CB37AF" w14:textId="6C537217">
            <w:pPr>
              <w:spacing w:after="0"/>
              <w:jc w:val="right"/>
              <w:rPr>
                <w:rFonts w:cstheme="minorHAnsi"/>
                <w:color w:val="000000"/>
                <w:sz w:val="24"/>
                <w:szCs w:val="24"/>
              </w:rPr>
            </w:pPr>
            <w:r>
              <w:rPr>
                <w:rFonts w:cstheme="minorHAnsi"/>
                <w:color w:val="000000"/>
                <w:sz w:val="24"/>
                <w:szCs w:val="24"/>
              </w:rPr>
              <w:t>120.00</w:t>
            </w:r>
          </w:p>
        </w:tc>
        <w:tc>
          <w:tcPr>
            <w:tcW w:w="1170" w:type="dxa"/>
            <w:tcBorders>
              <w:top w:val="nil"/>
              <w:left w:val="nil"/>
              <w:bottom w:val="single" w:sz="4" w:space="0" w:color="BFBFBF"/>
              <w:right w:val="single" w:sz="4" w:space="0" w:color="BFBFBF"/>
            </w:tcBorders>
            <w:shd w:val="clear" w:color="auto" w:fill="auto"/>
            <w:noWrap/>
          </w:tcPr>
          <w:p w:rsidR="00BB0B68" w:rsidRPr="00F40880" w:rsidP="005E3C11" w14:paraId="74240246" w14:textId="1169CFB5">
            <w:pPr>
              <w:spacing w:after="0"/>
              <w:jc w:val="right"/>
              <w:rPr>
                <w:rFonts w:cstheme="minorHAnsi"/>
                <w:color w:val="000000"/>
                <w:sz w:val="24"/>
                <w:szCs w:val="24"/>
              </w:rPr>
            </w:pPr>
            <w:r>
              <w:rPr>
                <w:rFonts w:cstheme="minorHAnsi"/>
                <w:color w:val="000000"/>
                <w:sz w:val="24"/>
                <w:szCs w:val="24"/>
              </w:rPr>
              <w:t>1.50</w:t>
            </w:r>
          </w:p>
        </w:tc>
        <w:tc>
          <w:tcPr>
            <w:tcW w:w="1175" w:type="dxa"/>
            <w:tcBorders>
              <w:top w:val="nil"/>
              <w:left w:val="nil"/>
              <w:bottom w:val="single" w:sz="4" w:space="0" w:color="BFBFBF"/>
              <w:right w:val="single" w:sz="4" w:space="0" w:color="BFBFBF"/>
            </w:tcBorders>
            <w:shd w:val="clear" w:color="auto" w:fill="auto"/>
            <w:noWrap/>
          </w:tcPr>
          <w:p w:rsidR="00BB0B68" w:rsidRPr="00F40880" w:rsidP="005E3C11" w14:paraId="24781F22" w14:textId="6A89B762">
            <w:pPr>
              <w:spacing w:after="0"/>
              <w:jc w:val="right"/>
              <w:rPr>
                <w:rFonts w:cstheme="minorHAnsi"/>
                <w:color w:val="000000"/>
                <w:sz w:val="24"/>
                <w:szCs w:val="24"/>
              </w:rPr>
            </w:pPr>
            <w:r>
              <w:rPr>
                <w:rFonts w:cstheme="minorHAnsi"/>
                <w:color w:val="000000"/>
                <w:sz w:val="24"/>
                <w:szCs w:val="24"/>
              </w:rPr>
              <w:t>180.00</w:t>
            </w:r>
          </w:p>
        </w:tc>
      </w:tr>
      <w:tr w14:paraId="29C275A2" w14:textId="77777777" w:rsidTr="00834641">
        <w:tblPrEx>
          <w:tblW w:w="10710" w:type="dxa"/>
          <w:jc w:val="center"/>
          <w:tblLayout w:type="fixed"/>
          <w:tblLook w:val="04A0"/>
        </w:tblPrEx>
        <w:trPr>
          <w:cantSplit/>
          <w:trHeight w:val="1196"/>
          <w:jc w:val="center"/>
        </w:trPr>
        <w:tc>
          <w:tcPr>
            <w:tcW w:w="1705" w:type="dxa"/>
            <w:tcBorders>
              <w:top w:val="nil"/>
              <w:left w:val="single" w:sz="4" w:space="0" w:color="BFBFBF"/>
              <w:bottom w:val="single" w:sz="4" w:space="0" w:color="BFBFBF"/>
              <w:right w:val="single" w:sz="4" w:space="0" w:color="BFBFBF"/>
            </w:tcBorders>
            <w:shd w:val="clear" w:color="auto" w:fill="auto"/>
          </w:tcPr>
          <w:p w:rsidR="00736722" w:rsidRPr="00F40880" w:rsidP="005E3C11" w14:paraId="78CAE69C" w14:textId="77777777">
            <w:pPr>
              <w:spacing w:after="0"/>
              <w:rPr>
                <w:rFonts w:cstheme="minorHAnsi"/>
                <w:color w:val="000000"/>
                <w:sz w:val="24"/>
                <w:szCs w:val="24"/>
              </w:rPr>
            </w:pPr>
            <w:r w:rsidRPr="00F40880">
              <w:rPr>
                <w:rFonts w:cstheme="minorHAnsi"/>
                <w:color w:val="000000"/>
                <w:sz w:val="24"/>
                <w:szCs w:val="24"/>
              </w:rPr>
              <w:t>UAS Anomaly Reports</w:t>
            </w:r>
          </w:p>
        </w:tc>
        <w:tc>
          <w:tcPr>
            <w:tcW w:w="2520" w:type="dxa"/>
            <w:tcBorders>
              <w:top w:val="nil"/>
              <w:left w:val="nil"/>
              <w:bottom w:val="single" w:sz="4" w:space="0" w:color="BFBFBF"/>
              <w:right w:val="single" w:sz="4" w:space="0" w:color="BFBFBF"/>
            </w:tcBorders>
            <w:shd w:val="clear" w:color="auto" w:fill="auto"/>
          </w:tcPr>
          <w:p w:rsidR="00736722" w:rsidRPr="00F40880" w:rsidP="005E3C11" w14:paraId="1AFDDACC" w14:textId="07688A56">
            <w:pPr>
              <w:spacing w:after="0"/>
              <w:rPr>
                <w:rFonts w:cstheme="minorHAnsi"/>
                <w:color w:val="000000"/>
                <w:sz w:val="24"/>
                <w:szCs w:val="24"/>
              </w:rPr>
            </w:pPr>
            <w:r>
              <w:rPr>
                <w:rFonts w:cstheme="minorHAnsi"/>
                <w:color w:val="000000"/>
                <w:sz w:val="24"/>
                <w:szCs w:val="24"/>
              </w:rPr>
              <w:t xml:space="preserve">Proponents with approval documents that include event reporting C&amp;Ls </w:t>
            </w:r>
            <w:r w:rsidRPr="00F40880">
              <w:rPr>
                <w:rFonts w:cstheme="minorHAnsi"/>
                <w:color w:val="000000"/>
                <w:sz w:val="24"/>
                <w:szCs w:val="24"/>
              </w:rPr>
              <w:t>and BEYOND participants</w:t>
            </w:r>
          </w:p>
        </w:tc>
        <w:tc>
          <w:tcPr>
            <w:tcW w:w="1350" w:type="dxa"/>
            <w:tcBorders>
              <w:top w:val="nil"/>
              <w:left w:val="nil"/>
              <w:bottom w:val="single" w:sz="4" w:space="0" w:color="BFBFBF"/>
              <w:right w:val="single" w:sz="4" w:space="0" w:color="BFBFBF"/>
            </w:tcBorders>
            <w:shd w:val="clear" w:color="auto" w:fill="auto"/>
          </w:tcPr>
          <w:p w:rsidR="00736722" w:rsidRPr="00F40880" w:rsidP="005E3C11" w14:paraId="17BF7BC9" w14:textId="5EF47039">
            <w:pPr>
              <w:spacing w:after="0"/>
              <w:rPr>
                <w:rFonts w:cstheme="minorHAnsi"/>
                <w:color w:val="000000"/>
                <w:sz w:val="24"/>
                <w:szCs w:val="24"/>
              </w:rPr>
            </w:pPr>
            <w:r w:rsidRPr="00F40880">
              <w:rPr>
                <w:rFonts w:cstheme="minorHAnsi"/>
                <w:color w:val="000000"/>
                <w:sz w:val="24"/>
                <w:szCs w:val="24"/>
              </w:rPr>
              <w:t xml:space="preserve">On Occasion – Assuming </w:t>
            </w:r>
            <w:r w:rsidR="004719DD">
              <w:rPr>
                <w:rFonts w:cstheme="minorHAnsi"/>
                <w:color w:val="000000"/>
                <w:sz w:val="24"/>
                <w:szCs w:val="24"/>
              </w:rPr>
              <w:t>5</w:t>
            </w:r>
            <w:r w:rsidRPr="00F40880">
              <w:rPr>
                <w:rFonts w:cstheme="minorHAnsi"/>
                <w:color w:val="000000"/>
                <w:sz w:val="24"/>
                <w:szCs w:val="24"/>
              </w:rPr>
              <w:t xml:space="preserve"> annually per p</w:t>
            </w:r>
            <w:r w:rsidR="00041A21">
              <w:rPr>
                <w:rFonts w:cstheme="minorHAnsi"/>
                <w:color w:val="000000"/>
                <w:sz w:val="24"/>
                <w:szCs w:val="24"/>
              </w:rPr>
              <w:t>ropone</w:t>
            </w:r>
            <w:r w:rsidRPr="00F40880">
              <w:rPr>
                <w:rFonts w:cstheme="minorHAnsi"/>
                <w:color w:val="000000"/>
                <w:sz w:val="24"/>
                <w:szCs w:val="24"/>
              </w:rPr>
              <w:t>nt</w:t>
            </w:r>
          </w:p>
        </w:tc>
        <w:tc>
          <w:tcPr>
            <w:tcW w:w="1530" w:type="dxa"/>
            <w:tcBorders>
              <w:top w:val="nil"/>
              <w:left w:val="nil"/>
              <w:bottom w:val="single" w:sz="4" w:space="0" w:color="BFBFBF"/>
              <w:right w:val="single" w:sz="4" w:space="0" w:color="BFBFBF"/>
            </w:tcBorders>
            <w:shd w:val="clear" w:color="auto" w:fill="auto"/>
            <w:noWrap/>
          </w:tcPr>
          <w:p w:rsidR="00736722" w:rsidRPr="00F40880" w:rsidP="005E3C11" w14:paraId="27FC7FEC" w14:textId="77777777">
            <w:pPr>
              <w:spacing w:after="0"/>
              <w:jc w:val="right"/>
              <w:rPr>
                <w:rFonts w:cstheme="minorHAnsi"/>
                <w:color w:val="000000"/>
                <w:sz w:val="24"/>
                <w:szCs w:val="24"/>
              </w:rPr>
            </w:pPr>
            <w:r w:rsidRPr="00F40880">
              <w:rPr>
                <w:rFonts w:cstheme="minorHAnsi"/>
                <w:color w:val="000000"/>
                <w:sz w:val="24"/>
                <w:szCs w:val="24"/>
              </w:rPr>
              <w:t>15.00</w:t>
            </w:r>
          </w:p>
        </w:tc>
        <w:tc>
          <w:tcPr>
            <w:tcW w:w="1260" w:type="dxa"/>
            <w:tcBorders>
              <w:top w:val="nil"/>
              <w:left w:val="nil"/>
              <w:bottom w:val="single" w:sz="4" w:space="0" w:color="BFBFBF"/>
              <w:right w:val="single" w:sz="4" w:space="0" w:color="BFBFBF"/>
            </w:tcBorders>
            <w:shd w:val="clear" w:color="auto" w:fill="auto"/>
            <w:noWrap/>
          </w:tcPr>
          <w:p w:rsidR="00736722" w:rsidRPr="00F40880" w:rsidP="005E3C11" w14:paraId="1CC45987" w14:textId="4C32AAB0">
            <w:pPr>
              <w:spacing w:after="0"/>
              <w:jc w:val="right"/>
              <w:rPr>
                <w:rFonts w:cstheme="minorHAnsi"/>
                <w:color w:val="000000"/>
                <w:sz w:val="24"/>
                <w:szCs w:val="24"/>
              </w:rPr>
            </w:pPr>
            <w:r>
              <w:rPr>
                <w:rFonts w:cstheme="minorHAnsi"/>
                <w:color w:val="000000"/>
                <w:sz w:val="24"/>
                <w:szCs w:val="24"/>
              </w:rPr>
              <w:t>75</w:t>
            </w:r>
            <w:r w:rsidRPr="00F40880" w:rsidR="00972F11">
              <w:rPr>
                <w:rFonts w:cstheme="minorHAnsi"/>
                <w:color w:val="000000"/>
                <w:sz w:val="24"/>
                <w:szCs w:val="24"/>
              </w:rPr>
              <w:t>.00</w:t>
            </w:r>
          </w:p>
        </w:tc>
        <w:tc>
          <w:tcPr>
            <w:tcW w:w="1170" w:type="dxa"/>
            <w:tcBorders>
              <w:top w:val="nil"/>
              <w:left w:val="nil"/>
              <w:bottom w:val="single" w:sz="4" w:space="0" w:color="BFBFBF"/>
              <w:right w:val="single" w:sz="4" w:space="0" w:color="BFBFBF"/>
            </w:tcBorders>
            <w:shd w:val="clear" w:color="auto" w:fill="auto"/>
            <w:noWrap/>
          </w:tcPr>
          <w:p w:rsidR="00736722" w:rsidRPr="00F40880" w:rsidP="005E3C11" w14:paraId="33AB4CE3" w14:textId="77777777">
            <w:pPr>
              <w:spacing w:after="0"/>
              <w:jc w:val="right"/>
              <w:rPr>
                <w:rFonts w:cstheme="minorHAnsi"/>
                <w:color w:val="000000"/>
                <w:sz w:val="24"/>
                <w:szCs w:val="24"/>
              </w:rPr>
            </w:pPr>
            <w:r w:rsidRPr="00F40880">
              <w:rPr>
                <w:rFonts w:cstheme="minorHAnsi"/>
                <w:color w:val="000000"/>
                <w:sz w:val="24"/>
                <w:szCs w:val="24"/>
              </w:rPr>
              <w:t>1.00</w:t>
            </w:r>
          </w:p>
        </w:tc>
        <w:tc>
          <w:tcPr>
            <w:tcW w:w="1175" w:type="dxa"/>
            <w:tcBorders>
              <w:top w:val="nil"/>
              <w:left w:val="nil"/>
              <w:bottom w:val="single" w:sz="4" w:space="0" w:color="BFBFBF"/>
              <w:right w:val="single" w:sz="4" w:space="0" w:color="BFBFBF"/>
            </w:tcBorders>
            <w:shd w:val="clear" w:color="auto" w:fill="auto"/>
            <w:noWrap/>
          </w:tcPr>
          <w:p w:rsidR="00736722" w:rsidRPr="00F40880" w:rsidP="005E3C11" w14:paraId="4DB166D2" w14:textId="3DCB7F3D">
            <w:pPr>
              <w:spacing w:after="0"/>
              <w:jc w:val="right"/>
              <w:rPr>
                <w:rFonts w:cstheme="minorHAnsi"/>
                <w:color w:val="000000"/>
                <w:sz w:val="24"/>
                <w:szCs w:val="24"/>
              </w:rPr>
            </w:pPr>
            <w:r>
              <w:rPr>
                <w:rFonts w:cstheme="minorHAnsi"/>
                <w:color w:val="000000"/>
                <w:sz w:val="24"/>
                <w:szCs w:val="24"/>
              </w:rPr>
              <w:t>75</w:t>
            </w:r>
            <w:r w:rsidRPr="00F40880">
              <w:rPr>
                <w:rFonts w:cstheme="minorHAnsi"/>
                <w:color w:val="000000"/>
                <w:sz w:val="24"/>
                <w:szCs w:val="24"/>
              </w:rPr>
              <w:t>.00</w:t>
            </w:r>
          </w:p>
        </w:tc>
      </w:tr>
      <w:tr w14:paraId="175B74B2" w14:textId="77777777" w:rsidTr="00834641">
        <w:tblPrEx>
          <w:tblW w:w="10710" w:type="dxa"/>
          <w:jc w:val="center"/>
          <w:tblLayout w:type="fixed"/>
          <w:tblLook w:val="04A0"/>
        </w:tblPrEx>
        <w:trPr>
          <w:cantSplit/>
          <w:trHeight w:val="274"/>
          <w:jc w:val="center"/>
        </w:trPr>
        <w:tc>
          <w:tcPr>
            <w:tcW w:w="5575" w:type="dxa"/>
            <w:gridSpan w:val="3"/>
            <w:tcBorders>
              <w:top w:val="nil"/>
              <w:left w:val="single" w:sz="4" w:space="0" w:color="BFBFBF"/>
              <w:bottom w:val="single" w:sz="4" w:space="0" w:color="BFBFBF"/>
              <w:right w:val="single" w:sz="4" w:space="0" w:color="BFBFBF"/>
            </w:tcBorders>
            <w:shd w:val="clear" w:color="auto" w:fill="auto"/>
          </w:tcPr>
          <w:p w:rsidR="008C48D3" w:rsidRPr="00041A21" w:rsidP="00041A21" w14:paraId="515FA427" w14:textId="235328E4">
            <w:pPr>
              <w:spacing w:after="0"/>
              <w:jc w:val="right"/>
              <w:rPr>
                <w:rFonts w:cstheme="minorHAnsi"/>
                <w:b/>
                <w:bCs/>
                <w:color w:val="000000"/>
                <w:sz w:val="24"/>
                <w:szCs w:val="24"/>
              </w:rPr>
            </w:pPr>
            <w:r w:rsidRPr="00041A21">
              <w:rPr>
                <w:rFonts w:cstheme="minorHAnsi"/>
                <w:b/>
                <w:bCs/>
                <w:color w:val="000000"/>
                <w:sz w:val="24"/>
                <w:szCs w:val="24"/>
              </w:rPr>
              <w:t>Totals</w:t>
            </w:r>
          </w:p>
        </w:tc>
        <w:tc>
          <w:tcPr>
            <w:tcW w:w="1530" w:type="dxa"/>
            <w:tcBorders>
              <w:top w:val="nil"/>
              <w:left w:val="nil"/>
              <w:bottom w:val="single" w:sz="4" w:space="0" w:color="BFBFBF"/>
              <w:right w:val="single" w:sz="4" w:space="0" w:color="BFBFBF"/>
            </w:tcBorders>
            <w:shd w:val="clear" w:color="auto" w:fill="auto"/>
            <w:noWrap/>
          </w:tcPr>
          <w:p w:rsidR="008C48D3" w:rsidRPr="00F40880" w:rsidP="005E3C11" w14:paraId="5D293E5D" w14:textId="0D17DEE2">
            <w:pPr>
              <w:spacing w:after="0"/>
              <w:jc w:val="right"/>
              <w:rPr>
                <w:rFonts w:cstheme="minorHAnsi"/>
                <w:color w:val="000000"/>
                <w:sz w:val="24"/>
                <w:szCs w:val="24"/>
              </w:rPr>
            </w:pPr>
            <w:r>
              <w:rPr>
                <w:rFonts w:cstheme="minorHAnsi"/>
                <w:color w:val="000000"/>
                <w:sz w:val="24"/>
                <w:szCs w:val="24"/>
              </w:rPr>
              <w:t>4</w:t>
            </w:r>
            <w:r w:rsidR="004719DD">
              <w:rPr>
                <w:rFonts w:cstheme="minorHAnsi"/>
                <w:color w:val="000000"/>
                <w:sz w:val="24"/>
                <w:szCs w:val="24"/>
              </w:rPr>
              <w:t>0</w:t>
            </w:r>
            <w:r w:rsidRPr="00F40880">
              <w:rPr>
                <w:rFonts w:cstheme="minorHAnsi"/>
                <w:color w:val="000000"/>
                <w:sz w:val="24"/>
                <w:szCs w:val="24"/>
              </w:rPr>
              <w:t>.00</w:t>
            </w:r>
          </w:p>
        </w:tc>
        <w:tc>
          <w:tcPr>
            <w:tcW w:w="1260" w:type="dxa"/>
            <w:tcBorders>
              <w:top w:val="nil"/>
              <w:left w:val="nil"/>
              <w:bottom w:val="single" w:sz="4" w:space="0" w:color="BFBFBF"/>
              <w:right w:val="single" w:sz="4" w:space="0" w:color="BFBFBF"/>
            </w:tcBorders>
            <w:shd w:val="clear" w:color="auto" w:fill="auto"/>
            <w:noWrap/>
          </w:tcPr>
          <w:p w:rsidR="008C48D3" w:rsidRPr="00F40880" w:rsidP="005E3C11" w14:paraId="124A5998" w14:textId="561633F6">
            <w:pPr>
              <w:spacing w:after="0"/>
              <w:jc w:val="right"/>
              <w:rPr>
                <w:rFonts w:cstheme="minorHAnsi"/>
                <w:color w:val="000000"/>
                <w:sz w:val="24"/>
                <w:szCs w:val="24"/>
              </w:rPr>
            </w:pPr>
            <w:r>
              <w:rPr>
                <w:rFonts w:cstheme="minorHAnsi"/>
                <w:color w:val="000000"/>
                <w:sz w:val="24"/>
                <w:szCs w:val="24"/>
              </w:rPr>
              <w:t>37</w:t>
            </w:r>
            <w:r w:rsidR="004719DD">
              <w:rPr>
                <w:rFonts w:cstheme="minorHAnsi"/>
                <w:color w:val="000000"/>
                <w:sz w:val="24"/>
                <w:szCs w:val="24"/>
              </w:rPr>
              <w:t>5</w:t>
            </w:r>
            <w:r w:rsidRPr="00F40880">
              <w:rPr>
                <w:rFonts w:cstheme="minorHAnsi"/>
                <w:color w:val="000000"/>
                <w:sz w:val="24"/>
                <w:szCs w:val="24"/>
              </w:rPr>
              <w:t>.00</w:t>
            </w:r>
          </w:p>
        </w:tc>
        <w:tc>
          <w:tcPr>
            <w:tcW w:w="1170" w:type="dxa"/>
            <w:tcBorders>
              <w:top w:val="nil"/>
              <w:left w:val="nil"/>
              <w:bottom w:val="single" w:sz="4" w:space="0" w:color="BFBFBF"/>
              <w:right w:val="single" w:sz="4" w:space="0" w:color="BFBFBF"/>
            </w:tcBorders>
            <w:shd w:val="clear" w:color="auto" w:fill="auto"/>
            <w:noWrap/>
          </w:tcPr>
          <w:p w:rsidR="008C48D3" w:rsidRPr="00F40880" w:rsidP="005E3C11" w14:paraId="495BCD99" w14:textId="2D23ED6C">
            <w:pPr>
              <w:spacing w:after="0"/>
              <w:jc w:val="right"/>
              <w:rPr>
                <w:rFonts w:cstheme="minorHAnsi"/>
                <w:color w:val="000000"/>
                <w:sz w:val="24"/>
                <w:szCs w:val="24"/>
              </w:rPr>
            </w:pPr>
            <w:r>
              <w:rPr>
                <w:rFonts w:cstheme="minorHAnsi"/>
                <w:color w:val="000000"/>
                <w:sz w:val="24"/>
                <w:szCs w:val="24"/>
              </w:rPr>
              <w:t>1.</w:t>
            </w:r>
            <w:r w:rsidR="006C52F1">
              <w:rPr>
                <w:rFonts w:cstheme="minorHAnsi"/>
                <w:color w:val="000000"/>
                <w:sz w:val="24"/>
                <w:szCs w:val="24"/>
              </w:rPr>
              <w:t>16</w:t>
            </w:r>
          </w:p>
        </w:tc>
        <w:tc>
          <w:tcPr>
            <w:tcW w:w="1175" w:type="dxa"/>
            <w:tcBorders>
              <w:top w:val="nil"/>
              <w:left w:val="nil"/>
              <w:bottom w:val="single" w:sz="4" w:space="0" w:color="BFBFBF"/>
              <w:right w:val="single" w:sz="4" w:space="0" w:color="BFBFBF"/>
            </w:tcBorders>
            <w:shd w:val="clear" w:color="auto" w:fill="auto"/>
            <w:noWrap/>
          </w:tcPr>
          <w:p w:rsidR="008C48D3" w:rsidRPr="00F40880" w:rsidP="005E3C11" w14:paraId="61EB34F5" w14:textId="36B1A125">
            <w:pPr>
              <w:spacing w:after="0"/>
              <w:jc w:val="right"/>
              <w:rPr>
                <w:rFonts w:cstheme="minorHAnsi"/>
                <w:color w:val="000000"/>
                <w:sz w:val="24"/>
                <w:szCs w:val="24"/>
              </w:rPr>
            </w:pPr>
            <w:r>
              <w:rPr>
                <w:rFonts w:cstheme="minorHAnsi"/>
                <w:color w:val="000000"/>
                <w:sz w:val="24"/>
                <w:szCs w:val="24"/>
              </w:rPr>
              <w:t>43</w:t>
            </w:r>
            <w:r w:rsidR="004719DD">
              <w:rPr>
                <w:rFonts w:cstheme="minorHAnsi"/>
                <w:color w:val="000000"/>
                <w:sz w:val="24"/>
                <w:szCs w:val="24"/>
              </w:rPr>
              <w:t>5.00</w:t>
            </w:r>
          </w:p>
        </w:tc>
      </w:tr>
    </w:tbl>
    <w:p w:rsidR="00736722" w:rsidRPr="00F40880" w:rsidP="00736722" w14:paraId="458F8933" w14:textId="051938D4">
      <w:pPr>
        <w:rPr>
          <w:rFonts w:cstheme="minorHAnsi"/>
          <w:sz w:val="24"/>
          <w:szCs w:val="24"/>
        </w:rPr>
      </w:pPr>
    </w:p>
    <w:p w:rsidR="00464F4C" w:rsidRPr="00F40880" w:rsidP="00240DF5" w14:paraId="771FC9B0" w14:textId="206E8753">
      <w:pPr>
        <w:pStyle w:val="Heading2"/>
        <w:numPr>
          <w:ilvl w:val="0"/>
          <w:numId w:val="9"/>
        </w:numPr>
        <w:ind w:left="360"/>
        <w:rPr>
          <w:rFonts w:asciiTheme="minorHAnsi" w:hAnsiTheme="minorHAnsi" w:cstheme="minorHAnsi"/>
          <w:u w:val="single"/>
        </w:rPr>
      </w:pPr>
      <w:r w:rsidRPr="00F40880">
        <w:rPr>
          <w:rFonts w:asciiTheme="minorHAnsi" w:hAnsiTheme="minorHAnsi" w:cstheme="minorHAnsi"/>
          <w:u w:val="single"/>
        </w:rPr>
        <w:t>OPERATION</w:t>
      </w:r>
      <w:r w:rsidRPr="00F40880" w:rsidR="00503144">
        <w:rPr>
          <w:rFonts w:asciiTheme="minorHAnsi" w:hAnsiTheme="minorHAnsi" w:cstheme="minorHAnsi"/>
          <w:u w:val="single"/>
        </w:rPr>
        <w:t>AL</w:t>
      </w:r>
      <w:r w:rsidRPr="00F40880">
        <w:rPr>
          <w:rFonts w:asciiTheme="minorHAnsi" w:hAnsiTheme="minorHAnsi" w:cstheme="minorHAnsi"/>
          <w:u w:val="single"/>
        </w:rPr>
        <w:t xml:space="preserve"> DATA REPORTS</w:t>
      </w:r>
    </w:p>
    <w:p w:rsidR="001F0724" w:rsidRPr="00F40880" w:rsidP="00240DF5" w14:paraId="1F4F4127" w14:textId="0F7553FE">
      <w:pPr>
        <w:pStyle w:val="Heading2"/>
        <w:numPr>
          <w:ilvl w:val="1"/>
          <w:numId w:val="10"/>
        </w:numPr>
        <w:ind w:left="1152" w:hanging="576"/>
        <w:rPr>
          <w:rFonts w:asciiTheme="minorHAnsi" w:hAnsiTheme="minorHAnsi" w:cstheme="minorHAnsi"/>
        </w:rPr>
      </w:pPr>
      <w:r w:rsidRPr="00F40880">
        <w:rPr>
          <w:rFonts w:asciiTheme="minorHAnsi" w:hAnsiTheme="minorHAnsi" w:cstheme="minorHAnsi"/>
        </w:rPr>
        <w:t xml:space="preserve">UAS </w:t>
      </w:r>
      <w:r w:rsidRPr="00F40880" w:rsidR="00E71CB4">
        <w:rPr>
          <w:rFonts w:asciiTheme="minorHAnsi" w:hAnsiTheme="minorHAnsi" w:cstheme="minorHAnsi"/>
        </w:rPr>
        <w:t xml:space="preserve">Monthly </w:t>
      </w:r>
      <w:r w:rsidRPr="00F40880">
        <w:rPr>
          <w:rFonts w:asciiTheme="minorHAnsi" w:hAnsiTheme="minorHAnsi" w:cstheme="minorHAnsi"/>
        </w:rPr>
        <w:t>Flight Report</w:t>
      </w:r>
      <w:r w:rsidRPr="00F40880" w:rsidR="002E519B">
        <w:rPr>
          <w:rFonts w:asciiTheme="minorHAnsi" w:hAnsiTheme="minorHAnsi" w:cstheme="minorHAnsi"/>
        </w:rPr>
        <w:t>s</w:t>
      </w:r>
      <w:r w:rsidRPr="00F40880" w:rsidR="00A841D4">
        <w:rPr>
          <w:rFonts w:asciiTheme="minorHAnsi" w:hAnsiTheme="minorHAnsi" w:cstheme="minorHAnsi"/>
        </w:rPr>
        <w:t xml:space="preserve"> </w:t>
      </w:r>
    </w:p>
    <w:p w:rsidR="006C06DF" w:rsidRPr="00F40880" w:rsidP="00732BCC" w14:paraId="113825C9" w14:textId="50578ECA">
      <w:pPr>
        <w:shd w:val="clear" w:color="auto" w:fill="FFFFFF"/>
        <w:spacing w:after="0" w:line="240" w:lineRule="auto"/>
        <w:ind w:left="576"/>
        <w:rPr>
          <w:rFonts w:eastAsia="Times New Roman" w:cstheme="minorHAnsi"/>
          <w:sz w:val="24"/>
          <w:szCs w:val="24"/>
        </w:rPr>
      </w:pPr>
      <w:r w:rsidRPr="00F40880">
        <w:rPr>
          <w:rFonts w:eastAsia="Times New Roman" w:cstheme="minorHAnsi"/>
          <w:sz w:val="24"/>
          <w:szCs w:val="24"/>
        </w:rPr>
        <w:t>P</w:t>
      </w:r>
      <w:r w:rsidR="00370DA6">
        <w:rPr>
          <w:rFonts w:eastAsia="Times New Roman" w:cstheme="minorHAnsi"/>
          <w:sz w:val="24"/>
          <w:szCs w:val="24"/>
        </w:rPr>
        <w:t>roponents with approval documents that include flight reporting C&amp;L</w:t>
      </w:r>
      <w:r w:rsidRPr="00F40880">
        <w:rPr>
          <w:rFonts w:eastAsia="Times New Roman" w:cstheme="minorHAnsi"/>
          <w:sz w:val="24"/>
          <w:szCs w:val="24"/>
        </w:rPr>
        <w:t xml:space="preserve"> and BEYOND participants </w:t>
      </w:r>
      <w:r w:rsidR="00370DA6">
        <w:rPr>
          <w:rFonts w:eastAsia="Times New Roman" w:cstheme="minorHAnsi"/>
          <w:sz w:val="24"/>
          <w:szCs w:val="24"/>
        </w:rPr>
        <w:t xml:space="preserve">and their team members </w:t>
      </w:r>
      <w:r w:rsidRPr="00F40880" w:rsidR="00832B9F">
        <w:rPr>
          <w:rFonts w:eastAsia="Times New Roman" w:cstheme="minorHAnsi"/>
          <w:sz w:val="24"/>
          <w:szCs w:val="24"/>
        </w:rPr>
        <w:t xml:space="preserve">will </w:t>
      </w:r>
      <w:r w:rsidRPr="00F40880" w:rsidR="00E76AB4">
        <w:rPr>
          <w:rFonts w:eastAsia="Times New Roman" w:cstheme="minorHAnsi"/>
          <w:sz w:val="24"/>
          <w:szCs w:val="24"/>
        </w:rPr>
        <w:t>submit these reports</w:t>
      </w:r>
      <w:r w:rsidR="00370DA6">
        <w:rPr>
          <w:rFonts w:eastAsia="Times New Roman" w:cstheme="minorHAnsi"/>
          <w:sz w:val="24"/>
          <w:szCs w:val="24"/>
        </w:rPr>
        <w:t xml:space="preserve">. Based on current </w:t>
      </w:r>
      <w:r w:rsidR="00370DA6">
        <w:rPr>
          <w:rFonts w:eastAsia="Times New Roman" w:cstheme="minorHAnsi"/>
          <w:sz w:val="24"/>
          <w:szCs w:val="24"/>
        </w:rPr>
        <w:t>numbers, t</w:t>
      </w:r>
      <w:r w:rsidRPr="00F40880" w:rsidR="00825990">
        <w:rPr>
          <w:rFonts w:eastAsia="Times New Roman" w:cstheme="minorHAnsi"/>
          <w:sz w:val="24"/>
          <w:szCs w:val="24"/>
        </w:rPr>
        <w:t xml:space="preserve">here will be </w:t>
      </w:r>
      <w:r w:rsidR="00B24D2A">
        <w:rPr>
          <w:rFonts w:eastAsia="Times New Roman" w:cstheme="minorHAnsi"/>
          <w:sz w:val="24"/>
          <w:szCs w:val="24"/>
        </w:rPr>
        <w:t xml:space="preserve">an estimated </w:t>
      </w:r>
      <w:r w:rsidRPr="00F40880" w:rsidR="00825990">
        <w:rPr>
          <w:rFonts w:eastAsia="Times New Roman" w:cstheme="minorHAnsi"/>
          <w:sz w:val="24"/>
          <w:szCs w:val="24"/>
        </w:rPr>
        <w:t>15</w:t>
      </w:r>
      <w:r w:rsidRPr="00F40880">
        <w:rPr>
          <w:rFonts w:eastAsia="Times New Roman" w:cstheme="minorHAnsi"/>
          <w:sz w:val="24"/>
          <w:szCs w:val="24"/>
        </w:rPr>
        <w:t xml:space="preserve"> </w:t>
      </w:r>
      <w:r w:rsidR="00B24D2A">
        <w:rPr>
          <w:rFonts w:eastAsia="Times New Roman" w:cstheme="minorHAnsi"/>
          <w:sz w:val="24"/>
          <w:szCs w:val="24"/>
        </w:rPr>
        <w:t xml:space="preserve">total </w:t>
      </w:r>
      <w:r w:rsidR="00370DA6">
        <w:rPr>
          <w:rFonts w:eastAsia="Times New Roman" w:cstheme="minorHAnsi"/>
          <w:sz w:val="24"/>
          <w:szCs w:val="24"/>
        </w:rPr>
        <w:t>respondents</w:t>
      </w:r>
      <w:r w:rsidRPr="00F40880">
        <w:rPr>
          <w:rFonts w:eastAsia="Times New Roman" w:cstheme="minorHAnsi"/>
          <w:sz w:val="24"/>
          <w:szCs w:val="24"/>
        </w:rPr>
        <w:t xml:space="preserve">. </w:t>
      </w:r>
      <w:r w:rsidRPr="00F40880" w:rsidR="00832B9F">
        <w:rPr>
          <w:rFonts w:eastAsia="Times New Roman" w:cstheme="minorHAnsi"/>
          <w:sz w:val="24"/>
          <w:szCs w:val="24"/>
        </w:rPr>
        <w:t>I</w:t>
      </w:r>
      <w:r w:rsidRPr="00F40880" w:rsidR="006911AC">
        <w:rPr>
          <w:rFonts w:eastAsia="Times New Roman" w:cstheme="minorHAnsi"/>
          <w:sz w:val="24"/>
          <w:szCs w:val="24"/>
        </w:rPr>
        <w:t xml:space="preserve">t typically takes </w:t>
      </w:r>
      <w:r w:rsidRPr="00F40880" w:rsidR="00033FD0">
        <w:rPr>
          <w:rFonts w:eastAsia="Times New Roman" w:cstheme="minorHAnsi"/>
          <w:sz w:val="24"/>
          <w:szCs w:val="24"/>
        </w:rPr>
        <w:t xml:space="preserve">between 30 and 50 </w:t>
      </w:r>
      <w:r w:rsidRPr="00F40880" w:rsidR="006911AC">
        <w:rPr>
          <w:rFonts w:eastAsia="Times New Roman" w:cstheme="minorHAnsi"/>
          <w:sz w:val="24"/>
          <w:szCs w:val="24"/>
        </w:rPr>
        <w:t xml:space="preserve">minutes to </w:t>
      </w:r>
      <w:r w:rsidRPr="00F40880" w:rsidR="00832B9F">
        <w:rPr>
          <w:rFonts w:eastAsia="Times New Roman" w:cstheme="minorHAnsi"/>
          <w:sz w:val="24"/>
          <w:szCs w:val="24"/>
        </w:rPr>
        <w:t xml:space="preserve">complete </w:t>
      </w:r>
      <w:r w:rsidRPr="00F40880" w:rsidR="006B3426">
        <w:rPr>
          <w:rFonts w:eastAsia="Times New Roman" w:cstheme="minorHAnsi"/>
          <w:sz w:val="24"/>
          <w:szCs w:val="24"/>
        </w:rPr>
        <w:t xml:space="preserve">flight </w:t>
      </w:r>
      <w:r w:rsidRPr="00F40880" w:rsidR="006911AC">
        <w:rPr>
          <w:rFonts w:eastAsia="Times New Roman" w:cstheme="minorHAnsi"/>
          <w:sz w:val="24"/>
          <w:szCs w:val="24"/>
        </w:rPr>
        <w:t xml:space="preserve">data </w:t>
      </w:r>
      <w:r w:rsidRPr="00F40880" w:rsidR="00832B9F">
        <w:rPr>
          <w:rFonts w:eastAsia="Times New Roman" w:cstheme="minorHAnsi"/>
          <w:sz w:val="24"/>
          <w:szCs w:val="24"/>
        </w:rPr>
        <w:t xml:space="preserve">reports </w:t>
      </w:r>
      <w:r w:rsidRPr="00F40880" w:rsidR="006911AC">
        <w:rPr>
          <w:rFonts w:eastAsia="Times New Roman" w:cstheme="minorHAnsi"/>
          <w:sz w:val="24"/>
          <w:szCs w:val="24"/>
        </w:rPr>
        <w:t>using the electronic system</w:t>
      </w:r>
      <w:r w:rsidRPr="00F40880" w:rsidR="00033FD0">
        <w:rPr>
          <w:rFonts w:eastAsia="Times New Roman" w:cstheme="minorHAnsi"/>
          <w:sz w:val="24"/>
          <w:szCs w:val="24"/>
        </w:rPr>
        <w:t xml:space="preserve">. Upload times typically take from 3 to 5 minutes. </w:t>
      </w:r>
      <w:r w:rsidR="00B24D2A">
        <w:rPr>
          <w:rFonts w:eastAsia="Times New Roman" w:cstheme="minorHAnsi"/>
          <w:sz w:val="24"/>
          <w:szCs w:val="24"/>
        </w:rPr>
        <w:t>T</w:t>
      </w:r>
      <w:r w:rsidRPr="00F40880" w:rsidR="00033FD0">
        <w:rPr>
          <w:rFonts w:eastAsia="Times New Roman" w:cstheme="minorHAnsi"/>
          <w:sz w:val="24"/>
          <w:szCs w:val="24"/>
        </w:rPr>
        <w:t>o ensure we calculate the maximum burden,</w:t>
      </w:r>
      <w:r w:rsidRPr="00F40880" w:rsidR="006911AC">
        <w:rPr>
          <w:rFonts w:eastAsia="Times New Roman" w:cstheme="minorHAnsi"/>
          <w:sz w:val="24"/>
          <w:szCs w:val="24"/>
        </w:rPr>
        <w:t xml:space="preserve"> we used 1 hour</w:t>
      </w:r>
      <w:r w:rsidRPr="00F40880" w:rsidR="00E27DC7">
        <w:rPr>
          <w:rFonts w:eastAsia="Times New Roman" w:cstheme="minorHAnsi"/>
          <w:sz w:val="24"/>
          <w:szCs w:val="24"/>
        </w:rPr>
        <w:t xml:space="preserve"> each for the flight reports</w:t>
      </w:r>
      <w:r w:rsidRPr="00F40880" w:rsidR="006911AC">
        <w:rPr>
          <w:rFonts w:eastAsia="Times New Roman" w:cstheme="minorHAnsi"/>
          <w:sz w:val="24"/>
          <w:szCs w:val="24"/>
        </w:rPr>
        <w:t xml:space="preserve">. As the data is submitted </w:t>
      </w:r>
      <w:r w:rsidRPr="00F40880" w:rsidR="00B24D2A">
        <w:rPr>
          <w:rFonts w:eastAsia="Times New Roman" w:cstheme="minorHAnsi"/>
          <w:sz w:val="24"/>
          <w:szCs w:val="24"/>
        </w:rPr>
        <w:t>monthly</w:t>
      </w:r>
      <w:r w:rsidRPr="00F40880" w:rsidR="006911AC">
        <w:rPr>
          <w:rFonts w:eastAsia="Times New Roman" w:cstheme="minorHAnsi"/>
          <w:sz w:val="24"/>
          <w:szCs w:val="24"/>
        </w:rPr>
        <w:t xml:space="preserve">, each </w:t>
      </w:r>
      <w:r w:rsidR="00B24D2A">
        <w:rPr>
          <w:rFonts w:eastAsia="Times New Roman" w:cstheme="minorHAnsi"/>
          <w:sz w:val="24"/>
          <w:szCs w:val="24"/>
        </w:rPr>
        <w:t>proponent</w:t>
      </w:r>
      <w:r w:rsidRPr="00F40880" w:rsidR="006911AC">
        <w:rPr>
          <w:rFonts w:eastAsia="Times New Roman" w:cstheme="minorHAnsi"/>
          <w:sz w:val="24"/>
          <w:szCs w:val="24"/>
        </w:rPr>
        <w:t xml:space="preserve"> will submit </w:t>
      </w:r>
      <w:r w:rsidRPr="00F40880" w:rsidR="006B3426">
        <w:rPr>
          <w:rFonts w:eastAsia="Times New Roman" w:cstheme="minorHAnsi"/>
          <w:sz w:val="24"/>
          <w:szCs w:val="24"/>
        </w:rPr>
        <w:t xml:space="preserve">flight </w:t>
      </w:r>
      <w:r w:rsidRPr="00F40880" w:rsidR="006911AC">
        <w:rPr>
          <w:rFonts w:eastAsia="Times New Roman" w:cstheme="minorHAnsi"/>
          <w:sz w:val="24"/>
          <w:szCs w:val="24"/>
        </w:rPr>
        <w:t xml:space="preserve">data </w:t>
      </w:r>
      <w:r w:rsidRPr="00F40880" w:rsidR="00832B9F">
        <w:rPr>
          <w:rFonts w:eastAsia="Times New Roman" w:cstheme="minorHAnsi"/>
          <w:sz w:val="24"/>
          <w:szCs w:val="24"/>
        </w:rPr>
        <w:t>12</w:t>
      </w:r>
      <w:r w:rsidRPr="00F40880" w:rsidR="006911AC">
        <w:rPr>
          <w:rFonts w:eastAsia="Times New Roman" w:cstheme="minorHAnsi"/>
          <w:sz w:val="24"/>
          <w:szCs w:val="24"/>
        </w:rPr>
        <w:t xml:space="preserve"> times annually</w:t>
      </w:r>
      <w:r w:rsidRPr="00F40880" w:rsidR="002E519B">
        <w:rPr>
          <w:rFonts w:eastAsia="Times New Roman" w:cstheme="minorHAnsi"/>
          <w:sz w:val="24"/>
          <w:szCs w:val="24"/>
        </w:rPr>
        <w:t xml:space="preserve"> at maximum</w:t>
      </w:r>
      <w:r w:rsidRPr="00F40880" w:rsidR="006911AC">
        <w:rPr>
          <w:rFonts w:eastAsia="Times New Roman" w:cstheme="minorHAnsi"/>
          <w:sz w:val="24"/>
          <w:szCs w:val="24"/>
        </w:rPr>
        <w:t xml:space="preserve">. This calculates to a maximum burden of </w:t>
      </w:r>
      <w:r w:rsidRPr="00F40880" w:rsidR="00832B9F">
        <w:rPr>
          <w:rFonts w:eastAsia="Times New Roman" w:cstheme="minorHAnsi"/>
          <w:sz w:val="24"/>
          <w:szCs w:val="24"/>
        </w:rPr>
        <w:t>1</w:t>
      </w:r>
      <w:r w:rsidRPr="00F40880" w:rsidR="00825990">
        <w:rPr>
          <w:rFonts w:eastAsia="Times New Roman" w:cstheme="minorHAnsi"/>
          <w:sz w:val="24"/>
          <w:szCs w:val="24"/>
        </w:rPr>
        <w:t>80</w:t>
      </w:r>
      <w:r w:rsidRPr="00F40880" w:rsidR="006911AC">
        <w:rPr>
          <w:rFonts w:eastAsia="Times New Roman" w:cstheme="minorHAnsi"/>
          <w:sz w:val="24"/>
          <w:szCs w:val="24"/>
        </w:rPr>
        <w:t xml:space="preserve"> hours annually. Recordkeeping was not calculated as the reported data should be collected by the participants a</w:t>
      </w:r>
      <w:r w:rsidRPr="00F40880" w:rsidR="00452FB7">
        <w:rPr>
          <w:rFonts w:eastAsia="Times New Roman" w:cstheme="minorHAnsi"/>
          <w:sz w:val="24"/>
          <w:szCs w:val="24"/>
        </w:rPr>
        <w:t xml:space="preserve">s a normal course of business. The respondents will be employees of the </w:t>
      </w:r>
      <w:r w:rsidR="00B24D2A">
        <w:rPr>
          <w:rFonts w:eastAsia="Times New Roman" w:cstheme="minorHAnsi"/>
          <w:sz w:val="24"/>
          <w:szCs w:val="24"/>
        </w:rPr>
        <w:t xml:space="preserve">proponents and </w:t>
      </w:r>
      <w:r w:rsidRPr="00F40880" w:rsidR="00452FB7">
        <w:rPr>
          <w:rFonts w:eastAsia="Times New Roman" w:cstheme="minorHAnsi"/>
          <w:sz w:val="24"/>
          <w:szCs w:val="24"/>
        </w:rPr>
        <w:t xml:space="preserve">the BEYOND </w:t>
      </w:r>
      <w:r w:rsidR="00B24D2A">
        <w:rPr>
          <w:rFonts w:eastAsia="Times New Roman" w:cstheme="minorHAnsi"/>
          <w:sz w:val="24"/>
          <w:szCs w:val="24"/>
        </w:rPr>
        <w:t>p</w:t>
      </w:r>
      <w:r w:rsidRPr="00F40880" w:rsidR="00452FB7">
        <w:rPr>
          <w:rFonts w:eastAsia="Times New Roman" w:cstheme="minorHAnsi"/>
          <w:sz w:val="24"/>
          <w:szCs w:val="24"/>
        </w:rPr>
        <w:t>articipants</w:t>
      </w:r>
      <w:r w:rsidRPr="00F40880" w:rsidR="00D447E9">
        <w:rPr>
          <w:rFonts w:eastAsia="Times New Roman" w:cstheme="minorHAnsi"/>
          <w:sz w:val="24"/>
          <w:szCs w:val="24"/>
        </w:rPr>
        <w:t xml:space="preserve"> </w:t>
      </w:r>
      <w:r w:rsidRPr="00F40880" w:rsidR="00452FB7">
        <w:rPr>
          <w:rFonts w:eastAsia="Times New Roman" w:cstheme="minorHAnsi"/>
          <w:sz w:val="24"/>
          <w:szCs w:val="24"/>
        </w:rPr>
        <w:t xml:space="preserve">and are likely to be in roles </w:t>
      </w:r>
      <w:r w:rsidRPr="00F40880" w:rsidR="00347BDB">
        <w:rPr>
          <w:rFonts w:eastAsia="Times New Roman" w:cstheme="minorHAnsi"/>
          <w:sz w:val="24"/>
          <w:szCs w:val="24"/>
        </w:rPr>
        <w:t>like</w:t>
      </w:r>
      <w:r w:rsidRPr="00F40880" w:rsidR="00452FB7">
        <w:rPr>
          <w:rFonts w:eastAsia="Times New Roman" w:cstheme="minorHAnsi"/>
          <w:sz w:val="24"/>
          <w:szCs w:val="24"/>
        </w:rPr>
        <w:t xml:space="preserve"> a Management Analyst</w:t>
      </w:r>
      <w:r>
        <w:rPr>
          <w:rStyle w:val="FootnoteReference"/>
          <w:rFonts w:eastAsia="Times New Roman" w:cstheme="minorHAnsi"/>
          <w:sz w:val="24"/>
          <w:szCs w:val="24"/>
        </w:rPr>
        <w:footnoteReference w:id="5"/>
      </w:r>
      <w:r w:rsidRPr="00F40880" w:rsidR="00452FB7">
        <w:rPr>
          <w:rFonts w:eastAsia="Times New Roman" w:cstheme="minorHAnsi"/>
          <w:sz w:val="24"/>
          <w:szCs w:val="24"/>
        </w:rPr>
        <w:t xml:space="preserve"> or Project Management Specialist</w:t>
      </w:r>
      <w:r>
        <w:rPr>
          <w:rStyle w:val="FootnoteReference"/>
          <w:rFonts w:eastAsia="Times New Roman" w:cstheme="minorHAnsi"/>
          <w:sz w:val="24"/>
          <w:szCs w:val="24"/>
        </w:rPr>
        <w:footnoteReference w:id="6"/>
      </w:r>
      <w:r w:rsidRPr="00F40880" w:rsidR="00452FB7">
        <w:rPr>
          <w:rFonts w:eastAsia="Times New Roman" w:cstheme="minorHAnsi"/>
          <w:sz w:val="24"/>
          <w:szCs w:val="24"/>
        </w:rPr>
        <w:t xml:space="preserve"> role, whose average salaries are $</w:t>
      </w:r>
      <w:r w:rsidR="00B24D2A">
        <w:rPr>
          <w:rFonts w:eastAsia="Times New Roman" w:cstheme="minorHAnsi"/>
          <w:sz w:val="24"/>
          <w:szCs w:val="24"/>
        </w:rPr>
        <w:t>55.5</w:t>
      </w:r>
      <w:r w:rsidRPr="00F40880" w:rsidR="0030000A">
        <w:rPr>
          <w:rFonts w:eastAsia="Times New Roman" w:cstheme="minorHAnsi"/>
          <w:sz w:val="24"/>
          <w:szCs w:val="24"/>
        </w:rPr>
        <w:t>4</w:t>
      </w:r>
      <w:r w:rsidRPr="00F40880" w:rsidR="00452FB7">
        <w:rPr>
          <w:rFonts w:eastAsia="Times New Roman" w:cstheme="minorHAnsi"/>
          <w:sz w:val="24"/>
          <w:szCs w:val="24"/>
        </w:rPr>
        <w:t xml:space="preserve"> and $</w:t>
      </w:r>
      <w:r w:rsidR="00B24D2A">
        <w:rPr>
          <w:rFonts w:eastAsia="Times New Roman" w:cstheme="minorHAnsi"/>
          <w:sz w:val="24"/>
          <w:szCs w:val="24"/>
        </w:rPr>
        <w:t>50.44</w:t>
      </w:r>
      <w:r w:rsidRPr="00F40880" w:rsidR="00452FB7">
        <w:rPr>
          <w:rFonts w:eastAsia="Times New Roman" w:cstheme="minorHAnsi"/>
          <w:sz w:val="24"/>
          <w:szCs w:val="24"/>
        </w:rPr>
        <w:t>/hour respectively. Assuming the higher cost brings the total maximum cost burden for this data collection to $</w:t>
      </w:r>
      <w:r w:rsidR="00B24D2A">
        <w:rPr>
          <w:rFonts w:eastAsia="Times New Roman" w:cstheme="minorHAnsi"/>
          <w:sz w:val="24"/>
          <w:szCs w:val="24"/>
        </w:rPr>
        <w:t>9,997</w:t>
      </w:r>
      <w:r w:rsidRPr="00F40880" w:rsidR="00825990">
        <w:rPr>
          <w:rFonts w:eastAsia="Times New Roman" w:cstheme="minorHAnsi"/>
          <w:sz w:val="24"/>
          <w:szCs w:val="24"/>
        </w:rPr>
        <w:t>.20</w:t>
      </w:r>
      <w:r w:rsidRPr="00F40880" w:rsidR="00832B9F">
        <w:rPr>
          <w:rFonts w:eastAsia="Times New Roman" w:cstheme="minorHAnsi"/>
          <w:sz w:val="24"/>
          <w:szCs w:val="24"/>
        </w:rPr>
        <w:t>.</w:t>
      </w:r>
    </w:p>
    <w:p w:rsidR="006911AC" w:rsidRPr="00F40880" w:rsidP="00732BCC" w14:paraId="45E13397" w14:textId="3D6481FD">
      <w:pPr>
        <w:shd w:val="clear" w:color="auto" w:fill="FFFFFF"/>
        <w:spacing w:after="0" w:line="240" w:lineRule="auto"/>
        <w:ind w:left="576"/>
        <w:rPr>
          <w:rFonts w:eastAsia="Times New Roman" w:cstheme="minorHAnsi"/>
          <w:sz w:val="24"/>
          <w:szCs w:val="24"/>
        </w:rPr>
      </w:pPr>
    </w:p>
    <w:p w:rsidR="00452FB7" w:rsidRPr="00F40880" w:rsidP="00735023" w14:paraId="79AEB6CB" w14:textId="298F0A27">
      <w:pPr>
        <w:shd w:val="clear" w:color="auto" w:fill="FFFFFF"/>
        <w:spacing w:after="0" w:line="240" w:lineRule="auto"/>
        <w:ind w:left="1440"/>
        <w:rPr>
          <w:rFonts w:eastAsia="Times New Roman" w:cstheme="minorHAnsi"/>
          <w:sz w:val="24"/>
          <w:szCs w:val="24"/>
        </w:rPr>
      </w:pPr>
      <w:r w:rsidRPr="00F40880">
        <w:rPr>
          <w:rFonts w:eastAsia="Times New Roman" w:cstheme="minorHAnsi"/>
          <w:sz w:val="24"/>
          <w:szCs w:val="24"/>
        </w:rPr>
        <w:t xml:space="preserve">15 respondents x </w:t>
      </w:r>
      <w:r w:rsidRPr="00F40880" w:rsidR="00832B9F">
        <w:rPr>
          <w:rFonts w:eastAsia="Times New Roman" w:cstheme="minorHAnsi"/>
          <w:sz w:val="24"/>
          <w:szCs w:val="24"/>
        </w:rPr>
        <w:t>12</w:t>
      </w:r>
      <w:r w:rsidRPr="00F40880">
        <w:rPr>
          <w:rFonts w:eastAsia="Times New Roman" w:cstheme="minorHAnsi"/>
          <w:sz w:val="24"/>
          <w:szCs w:val="24"/>
        </w:rPr>
        <w:t xml:space="preserve"> responses per respondent = </w:t>
      </w:r>
      <w:r w:rsidRPr="00F40880" w:rsidR="00832B9F">
        <w:rPr>
          <w:rFonts w:eastAsia="Times New Roman" w:cstheme="minorHAnsi"/>
          <w:sz w:val="24"/>
          <w:szCs w:val="24"/>
        </w:rPr>
        <w:t>1</w:t>
      </w:r>
      <w:r w:rsidRPr="00F40880">
        <w:rPr>
          <w:rFonts w:eastAsia="Times New Roman" w:cstheme="minorHAnsi"/>
          <w:sz w:val="24"/>
          <w:szCs w:val="24"/>
        </w:rPr>
        <w:t xml:space="preserve">80 responses </w:t>
      </w:r>
    </w:p>
    <w:p w:rsidR="00452FB7" w:rsidRPr="00F40880" w:rsidP="00735023" w14:paraId="3EA789A6" w14:textId="3EA68BF0">
      <w:pPr>
        <w:shd w:val="clear" w:color="auto" w:fill="FFFFFF"/>
        <w:spacing w:after="0" w:line="240" w:lineRule="auto"/>
        <w:ind w:left="1440"/>
        <w:rPr>
          <w:rFonts w:eastAsia="Times New Roman" w:cstheme="minorHAnsi"/>
          <w:sz w:val="24"/>
          <w:szCs w:val="24"/>
        </w:rPr>
      </w:pPr>
      <w:r w:rsidRPr="00F40880">
        <w:rPr>
          <w:rFonts w:eastAsia="Times New Roman" w:cstheme="minorHAnsi"/>
          <w:sz w:val="24"/>
          <w:szCs w:val="24"/>
        </w:rPr>
        <w:t>1</w:t>
      </w:r>
      <w:r w:rsidRPr="00F40880" w:rsidR="00825990">
        <w:rPr>
          <w:rFonts w:eastAsia="Times New Roman" w:cstheme="minorHAnsi"/>
          <w:sz w:val="24"/>
          <w:szCs w:val="24"/>
        </w:rPr>
        <w:t>80</w:t>
      </w:r>
      <w:r w:rsidRPr="00F40880" w:rsidR="00E27DC7">
        <w:rPr>
          <w:rFonts w:eastAsia="Times New Roman" w:cstheme="minorHAnsi"/>
          <w:sz w:val="24"/>
          <w:szCs w:val="24"/>
        </w:rPr>
        <w:t xml:space="preserve"> </w:t>
      </w:r>
      <w:r w:rsidRPr="00F40880">
        <w:rPr>
          <w:rFonts w:eastAsia="Times New Roman" w:cstheme="minorHAnsi"/>
          <w:sz w:val="24"/>
          <w:szCs w:val="24"/>
        </w:rPr>
        <w:t>responses x 1 hour = 1</w:t>
      </w:r>
      <w:r w:rsidRPr="00F40880" w:rsidR="00825990">
        <w:rPr>
          <w:rFonts w:eastAsia="Times New Roman" w:cstheme="minorHAnsi"/>
          <w:sz w:val="24"/>
          <w:szCs w:val="24"/>
        </w:rPr>
        <w:t>80</w:t>
      </w:r>
      <w:r w:rsidRPr="00F40880">
        <w:rPr>
          <w:rFonts w:eastAsia="Times New Roman" w:cstheme="minorHAnsi"/>
          <w:sz w:val="24"/>
          <w:szCs w:val="24"/>
        </w:rPr>
        <w:t xml:space="preserve"> hours</w:t>
      </w:r>
    </w:p>
    <w:p w:rsidR="00452FB7" w:rsidRPr="00F40880" w:rsidP="00735023" w14:paraId="3C58818B" w14:textId="32071967">
      <w:pPr>
        <w:shd w:val="clear" w:color="auto" w:fill="FFFFFF"/>
        <w:spacing w:after="0" w:line="240" w:lineRule="auto"/>
        <w:ind w:left="1440"/>
        <w:rPr>
          <w:rFonts w:eastAsia="Times New Roman" w:cstheme="minorHAnsi"/>
          <w:sz w:val="24"/>
          <w:szCs w:val="24"/>
        </w:rPr>
      </w:pPr>
      <w:r w:rsidRPr="00F40880">
        <w:rPr>
          <w:rFonts w:eastAsia="Times New Roman" w:cstheme="minorHAnsi"/>
          <w:sz w:val="24"/>
          <w:szCs w:val="24"/>
        </w:rPr>
        <w:t>1</w:t>
      </w:r>
      <w:r w:rsidRPr="00F40880" w:rsidR="00825990">
        <w:rPr>
          <w:rFonts w:eastAsia="Times New Roman" w:cstheme="minorHAnsi"/>
          <w:sz w:val="24"/>
          <w:szCs w:val="24"/>
        </w:rPr>
        <w:t>80</w:t>
      </w:r>
      <w:r w:rsidRPr="00F40880" w:rsidR="00E27DC7">
        <w:rPr>
          <w:rFonts w:eastAsia="Times New Roman" w:cstheme="minorHAnsi"/>
          <w:sz w:val="24"/>
          <w:szCs w:val="24"/>
        </w:rPr>
        <w:t xml:space="preserve"> </w:t>
      </w:r>
      <w:r w:rsidRPr="00F40880" w:rsidR="0030000A">
        <w:rPr>
          <w:rFonts w:eastAsia="Times New Roman" w:cstheme="minorHAnsi"/>
          <w:sz w:val="24"/>
          <w:szCs w:val="24"/>
        </w:rPr>
        <w:t>hours x $</w:t>
      </w:r>
      <w:r w:rsidR="00B24D2A">
        <w:rPr>
          <w:rFonts w:eastAsia="Times New Roman" w:cstheme="minorHAnsi"/>
          <w:sz w:val="24"/>
          <w:szCs w:val="24"/>
        </w:rPr>
        <w:t>55.5</w:t>
      </w:r>
      <w:r w:rsidRPr="00F40880" w:rsidR="0030000A">
        <w:rPr>
          <w:rFonts w:eastAsia="Times New Roman" w:cstheme="minorHAnsi"/>
          <w:sz w:val="24"/>
          <w:szCs w:val="24"/>
        </w:rPr>
        <w:t>4</w:t>
      </w:r>
      <w:r w:rsidRPr="00F40880">
        <w:rPr>
          <w:rFonts w:eastAsia="Times New Roman" w:cstheme="minorHAnsi"/>
          <w:sz w:val="24"/>
          <w:szCs w:val="24"/>
        </w:rPr>
        <w:t xml:space="preserve"> per hour = $</w:t>
      </w:r>
      <w:r w:rsidR="00B24D2A">
        <w:rPr>
          <w:rFonts w:eastAsia="Times New Roman" w:cstheme="minorHAnsi"/>
          <w:sz w:val="24"/>
          <w:szCs w:val="24"/>
        </w:rPr>
        <w:t>9,997</w:t>
      </w:r>
      <w:r w:rsidRPr="00F40880" w:rsidR="00825990">
        <w:rPr>
          <w:rFonts w:eastAsia="Times New Roman" w:cstheme="minorHAnsi"/>
          <w:sz w:val="24"/>
          <w:szCs w:val="24"/>
        </w:rPr>
        <w:t>.20</w:t>
      </w:r>
    </w:p>
    <w:p w:rsidR="00452FB7" w:rsidRPr="00F40880" w:rsidP="00452FB7" w14:paraId="674CF66F" w14:textId="77777777">
      <w:pPr>
        <w:shd w:val="clear" w:color="auto" w:fill="FFFFFF"/>
        <w:spacing w:after="0" w:line="240" w:lineRule="auto"/>
        <w:rPr>
          <w:rFonts w:eastAsia="Times New Roman" w:cstheme="minorHAnsi"/>
          <w:sz w:val="24"/>
          <w:szCs w:val="24"/>
        </w:rPr>
      </w:pPr>
    </w:p>
    <w:tbl>
      <w:tblPr>
        <w:tblW w:w="7200" w:type="dxa"/>
        <w:jc w:val="center"/>
        <w:tblLook w:val="04A0"/>
      </w:tblPr>
      <w:tblGrid>
        <w:gridCol w:w="3600"/>
        <w:gridCol w:w="1710"/>
        <w:gridCol w:w="1890"/>
      </w:tblGrid>
      <w:tr w14:paraId="5419646E" w14:textId="77777777" w:rsidTr="00FF1CE3">
        <w:tblPrEx>
          <w:tblW w:w="7200" w:type="dxa"/>
          <w:jc w:val="center"/>
          <w:tblLook w:val="04A0"/>
        </w:tblPrEx>
        <w:trPr>
          <w:trHeight w:val="432"/>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CE3" w:rsidRPr="00F40880" w:rsidP="000A07BC" w14:paraId="619FEC17" w14:textId="7E655CD7">
            <w:pPr>
              <w:spacing w:after="0" w:line="240" w:lineRule="auto"/>
              <w:rPr>
                <w:rFonts w:cstheme="minorHAnsi"/>
                <w:sz w:val="24"/>
                <w:szCs w:val="24"/>
              </w:rPr>
            </w:pPr>
            <w:r w:rsidRPr="00F40880">
              <w:rPr>
                <w:rFonts w:cstheme="minorHAnsi"/>
                <w:sz w:val="24"/>
                <w:szCs w:val="24"/>
              </w:rPr>
              <w:t> Summary (Annual numbers)</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FF1CE3" w:rsidRPr="00F40880" w:rsidP="009D6A3C" w14:paraId="4F3119E1" w14:textId="77777777">
            <w:pPr>
              <w:spacing w:after="0" w:line="240" w:lineRule="auto"/>
              <w:jc w:val="center"/>
              <w:rPr>
                <w:rFonts w:cstheme="minorHAnsi"/>
                <w:b/>
                <w:bCs/>
                <w:sz w:val="24"/>
                <w:szCs w:val="24"/>
              </w:rPr>
            </w:pPr>
            <w:r w:rsidRPr="00F40880">
              <w:rPr>
                <w:rFonts w:cstheme="minorHAnsi"/>
                <w:b/>
                <w:bCs/>
                <w:sz w:val="24"/>
                <w:szCs w:val="24"/>
              </w:rPr>
              <w:t>Reporting</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FF1CE3" w:rsidRPr="00F40880" w:rsidP="009D6A3C" w14:paraId="29BA9951" w14:textId="77777777">
            <w:pPr>
              <w:spacing w:after="0" w:line="240" w:lineRule="auto"/>
              <w:jc w:val="center"/>
              <w:rPr>
                <w:rFonts w:cstheme="minorHAnsi"/>
                <w:b/>
                <w:bCs/>
                <w:sz w:val="24"/>
                <w:szCs w:val="24"/>
              </w:rPr>
            </w:pPr>
            <w:r w:rsidRPr="00F40880">
              <w:rPr>
                <w:rFonts w:cstheme="minorHAnsi"/>
                <w:b/>
                <w:bCs/>
                <w:sz w:val="24"/>
                <w:szCs w:val="24"/>
              </w:rPr>
              <w:t>Recordkeeping</w:t>
            </w:r>
          </w:p>
        </w:tc>
      </w:tr>
      <w:tr w14:paraId="545DC7F0" w14:textId="77777777" w:rsidTr="00FF1CE3">
        <w:tblPrEx>
          <w:tblW w:w="7200" w:type="dxa"/>
          <w:jc w:val="center"/>
          <w:tblLook w:val="04A0"/>
        </w:tblPrEx>
        <w:trPr>
          <w:trHeight w:val="432"/>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FF1CE3" w:rsidRPr="00F40880" w:rsidP="000A07BC" w14:paraId="6D2EA899" w14:textId="77777777">
            <w:pPr>
              <w:spacing w:after="0" w:line="240" w:lineRule="auto"/>
              <w:rPr>
                <w:rFonts w:cstheme="minorHAnsi"/>
                <w:b/>
                <w:bCs/>
                <w:sz w:val="24"/>
                <w:szCs w:val="24"/>
              </w:rPr>
            </w:pPr>
            <w:r w:rsidRPr="00F40880">
              <w:rPr>
                <w:rFonts w:cstheme="minorHAnsi"/>
                <w:b/>
                <w:bCs/>
                <w:sz w:val="24"/>
                <w:szCs w:val="24"/>
              </w:rPr>
              <w:t># of Respondents</w:t>
            </w:r>
          </w:p>
        </w:tc>
        <w:tc>
          <w:tcPr>
            <w:tcW w:w="1710" w:type="dxa"/>
            <w:tcBorders>
              <w:top w:val="nil"/>
              <w:left w:val="nil"/>
              <w:bottom w:val="single" w:sz="4" w:space="0" w:color="auto"/>
              <w:right w:val="single" w:sz="4" w:space="0" w:color="auto"/>
            </w:tcBorders>
            <w:shd w:val="clear" w:color="auto" w:fill="auto"/>
            <w:noWrap/>
            <w:vAlign w:val="bottom"/>
          </w:tcPr>
          <w:p w:rsidR="00FF1CE3" w:rsidRPr="00F40880" w:rsidP="006E0E52" w14:paraId="3206F137" w14:textId="70919763">
            <w:pPr>
              <w:spacing w:after="0" w:line="240" w:lineRule="auto"/>
              <w:jc w:val="center"/>
              <w:rPr>
                <w:rFonts w:cstheme="minorHAnsi"/>
                <w:sz w:val="24"/>
                <w:szCs w:val="24"/>
              </w:rPr>
            </w:pPr>
            <w:r w:rsidRPr="00F40880">
              <w:rPr>
                <w:rFonts w:cstheme="minorHAnsi"/>
                <w:sz w:val="24"/>
                <w:szCs w:val="24"/>
              </w:rPr>
              <w:t>15</w:t>
            </w:r>
          </w:p>
        </w:tc>
        <w:tc>
          <w:tcPr>
            <w:tcW w:w="1890" w:type="dxa"/>
            <w:tcBorders>
              <w:top w:val="nil"/>
              <w:left w:val="nil"/>
              <w:bottom w:val="single" w:sz="4" w:space="0" w:color="auto"/>
              <w:right w:val="single" w:sz="4" w:space="0" w:color="auto"/>
            </w:tcBorders>
            <w:shd w:val="clear" w:color="auto" w:fill="auto"/>
            <w:noWrap/>
            <w:vAlign w:val="bottom"/>
          </w:tcPr>
          <w:p w:rsidR="00FF1CE3" w:rsidRPr="00F40880" w:rsidP="00222B59" w14:paraId="4F6099BB" w14:textId="77777777">
            <w:pPr>
              <w:spacing w:after="0" w:line="240" w:lineRule="auto"/>
              <w:jc w:val="center"/>
              <w:rPr>
                <w:rFonts w:cstheme="minorHAnsi"/>
                <w:sz w:val="24"/>
                <w:szCs w:val="24"/>
              </w:rPr>
            </w:pPr>
          </w:p>
        </w:tc>
      </w:tr>
      <w:tr w14:paraId="55AA8803" w14:textId="77777777" w:rsidTr="00FF1CE3">
        <w:tblPrEx>
          <w:tblW w:w="7200" w:type="dxa"/>
          <w:jc w:val="center"/>
          <w:tblLook w:val="04A0"/>
        </w:tblPrEx>
        <w:trPr>
          <w:trHeight w:val="432"/>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FF1CE3" w:rsidRPr="00F40880" w:rsidP="000A07BC" w14:paraId="2CCC25B2" w14:textId="77777777">
            <w:pPr>
              <w:spacing w:after="0" w:line="240" w:lineRule="auto"/>
              <w:rPr>
                <w:rFonts w:cstheme="minorHAnsi"/>
                <w:b/>
                <w:bCs/>
                <w:sz w:val="24"/>
                <w:szCs w:val="24"/>
              </w:rPr>
            </w:pPr>
            <w:r w:rsidRPr="00F40880">
              <w:rPr>
                <w:rFonts w:cstheme="minorHAnsi"/>
                <w:b/>
                <w:bCs/>
                <w:sz w:val="24"/>
                <w:szCs w:val="24"/>
              </w:rPr>
              <w:t># of Responses</w:t>
            </w:r>
            <w:r w:rsidRPr="00F40880">
              <w:rPr>
                <w:rFonts w:cstheme="minorHAnsi"/>
                <w:b/>
                <w:bCs/>
                <w:noProof/>
                <w:sz w:val="24"/>
                <w:szCs w:val="24"/>
              </w:rPr>
              <w:t xml:space="preserve"> per respondent</w:t>
            </w:r>
          </w:p>
        </w:tc>
        <w:tc>
          <w:tcPr>
            <w:tcW w:w="1710" w:type="dxa"/>
            <w:tcBorders>
              <w:top w:val="nil"/>
              <w:left w:val="nil"/>
              <w:bottom w:val="single" w:sz="4" w:space="0" w:color="auto"/>
              <w:right w:val="single" w:sz="4" w:space="0" w:color="auto"/>
            </w:tcBorders>
            <w:shd w:val="clear" w:color="auto" w:fill="auto"/>
            <w:noWrap/>
            <w:vAlign w:val="bottom"/>
          </w:tcPr>
          <w:p w:rsidR="00FF1CE3" w:rsidRPr="00F40880" w:rsidP="00222B59" w14:paraId="2ECED988" w14:textId="092FD0CA">
            <w:pPr>
              <w:spacing w:after="0" w:line="240" w:lineRule="auto"/>
              <w:jc w:val="center"/>
              <w:rPr>
                <w:rFonts w:cstheme="minorHAnsi"/>
                <w:sz w:val="24"/>
                <w:szCs w:val="24"/>
              </w:rPr>
            </w:pPr>
            <w:r w:rsidRPr="00F40880">
              <w:rPr>
                <w:rFonts w:cstheme="minorHAnsi"/>
                <w:sz w:val="24"/>
                <w:szCs w:val="24"/>
              </w:rPr>
              <w:t>12</w:t>
            </w:r>
          </w:p>
        </w:tc>
        <w:tc>
          <w:tcPr>
            <w:tcW w:w="1890" w:type="dxa"/>
            <w:tcBorders>
              <w:top w:val="nil"/>
              <w:left w:val="nil"/>
              <w:bottom w:val="single" w:sz="4" w:space="0" w:color="auto"/>
              <w:right w:val="single" w:sz="4" w:space="0" w:color="auto"/>
            </w:tcBorders>
            <w:shd w:val="clear" w:color="auto" w:fill="auto"/>
            <w:noWrap/>
            <w:vAlign w:val="bottom"/>
          </w:tcPr>
          <w:p w:rsidR="00FF1CE3" w:rsidRPr="00F40880" w:rsidP="00222B59" w14:paraId="507C1544" w14:textId="77777777">
            <w:pPr>
              <w:spacing w:after="0" w:line="240" w:lineRule="auto"/>
              <w:jc w:val="center"/>
              <w:rPr>
                <w:rFonts w:cstheme="minorHAnsi"/>
                <w:sz w:val="24"/>
                <w:szCs w:val="24"/>
              </w:rPr>
            </w:pPr>
          </w:p>
        </w:tc>
      </w:tr>
      <w:tr w14:paraId="18BB356D" w14:textId="77777777" w:rsidTr="00FF1CE3">
        <w:tblPrEx>
          <w:tblW w:w="7200" w:type="dxa"/>
          <w:jc w:val="center"/>
          <w:tblLook w:val="04A0"/>
        </w:tblPrEx>
        <w:trPr>
          <w:trHeight w:val="432"/>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FF1CE3" w:rsidRPr="00F40880" w:rsidP="000A07BC" w14:paraId="0A30C26B" w14:textId="77777777">
            <w:pPr>
              <w:spacing w:after="0" w:line="240" w:lineRule="auto"/>
              <w:rPr>
                <w:rFonts w:cstheme="minorHAnsi"/>
                <w:b/>
                <w:bCs/>
                <w:sz w:val="24"/>
                <w:szCs w:val="24"/>
              </w:rPr>
            </w:pPr>
            <w:r w:rsidRPr="00F40880">
              <w:rPr>
                <w:rFonts w:cstheme="minorHAnsi"/>
                <w:b/>
                <w:bCs/>
                <w:sz w:val="24"/>
                <w:szCs w:val="24"/>
              </w:rPr>
              <w:t>Time per Response</w:t>
            </w:r>
          </w:p>
        </w:tc>
        <w:tc>
          <w:tcPr>
            <w:tcW w:w="1710" w:type="dxa"/>
            <w:tcBorders>
              <w:top w:val="nil"/>
              <w:left w:val="nil"/>
              <w:bottom w:val="single" w:sz="4" w:space="0" w:color="auto"/>
              <w:right w:val="single" w:sz="4" w:space="0" w:color="auto"/>
            </w:tcBorders>
            <w:shd w:val="clear" w:color="auto" w:fill="auto"/>
            <w:noWrap/>
            <w:vAlign w:val="bottom"/>
          </w:tcPr>
          <w:p w:rsidR="00FF1CE3" w:rsidRPr="00F40880" w:rsidP="00222B59" w14:paraId="0B9F48DC" w14:textId="43FC083B">
            <w:pPr>
              <w:spacing w:after="0" w:line="240" w:lineRule="auto"/>
              <w:jc w:val="center"/>
              <w:rPr>
                <w:rFonts w:cstheme="minorHAnsi"/>
                <w:sz w:val="24"/>
                <w:szCs w:val="24"/>
              </w:rPr>
            </w:pPr>
            <w:r w:rsidRPr="00F40880">
              <w:rPr>
                <w:rFonts w:cstheme="minorHAnsi"/>
                <w:sz w:val="24"/>
                <w:szCs w:val="24"/>
              </w:rPr>
              <w:t>1 hour</w:t>
            </w:r>
          </w:p>
        </w:tc>
        <w:tc>
          <w:tcPr>
            <w:tcW w:w="1890" w:type="dxa"/>
            <w:tcBorders>
              <w:top w:val="nil"/>
              <w:left w:val="nil"/>
              <w:bottom w:val="single" w:sz="4" w:space="0" w:color="auto"/>
              <w:right w:val="single" w:sz="4" w:space="0" w:color="auto"/>
            </w:tcBorders>
            <w:shd w:val="clear" w:color="auto" w:fill="auto"/>
            <w:noWrap/>
            <w:vAlign w:val="bottom"/>
          </w:tcPr>
          <w:p w:rsidR="00FF1CE3" w:rsidRPr="00F40880" w:rsidP="00222B59" w14:paraId="78BAC60F" w14:textId="77777777">
            <w:pPr>
              <w:spacing w:after="0" w:line="240" w:lineRule="auto"/>
              <w:jc w:val="center"/>
              <w:rPr>
                <w:rFonts w:cstheme="minorHAnsi"/>
                <w:sz w:val="24"/>
                <w:szCs w:val="24"/>
              </w:rPr>
            </w:pPr>
          </w:p>
        </w:tc>
      </w:tr>
      <w:tr w14:paraId="4099C276" w14:textId="77777777" w:rsidTr="00FF1CE3">
        <w:tblPrEx>
          <w:tblW w:w="7200" w:type="dxa"/>
          <w:jc w:val="center"/>
          <w:tblLook w:val="04A0"/>
        </w:tblPrEx>
        <w:trPr>
          <w:trHeight w:val="432"/>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FF1CE3" w:rsidRPr="00F40880" w:rsidP="000A07BC" w14:paraId="60FD4880" w14:textId="77777777">
            <w:pPr>
              <w:spacing w:after="0" w:line="240" w:lineRule="auto"/>
              <w:rPr>
                <w:rFonts w:cstheme="minorHAnsi"/>
                <w:b/>
                <w:bCs/>
                <w:sz w:val="24"/>
                <w:szCs w:val="24"/>
              </w:rPr>
            </w:pPr>
            <w:r w:rsidRPr="00F40880">
              <w:rPr>
                <w:rFonts w:cstheme="minorHAnsi"/>
                <w:b/>
                <w:bCs/>
                <w:sz w:val="24"/>
                <w:szCs w:val="24"/>
              </w:rPr>
              <w:t>Total # of responses</w:t>
            </w:r>
          </w:p>
        </w:tc>
        <w:tc>
          <w:tcPr>
            <w:tcW w:w="1710" w:type="dxa"/>
            <w:tcBorders>
              <w:top w:val="nil"/>
              <w:left w:val="nil"/>
              <w:bottom w:val="single" w:sz="4" w:space="0" w:color="auto"/>
              <w:right w:val="single" w:sz="4" w:space="0" w:color="auto"/>
            </w:tcBorders>
            <w:shd w:val="clear" w:color="auto" w:fill="auto"/>
            <w:noWrap/>
            <w:vAlign w:val="bottom"/>
          </w:tcPr>
          <w:p w:rsidR="00FF1CE3" w:rsidRPr="00F40880" w:rsidP="00452FB7" w14:paraId="6FD32F4A" w14:textId="675F53B3">
            <w:pPr>
              <w:spacing w:after="0" w:line="240" w:lineRule="auto"/>
              <w:jc w:val="center"/>
              <w:rPr>
                <w:rFonts w:cstheme="minorHAnsi"/>
                <w:sz w:val="24"/>
                <w:szCs w:val="24"/>
              </w:rPr>
            </w:pPr>
            <w:r w:rsidRPr="00F40880">
              <w:rPr>
                <w:rFonts w:cstheme="minorHAnsi"/>
                <w:sz w:val="24"/>
                <w:szCs w:val="24"/>
              </w:rPr>
              <w:t>180</w:t>
            </w:r>
          </w:p>
        </w:tc>
        <w:tc>
          <w:tcPr>
            <w:tcW w:w="1890" w:type="dxa"/>
            <w:tcBorders>
              <w:top w:val="nil"/>
              <w:left w:val="nil"/>
              <w:bottom w:val="single" w:sz="4" w:space="0" w:color="auto"/>
              <w:right w:val="single" w:sz="4" w:space="0" w:color="auto"/>
            </w:tcBorders>
            <w:shd w:val="clear" w:color="auto" w:fill="auto"/>
            <w:noWrap/>
            <w:vAlign w:val="bottom"/>
          </w:tcPr>
          <w:p w:rsidR="00FF1CE3" w:rsidRPr="00F40880" w:rsidP="00222B59" w14:paraId="13CA0D17" w14:textId="77777777">
            <w:pPr>
              <w:spacing w:after="0" w:line="240" w:lineRule="auto"/>
              <w:jc w:val="center"/>
              <w:rPr>
                <w:rFonts w:cstheme="minorHAnsi"/>
                <w:sz w:val="24"/>
                <w:szCs w:val="24"/>
              </w:rPr>
            </w:pPr>
          </w:p>
        </w:tc>
      </w:tr>
      <w:tr w14:paraId="74D2E1D6" w14:textId="77777777" w:rsidTr="00FF1CE3">
        <w:tblPrEx>
          <w:tblW w:w="7200" w:type="dxa"/>
          <w:jc w:val="center"/>
          <w:tblLook w:val="04A0"/>
        </w:tblPrEx>
        <w:trPr>
          <w:trHeight w:val="432"/>
          <w:jc w:val="center"/>
        </w:trPr>
        <w:tc>
          <w:tcPr>
            <w:tcW w:w="3600" w:type="dxa"/>
            <w:tcBorders>
              <w:top w:val="nil"/>
              <w:left w:val="single" w:sz="4" w:space="0" w:color="auto"/>
              <w:bottom w:val="single" w:sz="4" w:space="0" w:color="auto"/>
              <w:right w:val="single" w:sz="4" w:space="0" w:color="auto"/>
            </w:tcBorders>
            <w:shd w:val="clear" w:color="auto" w:fill="auto"/>
            <w:noWrap/>
            <w:vAlign w:val="bottom"/>
          </w:tcPr>
          <w:p w:rsidR="00FF1CE3" w:rsidRPr="00F40880" w:rsidP="000A07BC" w14:paraId="65C5FF8F" w14:textId="77777777">
            <w:pPr>
              <w:spacing w:after="0" w:line="240" w:lineRule="auto"/>
              <w:rPr>
                <w:rFonts w:cstheme="minorHAnsi"/>
                <w:b/>
                <w:bCs/>
                <w:sz w:val="24"/>
                <w:szCs w:val="24"/>
              </w:rPr>
            </w:pPr>
            <w:r w:rsidRPr="00F40880">
              <w:rPr>
                <w:rFonts w:cstheme="minorHAnsi"/>
                <w:b/>
                <w:bCs/>
                <w:sz w:val="24"/>
                <w:szCs w:val="24"/>
              </w:rPr>
              <w:t>Total burden (hours)</w:t>
            </w:r>
          </w:p>
        </w:tc>
        <w:tc>
          <w:tcPr>
            <w:tcW w:w="1710" w:type="dxa"/>
            <w:tcBorders>
              <w:top w:val="nil"/>
              <w:left w:val="nil"/>
              <w:bottom w:val="single" w:sz="4" w:space="0" w:color="auto"/>
              <w:right w:val="single" w:sz="4" w:space="0" w:color="auto"/>
            </w:tcBorders>
            <w:shd w:val="clear" w:color="auto" w:fill="auto"/>
            <w:noWrap/>
            <w:vAlign w:val="bottom"/>
          </w:tcPr>
          <w:p w:rsidR="00FF1CE3" w:rsidRPr="00F40880" w:rsidP="00825990" w14:paraId="77E9F0DB" w14:textId="5FE428FF">
            <w:pPr>
              <w:spacing w:after="0" w:line="240" w:lineRule="auto"/>
              <w:jc w:val="center"/>
              <w:rPr>
                <w:rFonts w:cstheme="minorHAnsi"/>
                <w:sz w:val="24"/>
                <w:szCs w:val="24"/>
              </w:rPr>
            </w:pPr>
            <w:r w:rsidRPr="00F40880">
              <w:rPr>
                <w:rFonts w:cstheme="minorHAnsi"/>
                <w:sz w:val="24"/>
                <w:szCs w:val="24"/>
              </w:rPr>
              <w:t>180</w:t>
            </w:r>
          </w:p>
        </w:tc>
        <w:tc>
          <w:tcPr>
            <w:tcW w:w="1890" w:type="dxa"/>
            <w:tcBorders>
              <w:top w:val="nil"/>
              <w:left w:val="nil"/>
              <w:bottom w:val="single" w:sz="4" w:space="0" w:color="auto"/>
              <w:right w:val="single" w:sz="4" w:space="0" w:color="auto"/>
            </w:tcBorders>
            <w:shd w:val="clear" w:color="auto" w:fill="auto"/>
            <w:noWrap/>
            <w:vAlign w:val="bottom"/>
          </w:tcPr>
          <w:p w:rsidR="00FF1CE3" w:rsidRPr="00F40880" w:rsidP="00222B59" w14:paraId="64C9EE94" w14:textId="77777777">
            <w:pPr>
              <w:spacing w:after="0" w:line="240" w:lineRule="auto"/>
              <w:jc w:val="center"/>
              <w:rPr>
                <w:rFonts w:cstheme="minorHAnsi"/>
                <w:sz w:val="24"/>
                <w:szCs w:val="24"/>
              </w:rPr>
            </w:pPr>
          </w:p>
        </w:tc>
      </w:tr>
    </w:tbl>
    <w:p w:rsidR="00FA2B3F" w:rsidP="00E559E4" w14:paraId="5F5E4CC8" w14:textId="0B01FFC8">
      <w:pPr>
        <w:rPr>
          <w:rFonts w:cstheme="minorHAnsi"/>
          <w:sz w:val="24"/>
          <w:szCs w:val="24"/>
        </w:rPr>
      </w:pPr>
    </w:p>
    <w:p w:rsidR="00B24D2A" w:rsidRPr="00F40880" w:rsidP="00347BDB" w14:paraId="5C594723" w14:textId="1C9010C7">
      <w:pPr>
        <w:pStyle w:val="Heading2"/>
        <w:numPr>
          <w:ilvl w:val="1"/>
          <w:numId w:val="10"/>
        </w:numPr>
        <w:ind w:left="1080" w:hanging="540"/>
        <w:rPr>
          <w:rFonts w:asciiTheme="minorHAnsi" w:hAnsiTheme="minorHAnsi" w:cstheme="minorHAnsi"/>
        </w:rPr>
      </w:pPr>
      <w:r>
        <w:rPr>
          <w:rFonts w:asciiTheme="minorHAnsi" w:hAnsiTheme="minorHAnsi" w:cstheme="minorHAnsi"/>
        </w:rPr>
        <w:t>UAS ADSP</w:t>
      </w:r>
      <w:r w:rsidRPr="00F40880">
        <w:rPr>
          <w:rFonts w:asciiTheme="minorHAnsi" w:hAnsiTheme="minorHAnsi" w:cstheme="minorHAnsi"/>
        </w:rPr>
        <w:t xml:space="preserve"> </w:t>
      </w:r>
      <w:r>
        <w:rPr>
          <w:rFonts w:asciiTheme="minorHAnsi" w:hAnsiTheme="minorHAnsi" w:cstheme="minorHAnsi"/>
        </w:rPr>
        <w:t>Monthly</w:t>
      </w:r>
      <w:r w:rsidRPr="00F40880">
        <w:rPr>
          <w:rFonts w:asciiTheme="minorHAnsi" w:hAnsiTheme="minorHAnsi" w:cstheme="minorHAnsi"/>
        </w:rPr>
        <w:t xml:space="preserve"> Reports</w:t>
      </w:r>
    </w:p>
    <w:p w:rsidR="00B24D2A" w:rsidRPr="00B24D2A" w:rsidP="00B24D2A" w14:paraId="68A0E795" w14:textId="6AC29B38">
      <w:pPr>
        <w:shd w:val="clear" w:color="auto" w:fill="FFFFFF"/>
        <w:spacing w:after="0" w:line="240" w:lineRule="auto"/>
        <w:ind w:left="576"/>
        <w:rPr>
          <w:rFonts w:eastAsia="Times New Roman" w:cstheme="minorHAnsi"/>
          <w:sz w:val="24"/>
          <w:szCs w:val="24"/>
        </w:rPr>
      </w:pPr>
      <w:r>
        <w:rPr>
          <w:rFonts w:eastAsia="Times New Roman" w:cstheme="minorHAnsi"/>
          <w:sz w:val="24"/>
          <w:szCs w:val="24"/>
        </w:rPr>
        <w:t xml:space="preserve">Automated Data Service Providers (ADSPs) that have service level agreements with proponents that submit UAS Monthly Flight Reports </w:t>
      </w:r>
      <w:r w:rsidRPr="00B24D2A">
        <w:rPr>
          <w:rFonts w:eastAsia="Times New Roman" w:cstheme="minorHAnsi"/>
          <w:sz w:val="24"/>
          <w:szCs w:val="24"/>
        </w:rPr>
        <w:t xml:space="preserve">will submit these reports. Based on current numbers, there will be </w:t>
      </w:r>
      <w:r>
        <w:rPr>
          <w:rFonts w:eastAsia="Times New Roman" w:cstheme="minorHAnsi"/>
          <w:sz w:val="24"/>
          <w:szCs w:val="24"/>
        </w:rPr>
        <w:t>an estimated 10</w:t>
      </w:r>
      <w:r w:rsidRPr="00B24D2A">
        <w:rPr>
          <w:rFonts w:eastAsia="Times New Roman" w:cstheme="minorHAnsi"/>
          <w:sz w:val="24"/>
          <w:szCs w:val="24"/>
        </w:rPr>
        <w:t xml:space="preserve"> total respondents. It typically takes between </w:t>
      </w:r>
      <w:r>
        <w:rPr>
          <w:rFonts w:eastAsia="Times New Roman" w:cstheme="minorHAnsi"/>
          <w:sz w:val="24"/>
          <w:szCs w:val="24"/>
        </w:rPr>
        <w:t>60</w:t>
      </w:r>
      <w:r w:rsidRPr="00B24D2A">
        <w:rPr>
          <w:rFonts w:eastAsia="Times New Roman" w:cstheme="minorHAnsi"/>
          <w:sz w:val="24"/>
          <w:szCs w:val="24"/>
        </w:rPr>
        <w:t xml:space="preserve"> and </w:t>
      </w:r>
      <w:r>
        <w:rPr>
          <w:rFonts w:eastAsia="Times New Roman" w:cstheme="minorHAnsi"/>
          <w:sz w:val="24"/>
          <w:szCs w:val="24"/>
        </w:rPr>
        <w:t>9</w:t>
      </w:r>
      <w:r w:rsidRPr="00B24D2A">
        <w:rPr>
          <w:rFonts w:eastAsia="Times New Roman" w:cstheme="minorHAnsi"/>
          <w:sz w:val="24"/>
          <w:szCs w:val="24"/>
        </w:rPr>
        <w:t xml:space="preserve">0 minutes to complete </w:t>
      </w:r>
      <w:r>
        <w:rPr>
          <w:rFonts w:eastAsia="Times New Roman" w:cstheme="minorHAnsi"/>
          <w:sz w:val="24"/>
          <w:szCs w:val="24"/>
        </w:rPr>
        <w:t>ADSP</w:t>
      </w:r>
      <w:r w:rsidRPr="00B24D2A">
        <w:rPr>
          <w:rFonts w:eastAsia="Times New Roman" w:cstheme="minorHAnsi"/>
          <w:sz w:val="24"/>
          <w:szCs w:val="24"/>
        </w:rPr>
        <w:t xml:space="preserve"> reports using the electronic system. Upload times typically take from 3 to 5 minutes. To ensure we calculate the maximum burden, we used 1</w:t>
      </w:r>
      <w:r>
        <w:rPr>
          <w:rFonts w:eastAsia="Times New Roman" w:cstheme="minorHAnsi"/>
          <w:sz w:val="24"/>
          <w:szCs w:val="24"/>
        </w:rPr>
        <w:t>.5</w:t>
      </w:r>
      <w:r w:rsidRPr="00B24D2A">
        <w:rPr>
          <w:rFonts w:eastAsia="Times New Roman" w:cstheme="minorHAnsi"/>
          <w:sz w:val="24"/>
          <w:szCs w:val="24"/>
        </w:rPr>
        <w:t xml:space="preserve"> hour</w:t>
      </w:r>
      <w:r>
        <w:rPr>
          <w:rFonts w:eastAsia="Times New Roman" w:cstheme="minorHAnsi"/>
          <w:sz w:val="24"/>
          <w:szCs w:val="24"/>
        </w:rPr>
        <w:t>s</w:t>
      </w:r>
      <w:r w:rsidRPr="00B24D2A">
        <w:rPr>
          <w:rFonts w:eastAsia="Times New Roman" w:cstheme="minorHAnsi"/>
          <w:sz w:val="24"/>
          <w:szCs w:val="24"/>
        </w:rPr>
        <w:t xml:space="preserve"> each for the </w:t>
      </w:r>
      <w:r>
        <w:rPr>
          <w:rFonts w:eastAsia="Times New Roman" w:cstheme="minorHAnsi"/>
          <w:sz w:val="24"/>
          <w:szCs w:val="24"/>
        </w:rPr>
        <w:t>ADSP</w:t>
      </w:r>
      <w:r w:rsidRPr="00B24D2A">
        <w:rPr>
          <w:rFonts w:eastAsia="Times New Roman" w:cstheme="minorHAnsi"/>
          <w:sz w:val="24"/>
          <w:szCs w:val="24"/>
        </w:rPr>
        <w:t xml:space="preserve"> reports. As the data is submitted monthly, each </w:t>
      </w:r>
      <w:r w:rsidR="00240DF5">
        <w:rPr>
          <w:rFonts w:eastAsia="Times New Roman" w:cstheme="minorHAnsi"/>
          <w:sz w:val="24"/>
          <w:szCs w:val="24"/>
        </w:rPr>
        <w:t>ADSP</w:t>
      </w:r>
      <w:r w:rsidRPr="00B24D2A">
        <w:rPr>
          <w:rFonts w:eastAsia="Times New Roman" w:cstheme="minorHAnsi"/>
          <w:sz w:val="24"/>
          <w:szCs w:val="24"/>
        </w:rPr>
        <w:t xml:space="preserve"> will submit data 12 times annually at maximum. This calculates to a maximum burden of 180 hours annually. Recordkeeping was not calculated as the reported data should be collected by the participants as a normal course of business. The respondents will be employees of the </w:t>
      </w:r>
      <w:r w:rsidR="00240DF5">
        <w:rPr>
          <w:rFonts w:eastAsia="Times New Roman" w:cstheme="minorHAnsi"/>
          <w:sz w:val="24"/>
          <w:szCs w:val="24"/>
        </w:rPr>
        <w:t>ADSPs</w:t>
      </w:r>
      <w:r w:rsidRPr="00B24D2A">
        <w:rPr>
          <w:rFonts w:eastAsia="Times New Roman" w:cstheme="minorHAnsi"/>
          <w:sz w:val="24"/>
          <w:szCs w:val="24"/>
        </w:rPr>
        <w:t xml:space="preserve"> and are likely to be in roles </w:t>
      </w:r>
      <w:r w:rsidRPr="00B24D2A" w:rsidR="00240DF5">
        <w:rPr>
          <w:rFonts w:eastAsia="Times New Roman" w:cstheme="minorHAnsi"/>
          <w:sz w:val="24"/>
          <w:szCs w:val="24"/>
        </w:rPr>
        <w:t>like</w:t>
      </w:r>
      <w:r w:rsidRPr="00B24D2A">
        <w:rPr>
          <w:rFonts w:eastAsia="Times New Roman" w:cstheme="minorHAnsi"/>
          <w:sz w:val="24"/>
          <w:szCs w:val="24"/>
        </w:rPr>
        <w:t xml:space="preserve"> a Management Analyst</w:t>
      </w:r>
      <w:r>
        <w:rPr>
          <w:vertAlign w:val="superscript"/>
        </w:rPr>
        <w:footnoteReference w:id="7"/>
      </w:r>
      <w:r w:rsidRPr="00B24D2A">
        <w:rPr>
          <w:rFonts w:eastAsia="Times New Roman" w:cstheme="minorHAnsi"/>
          <w:sz w:val="24"/>
          <w:szCs w:val="24"/>
        </w:rPr>
        <w:t xml:space="preserve"> or </w:t>
      </w:r>
      <w:r w:rsidRPr="00B24D2A">
        <w:rPr>
          <w:rFonts w:eastAsia="Times New Roman" w:cstheme="minorHAnsi"/>
          <w:sz w:val="24"/>
          <w:szCs w:val="24"/>
        </w:rPr>
        <w:t>Project Management Specialist</w:t>
      </w:r>
      <w:r>
        <w:rPr>
          <w:vertAlign w:val="superscript"/>
        </w:rPr>
        <w:footnoteReference w:id="8"/>
      </w:r>
      <w:r w:rsidRPr="00240DF5">
        <w:rPr>
          <w:rFonts w:eastAsia="Times New Roman" w:cstheme="minorHAnsi"/>
          <w:sz w:val="24"/>
          <w:szCs w:val="24"/>
          <w:vertAlign w:val="superscript"/>
        </w:rPr>
        <w:t xml:space="preserve"> </w:t>
      </w:r>
      <w:r w:rsidRPr="00B24D2A">
        <w:rPr>
          <w:rFonts w:eastAsia="Times New Roman" w:cstheme="minorHAnsi"/>
          <w:sz w:val="24"/>
          <w:szCs w:val="24"/>
        </w:rPr>
        <w:t>role, whose average salaries are $55.54 and $50.44/hour respectively. Assuming the higher cost brings the total maximum cost burden for this data collection to $9,997.20.</w:t>
      </w:r>
    </w:p>
    <w:p w:rsidR="00B24D2A" w:rsidRPr="00B24D2A" w:rsidP="00B24D2A" w14:paraId="7FE12314" w14:textId="77777777">
      <w:pPr>
        <w:shd w:val="clear" w:color="auto" w:fill="FFFFFF"/>
        <w:ind w:left="360"/>
        <w:rPr>
          <w:rFonts w:cstheme="minorHAnsi"/>
          <w:sz w:val="24"/>
          <w:szCs w:val="24"/>
        </w:rPr>
      </w:pPr>
    </w:p>
    <w:p w:rsidR="00B24D2A" w:rsidRPr="00B24D2A" w:rsidP="00B24D2A" w14:paraId="7B0BC24E" w14:textId="25D34CD1">
      <w:pPr>
        <w:shd w:val="clear" w:color="auto" w:fill="FFFFFF"/>
        <w:spacing w:after="0" w:line="240" w:lineRule="auto"/>
        <w:ind w:left="1440"/>
        <w:rPr>
          <w:rFonts w:eastAsia="Times New Roman" w:cstheme="minorHAnsi"/>
          <w:sz w:val="24"/>
          <w:szCs w:val="24"/>
        </w:rPr>
      </w:pPr>
      <w:r w:rsidRPr="00B24D2A">
        <w:rPr>
          <w:rFonts w:eastAsia="Times New Roman" w:cstheme="minorHAnsi"/>
          <w:sz w:val="24"/>
          <w:szCs w:val="24"/>
        </w:rPr>
        <w:t>1</w:t>
      </w:r>
      <w:r w:rsidR="00240DF5">
        <w:rPr>
          <w:rFonts w:eastAsia="Times New Roman" w:cstheme="minorHAnsi"/>
          <w:sz w:val="24"/>
          <w:szCs w:val="24"/>
        </w:rPr>
        <w:t>0</w:t>
      </w:r>
      <w:r w:rsidRPr="00B24D2A">
        <w:rPr>
          <w:rFonts w:eastAsia="Times New Roman" w:cstheme="minorHAnsi"/>
          <w:sz w:val="24"/>
          <w:szCs w:val="24"/>
        </w:rPr>
        <w:t xml:space="preserve"> respondents x 12 responses per respondent = 1</w:t>
      </w:r>
      <w:r w:rsidR="00240DF5">
        <w:rPr>
          <w:rFonts w:eastAsia="Times New Roman" w:cstheme="minorHAnsi"/>
          <w:sz w:val="24"/>
          <w:szCs w:val="24"/>
        </w:rPr>
        <w:t>2</w:t>
      </w:r>
      <w:r w:rsidRPr="00B24D2A">
        <w:rPr>
          <w:rFonts w:eastAsia="Times New Roman" w:cstheme="minorHAnsi"/>
          <w:sz w:val="24"/>
          <w:szCs w:val="24"/>
        </w:rPr>
        <w:t xml:space="preserve">0 responses </w:t>
      </w:r>
    </w:p>
    <w:p w:rsidR="00B24D2A" w:rsidRPr="00B24D2A" w:rsidP="00B24D2A" w14:paraId="0D2A16E9" w14:textId="0A784973">
      <w:pPr>
        <w:shd w:val="clear" w:color="auto" w:fill="FFFFFF"/>
        <w:spacing w:after="0" w:line="240" w:lineRule="auto"/>
        <w:ind w:left="1440"/>
        <w:rPr>
          <w:rFonts w:eastAsia="Times New Roman" w:cstheme="minorHAnsi"/>
          <w:sz w:val="24"/>
          <w:szCs w:val="24"/>
        </w:rPr>
      </w:pPr>
      <w:r w:rsidRPr="00B24D2A">
        <w:rPr>
          <w:rFonts w:eastAsia="Times New Roman" w:cstheme="minorHAnsi"/>
          <w:sz w:val="24"/>
          <w:szCs w:val="24"/>
        </w:rPr>
        <w:t>1</w:t>
      </w:r>
      <w:r w:rsidR="00240DF5">
        <w:rPr>
          <w:rFonts w:eastAsia="Times New Roman" w:cstheme="minorHAnsi"/>
          <w:sz w:val="24"/>
          <w:szCs w:val="24"/>
        </w:rPr>
        <w:t>2</w:t>
      </w:r>
      <w:r w:rsidRPr="00B24D2A">
        <w:rPr>
          <w:rFonts w:eastAsia="Times New Roman" w:cstheme="minorHAnsi"/>
          <w:sz w:val="24"/>
          <w:szCs w:val="24"/>
        </w:rPr>
        <w:t>0 responses x 1</w:t>
      </w:r>
      <w:r w:rsidR="00240DF5">
        <w:rPr>
          <w:rFonts w:eastAsia="Times New Roman" w:cstheme="minorHAnsi"/>
          <w:sz w:val="24"/>
          <w:szCs w:val="24"/>
        </w:rPr>
        <w:t>.5</w:t>
      </w:r>
      <w:r w:rsidRPr="00B24D2A">
        <w:rPr>
          <w:rFonts w:eastAsia="Times New Roman" w:cstheme="minorHAnsi"/>
          <w:sz w:val="24"/>
          <w:szCs w:val="24"/>
        </w:rPr>
        <w:t xml:space="preserve"> hour</w:t>
      </w:r>
      <w:r w:rsidR="00240DF5">
        <w:rPr>
          <w:rFonts w:eastAsia="Times New Roman" w:cstheme="minorHAnsi"/>
          <w:sz w:val="24"/>
          <w:szCs w:val="24"/>
        </w:rPr>
        <w:t>s</w:t>
      </w:r>
      <w:r w:rsidRPr="00B24D2A">
        <w:rPr>
          <w:rFonts w:eastAsia="Times New Roman" w:cstheme="minorHAnsi"/>
          <w:sz w:val="24"/>
          <w:szCs w:val="24"/>
        </w:rPr>
        <w:t xml:space="preserve"> = 180 hours</w:t>
      </w:r>
    </w:p>
    <w:p w:rsidR="00B24D2A" w:rsidRPr="00B24D2A" w:rsidP="00B24D2A" w14:paraId="22BDA3C4" w14:textId="77777777">
      <w:pPr>
        <w:shd w:val="clear" w:color="auto" w:fill="FFFFFF"/>
        <w:spacing w:after="0" w:line="240" w:lineRule="auto"/>
        <w:ind w:left="1440"/>
        <w:rPr>
          <w:rFonts w:eastAsia="Times New Roman" w:cstheme="minorHAnsi"/>
          <w:sz w:val="24"/>
          <w:szCs w:val="24"/>
        </w:rPr>
      </w:pPr>
      <w:r w:rsidRPr="00B24D2A">
        <w:rPr>
          <w:rFonts w:eastAsia="Times New Roman" w:cstheme="minorHAnsi"/>
          <w:sz w:val="24"/>
          <w:szCs w:val="24"/>
        </w:rPr>
        <w:t>180 hours x $55.54 per hour = $9,997.20</w:t>
      </w:r>
    </w:p>
    <w:p w:rsidR="00B24D2A" w:rsidP="00B24D2A" w14:paraId="016B9780" w14:textId="77777777">
      <w:pPr>
        <w:ind w:left="630"/>
        <w:rPr>
          <w:rFonts w:cstheme="minorHAnsi"/>
          <w:sz w:val="24"/>
          <w:szCs w:val="24"/>
        </w:rPr>
      </w:pPr>
    </w:p>
    <w:tbl>
      <w:tblPr>
        <w:tblW w:w="7200" w:type="dxa"/>
        <w:jc w:val="center"/>
        <w:tblLook w:val="04A0"/>
      </w:tblPr>
      <w:tblGrid>
        <w:gridCol w:w="3600"/>
        <w:gridCol w:w="1710"/>
        <w:gridCol w:w="1890"/>
      </w:tblGrid>
      <w:tr w14:paraId="73950A0D" w14:textId="77777777" w:rsidTr="00394507">
        <w:tblPrEx>
          <w:tblW w:w="7200" w:type="dxa"/>
          <w:jc w:val="center"/>
          <w:tblLook w:val="04A0"/>
        </w:tblPrEx>
        <w:trPr>
          <w:trHeight w:val="432"/>
          <w:jc w:val="center"/>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24D2A" w:rsidRPr="00F40880" w:rsidP="00394507" w14:paraId="486F7E82" w14:textId="77777777">
            <w:pPr>
              <w:spacing w:after="0" w:line="240" w:lineRule="auto"/>
              <w:rPr>
                <w:rFonts w:cstheme="minorHAnsi"/>
                <w:sz w:val="24"/>
                <w:szCs w:val="24"/>
              </w:rPr>
            </w:pPr>
            <w:r w:rsidRPr="00F40880">
              <w:rPr>
                <w:rFonts w:cstheme="minorHAnsi"/>
                <w:sz w:val="24"/>
                <w:szCs w:val="24"/>
              </w:rPr>
              <w:t> Summary (Annual numbers)</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rsidR="00B24D2A" w:rsidRPr="00F40880" w:rsidP="00394507" w14:paraId="78550C27" w14:textId="77777777">
            <w:pPr>
              <w:spacing w:after="0" w:line="240" w:lineRule="auto"/>
              <w:jc w:val="center"/>
              <w:rPr>
                <w:rFonts w:cstheme="minorHAnsi"/>
                <w:b/>
                <w:bCs/>
                <w:sz w:val="24"/>
                <w:szCs w:val="24"/>
              </w:rPr>
            </w:pPr>
            <w:r w:rsidRPr="00F40880">
              <w:rPr>
                <w:rFonts w:cstheme="minorHAnsi"/>
                <w:b/>
                <w:bCs/>
                <w:sz w:val="24"/>
                <w:szCs w:val="24"/>
              </w:rPr>
              <w:t>Reporting</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B24D2A" w:rsidRPr="00F40880" w:rsidP="00394507" w14:paraId="71C02695" w14:textId="77777777">
            <w:pPr>
              <w:spacing w:after="0" w:line="240" w:lineRule="auto"/>
              <w:jc w:val="center"/>
              <w:rPr>
                <w:rFonts w:cstheme="minorHAnsi"/>
                <w:b/>
                <w:bCs/>
                <w:sz w:val="24"/>
                <w:szCs w:val="24"/>
              </w:rPr>
            </w:pPr>
            <w:r w:rsidRPr="00F40880">
              <w:rPr>
                <w:rFonts w:cstheme="minorHAnsi"/>
                <w:b/>
                <w:bCs/>
                <w:sz w:val="24"/>
                <w:szCs w:val="24"/>
              </w:rPr>
              <w:t>Recordkeeping</w:t>
            </w:r>
          </w:p>
        </w:tc>
      </w:tr>
      <w:tr w14:paraId="7907AFA1" w14:textId="77777777" w:rsidTr="00394507">
        <w:tblPrEx>
          <w:tblW w:w="7200" w:type="dxa"/>
          <w:jc w:val="center"/>
          <w:tblLook w:val="04A0"/>
        </w:tblPrEx>
        <w:trPr>
          <w:trHeight w:val="432"/>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B24D2A" w:rsidRPr="00F40880" w:rsidP="00394507" w14:paraId="37AF9287" w14:textId="77777777">
            <w:pPr>
              <w:spacing w:after="0" w:line="240" w:lineRule="auto"/>
              <w:rPr>
                <w:rFonts w:cstheme="minorHAnsi"/>
                <w:b/>
                <w:bCs/>
                <w:sz w:val="24"/>
                <w:szCs w:val="24"/>
              </w:rPr>
            </w:pPr>
            <w:r w:rsidRPr="00F40880">
              <w:rPr>
                <w:rFonts w:cstheme="minorHAnsi"/>
                <w:b/>
                <w:bCs/>
                <w:sz w:val="24"/>
                <w:szCs w:val="24"/>
              </w:rPr>
              <w:t># of Respondents</w:t>
            </w:r>
          </w:p>
        </w:tc>
        <w:tc>
          <w:tcPr>
            <w:tcW w:w="1710" w:type="dxa"/>
            <w:tcBorders>
              <w:top w:val="nil"/>
              <w:left w:val="nil"/>
              <w:bottom w:val="single" w:sz="4" w:space="0" w:color="auto"/>
              <w:right w:val="single" w:sz="4" w:space="0" w:color="auto"/>
            </w:tcBorders>
            <w:shd w:val="clear" w:color="auto" w:fill="auto"/>
            <w:noWrap/>
            <w:vAlign w:val="bottom"/>
          </w:tcPr>
          <w:p w:rsidR="00B24D2A" w:rsidRPr="00F40880" w:rsidP="00394507" w14:paraId="65951DFB" w14:textId="40AC8E0B">
            <w:pPr>
              <w:spacing w:after="0" w:line="240" w:lineRule="auto"/>
              <w:jc w:val="center"/>
              <w:rPr>
                <w:rFonts w:cstheme="minorHAnsi"/>
                <w:sz w:val="24"/>
                <w:szCs w:val="24"/>
              </w:rPr>
            </w:pPr>
            <w:r w:rsidRPr="00F40880">
              <w:rPr>
                <w:rFonts w:cstheme="minorHAnsi"/>
                <w:sz w:val="24"/>
                <w:szCs w:val="24"/>
              </w:rPr>
              <w:t>1</w:t>
            </w:r>
            <w:r w:rsidR="00240DF5">
              <w:rPr>
                <w:rFonts w:cstheme="minorHAnsi"/>
                <w:sz w:val="24"/>
                <w:szCs w:val="24"/>
              </w:rPr>
              <w:t>0</w:t>
            </w:r>
          </w:p>
        </w:tc>
        <w:tc>
          <w:tcPr>
            <w:tcW w:w="1890" w:type="dxa"/>
            <w:tcBorders>
              <w:top w:val="nil"/>
              <w:left w:val="nil"/>
              <w:bottom w:val="single" w:sz="4" w:space="0" w:color="auto"/>
              <w:right w:val="single" w:sz="4" w:space="0" w:color="auto"/>
            </w:tcBorders>
            <w:shd w:val="clear" w:color="auto" w:fill="auto"/>
            <w:noWrap/>
            <w:vAlign w:val="bottom"/>
          </w:tcPr>
          <w:p w:rsidR="00B24D2A" w:rsidRPr="00F40880" w:rsidP="00394507" w14:paraId="24AC1754" w14:textId="77777777">
            <w:pPr>
              <w:spacing w:after="0" w:line="240" w:lineRule="auto"/>
              <w:jc w:val="center"/>
              <w:rPr>
                <w:rFonts w:cstheme="minorHAnsi"/>
                <w:sz w:val="24"/>
                <w:szCs w:val="24"/>
              </w:rPr>
            </w:pPr>
          </w:p>
        </w:tc>
      </w:tr>
      <w:tr w14:paraId="1EEBAA77" w14:textId="77777777" w:rsidTr="00394507">
        <w:tblPrEx>
          <w:tblW w:w="7200" w:type="dxa"/>
          <w:jc w:val="center"/>
          <w:tblLook w:val="04A0"/>
        </w:tblPrEx>
        <w:trPr>
          <w:trHeight w:val="432"/>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B24D2A" w:rsidRPr="00F40880" w:rsidP="00394507" w14:paraId="36E9A395" w14:textId="77777777">
            <w:pPr>
              <w:spacing w:after="0" w:line="240" w:lineRule="auto"/>
              <w:rPr>
                <w:rFonts w:cstheme="minorHAnsi"/>
                <w:b/>
                <w:bCs/>
                <w:sz w:val="24"/>
                <w:szCs w:val="24"/>
              </w:rPr>
            </w:pPr>
            <w:r w:rsidRPr="00F40880">
              <w:rPr>
                <w:rFonts w:cstheme="minorHAnsi"/>
                <w:b/>
                <w:bCs/>
                <w:sz w:val="24"/>
                <w:szCs w:val="24"/>
              </w:rPr>
              <w:t># of Responses</w:t>
            </w:r>
            <w:r w:rsidRPr="00F40880">
              <w:rPr>
                <w:rFonts w:cstheme="minorHAnsi"/>
                <w:b/>
                <w:bCs/>
                <w:noProof/>
                <w:sz w:val="24"/>
                <w:szCs w:val="24"/>
              </w:rPr>
              <w:t xml:space="preserve"> per respondent</w:t>
            </w:r>
          </w:p>
        </w:tc>
        <w:tc>
          <w:tcPr>
            <w:tcW w:w="1710" w:type="dxa"/>
            <w:tcBorders>
              <w:top w:val="nil"/>
              <w:left w:val="nil"/>
              <w:bottom w:val="single" w:sz="4" w:space="0" w:color="auto"/>
              <w:right w:val="single" w:sz="4" w:space="0" w:color="auto"/>
            </w:tcBorders>
            <w:shd w:val="clear" w:color="auto" w:fill="auto"/>
            <w:noWrap/>
            <w:vAlign w:val="bottom"/>
          </w:tcPr>
          <w:p w:rsidR="00B24D2A" w:rsidRPr="00F40880" w:rsidP="00394507" w14:paraId="3C355AC7" w14:textId="77777777">
            <w:pPr>
              <w:spacing w:after="0" w:line="240" w:lineRule="auto"/>
              <w:jc w:val="center"/>
              <w:rPr>
                <w:rFonts w:cstheme="minorHAnsi"/>
                <w:sz w:val="24"/>
                <w:szCs w:val="24"/>
              </w:rPr>
            </w:pPr>
            <w:r w:rsidRPr="00F40880">
              <w:rPr>
                <w:rFonts w:cstheme="minorHAnsi"/>
                <w:sz w:val="24"/>
                <w:szCs w:val="24"/>
              </w:rPr>
              <w:t>12</w:t>
            </w:r>
          </w:p>
        </w:tc>
        <w:tc>
          <w:tcPr>
            <w:tcW w:w="1890" w:type="dxa"/>
            <w:tcBorders>
              <w:top w:val="nil"/>
              <w:left w:val="nil"/>
              <w:bottom w:val="single" w:sz="4" w:space="0" w:color="auto"/>
              <w:right w:val="single" w:sz="4" w:space="0" w:color="auto"/>
            </w:tcBorders>
            <w:shd w:val="clear" w:color="auto" w:fill="auto"/>
            <w:noWrap/>
            <w:vAlign w:val="bottom"/>
          </w:tcPr>
          <w:p w:rsidR="00B24D2A" w:rsidRPr="00F40880" w:rsidP="00394507" w14:paraId="65E8615A" w14:textId="77777777">
            <w:pPr>
              <w:spacing w:after="0" w:line="240" w:lineRule="auto"/>
              <w:jc w:val="center"/>
              <w:rPr>
                <w:rFonts w:cstheme="minorHAnsi"/>
                <w:sz w:val="24"/>
                <w:szCs w:val="24"/>
              </w:rPr>
            </w:pPr>
          </w:p>
        </w:tc>
      </w:tr>
      <w:tr w14:paraId="20E54F76" w14:textId="77777777" w:rsidTr="00394507">
        <w:tblPrEx>
          <w:tblW w:w="7200" w:type="dxa"/>
          <w:jc w:val="center"/>
          <w:tblLook w:val="04A0"/>
        </w:tblPrEx>
        <w:trPr>
          <w:trHeight w:val="432"/>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B24D2A" w:rsidRPr="00F40880" w:rsidP="00394507" w14:paraId="51F758DE" w14:textId="77777777">
            <w:pPr>
              <w:spacing w:after="0" w:line="240" w:lineRule="auto"/>
              <w:rPr>
                <w:rFonts w:cstheme="minorHAnsi"/>
                <w:b/>
                <w:bCs/>
                <w:sz w:val="24"/>
                <w:szCs w:val="24"/>
              </w:rPr>
            </w:pPr>
            <w:r w:rsidRPr="00F40880">
              <w:rPr>
                <w:rFonts w:cstheme="minorHAnsi"/>
                <w:b/>
                <w:bCs/>
                <w:sz w:val="24"/>
                <w:szCs w:val="24"/>
              </w:rPr>
              <w:t>Time per Response</w:t>
            </w:r>
          </w:p>
        </w:tc>
        <w:tc>
          <w:tcPr>
            <w:tcW w:w="1710" w:type="dxa"/>
            <w:tcBorders>
              <w:top w:val="nil"/>
              <w:left w:val="nil"/>
              <w:bottom w:val="single" w:sz="4" w:space="0" w:color="auto"/>
              <w:right w:val="single" w:sz="4" w:space="0" w:color="auto"/>
            </w:tcBorders>
            <w:shd w:val="clear" w:color="auto" w:fill="auto"/>
            <w:noWrap/>
            <w:vAlign w:val="bottom"/>
          </w:tcPr>
          <w:p w:rsidR="00B24D2A" w:rsidRPr="00F40880" w:rsidP="00394507" w14:paraId="19191AFC" w14:textId="3F857141">
            <w:pPr>
              <w:spacing w:after="0" w:line="240" w:lineRule="auto"/>
              <w:jc w:val="center"/>
              <w:rPr>
                <w:rFonts w:cstheme="minorHAnsi"/>
                <w:sz w:val="24"/>
                <w:szCs w:val="24"/>
              </w:rPr>
            </w:pPr>
            <w:r w:rsidRPr="00F40880">
              <w:rPr>
                <w:rFonts w:cstheme="minorHAnsi"/>
                <w:sz w:val="24"/>
                <w:szCs w:val="24"/>
              </w:rPr>
              <w:t>1</w:t>
            </w:r>
            <w:r w:rsidR="00240DF5">
              <w:rPr>
                <w:rFonts w:cstheme="minorHAnsi"/>
                <w:sz w:val="24"/>
                <w:szCs w:val="24"/>
              </w:rPr>
              <w:t>.5</w:t>
            </w:r>
            <w:r w:rsidRPr="00F40880">
              <w:rPr>
                <w:rFonts w:cstheme="minorHAnsi"/>
                <w:sz w:val="24"/>
                <w:szCs w:val="24"/>
              </w:rPr>
              <w:t xml:space="preserve"> hour</w:t>
            </w:r>
            <w:r w:rsidR="00240DF5">
              <w:rPr>
                <w:rFonts w:cstheme="minorHAnsi"/>
                <w:sz w:val="24"/>
                <w:szCs w:val="24"/>
              </w:rPr>
              <w:t>s</w:t>
            </w:r>
          </w:p>
        </w:tc>
        <w:tc>
          <w:tcPr>
            <w:tcW w:w="1890" w:type="dxa"/>
            <w:tcBorders>
              <w:top w:val="nil"/>
              <w:left w:val="nil"/>
              <w:bottom w:val="single" w:sz="4" w:space="0" w:color="auto"/>
              <w:right w:val="single" w:sz="4" w:space="0" w:color="auto"/>
            </w:tcBorders>
            <w:shd w:val="clear" w:color="auto" w:fill="auto"/>
            <w:noWrap/>
            <w:vAlign w:val="bottom"/>
          </w:tcPr>
          <w:p w:rsidR="00B24D2A" w:rsidRPr="00F40880" w:rsidP="00394507" w14:paraId="732D0352" w14:textId="77777777">
            <w:pPr>
              <w:spacing w:after="0" w:line="240" w:lineRule="auto"/>
              <w:jc w:val="center"/>
              <w:rPr>
                <w:rFonts w:cstheme="minorHAnsi"/>
                <w:sz w:val="24"/>
                <w:szCs w:val="24"/>
              </w:rPr>
            </w:pPr>
          </w:p>
        </w:tc>
      </w:tr>
      <w:tr w14:paraId="28A623ED" w14:textId="77777777" w:rsidTr="00394507">
        <w:tblPrEx>
          <w:tblW w:w="7200" w:type="dxa"/>
          <w:jc w:val="center"/>
          <w:tblLook w:val="04A0"/>
        </w:tblPrEx>
        <w:trPr>
          <w:trHeight w:val="432"/>
          <w:jc w:val="center"/>
        </w:trPr>
        <w:tc>
          <w:tcPr>
            <w:tcW w:w="3600" w:type="dxa"/>
            <w:tcBorders>
              <w:top w:val="nil"/>
              <w:left w:val="single" w:sz="4" w:space="0" w:color="auto"/>
              <w:bottom w:val="single" w:sz="4" w:space="0" w:color="auto"/>
              <w:right w:val="single" w:sz="4" w:space="0" w:color="auto"/>
            </w:tcBorders>
            <w:shd w:val="clear" w:color="auto" w:fill="auto"/>
            <w:noWrap/>
            <w:vAlign w:val="bottom"/>
            <w:hideMark/>
          </w:tcPr>
          <w:p w:rsidR="00B24D2A" w:rsidRPr="00F40880" w:rsidP="00394507" w14:paraId="18262049" w14:textId="77777777">
            <w:pPr>
              <w:spacing w:after="0" w:line="240" w:lineRule="auto"/>
              <w:rPr>
                <w:rFonts w:cstheme="minorHAnsi"/>
                <w:b/>
                <w:bCs/>
                <w:sz w:val="24"/>
                <w:szCs w:val="24"/>
              </w:rPr>
            </w:pPr>
            <w:r w:rsidRPr="00F40880">
              <w:rPr>
                <w:rFonts w:cstheme="minorHAnsi"/>
                <w:b/>
                <w:bCs/>
                <w:sz w:val="24"/>
                <w:szCs w:val="24"/>
              </w:rPr>
              <w:t>Total # of responses</w:t>
            </w:r>
          </w:p>
        </w:tc>
        <w:tc>
          <w:tcPr>
            <w:tcW w:w="1710" w:type="dxa"/>
            <w:tcBorders>
              <w:top w:val="nil"/>
              <w:left w:val="nil"/>
              <w:bottom w:val="single" w:sz="4" w:space="0" w:color="auto"/>
              <w:right w:val="single" w:sz="4" w:space="0" w:color="auto"/>
            </w:tcBorders>
            <w:shd w:val="clear" w:color="auto" w:fill="auto"/>
            <w:noWrap/>
            <w:vAlign w:val="bottom"/>
          </w:tcPr>
          <w:p w:rsidR="00B24D2A" w:rsidRPr="00F40880" w:rsidP="00394507" w14:paraId="09B14FC3" w14:textId="77777777">
            <w:pPr>
              <w:spacing w:after="0" w:line="240" w:lineRule="auto"/>
              <w:jc w:val="center"/>
              <w:rPr>
                <w:rFonts w:cstheme="minorHAnsi"/>
                <w:sz w:val="24"/>
                <w:szCs w:val="24"/>
              </w:rPr>
            </w:pPr>
            <w:r w:rsidRPr="00F40880">
              <w:rPr>
                <w:rFonts w:cstheme="minorHAnsi"/>
                <w:sz w:val="24"/>
                <w:szCs w:val="24"/>
              </w:rPr>
              <w:t>180</w:t>
            </w:r>
          </w:p>
        </w:tc>
        <w:tc>
          <w:tcPr>
            <w:tcW w:w="1890" w:type="dxa"/>
            <w:tcBorders>
              <w:top w:val="nil"/>
              <w:left w:val="nil"/>
              <w:bottom w:val="single" w:sz="4" w:space="0" w:color="auto"/>
              <w:right w:val="single" w:sz="4" w:space="0" w:color="auto"/>
            </w:tcBorders>
            <w:shd w:val="clear" w:color="auto" w:fill="auto"/>
            <w:noWrap/>
            <w:vAlign w:val="bottom"/>
          </w:tcPr>
          <w:p w:rsidR="00B24D2A" w:rsidRPr="00F40880" w:rsidP="00394507" w14:paraId="724DAB00" w14:textId="77777777">
            <w:pPr>
              <w:spacing w:after="0" w:line="240" w:lineRule="auto"/>
              <w:jc w:val="center"/>
              <w:rPr>
                <w:rFonts w:cstheme="minorHAnsi"/>
                <w:sz w:val="24"/>
                <w:szCs w:val="24"/>
              </w:rPr>
            </w:pPr>
          </w:p>
        </w:tc>
      </w:tr>
      <w:tr w14:paraId="2F2F54CE" w14:textId="77777777" w:rsidTr="00394507">
        <w:tblPrEx>
          <w:tblW w:w="7200" w:type="dxa"/>
          <w:jc w:val="center"/>
          <w:tblLook w:val="04A0"/>
        </w:tblPrEx>
        <w:trPr>
          <w:trHeight w:val="432"/>
          <w:jc w:val="center"/>
        </w:trPr>
        <w:tc>
          <w:tcPr>
            <w:tcW w:w="3600" w:type="dxa"/>
            <w:tcBorders>
              <w:top w:val="nil"/>
              <w:left w:val="single" w:sz="4" w:space="0" w:color="auto"/>
              <w:bottom w:val="single" w:sz="4" w:space="0" w:color="auto"/>
              <w:right w:val="single" w:sz="4" w:space="0" w:color="auto"/>
            </w:tcBorders>
            <w:shd w:val="clear" w:color="auto" w:fill="auto"/>
            <w:noWrap/>
            <w:vAlign w:val="bottom"/>
          </w:tcPr>
          <w:p w:rsidR="00B24D2A" w:rsidRPr="00F40880" w:rsidP="00394507" w14:paraId="08BCF792" w14:textId="77777777">
            <w:pPr>
              <w:spacing w:after="0" w:line="240" w:lineRule="auto"/>
              <w:rPr>
                <w:rFonts w:cstheme="minorHAnsi"/>
                <w:b/>
                <w:bCs/>
                <w:sz w:val="24"/>
                <w:szCs w:val="24"/>
              </w:rPr>
            </w:pPr>
            <w:r w:rsidRPr="00F40880">
              <w:rPr>
                <w:rFonts w:cstheme="minorHAnsi"/>
                <w:b/>
                <w:bCs/>
                <w:sz w:val="24"/>
                <w:szCs w:val="24"/>
              </w:rPr>
              <w:t>Total burden (hours)</w:t>
            </w:r>
          </w:p>
        </w:tc>
        <w:tc>
          <w:tcPr>
            <w:tcW w:w="1710" w:type="dxa"/>
            <w:tcBorders>
              <w:top w:val="nil"/>
              <w:left w:val="nil"/>
              <w:bottom w:val="single" w:sz="4" w:space="0" w:color="auto"/>
              <w:right w:val="single" w:sz="4" w:space="0" w:color="auto"/>
            </w:tcBorders>
            <w:shd w:val="clear" w:color="auto" w:fill="auto"/>
            <w:noWrap/>
            <w:vAlign w:val="bottom"/>
          </w:tcPr>
          <w:p w:rsidR="00B24D2A" w:rsidRPr="00F40880" w:rsidP="00394507" w14:paraId="54723F8E" w14:textId="77777777">
            <w:pPr>
              <w:spacing w:after="0" w:line="240" w:lineRule="auto"/>
              <w:jc w:val="center"/>
              <w:rPr>
                <w:rFonts w:cstheme="minorHAnsi"/>
                <w:sz w:val="24"/>
                <w:szCs w:val="24"/>
              </w:rPr>
            </w:pPr>
            <w:r w:rsidRPr="00F40880">
              <w:rPr>
                <w:rFonts w:cstheme="minorHAnsi"/>
                <w:sz w:val="24"/>
                <w:szCs w:val="24"/>
              </w:rPr>
              <w:t>180</w:t>
            </w:r>
          </w:p>
        </w:tc>
        <w:tc>
          <w:tcPr>
            <w:tcW w:w="1890" w:type="dxa"/>
            <w:tcBorders>
              <w:top w:val="nil"/>
              <w:left w:val="nil"/>
              <w:bottom w:val="single" w:sz="4" w:space="0" w:color="auto"/>
              <w:right w:val="single" w:sz="4" w:space="0" w:color="auto"/>
            </w:tcBorders>
            <w:shd w:val="clear" w:color="auto" w:fill="auto"/>
            <w:noWrap/>
            <w:vAlign w:val="bottom"/>
          </w:tcPr>
          <w:p w:rsidR="00B24D2A" w:rsidRPr="00F40880" w:rsidP="00394507" w14:paraId="3DFD082C" w14:textId="77777777">
            <w:pPr>
              <w:spacing w:after="0" w:line="240" w:lineRule="auto"/>
              <w:jc w:val="center"/>
              <w:rPr>
                <w:rFonts w:cstheme="minorHAnsi"/>
                <w:sz w:val="24"/>
                <w:szCs w:val="24"/>
              </w:rPr>
            </w:pPr>
          </w:p>
        </w:tc>
      </w:tr>
    </w:tbl>
    <w:p w:rsidR="00B24D2A" w:rsidP="00B24D2A" w14:paraId="2DF5CA0E" w14:textId="77777777">
      <w:pPr>
        <w:ind w:left="630"/>
        <w:rPr>
          <w:rFonts w:cstheme="minorHAnsi"/>
          <w:sz w:val="24"/>
          <w:szCs w:val="24"/>
        </w:rPr>
      </w:pPr>
    </w:p>
    <w:p w:rsidR="00E76AB4" w:rsidRPr="00F40880" w:rsidP="00347BDB" w14:paraId="1A7A51B6" w14:textId="1358CF8C">
      <w:pPr>
        <w:pStyle w:val="Heading2"/>
        <w:numPr>
          <w:ilvl w:val="1"/>
          <w:numId w:val="10"/>
        </w:numPr>
        <w:ind w:left="1152" w:hanging="576"/>
        <w:rPr>
          <w:rFonts w:asciiTheme="minorHAnsi" w:hAnsiTheme="minorHAnsi" w:cstheme="minorHAnsi"/>
        </w:rPr>
      </w:pPr>
      <w:r w:rsidRPr="00F40880">
        <w:rPr>
          <w:rFonts w:asciiTheme="minorHAnsi" w:hAnsiTheme="minorHAnsi" w:cstheme="minorHAnsi"/>
        </w:rPr>
        <w:t>UAS</w:t>
      </w:r>
      <w:r w:rsidR="00240DF5">
        <w:rPr>
          <w:rFonts w:asciiTheme="minorHAnsi" w:hAnsiTheme="minorHAnsi" w:cstheme="minorHAnsi"/>
        </w:rPr>
        <w:t xml:space="preserve"> </w:t>
      </w:r>
      <w:r w:rsidRPr="00F40880">
        <w:rPr>
          <w:rFonts w:asciiTheme="minorHAnsi" w:hAnsiTheme="minorHAnsi" w:cstheme="minorHAnsi"/>
        </w:rPr>
        <w:t>Anomaly Reports</w:t>
      </w:r>
    </w:p>
    <w:p w:rsidR="00E76AB4" w:rsidRPr="00F40880" w:rsidP="00E76AB4" w14:paraId="619D6791" w14:textId="2C247D6D">
      <w:pPr>
        <w:shd w:val="clear" w:color="auto" w:fill="FFFFFF"/>
        <w:spacing w:after="0" w:line="240" w:lineRule="auto"/>
        <w:ind w:left="576"/>
        <w:rPr>
          <w:rFonts w:eastAsia="Times New Roman" w:cstheme="minorHAnsi"/>
          <w:sz w:val="24"/>
          <w:szCs w:val="24"/>
        </w:rPr>
      </w:pPr>
      <w:r w:rsidRPr="00F40880">
        <w:rPr>
          <w:rFonts w:eastAsia="Times New Roman" w:cstheme="minorHAnsi"/>
          <w:sz w:val="24"/>
          <w:szCs w:val="24"/>
        </w:rPr>
        <w:t>P</w:t>
      </w:r>
      <w:r w:rsidR="00B47B69">
        <w:rPr>
          <w:rFonts w:eastAsia="Times New Roman" w:cstheme="minorHAnsi"/>
          <w:sz w:val="24"/>
          <w:szCs w:val="24"/>
        </w:rPr>
        <w:t>roponents with approval documents that include event reporting C&amp;Ls</w:t>
      </w:r>
      <w:r w:rsidRPr="00F40880">
        <w:rPr>
          <w:rFonts w:eastAsia="Times New Roman" w:cstheme="minorHAnsi"/>
          <w:sz w:val="24"/>
          <w:szCs w:val="24"/>
        </w:rPr>
        <w:t xml:space="preserve"> and BEYOND participants could complete these reports, so there will be up to 15 </w:t>
      </w:r>
      <w:r w:rsidR="00B47B69">
        <w:rPr>
          <w:rFonts w:eastAsia="Times New Roman" w:cstheme="minorHAnsi"/>
          <w:sz w:val="24"/>
          <w:szCs w:val="24"/>
        </w:rPr>
        <w:t>respondents</w:t>
      </w:r>
      <w:r w:rsidRPr="00F40880">
        <w:rPr>
          <w:rFonts w:eastAsia="Times New Roman" w:cstheme="minorHAnsi"/>
          <w:sz w:val="24"/>
          <w:szCs w:val="24"/>
        </w:rPr>
        <w:t xml:space="preserve"> combined. The number of responses per respondent depends on the number of anomalies that occur each year. </w:t>
      </w:r>
      <w:r w:rsidR="00B47B69">
        <w:rPr>
          <w:rFonts w:eastAsia="Times New Roman" w:cstheme="minorHAnsi"/>
          <w:sz w:val="24"/>
          <w:szCs w:val="24"/>
        </w:rPr>
        <w:t>T</w:t>
      </w:r>
      <w:r w:rsidRPr="00F40880">
        <w:rPr>
          <w:rFonts w:eastAsia="Times New Roman" w:cstheme="minorHAnsi"/>
          <w:sz w:val="24"/>
          <w:szCs w:val="24"/>
        </w:rPr>
        <w:t xml:space="preserve">o ensure calculation of the maximum burden, we estimated the annual number of responses per respondent will </w:t>
      </w:r>
      <w:r w:rsidR="00B47B69">
        <w:rPr>
          <w:rFonts w:eastAsia="Times New Roman" w:cstheme="minorHAnsi"/>
          <w:sz w:val="24"/>
          <w:szCs w:val="24"/>
        </w:rPr>
        <w:t>be 5</w:t>
      </w:r>
      <w:r w:rsidRPr="00F40880">
        <w:rPr>
          <w:rFonts w:eastAsia="Times New Roman" w:cstheme="minorHAnsi"/>
          <w:sz w:val="24"/>
          <w:szCs w:val="24"/>
        </w:rPr>
        <w:t xml:space="preserve"> per year. The time per response depends on the type of anomaly that occurred and the impact of the anomaly. At a minimum, the respondent would be required to answer 8 questions. For an anomaly involving multiple system failures, the respondent would be required to answer up to 25 questions. Each question should take 1-2 minutes to answer. Using the maximum burden of 25 questions and 2 minutes per question, it should take 50 minutes to complete the form. Upload times typically take from 3 to 5 minutes. Therefore, to ensure we calculated the maximum burden, we used 1 hour. Recordkeeping was not calculated as the reported data should be collected by the participants as a normal course of business. The respondents will be employees of the </w:t>
      </w:r>
      <w:r w:rsidR="00B47B69">
        <w:rPr>
          <w:rFonts w:eastAsia="Times New Roman" w:cstheme="minorHAnsi"/>
          <w:sz w:val="24"/>
          <w:szCs w:val="24"/>
        </w:rPr>
        <w:t xml:space="preserve">proponents and </w:t>
      </w:r>
      <w:r w:rsidRPr="00F40880">
        <w:rPr>
          <w:rFonts w:eastAsia="Times New Roman" w:cstheme="minorHAnsi"/>
          <w:sz w:val="24"/>
          <w:szCs w:val="24"/>
        </w:rPr>
        <w:t xml:space="preserve">BEYOND </w:t>
      </w:r>
      <w:r w:rsidR="00B47B69">
        <w:rPr>
          <w:rFonts w:eastAsia="Times New Roman" w:cstheme="minorHAnsi"/>
          <w:sz w:val="24"/>
          <w:szCs w:val="24"/>
        </w:rPr>
        <w:t>participants</w:t>
      </w:r>
      <w:r w:rsidRPr="00F40880">
        <w:rPr>
          <w:rFonts w:eastAsia="Times New Roman" w:cstheme="minorHAnsi"/>
          <w:sz w:val="24"/>
          <w:szCs w:val="24"/>
        </w:rPr>
        <w:t xml:space="preserve"> and are likely to be in roles </w:t>
      </w:r>
      <w:r w:rsidRPr="00F40880" w:rsidR="00B47B69">
        <w:rPr>
          <w:rFonts w:eastAsia="Times New Roman" w:cstheme="minorHAnsi"/>
          <w:sz w:val="24"/>
          <w:szCs w:val="24"/>
        </w:rPr>
        <w:t>like</w:t>
      </w:r>
      <w:r w:rsidRPr="00F40880">
        <w:rPr>
          <w:rFonts w:eastAsia="Times New Roman" w:cstheme="minorHAnsi"/>
          <w:sz w:val="24"/>
          <w:szCs w:val="24"/>
        </w:rPr>
        <w:t xml:space="preserve"> a Management Analyst</w:t>
      </w:r>
      <w:r>
        <w:rPr>
          <w:rStyle w:val="FootnoteReference"/>
          <w:rFonts w:eastAsia="Times New Roman" w:cstheme="minorHAnsi"/>
          <w:sz w:val="24"/>
          <w:szCs w:val="24"/>
        </w:rPr>
        <w:footnoteReference w:id="9"/>
      </w:r>
      <w:r w:rsidRPr="00F40880">
        <w:rPr>
          <w:rFonts w:eastAsia="Times New Roman" w:cstheme="minorHAnsi"/>
          <w:sz w:val="24"/>
          <w:szCs w:val="24"/>
        </w:rPr>
        <w:t xml:space="preserve"> or Project Management Specialist</w:t>
      </w:r>
      <w:r>
        <w:rPr>
          <w:rStyle w:val="FootnoteReference"/>
          <w:rFonts w:eastAsia="Times New Roman" w:cstheme="minorHAnsi"/>
          <w:sz w:val="24"/>
          <w:szCs w:val="24"/>
        </w:rPr>
        <w:footnoteReference w:id="10"/>
      </w:r>
      <w:r w:rsidRPr="00F40880">
        <w:rPr>
          <w:rFonts w:eastAsia="Times New Roman" w:cstheme="minorHAnsi"/>
          <w:sz w:val="24"/>
          <w:szCs w:val="24"/>
        </w:rPr>
        <w:t xml:space="preserve"> role, whose average salaries are $</w:t>
      </w:r>
      <w:r w:rsidR="00B47B69">
        <w:rPr>
          <w:rFonts w:eastAsia="Times New Roman" w:cstheme="minorHAnsi"/>
          <w:sz w:val="24"/>
          <w:szCs w:val="24"/>
        </w:rPr>
        <w:t>5</w:t>
      </w:r>
      <w:r w:rsidRPr="00F40880">
        <w:rPr>
          <w:rFonts w:eastAsia="Times New Roman" w:cstheme="minorHAnsi"/>
          <w:sz w:val="24"/>
          <w:szCs w:val="24"/>
        </w:rPr>
        <w:t>5.</w:t>
      </w:r>
      <w:r w:rsidR="00B47B69">
        <w:rPr>
          <w:rFonts w:eastAsia="Times New Roman" w:cstheme="minorHAnsi"/>
          <w:sz w:val="24"/>
          <w:szCs w:val="24"/>
        </w:rPr>
        <w:t>5</w:t>
      </w:r>
      <w:r w:rsidRPr="00F40880">
        <w:rPr>
          <w:rFonts w:eastAsia="Times New Roman" w:cstheme="minorHAnsi"/>
          <w:sz w:val="24"/>
          <w:szCs w:val="24"/>
        </w:rPr>
        <w:t>4 and $</w:t>
      </w:r>
      <w:r w:rsidR="00B47B69">
        <w:rPr>
          <w:rFonts w:eastAsia="Times New Roman" w:cstheme="minorHAnsi"/>
          <w:sz w:val="24"/>
          <w:szCs w:val="24"/>
        </w:rPr>
        <w:t>50.44</w:t>
      </w:r>
      <w:r w:rsidRPr="00F40880">
        <w:rPr>
          <w:rFonts w:eastAsia="Times New Roman" w:cstheme="minorHAnsi"/>
          <w:sz w:val="24"/>
          <w:szCs w:val="24"/>
        </w:rPr>
        <w:t xml:space="preserve">/hour </w:t>
      </w:r>
      <w:r w:rsidRPr="00F40880">
        <w:rPr>
          <w:rFonts w:eastAsia="Times New Roman" w:cstheme="minorHAnsi"/>
          <w:sz w:val="24"/>
          <w:szCs w:val="24"/>
        </w:rPr>
        <w:t>respectively. Assuming the higher cost brings the total maximum cost burden for this data collection to $</w:t>
      </w:r>
      <w:r w:rsidR="00B47B69">
        <w:rPr>
          <w:rFonts w:eastAsia="Times New Roman" w:cstheme="minorHAnsi"/>
          <w:sz w:val="24"/>
          <w:szCs w:val="24"/>
        </w:rPr>
        <w:t>4,165.50</w:t>
      </w:r>
      <w:r w:rsidRPr="00F40880">
        <w:rPr>
          <w:rFonts w:eastAsia="Times New Roman" w:cstheme="minorHAnsi"/>
          <w:sz w:val="24"/>
          <w:szCs w:val="24"/>
        </w:rPr>
        <w:t>.</w:t>
      </w:r>
    </w:p>
    <w:p w:rsidR="00E76AB4" w:rsidRPr="00F40880" w:rsidP="00E76AB4" w14:paraId="6E9B0535" w14:textId="77777777">
      <w:pPr>
        <w:shd w:val="clear" w:color="auto" w:fill="FFFFFF"/>
        <w:spacing w:after="0" w:line="240" w:lineRule="auto"/>
        <w:ind w:left="576"/>
        <w:rPr>
          <w:rFonts w:eastAsia="Times New Roman" w:cstheme="minorHAnsi"/>
          <w:sz w:val="24"/>
          <w:szCs w:val="24"/>
        </w:rPr>
      </w:pPr>
    </w:p>
    <w:p w:rsidR="00E76AB4" w:rsidRPr="00F40880" w:rsidP="00E76AB4" w14:paraId="4C23B2CC" w14:textId="44BCADCF">
      <w:pPr>
        <w:shd w:val="clear" w:color="auto" w:fill="FFFFFF"/>
        <w:spacing w:after="0" w:line="240" w:lineRule="auto"/>
        <w:ind w:left="576" w:firstLine="720"/>
        <w:rPr>
          <w:rFonts w:eastAsia="Times New Roman" w:cstheme="minorHAnsi"/>
          <w:sz w:val="24"/>
          <w:szCs w:val="24"/>
        </w:rPr>
      </w:pPr>
      <w:r w:rsidRPr="00F40880">
        <w:rPr>
          <w:rFonts w:eastAsia="Times New Roman" w:cstheme="minorHAnsi"/>
          <w:sz w:val="24"/>
          <w:szCs w:val="24"/>
        </w:rPr>
        <w:t xml:space="preserve">15 respondents x </w:t>
      </w:r>
      <w:r w:rsidR="00B47B69">
        <w:rPr>
          <w:rFonts w:eastAsia="Times New Roman" w:cstheme="minorHAnsi"/>
          <w:sz w:val="24"/>
          <w:szCs w:val="24"/>
        </w:rPr>
        <w:t>5</w:t>
      </w:r>
      <w:r w:rsidRPr="00F40880">
        <w:rPr>
          <w:rFonts w:eastAsia="Times New Roman" w:cstheme="minorHAnsi"/>
          <w:sz w:val="24"/>
          <w:szCs w:val="24"/>
        </w:rPr>
        <w:t xml:space="preserve"> responses per respondent = </w:t>
      </w:r>
      <w:r w:rsidR="00B47B69">
        <w:rPr>
          <w:rFonts w:eastAsia="Times New Roman" w:cstheme="minorHAnsi"/>
          <w:sz w:val="24"/>
          <w:szCs w:val="24"/>
        </w:rPr>
        <w:t>75</w:t>
      </w:r>
      <w:r w:rsidRPr="00F40880">
        <w:rPr>
          <w:rFonts w:eastAsia="Times New Roman" w:cstheme="minorHAnsi"/>
          <w:sz w:val="24"/>
          <w:szCs w:val="24"/>
        </w:rPr>
        <w:t xml:space="preserve"> responses </w:t>
      </w:r>
    </w:p>
    <w:p w:rsidR="00E76AB4" w:rsidRPr="00F40880" w:rsidP="00E76AB4" w14:paraId="108F0F5C" w14:textId="3C3312F5">
      <w:pPr>
        <w:shd w:val="clear" w:color="auto" w:fill="FFFFFF"/>
        <w:spacing w:after="0" w:line="240" w:lineRule="auto"/>
        <w:ind w:left="576" w:firstLine="720"/>
        <w:rPr>
          <w:rFonts w:eastAsia="Times New Roman" w:cstheme="minorHAnsi"/>
          <w:sz w:val="24"/>
          <w:szCs w:val="24"/>
        </w:rPr>
      </w:pPr>
      <w:r>
        <w:rPr>
          <w:rFonts w:eastAsia="Times New Roman" w:cstheme="minorHAnsi"/>
          <w:sz w:val="24"/>
          <w:szCs w:val="24"/>
        </w:rPr>
        <w:t>75</w:t>
      </w:r>
      <w:r w:rsidRPr="00F40880">
        <w:rPr>
          <w:rFonts w:eastAsia="Times New Roman" w:cstheme="minorHAnsi"/>
          <w:sz w:val="24"/>
          <w:szCs w:val="24"/>
        </w:rPr>
        <w:t xml:space="preserve"> responses x 1 hour = </w:t>
      </w:r>
      <w:r>
        <w:rPr>
          <w:rFonts w:eastAsia="Times New Roman" w:cstheme="minorHAnsi"/>
          <w:sz w:val="24"/>
          <w:szCs w:val="24"/>
        </w:rPr>
        <w:t>75</w:t>
      </w:r>
      <w:r w:rsidRPr="00F40880">
        <w:rPr>
          <w:rFonts w:eastAsia="Times New Roman" w:cstheme="minorHAnsi"/>
          <w:sz w:val="24"/>
          <w:szCs w:val="24"/>
        </w:rPr>
        <w:t xml:space="preserve"> hours</w:t>
      </w:r>
    </w:p>
    <w:p w:rsidR="00E76AB4" w:rsidRPr="00F40880" w:rsidP="00E76AB4" w14:paraId="5B4CE854" w14:textId="0EF75E5C">
      <w:pPr>
        <w:shd w:val="clear" w:color="auto" w:fill="FFFFFF"/>
        <w:spacing w:after="0" w:line="240" w:lineRule="auto"/>
        <w:ind w:left="576" w:firstLine="720"/>
        <w:rPr>
          <w:rFonts w:eastAsia="Times New Roman" w:cstheme="minorHAnsi"/>
          <w:sz w:val="24"/>
          <w:szCs w:val="24"/>
        </w:rPr>
      </w:pPr>
      <w:r>
        <w:rPr>
          <w:rFonts w:eastAsia="Times New Roman" w:cstheme="minorHAnsi"/>
          <w:sz w:val="24"/>
          <w:szCs w:val="24"/>
        </w:rPr>
        <w:t>75</w:t>
      </w:r>
      <w:r w:rsidRPr="00F40880">
        <w:rPr>
          <w:rFonts w:eastAsia="Times New Roman" w:cstheme="minorHAnsi"/>
          <w:sz w:val="24"/>
          <w:szCs w:val="24"/>
        </w:rPr>
        <w:t xml:space="preserve"> hours x $</w:t>
      </w:r>
      <w:r>
        <w:rPr>
          <w:rFonts w:eastAsia="Times New Roman" w:cstheme="minorHAnsi"/>
          <w:sz w:val="24"/>
          <w:szCs w:val="24"/>
        </w:rPr>
        <w:t>55.5</w:t>
      </w:r>
      <w:r w:rsidRPr="00F40880">
        <w:rPr>
          <w:rFonts w:eastAsia="Times New Roman" w:cstheme="minorHAnsi"/>
          <w:sz w:val="24"/>
          <w:szCs w:val="24"/>
        </w:rPr>
        <w:t>4 per hour = $</w:t>
      </w:r>
      <w:r>
        <w:rPr>
          <w:rFonts w:eastAsia="Times New Roman" w:cstheme="minorHAnsi"/>
          <w:sz w:val="24"/>
          <w:szCs w:val="24"/>
        </w:rPr>
        <w:t>4,165.50</w:t>
      </w:r>
    </w:p>
    <w:p w:rsidR="00E76AB4" w:rsidRPr="00F40880" w:rsidP="00E76AB4" w14:paraId="3079C94A" w14:textId="77777777">
      <w:pPr>
        <w:shd w:val="clear" w:color="auto" w:fill="FFFFFF"/>
        <w:spacing w:after="0" w:line="240" w:lineRule="auto"/>
        <w:ind w:left="576" w:firstLine="720"/>
        <w:rPr>
          <w:rFonts w:eastAsia="Times New Roman" w:cstheme="minorHAnsi"/>
          <w:sz w:val="24"/>
          <w:szCs w:val="24"/>
        </w:rPr>
      </w:pPr>
    </w:p>
    <w:tbl>
      <w:tblPr>
        <w:tblW w:w="7200" w:type="dxa"/>
        <w:jc w:val="center"/>
        <w:tblLook w:val="04A0"/>
      </w:tblPr>
      <w:tblGrid>
        <w:gridCol w:w="3846"/>
        <w:gridCol w:w="1800"/>
        <w:gridCol w:w="1763"/>
      </w:tblGrid>
      <w:tr w14:paraId="749545D9" w14:textId="77777777" w:rsidTr="00FF1CE3">
        <w:tblPrEx>
          <w:tblW w:w="7200" w:type="dxa"/>
          <w:jc w:val="center"/>
          <w:tblLook w:val="04A0"/>
        </w:tblPrEx>
        <w:trPr>
          <w:trHeight w:val="432"/>
          <w:jc w:val="center"/>
        </w:trPr>
        <w:tc>
          <w:tcPr>
            <w:tcW w:w="3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1CE3" w:rsidRPr="00F40880" w:rsidP="007B5485" w14:paraId="4B2BEF81" w14:textId="77777777">
            <w:pPr>
              <w:spacing w:after="0" w:line="240" w:lineRule="auto"/>
              <w:rPr>
                <w:rFonts w:cstheme="minorHAnsi"/>
                <w:sz w:val="24"/>
                <w:szCs w:val="24"/>
              </w:rPr>
            </w:pPr>
            <w:r w:rsidRPr="00F40880">
              <w:rPr>
                <w:rFonts w:cstheme="minorHAnsi"/>
                <w:sz w:val="24"/>
                <w:szCs w:val="24"/>
              </w:rPr>
              <w:t> Summary (Annual numbers)</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FF1CE3" w:rsidRPr="00F40880" w:rsidP="007B5485" w14:paraId="6F8FF69C" w14:textId="77777777">
            <w:pPr>
              <w:spacing w:after="0" w:line="240" w:lineRule="auto"/>
              <w:jc w:val="center"/>
              <w:rPr>
                <w:rFonts w:cstheme="minorHAnsi"/>
                <w:b/>
                <w:bCs/>
                <w:sz w:val="24"/>
                <w:szCs w:val="24"/>
              </w:rPr>
            </w:pPr>
            <w:r w:rsidRPr="00F40880">
              <w:rPr>
                <w:rFonts w:cstheme="minorHAnsi"/>
                <w:b/>
                <w:bCs/>
                <w:sz w:val="24"/>
                <w:szCs w:val="24"/>
              </w:rPr>
              <w:t>Reporting</w:t>
            </w:r>
          </w:p>
        </w:tc>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FF1CE3" w:rsidRPr="00F40880" w:rsidP="007B5485" w14:paraId="00F4BB35" w14:textId="77777777">
            <w:pPr>
              <w:spacing w:after="0" w:line="240" w:lineRule="auto"/>
              <w:jc w:val="center"/>
              <w:rPr>
                <w:rFonts w:cstheme="minorHAnsi"/>
                <w:b/>
                <w:bCs/>
                <w:sz w:val="24"/>
                <w:szCs w:val="24"/>
              </w:rPr>
            </w:pPr>
            <w:r w:rsidRPr="00F40880">
              <w:rPr>
                <w:rFonts w:cstheme="minorHAnsi"/>
                <w:b/>
                <w:bCs/>
                <w:sz w:val="24"/>
                <w:szCs w:val="24"/>
              </w:rPr>
              <w:t>Recordkeeping</w:t>
            </w:r>
          </w:p>
        </w:tc>
      </w:tr>
      <w:tr w14:paraId="59D37476" w14:textId="77777777" w:rsidTr="00FF1CE3">
        <w:tblPrEx>
          <w:tblW w:w="7200" w:type="dxa"/>
          <w:jc w:val="center"/>
          <w:tblLook w:val="04A0"/>
        </w:tblPrEx>
        <w:trPr>
          <w:trHeight w:val="432"/>
          <w:jc w:val="center"/>
        </w:trPr>
        <w:tc>
          <w:tcPr>
            <w:tcW w:w="3846" w:type="dxa"/>
            <w:tcBorders>
              <w:top w:val="nil"/>
              <w:left w:val="single" w:sz="4" w:space="0" w:color="auto"/>
              <w:bottom w:val="single" w:sz="4" w:space="0" w:color="auto"/>
              <w:right w:val="single" w:sz="4" w:space="0" w:color="auto"/>
            </w:tcBorders>
            <w:shd w:val="clear" w:color="auto" w:fill="auto"/>
            <w:noWrap/>
            <w:vAlign w:val="bottom"/>
            <w:hideMark/>
          </w:tcPr>
          <w:p w:rsidR="00FF1CE3" w:rsidRPr="00F40880" w:rsidP="007B5485" w14:paraId="1DA57B4A" w14:textId="77777777">
            <w:pPr>
              <w:spacing w:after="0" w:line="240" w:lineRule="auto"/>
              <w:rPr>
                <w:rFonts w:cstheme="minorHAnsi"/>
                <w:b/>
                <w:bCs/>
                <w:sz w:val="24"/>
                <w:szCs w:val="24"/>
              </w:rPr>
            </w:pPr>
            <w:r w:rsidRPr="00F40880">
              <w:rPr>
                <w:rFonts w:cstheme="minorHAnsi"/>
                <w:b/>
                <w:bCs/>
                <w:sz w:val="24"/>
                <w:szCs w:val="24"/>
              </w:rPr>
              <w:t># of Respondents</w:t>
            </w:r>
          </w:p>
        </w:tc>
        <w:tc>
          <w:tcPr>
            <w:tcW w:w="1800" w:type="dxa"/>
            <w:tcBorders>
              <w:top w:val="nil"/>
              <w:left w:val="nil"/>
              <w:bottom w:val="single" w:sz="4" w:space="0" w:color="auto"/>
              <w:right w:val="single" w:sz="4" w:space="0" w:color="auto"/>
            </w:tcBorders>
            <w:shd w:val="clear" w:color="auto" w:fill="auto"/>
            <w:noWrap/>
            <w:vAlign w:val="bottom"/>
          </w:tcPr>
          <w:p w:rsidR="00FF1CE3" w:rsidRPr="00F40880" w:rsidP="007B5485" w14:paraId="70777742" w14:textId="77777777">
            <w:pPr>
              <w:spacing w:after="0" w:line="240" w:lineRule="auto"/>
              <w:jc w:val="center"/>
              <w:rPr>
                <w:rFonts w:cstheme="minorHAnsi"/>
                <w:sz w:val="24"/>
                <w:szCs w:val="24"/>
              </w:rPr>
            </w:pPr>
            <w:r w:rsidRPr="00F40880">
              <w:rPr>
                <w:rFonts w:cstheme="minorHAnsi"/>
                <w:sz w:val="24"/>
                <w:szCs w:val="24"/>
              </w:rPr>
              <w:t>15</w:t>
            </w:r>
          </w:p>
        </w:tc>
        <w:tc>
          <w:tcPr>
            <w:tcW w:w="1763" w:type="dxa"/>
            <w:tcBorders>
              <w:top w:val="nil"/>
              <w:left w:val="nil"/>
              <w:bottom w:val="single" w:sz="4" w:space="0" w:color="auto"/>
              <w:right w:val="single" w:sz="4" w:space="0" w:color="auto"/>
            </w:tcBorders>
            <w:shd w:val="clear" w:color="auto" w:fill="auto"/>
            <w:noWrap/>
            <w:vAlign w:val="bottom"/>
          </w:tcPr>
          <w:p w:rsidR="00FF1CE3" w:rsidRPr="00F40880" w:rsidP="007B5485" w14:paraId="322713B7" w14:textId="77777777">
            <w:pPr>
              <w:spacing w:after="0" w:line="240" w:lineRule="auto"/>
              <w:jc w:val="center"/>
              <w:rPr>
                <w:rFonts w:cstheme="minorHAnsi"/>
                <w:sz w:val="24"/>
                <w:szCs w:val="24"/>
              </w:rPr>
            </w:pPr>
          </w:p>
        </w:tc>
      </w:tr>
      <w:tr w14:paraId="18901542" w14:textId="77777777" w:rsidTr="00FF1CE3">
        <w:tblPrEx>
          <w:tblW w:w="7200" w:type="dxa"/>
          <w:jc w:val="center"/>
          <w:tblLook w:val="04A0"/>
        </w:tblPrEx>
        <w:trPr>
          <w:trHeight w:val="432"/>
          <w:jc w:val="center"/>
        </w:trPr>
        <w:tc>
          <w:tcPr>
            <w:tcW w:w="3846" w:type="dxa"/>
            <w:tcBorders>
              <w:top w:val="nil"/>
              <w:left w:val="single" w:sz="4" w:space="0" w:color="auto"/>
              <w:bottom w:val="single" w:sz="4" w:space="0" w:color="auto"/>
              <w:right w:val="single" w:sz="4" w:space="0" w:color="auto"/>
            </w:tcBorders>
            <w:shd w:val="clear" w:color="auto" w:fill="auto"/>
            <w:noWrap/>
            <w:vAlign w:val="bottom"/>
            <w:hideMark/>
          </w:tcPr>
          <w:p w:rsidR="00FF1CE3" w:rsidRPr="00F40880" w:rsidP="007B5485" w14:paraId="2027AC42" w14:textId="77777777">
            <w:pPr>
              <w:spacing w:after="0" w:line="240" w:lineRule="auto"/>
              <w:rPr>
                <w:rFonts w:cstheme="minorHAnsi"/>
                <w:b/>
                <w:bCs/>
                <w:sz w:val="24"/>
                <w:szCs w:val="24"/>
              </w:rPr>
            </w:pPr>
            <w:r w:rsidRPr="00F40880">
              <w:rPr>
                <w:rFonts w:cstheme="minorHAnsi"/>
                <w:b/>
                <w:bCs/>
                <w:sz w:val="24"/>
                <w:szCs w:val="24"/>
              </w:rPr>
              <w:t># of Responses</w:t>
            </w:r>
            <w:r w:rsidRPr="00F40880">
              <w:rPr>
                <w:rFonts w:cstheme="minorHAnsi"/>
                <w:b/>
                <w:bCs/>
                <w:noProof/>
                <w:sz w:val="24"/>
                <w:szCs w:val="24"/>
              </w:rPr>
              <w:t xml:space="preserve"> per respondent</w:t>
            </w:r>
          </w:p>
        </w:tc>
        <w:tc>
          <w:tcPr>
            <w:tcW w:w="1800" w:type="dxa"/>
            <w:tcBorders>
              <w:top w:val="nil"/>
              <w:left w:val="nil"/>
              <w:bottom w:val="single" w:sz="4" w:space="0" w:color="auto"/>
              <w:right w:val="single" w:sz="4" w:space="0" w:color="auto"/>
            </w:tcBorders>
            <w:shd w:val="clear" w:color="auto" w:fill="auto"/>
            <w:noWrap/>
            <w:vAlign w:val="bottom"/>
          </w:tcPr>
          <w:p w:rsidR="00FF1CE3" w:rsidRPr="00F40880" w:rsidP="007B5485" w14:paraId="2D082E34" w14:textId="406F932C">
            <w:pPr>
              <w:spacing w:after="0" w:line="240" w:lineRule="auto"/>
              <w:jc w:val="center"/>
              <w:rPr>
                <w:rFonts w:cstheme="minorHAnsi"/>
                <w:sz w:val="24"/>
                <w:szCs w:val="24"/>
              </w:rPr>
            </w:pPr>
            <w:r>
              <w:rPr>
                <w:rFonts w:cstheme="minorHAnsi"/>
                <w:sz w:val="24"/>
                <w:szCs w:val="24"/>
              </w:rPr>
              <w:t>5</w:t>
            </w:r>
          </w:p>
        </w:tc>
        <w:tc>
          <w:tcPr>
            <w:tcW w:w="1763" w:type="dxa"/>
            <w:tcBorders>
              <w:top w:val="nil"/>
              <w:left w:val="nil"/>
              <w:bottom w:val="single" w:sz="4" w:space="0" w:color="auto"/>
              <w:right w:val="single" w:sz="4" w:space="0" w:color="auto"/>
            </w:tcBorders>
            <w:shd w:val="clear" w:color="auto" w:fill="auto"/>
            <w:noWrap/>
            <w:vAlign w:val="bottom"/>
          </w:tcPr>
          <w:p w:rsidR="00FF1CE3" w:rsidRPr="00F40880" w:rsidP="007B5485" w14:paraId="2DE14CA5" w14:textId="77777777">
            <w:pPr>
              <w:spacing w:after="0" w:line="240" w:lineRule="auto"/>
              <w:jc w:val="center"/>
              <w:rPr>
                <w:rFonts w:cstheme="minorHAnsi"/>
                <w:sz w:val="24"/>
                <w:szCs w:val="24"/>
              </w:rPr>
            </w:pPr>
          </w:p>
        </w:tc>
      </w:tr>
      <w:tr w14:paraId="59695633" w14:textId="77777777" w:rsidTr="00FF1CE3">
        <w:tblPrEx>
          <w:tblW w:w="7200" w:type="dxa"/>
          <w:jc w:val="center"/>
          <w:tblLook w:val="04A0"/>
        </w:tblPrEx>
        <w:trPr>
          <w:trHeight w:val="432"/>
          <w:jc w:val="center"/>
        </w:trPr>
        <w:tc>
          <w:tcPr>
            <w:tcW w:w="3846" w:type="dxa"/>
            <w:tcBorders>
              <w:top w:val="nil"/>
              <w:left w:val="single" w:sz="4" w:space="0" w:color="auto"/>
              <w:bottom w:val="single" w:sz="4" w:space="0" w:color="auto"/>
              <w:right w:val="single" w:sz="4" w:space="0" w:color="auto"/>
            </w:tcBorders>
            <w:shd w:val="clear" w:color="auto" w:fill="auto"/>
            <w:noWrap/>
            <w:vAlign w:val="bottom"/>
            <w:hideMark/>
          </w:tcPr>
          <w:p w:rsidR="00FF1CE3" w:rsidRPr="00F40880" w:rsidP="007B5485" w14:paraId="6A8C3321" w14:textId="77777777">
            <w:pPr>
              <w:spacing w:after="0" w:line="240" w:lineRule="auto"/>
              <w:rPr>
                <w:rFonts w:cstheme="minorHAnsi"/>
                <w:b/>
                <w:bCs/>
                <w:sz w:val="24"/>
                <w:szCs w:val="24"/>
              </w:rPr>
            </w:pPr>
            <w:r w:rsidRPr="00F40880">
              <w:rPr>
                <w:rFonts w:cstheme="minorHAnsi"/>
                <w:b/>
                <w:bCs/>
                <w:sz w:val="24"/>
                <w:szCs w:val="24"/>
              </w:rPr>
              <w:t>Time per Response</w:t>
            </w:r>
          </w:p>
        </w:tc>
        <w:tc>
          <w:tcPr>
            <w:tcW w:w="1800" w:type="dxa"/>
            <w:tcBorders>
              <w:top w:val="nil"/>
              <w:left w:val="nil"/>
              <w:bottom w:val="single" w:sz="4" w:space="0" w:color="auto"/>
              <w:right w:val="single" w:sz="4" w:space="0" w:color="auto"/>
            </w:tcBorders>
            <w:shd w:val="clear" w:color="auto" w:fill="auto"/>
            <w:noWrap/>
            <w:vAlign w:val="bottom"/>
          </w:tcPr>
          <w:p w:rsidR="00FF1CE3" w:rsidRPr="00F40880" w:rsidP="007B5485" w14:paraId="1F9274FF" w14:textId="77777777">
            <w:pPr>
              <w:spacing w:after="0" w:line="240" w:lineRule="auto"/>
              <w:jc w:val="center"/>
              <w:rPr>
                <w:rFonts w:cstheme="minorHAnsi"/>
                <w:sz w:val="24"/>
                <w:szCs w:val="24"/>
              </w:rPr>
            </w:pPr>
            <w:r w:rsidRPr="00F40880">
              <w:rPr>
                <w:rFonts w:cstheme="minorHAnsi"/>
                <w:sz w:val="24"/>
                <w:szCs w:val="24"/>
              </w:rPr>
              <w:t>1 hour</w:t>
            </w:r>
          </w:p>
        </w:tc>
        <w:tc>
          <w:tcPr>
            <w:tcW w:w="1763" w:type="dxa"/>
            <w:tcBorders>
              <w:top w:val="nil"/>
              <w:left w:val="nil"/>
              <w:bottom w:val="single" w:sz="4" w:space="0" w:color="auto"/>
              <w:right w:val="single" w:sz="4" w:space="0" w:color="auto"/>
            </w:tcBorders>
            <w:shd w:val="clear" w:color="auto" w:fill="auto"/>
            <w:noWrap/>
            <w:vAlign w:val="bottom"/>
          </w:tcPr>
          <w:p w:rsidR="00FF1CE3" w:rsidRPr="00F40880" w:rsidP="007B5485" w14:paraId="509F25B7" w14:textId="77777777">
            <w:pPr>
              <w:spacing w:after="0" w:line="240" w:lineRule="auto"/>
              <w:jc w:val="center"/>
              <w:rPr>
                <w:rFonts w:cstheme="minorHAnsi"/>
                <w:sz w:val="24"/>
                <w:szCs w:val="24"/>
              </w:rPr>
            </w:pPr>
          </w:p>
        </w:tc>
      </w:tr>
      <w:tr w14:paraId="1C210F91" w14:textId="77777777" w:rsidTr="00FF1CE3">
        <w:tblPrEx>
          <w:tblW w:w="7200" w:type="dxa"/>
          <w:jc w:val="center"/>
          <w:tblLook w:val="04A0"/>
        </w:tblPrEx>
        <w:trPr>
          <w:trHeight w:val="432"/>
          <w:jc w:val="center"/>
        </w:trPr>
        <w:tc>
          <w:tcPr>
            <w:tcW w:w="3846" w:type="dxa"/>
            <w:tcBorders>
              <w:top w:val="nil"/>
              <w:left w:val="single" w:sz="4" w:space="0" w:color="auto"/>
              <w:bottom w:val="single" w:sz="4" w:space="0" w:color="auto"/>
              <w:right w:val="single" w:sz="4" w:space="0" w:color="auto"/>
            </w:tcBorders>
            <w:shd w:val="clear" w:color="auto" w:fill="auto"/>
            <w:noWrap/>
            <w:vAlign w:val="bottom"/>
            <w:hideMark/>
          </w:tcPr>
          <w:p w:rsidR="00FF1CE3" w:rsidRPr="00F40880" w:rsidP="007B5485" w14:paraId="391CDA0A" w14:textId="77777777">
            <w:pPr>
              <w:spacing w:after="0" w:line="240" w:lineRule="auto"/>
              <w:rPr>
                <w:rFonts w:cstheme="minorHAnsi"/>
                <w:b/>
                <w:bCs/>
                <w:sz w:val="24"/>
                <w:szCs w:val="24"/>
              </w:rPr>
            </w:pPr>
            <w:r w:rsidRPr="00F40880">
              <w:rPr>
                <w:rFonts w:cstheme="minorHAnsi"/>
                <w:b/>
                <w:bCs/>
                <w:sz w:val="24"/>
                <w:szCs w:val="24"/>
              </w:rPr>
              <w:t>Total # of responses</w:t>
            </w:r>
          </w:p>
        </w:tc>
        <w:tc>
          <w:tcPr>
            <w:tcW w:w="1800" w:type="dxa"/>
            <w:tcBorders>
              <w:top w:val="nil"/>
              <w:left w:val="nil"/>
              <w:bottom w:val="single" w:sz="4" w:space="0" w:color="auto"/>
              <w:right w:val="single" w:sz="4" w:space="0" w:color="auto"/>
            </w:tcBorders>
            <w:shd w:val="clear" w:color="auto" w:fill="auto"/>
            <w:noWrap/>
            <w:vAlign w:val="bottom"/>
          </w:tcPr>
          <w:p w:rsidR="00FF1CE3" w:rsidRPr="00F40880" w:rsidP="007B5485" w14:paraId="22E5809C" w14:textId="4D4E3CCA">
            <w:pPr>
              <w:spacing w:after="0" w:line="240" w:lineRule="auto"/>
              <w:jc w:val="center"/>
              <w:rPr>
                <w:rFonts w:cstheme="minorHAnsi"/>
                <w:sz w:val="24"/>
                <w:szCs w:val="24"/>
              </w:rPr>
            </w:pPr>
            <w:r>
              <w:rPr>
                <w:rFonts w:cstheme="minorHAnsi"/>
                <w:sz w:val="24"/>
                <w:szCs w:val="24"/>
              </w:rPr>
              <w:t>75</w:t>
            </w:r>
          </w:p>
        </w:tc>
        <w:tc>
          <w:tcPr>
            <w:tcW w:w="1763" w:type="dxa"/>
            <w:tcBorders>
              <w:top w:val="nil"/>
              <w:left w:val="nil"/>
              <w:bottom w:val="single" w:sz="4" w:space="0" w:color="auto"/>
              <w:right w:val="single" w:sz="4" w:space="0" w:color="auto"/>
            </w:tcBorders>
            <w:shd w:val="clear" w:color="auto" w:fill="auto"/>
            <w:noWrap/>
            <w:vAlign w:val="bottom"/>
          </w:tcPr>
          <w:p w:rsidR="00FF1CE3" w:rsidRPr="00F40880" w:rsidP="007B5485" w14:paraId="5983A561" w14:textId="77777777">
            <w:pPr>
              <w:spacing w:after="0" w:line="240" w:lineRule="auto"/>
              <w:jc w:val="center"/>
              <w:rPr>
                <w:rFonts w:cstheme="minorHAnsi"/>
                <w:sz w:val="24"/>
                <w:szCs w:val="24"/>
              </w:rPr>
            </w:pPr>
          </w:p>
        </w:tc>
      </w:tr>
      <w:tr w14:paraId="65886AD6" w14:textId="77777777" w:rsidTr="00FF1CE3">
        <w:tblPrEx>
          <w:tblW w:w="7200" w:type="dxa"/>
          <w:jc w:val="center"/>
          <w:tblLook w:val="04A0"/>
        </w:tblPrEx>
        <w:trPr>
          <w:trHeight w:val="432"/>
          <w:jc w:val="center"/>
        </w:trPr>
        <w:tc>
          <w:tcPr>
            <w:tcW w:w="3846" w:type="dxa"/>
            <w:tcBorders>
              <w:top w:val="nil"/>
              <w:left w:val="single" w:sz="4" w:space="0" w:color="auto"/>
              <w:bottom w:val="single" w:sz="4" w:space="0" w:color="auto"/>
              <w:right w:val="single" w:sz="4" w:space="0" w:color="auto"/>
            </w:tcBorders>
            <w:shd w:val="clear" w:color="auto" w:fill="auto"/>
            <w:noWrap/>
            <w:vAlign w:val="bottom"/>
          </w:tcPr>
          <w:p w:rsidR="00FF1CE3" w:rsidRPr="00F40880" w:rsidP="007B5485" w14:paraId="3B5EDEFB" w14:textId="77777777">
            <w:pPr>
              <w:spacing w:after="0" w:line="240" w:lineRule="auto"/>
              <w:rPr>
                <w:rFonts w:cstheme="minorHAnsi"/>
                <w:b/>
                <w:bCs/>
                <w:sz w:val="24"/>
                <w:szCs w:val="24"/>
              </w:rPr>
            </w:pPr>
            <w:r w:rsidRPr="00F40880">
              <w:rPr>
                <w:rFonts w:cstheme="minorHAnsi"/>
                <w:b/>
                <w:bCs/>
                <w:sz w:val="24"/>
                <w:szCs w:val="24"/>
              </w:rPr>
              <w:t>Total burden (hours)</w:t>
            </w:r>
          </w:p>
        </w:tc>
        <w:tc>
          <w:tcPr>
            <w:tcW w:w="1800" w:type="dxa"/>
            <w:tcBorders>
              <w:top w:val="nil"/>
              <w:left w:val="nil"/>
              <w:bottom w:val="single" w:sz="4" w:space="0" w:color="auto"/>
              <w:right w:val="single" w:sz="4" w:space="0" w:color="auto"/>
            </w:tcBorders>
            <w:shd w:val="clear" w:color="auto" w:fill="auto"/>
            <w:noWrap/>
            <w:vAlign w:val="bottom"/>
          </w:tcPr>
          <w:p w:rsidR="00FF1CE3" w:rsidRPr="00F40880" w:rsidP="007B5485" w14:paraId="419D0A97" w14:textId="2422C5EF">
            <w:pPr>
              <w:spacing w:after="0" w:line="240" w:lineRule="auto"/>
              <w:jc w:val="center"/>
              <w:rPr>
                <w:rFonts w:cstheme="minorHAnsi"/>
                <w:sz w:val="24"/>
                <w:szCs w:val="24"/>
              </w:rPr>
            </w:pPr>
            <w:r>
              <w:rPr>
                <w:rFonts w:cstheme="minorHAnsi"/>
                <w:sz w:val="24"/>
                <w:szCs w:val="24"/>
              </w:rPr>
              <w:t>75</w:t>
            </w:r>
          </w:p>
        </w:tc>
        <w:tc>
          <w:tcPr>
            <w:tcW w:w="1763" w:type="dxa"/>
            <w:tcBorders>
              <w:top w:val="nil"/>
              <w:left w:val="nil"/>
              <w:bottom w:val="single" w:sz="4" w:space="0" w:color="auto"/>
              <w:right w:val="single" w:sz="4" w:space="0" w:color="auto"/>
            </w:tcBorders>
            <w:shd w:val="clear" w:color="auto" w:fill="auto"/>
            <w:noWrap/>
            <w:vAlign w:val="bottom"/>
          </w:tcPr>
          <w:p w:rsidR="00FF1CE3" w:rsidRPr="00F40880" w:rsidP="007B5485" w14:paraId="40AC20AA" w14:textId="77777777">
            <w:pPr>
              <w:spacing w:after="0" w:line="240" w:lineRule="auto"/>
              <w:jc w:val="center"/>
              <w:rPr>
                <w:rFonts w:cstheme="minorHAnsi"/>
                <w:sz w:val="24"/>
                <w:szCs w:val="24"/>
              </w:rPr>
            </w:pPr>
          </w:p>
        </w:tc>
      </w:tr>
    </w:tbl>
    <w:p w:rsidR="00E76AB4" w:rsidRPr="00F40880" w:rsidP="00E76AB4" w14:paraId="3D7775D3" w14:textId="77777777">
      <w:pPr>
        <w:rPr>
          <w:rFonts w:cstheme="minorHAnsi"/>
          <w:sz w:val="24"/>
          <w:szCs w:val="24"/>
        </w:rPr>
      </w:pPr>
    </w:p>
    <w:p w:rsidR="00B956A1" w:rsidRPr="00F40880" w:rsidP="00B956A1" w14:paraId="173DD0A1" w14:textId="1E624A84">
      <w:pPr>
        <w:pStyle w:val="Heading2"/>
        <w:numPr>
          <w:ilvl w:val="0"/>
          <w:numId w:val="0"/>
        </w:numPr>
        <w:ind w:left="576" w:hanging="576"/>
        <w:rPr>
          <w:rFonts w:asciiTheme="minorHAnsi" w:hAnsiTheme="minorHAnsi" w:cstheme="minorHAnsi"/>
        </w:rPr>
      </w:pPr>
      <w:r w:rsidRPr="00F40880">
        <w:rPr>
          <w:rFonts w:asciiTheme="minorHAnsi" w:hAnsiTheme="minorHAnsi" w:cstheme="minorHAnsi"/>
        </w:rPr>
        <w:t>Total Cost</w:t>
      </w:r>
    </w:p>
    <w:p w:rsidR="0030000A" w:rsidRPr="00F40880" w:rsidP="007B607B" w14:paraId="7C24E499" w14:textId="39FCC3A5">
      <w:pPr>
        <w:shd w:val="clear" w:color="auto" w:fill="FFFFFF"/>
        <w:spacing w:after="0" w:line="240" w:lineRule="auto"/>
        <w:ind w:left="576"/>
        <w:rPr>
          <w:rFonts w:cstheme="minorHAnsi"/>
          <w:sz w:val="24"/>
          <w:szCs w:val="24"/>
        </w:rPr>
      </w:pPr>
      <w:r w:rsidRPr="00F40880">
        <w:rPr>
          <w:rFonts w:eastAsia="Times New Roman" w:cstheme="minorHAnsi"/>
          <w:sz w:val="24"/>
          <w:szCs w:val="24"/>
        </w:rPr>
        <w:t>The</w:t>
      </w:r>
      <w:r w:rsidRPr="00F40880">
        <w:rPr>
          <w:rFonts w:cstheme="minorHAnsi"/>
          <w:sz w:val="24"/>
          <w:szCs w:val="24"/>
        </w:rPr>
        <w:t xml:space="preserve"> total cost of the data collections for the respondents </w:t>
      </w:r>
      <w:r w:rsidRPr="00F40880" w:rsidR="00FA6552">
        <w:rPr>
          <w:rFonts w:cstheme="minorHAnsi"/>
          <w:sz w:val="24"/>
          <w:szCs w:val="24"/>
        </w:rPr>
        <w:t xml:space="preserve">is estimated to </w:t>
      </w:r>
      <w:r w:rsidRPr="00F40880" w:rsidR="00FA6552">
        <w:rPr>
          <w:rFonts w:cstheme="minorHAnsi"/>
          <w:sz w:val="24"/>
          <w:szCs w:val="24"/>
        </w:rPr>
        <w:t>be</w:t>
      </w:r>
      <w:r w:rsidRPr="00F40880">
        <w:rPr>
          <w:rFonts w:cstheme="minorHAnsi"/>
          <w:sz w:val="24"/>
          <w:szCs w:val="24"/>
        </w:rPr>
        <w:t xml:space="preserve"> </w:t>
      </w:r>
      <w:r w:rsidRPr="00F40880" w:rsidR="0043269D">
        <w:rPr>
          <w:rFonts w:cstheme="minorHAnsi"/>
          <w:sz w:val="24"/>
          <w:szCs w:val="24"/>
        </w:rPr>
        <w:t>$</w:t>
      </w:r>
      <w:r w:rsidR="00347BDB">
        <w:rPr>
          <w:rFonts w:cstheme="minorHAnsi"/>
          <w:sz w:val="24"/>
          <w:szCs w:val="24"/>
        </w:rPr>
        <w:t>97,472.70</w:t>
      </w:r>
      <w:r w:rsidRPr="00F40880" w:rsidR="0043269D">
        <w:rPr>
          <w:rFonts w:cstheme="minorHAnsi"/>
          <w:sz w:val="24"/>
          <w:szCs w:val="24"/>
        </w:rPr>
        <w:t xml:space="preserve"> </w:t>
      </w:r>
      <w:r w:rsidRPr="00F40880" w:rsidR="00FA6552">
        <w:rPr>
          <w:rFonts w:cstheme="minorHAnsi"/>
          <w:sz w:val="24"/>
          <w:szCs w:val="24"/>
        </w:rPr>
        <w:t>based upon the assumptions cited</w:t>
      </w:r>
      <w:r w:rsidRPr="00F40880" w:rsidR="00E86B26">
        <w:rPr>
          <w:rFonts w:cstheme="minorHAnsi"/>
          <w:sz w:val="24"/>
          <w:szCs w:val="24"/>
        </w:rPr>
        <w:t>.</w:t>
      </w:r>
    </w:p>
    <w:p w:rsidR="00C150FD" w:rsidRPr="00F40880" w:rsidP="007B607B" w14:paraId="18B22780" w14:textId="77777777">
      <w:pPr>
        <w:shd w:val="clear" w:color="auto" w:fill="FFFFFF"/>
        <w:spacing w:after="0" w:line="240" w:lineRule="auto"/>
        <w:ind w:left="576"/>
        <w:rPr>
          <w:rFonts w:cstheme="minorHAnsi"/>
          <w:sz w:val="24"/>
          <w:szCs w:val="24"/>
        </w:rPr>
      </w:pPr>
    </w:p>
    <w:tbl>
      <w:tblPr>
        <w:tblStyle w:val="TableGrid"/>
        <w:tblW w:w="7200" w:type="dxa"/>
        <w:jc w:val="center"/>
        <w:tblLook w:val="04A0"/>
      </w:tblPr>
      <w:tblGrid>
        <w:gridCol w:w="4919"/>
        <w:gridCol w:w="2281"/>
      </w:tblGrid>
      <w:tr w14:paraId="76EC9D7F" w14:textId="77777777" w:rsidTr="00016278">
        <w:tblPrEx>
          <w:tblW w:w="7200" w:type="dxa"/>
          <w:jc w:val="center"/>
          <w:tblLook w:val="04A0"/>
        </w:tblPrEx>
        <w:trPr>
          <w:jc w:val="center"/>
        </w:trPr>
        <w:tc>
          <w:tcPr>
            <w:tcW w:w="4919" w:type="dxa"/>
          </w:tcPr>
          <w:p w:rsidR="0030000A" w:rsidRPr="00F40880" w:rsidP="00735023" w14:paraId="2E72D99B" w14:textId="214B51CB">
            <w:pPr>
              <w:spacing w:before="100" w:beforeAutospacing="1" w:after="225"/>
              <w:jc w:val="center"/>
              <w:rPr>
                <w:rFonts w:cstheme="minorHAnsi"/>
                <w:b/>
                <w:sz w:val="24"/>
                <w:szCs w:val="24"/>
              </w:rPr>
            </w:pPr>
            <w:r w:rsidRPr="00F40880">
              <w:rPr>
                <w:rFonts w:cstheme="minorHAnsi"/>
                <w:b/>
                <w:sz w:val="24"/>
                <w:szCs w:val="24"/>
              </w:rPr>
              <w:t>Data Collection</w:t>
            </w:r>
          </w:p>
        </w:tc>
        <w:tc>
          <w:tcPr>
            <w:tcW w:w="2281" w:type="dxa"/>
          </w:tcPr>
          <w:p w:rsidR="0030000A" w:rsidRPr="00F40880" w:rsidP="00735023" w14:paraId="0712CA6E" w14:textId="0C801838">
            <w:pPr>
              <w:spacing w:before="100" w:beforeAutospacing="1" w:after="225"/>
              <w:jc w:val="center"/>
              <w:rPr>
                <w:rFonts w:cstheme="minorHAnsi"/>
                <w:b/>
                <w:sz w:val="24"/>
                <w:szCs w:val="24"/>
              </w:rPr>
            </w:pPr>
            <w:r w:rsidRPr="00F40880">
              <w:rPr>
                <w:rFonts w:cstheme="minorHAnsi"/>
                <w:b/>
                <w:sz w:val="24"/>
                <w:szCs w:val="24"/>
              </w:rPr>
              <w:t>Cost</w:t>
            </w:r>
          </w:p>
        </w:tc>
      </w:tr>
      <w:tr w14:paraId="2FCECAE8" w14:textId="77777777" w:rsidTr="00016278">
        <w:tblPrEx>
          <w:tblW w:w="7200" w:type="dxa"/>
          <w:jc w:val="center"/>
          <w:tblLook w:val="04A0"/>
        </w:tblPrEx>
        <w:trPr>
          <w:jc w:val="center"/>
        </w:trPr>
        <w:tc>
          <w:tcPr>
            <w:tcW w:w="4919" w:type="dxa"/>
          </w:tcPr>
          <w:p w:rsidR="00710111" w:rsidRPr="00F40880" w:rsidP="00240DF5" w14:paraId="19C64B22" w14:textId="4A0DBAD7">
            <w:pPr>
              <w:pStyle w:val="ListParagraph"/>
              <w:numPr>
                <w:ilvl w:val="0"/>
                <w:numId w:val="11"/>
              </w:numPr>
              <w:spacing w:before="100" w:beforeAutospacing="1" w:after="225"/>
              <w:rPr>
                <w:rFonts w:asciiTheme="minorHAnsi" w:hAnsiTheme="minorHAnsi" w:cstheme="minorHAnsi"/>
                <w:sz w:val="24"/>
                <w:szCs w:val="24"/>
              </w:rPr>
            </w:pPr>
            <w:r w:rsidRPr="00F40880">
              <w:rPr>
                <w:rFonts w:asciiTheme="minorHAnsi" w:hAnsiTheme="minorHAnsi" w:cstheme="minorHAnsi"/>
                <w:sz w:val="24"/>
                <w:szCs w:val="24"/>
              </w:rPr>
              <w:t xml:space="preserve">UAS </w:t>
            </w:r>
            <w:r w:rsidRPr="00F40880" w:rsidR="00E71CB4">
              <w:rPr>
                <w:rFonts w:asciiTheme="minorHAnsi" w:hAnsiTheme="minorHAnsi" w:cstheme="minorHAnsi"/>
                <w:sz w:val="24"/>
                <w:szCs w:val="24"/>
              </w:rPr>
              <w:t xml:space="preserve">Monthly </w:t>
            </w:r>
            <w:r w:rsidRPr="00F40880">
              <w:rPr>
                <w:rFonts w:asciiTheme="minorHAnsi" w:hAnsiTheme="minorHAnsi" w:cstheme="minorHAnsi"/>
                <w:sz w:val="24"/>
                <w:szCs w:val="24"/>
              </w:rPr>
              <w:t>Flight Reports</w:t>
            </w:r>
          </w:p>
        </w:tc>
        <w:tc>
          <w:tcPr>
            <w:tcW w:w="2281" w:type="dxa"/>
          </w:tcPr>
          <w:p w:rsidR="00710111" w:rsidRPr="00F40880" w:rsidP="00E27DC7" w14:paraId="673D255A" w14:textId="45F20658">
            <w:pPr>
              <w:spacing w:before="100" w:beforeAutospacing="1" w:after="225"/>
              <w:jc w:val="right"/>
              <w:rPr>
                <w:rFonts w:cstheme="minorHAnsi"/>
                <w:sz w:val="24"/>
                <w:szCs w:val="24"/>
              </w:rPr>
            </w:pPr>
            <w:r w:rsidRPr="00F40880">
              <w:rPr>
                <w:rFonts w:cstheme="minorHAnsi"/>
                <w:sz w:val="24"/>
                <w:szCs w:val="24"/>
              </w:rPr>
              <w:t>$</w:t>
            </w:r>
            <w:r w:rsidR="00347BDB">
              <w:rPr>
                <w:rFonts w:cstheme="minorHAnsi"/>
                <w:sz w:val="24"/>
                <w:szCs w:val="24"/>
              </w:rPr>
              <w:t>9,997.20</w:t>
            </w:r>
          </w:p>
        </w:tc>
      </w:tr>
      <w:tr w14:paraId="58D630E8" w14:textId="77777777" w:rsidTr="00016278">
        <w:tblPrEx>
          <w:tblW w:w="7200" w:type="dxa"/>
          <w:jc w:val="center"/>
          <w:tblLook w:val="04A0"/>
        </w:tblPrEx>
        <w:trPr>
          <w:jc w:val="center"/>
        </w:trPr>
        <w:tc>
          <w:tcPr>
            <w:tcW w:w="4919" w:type="dxa"/>
          </w:tcPr>
          <w:p w:rsidR="00347BDB" w:rsidRPr="00F40880" w:rsidP="00240DF5" w14:paraId="7F5CCCEB" w14:textId="097BFB62">
            <w:pPr>
              <w:pStyle w:val="ListParagraph"/>
              <w:numPr>
                <w:ilvl w:val="0"/>
                <w:numId w:val="11"/>
              </w:numPr>
              <w:spacing w:before="100" w:beforeAutospacing="1" w:after="225"/>
              <w:rPr>
                <w:rFonts w:asciiTheme="minorHAnsi" w:hAnsiTheme="minorHAnsi" w:cstheme="minorHAnsi"/>
                <w:sz w:val="24"/>
                <w:szCs w:val="24"/>
              </w:rPr>
            </w:pPr>
            <w:r>
              <w:rPr>
                <w:rFonts w:asciiTheme="minorHAnsi" w:hAnsiTheme="minorHAnsi" w:cstheme="minorHAnsi"/>
                <w:sz w:val="24"/>
                <w:szCs w:val="24"/>
              </w:rPr>
              <w:t>UAS ADSP Monthly Reports</w:t>
            </w:r>
          </w:p>
        </w:tc>
        <w:tc>
          <w:tcPr>
            <w:tcW w:w="2281" w:type="dxa"/>
          </w:tcPr>
          <w:p w:rsidR="00347BDB" w:rsidRPr="00F40880" w:rsidP="00E27DC7" w14:paraId="262E49E9" w14:textId="1B1A0DCD">
            <w:pPr>
              <w:spacing w:before="100" w:beforeAutospacing="1" w:after="225"/>
              <w:jc w:val="right"/>
              <w:rPr>
                <w:rFonts w:cstheme="minorHAnsi"/>
                <w:sz w:val="24"/>
                <w:szCs w:val="24"/>
              </w:rPr>
            </w:pPr>
            <w:r>
              <w:rPr>
                <w:rFonts w:cstheme="minorHAnsi"/>
                <w:sz w:val="24"/>
                <w:szCs w:val="24"/>
              </w:rPr>
              <w:t>$9,997.20</w:t>
            </w:r>
          </w:p>
        </w:tc>
      </w:tr>
      <w:tr w14:paraId="6E66947B" w14:textId="77777777" w:rsidTr="00016278">
        <w:tblPrEx>
          <w:tblW w:w="7200" w:type="dxa"/>
          <w:jc w:val="center"/>
          <w:tblLook w:val="04A0"/>
        </w:tblPrEx>
        <w:trPr>
          <w:jc w:val="center"/>
        </w:trPr>
        <w:tc>
          <w:tcPr>
            <w:tcW w:w="4919" w:type="dxa"/>
          </w:tcPr>
          <w:p w:rsidR="0030000A" w:rsidRPr="00F40880" w:rsidP="00240DF5" w14:paraId="26EFCE7C" w14:textId="209AFA54">
            <w:pPr>
              <w:pStyle w:val="ListParagraph"/>
              <w:numPr>
                <w:ilvl w:val="0"/>
                <w:numId w:val="11"/>
              </w:numPr>
              <w:spacing w:before="100" w:beforeAutospacing="1" w:after="225"/>
              <w:rPr>
                <w:rFonts w:asciiTheme="minorHAnsi" w:hAnsiTheme="minorHAnsi" w:cstheme="minorHAnsi"/>
                <w:sz w:val="24"/>
                <w:szCs w:val="24"/>
              </w:rPr>
            </w:pPr>
            <w:r w:rsidRPr="00F40880">
              <w:rPr>
                <w:rFonts w:asciiTheme="minorHAnsi" w:hAnsiTheme="minorHAnsi" w:cstheme="minorHAnsi"/>
                <w:sz w:val="24"/>
                <w:szCs w:val="24"/>
              </w:rPr>
              <w:t xml:space="preserve">UAS Anomaly </w:t>
            </w:r>
            <w:r w:rsidRPr="00F40880" w:rsidR="00B6759F">
              <w:rPr>
                <w:rFonts w:asciiTheme="minorHAnsi" w:hAnsiTheme="minorHAnsi" w:cstheme="minorHAnsi"/>
                <w:sz w:val="24"/>
                <w:szCs w:val="24"/>
              </w:rPr>
              <w:t>Report</w:t>
            </w:r>
            <w:r w:rsidRPr="00F40880" w:rsidR="00B956A1">
              <w:rPr>
                <w:rFonts w:asciiTheme="minorHAnsi" w:hAnsiTheme="minorHAnsi" w:cstheme="minorHAnsi"/>
                <w:sz w:val="24"/>
                <w:szCs w:val="24"/>
              </w:rPr>
              <w:t>s</w:t>
            </w:r>
          </w:p>
        </w:tc>
        <w:tc>
          <w:tcPr>
            <w:tcW w:w="2281" w:type="dxa"/>
          </w:tcPr>
          <w:p w:rsidR="0030000A" w:rsidRPr="00F40880" w14:paraId="58D13EE4" w14:textId="27D45F53">
            <w:pPr>
              <w:spacing w:before="100" w:beforeAutospacing="1" w:after="225"/>
              <w:jc w:val="right"/>
              <w:rPr>
                <w:rFonts w:cstheme="minorHAnsi"/>
                <w:sz w:val="24"/>
                <w:szCs w:val="24"/>
              </w:rPr>
            </w:pPr>
            <w:r w:rsidRPr="00F40880">
              <w:rPr>
                <w:rFonts w:cstheme="minorHAnsi"/>
                <w:sz w:val="24"/>
                <w:szCs w:val="24"/>
              </w:rPr>
              <w:t>$</w:t>
            </w:r>
            <w:r w:rsidR="00347BDB">
              <w:rPr>
                <w:rFonts w:cstheme="minorHAnsi"/>
                <w:sz w:val="24"/>
                <w:szCs w:val="24"/>
              </w:rPr>
              <w:t>4,165.50</w:t>
            </w:r>
          </w:p>
        </w:tc>
      </w:tr>
      <w:tr w14:paraId="102ED6B1" w14:textId="77777777" w:rsidTr="00016278">
        <w:tblPrEx>
          <w:tblW w:w="7200" w:type="dxa"/>
          <w:jc w:val="center"/>
          <w:tblLook w:val="04A0"/>
        </w:tblPrEx>
        <w:trPr>
          <w:jc w:val="center"/>
        </w:trPr>
        <w:tc>
          <w:tcPr>
            <w:tcW w:w="4919" w:type="dxa"/>
            <w:tcBorders>
              <w:top w:val="double" w:sz="4" w:space="0" w:color="auto"/>
            </w:tcBorders>
          </w:tcPr>
          <w:p w:rsidR="0030000A" w:rsidRPr="00F40880" w:rsidP="001F0724" w14:paraId="12ADC42F" w14:textId="72754F6D">
            <w:pPr>
              <w:spacing w:before="100" w:beforeAutospacing="1" w:after="225"/>
              <w:rPr>
                <w:rFonts w:cstheme="minorHAnsi"/>
                <w:b/>
                <w:sz w:val="24"/>
                <w:szCs w:val="24"/>
              </w:rPr>
            </w:pPr>
            <w:r w:rsidRPr="00F40880">
              <w:rPr>
                <w:rFonts w:cstheme="minorHAnsi"/>
                <w:b/>
                <w:sz w:val="24"/>
                <w:szCs w:val="24"/>
              </w:rPr>
              <w:t>TOTAL</w:t>
            </w:r>
          </w:p>
        </w:tc>
        <w:tc>
          <w:tcPr>
            <w:tcW w:w="2281" w:type="dxa"/>
            <w:tcBorders>
              <w:top w:val="double" w:sz="4" w:space="0" w:color="auto"/>
            </w:tcBorders>
          </w:tcPr>
          <w:p w:rsidR="0030000A" w:rsidRPr="00F40880" w:rsidP="00C46734" w14:paraId="2F4BF626" w14:textId="0CDA9401">
            <w:pPr>
              <w:spacing w:before="100" w:beforeAutospacing="1" w:after="225"/>
              <w:jc w:val="right"/>
              <w:rPr>
                <w:rFonts w:cstheme="minorHAnsi"/>
                <w:b/>
                <w:sz w:val="24"/>
                <w:szCs w:val="24"/>
              </w:rPr>
            </w:pPr>
            <w:r w:rsidRPr="00F40880">
              <w:rPr>
                <w:rFonts w:cstheme="minorHAnsi"/>
                <w:b/>
                <w:sz w:val="24"/>
                <w:szCs w:val="24"/>
              </w:rPr>
              <w:t>$</w:t>
            </w:r>
            <w:r w:rsidR="00EE6B4D">
              <w:rPr>
                <w:rFonts w:cstheme="minorHAnsi"/>
                <w:b/>
                <w:sz w:val="24"/>
                <w:szCs w:val="24"/>
              </w:rPr>
              <w:t>24,159.9</w:t>
            </w:r>
            <w:r w:rsidR="00347BDB">
              <w:rPr>
                <w:rFonts w:cstheme="minorHAnsi"/>
                <w:b/>
                <w:sz w:val="24"/>
                <w:szCs w:val="24"/>
              </w:rPr>
              <w:t>0</w:t>
            </w:r>
          </w:p>
        </w:tc>
      </w:tr>
    </w:tbl>
    <w:p w:rsidR="00C64707" w:rsidRPr="00F40880" w:rsidP="005E72B2" w14:paraId="3E832E57" w14:textId="77777777">
      <w:pPr>
        <w:pStyle w:val="Heading1"/>
        <w:rPr>
          <w:rFonts w:asciiTheme="minorHAnsi" w:hAnsiTheme="minorHAnsi" w:cstheme="minorHAnsi"/>
          <w:sz w:val="24"/>
          <w:szCs w:val="24"/>
        </w:rPr>
      </w:pPr>
      <w:r w:rsidRPr="00F40880">
        <w:rPr>
          <w:rFonts w:asciiTheme="minorHAnsi" w:hAnsiTheme="minorHAnsi" w:cstheme="minorHAnsi"/>
          <w:sz w:val="24"/>
          <w:szCs w:val="24"/>
        </w:rPr>
        <w:t>13. Provide an estimate for the total annual cost burden to respondents or record keepers resulting from the collection of information.</w:t>
      </w:r>
    </w:p>
    <w:p w:rsidR="00274AE1" w:rsidRPr="00F40880" w:rsidP="00C64707" w14:paraId="66CA2DFB" w14:textId="3BD847F1">
      <w:pPr>
        <w:shd w:val="clear" w:color="auto" w:fill="FFFFFF"/>
        <w:spacing w:after="0" w:line="240" w:lineRule="auto"/>
        <w:rPr>
          <w:rFonts w:eastAsia="Times New Roman" w:cstheme="minorHAnsi"/>
          <w:color w:val="555555"/>
          <w:sz w:val="24"/>
          <w:szCs w:val="24"/>
        </w:rPr>
      </w:pPr>
    </w:p>
    <w:p w:rsidR="00003095" w:rsidRPr="00F40880" w:rsidP="00834641" w14:paraId="4D43E527" w14:textId="5402D845">
      <w:pPr>
        <w:shd w:val="clear" w:color="auto" w:fill="FFFFFF"/>
        <w:spacing w:after="0" w:line="240" w:lineRule="auto"/>
        <w:ind w:left="630"/>
        <w:rPr>
          <w:rFonts w:eastAsia="Times New Roman" w:cstheme="minorHAnsi"/>
          <w:sz w:val="24"/>
          <w:szCs w:val="24"/>
        </w:rPr>
      </w:pPr>
      <w:r w:rsidRPr="00F40880">
        <w:rPr>
          <w:rFonts w:eastAsia="Times New Roman" w:cstheme="minorHAnsi"/>
          <w:sz w:val="24"/>
          <w:szCs w:val="24"/>
        </w:rPr>
        <w:t xml:space="preserve">The costs to the </w:t>
      </w:r>
      <w:r w:rsidR="00834641">
        <w:rPr>
          <w:rFonts w:eastAsia="Times New Roman" w:cstheme="minorHAnsi"/>
          <w:sz w:val="24"/>
          <w:szCs w:val="24"/>
        </w:rPr>
        <w:t xml:space="preserve">proponents and </w:t>
      </w:r>
      <w:r w:rsidRPr="00F40880" w:rsidR="00793319">
        <w:rPr>
          <w:rFonts w:eastAsia="Times New Roman" w:cstheme="minorHAnsi"/>
          <w:sz w:val="24"/>
          <w:szCs w:val="24"/>
        </w:rPr>
        <w:t xml:space="preserve">BEYOND </w:t>
      </w:r>
      <w:r w:rsidRPr="00F40880">
        <w:rPr>
          <w:rFonts w:eastAsia="Times New Roman" w:cstheme="minorHAnsi"/>
          <w:sz w:val="24"/>
          <w:szCs w:val="24"/>
        </w:rPr>
        <w:t xml:space="preserve">participants to store </w:t>
      </w:r>
      <w:r w:rsidRPr="00F40880" w:rsidR="007F7798">
        <w:rPr>
          <w:rFonts w:eastAsia="Times New Roman" w:cstheme="minorHAnsi"/>
          <w:sz w:val="24"/>
          <w:szCs w:val="24"/>
        </w:rPr>
        <w:t xml:space="preserve">the data </w:t>
      </w:r>
      <w:r w:rsidRPr="00F40880">
        <w:rPr>
          <w:rFonts w:eastAsia="Times New Roman" w:cstheme="minorHAnsi"/>
          <w:sz w:val="24"/>
          <w:szCs w:val="24"/>
        </w:rPr>
        <w:t xml:space="preserve">and submit </w:t>
      </w:r>
      <w:r w:rsidRPr="00F40880" w:rsidR="007F7798">
        <w:rPr>
          <w:rFonts w:eastAsia="Times New Roman" w:cstheme="minorHAnsi"/>
          <w:sz w:val="24"/>
          <w:szCs w:val="24"/>
        </w:rPr>
        <w:t>it</w:t>
      </w:r>
      <w:r w:rsidRPr="00F40880">
        <w:rPr>
          <w:rFonts w:eastAsia="Times New Roman" w:cstheme="minorHAnsi"/>
          <w:sz w:val="24"/>
          <w:szCs w:val="24"/>
        </w:rPr>
        <w:t xml:space="preserve"> to</w:t>
      </w:r>
      <w:r w:rsidRPr="00F40880" w:rsidR="007F7798">
        <w:rPr>
          <w:rFonts w:eastAsia="Times New Roman" w:cstheme="minorHAnsi"/>
          <w:sz w:val="24"/>
          <w:szCs w:val="24"/>
        </w:rPr>
        <w:t xml:space="preserve"> the</w:t>
      </w:r>
      <w:r w:rsidRPr="00F40880">
        <w:rPr>
          <w:rFonts w:eastAsia="Times New Roman" w:cstheme="minorHAnsi"/>
          <w:sz w:val="24"/>
          <w:szCs w:val="24"/>
        </w:rPr>
        <w:t xml:space="preserve"> FAA would be virtually $0. The information </w:t>
      </w:r>
      <w:r w:rsidRPr="00F40880" w:rsidR="007F7798">
        <w:rPr>
          <w:rFonts w:eastAsia="Times New Roman" w:cstheme="minorHAnsi"/>
          <w:sz w:val="24"/>
          <w:szCs w:val="24"/>
        </w:rPr>
        <w:t xml:space="preserve">will </w:t>
      </w:r>
      <w:r w:rsidRPr="00F40880">
        <w:rPr>
          <w:rFonts w:eastAsia="Times New Roman" w:cstheme="minorHAnsi"/>
          <w:sz w:val="24"/>
          <w:szCs w:val="24"/>
        </w:rPr>
        <w:t xml:space="preserve">be housed on systems the </w:t>
      </w:r>
      <w:r w:rsidRPr="00F40880" w:rsidR="00793319">
        <w:rPr>
          <w:rFonts w:eastAsia="Times New Roman" w:cstheme="minorHAnsi"/>
          <w:sz w:val="24"/>
          <w:szCs w:val="24"/>
        </w:rPr>
        <w:t>p</w:t>
      </w:r>
      <w:r w:rsidRPr="00F40880">
        <w:rPr>
          <w:rFonts w:eastAsia="Times New Roman" w:cstheme="minorHAnsi"/>
          <w:sz w:val="24"/>
          <w:szCs w:val="24"/>
        </w:rPr>
        <w:t xml:space="preserve">articipants already own, and uploaded using software and internet services </w:t>
      </w:r>
      <w:r w:rsidRPr="00F40880" w:rsidR="007F7798">
        <w:rPr>
          <w:rFonts w:eastAsia="Times New Roman" w:cstheme="minorHAnsi"/>
          <w:sz w:val="24"/>
          <w:szCs w:val="24"/>
        </w:rPr>
        <w:t xml:space="preserve">for </w:t>
      </w:r>
      <w:r w:rsidRPr="00F40880">
        <w:rPr>
          <w:rFonts w:eastAsia="Times New Roman" w:cstheme="minorHAnsi"/>
          <w:sz w:val="24"/>
          <w:szCs w:val="24"/>
        </w:rPr>
        <w:t xml:space="preserve">which they already pay and use for their own purposes. The FAA has provided the </w:t>
      </w:r>
      <w:r w:rsidRPr="00F40880" w:rsidR="00793319">
        <w:rPr>
          <w:rFonts w:eastAsia="Times New Roman" w:cstheme="minorHAnsi"/>
          <w:sz w:val="24"/>
          <w:szCs w:val="24"/>
        </w:rPr>
        <w:t>Aeronautical Data Exchange (</w:t>
      </w:r>
      <w:r w:rsidRPr="00F40880">
        <w:rPr>
          <w:rFonts w:eastAsia="Times New Roman" w:cstheme="minorHAnsi"/>
          <w:sz w:val="24"/>
          <w:szCs w:val="24"/>
        </w:rPr>
        <w:t>ADX</w:t>
      </w:r>
      <w:r w:rsidRPr="00F40880" w:rsidR="00793319">
        <w:rPr>
          <w:rFonts w:eastAsia="Times New Roman" w:cstheme="minorHAnsi"/>
          <w:sz w:val="24"/>
          <w:szCs w:val="24"/>
        </w:rPr>
        <w:t>)</w:t>
      </w:r>
      <w:r w:rsidRPr="00F40880">
        <w:rPr>
          <w:rFonts w:eastAsia="Times New Roman" w:cstheme="minorHAnsi"/>
          <w:sz w:val="24"/>
          <w:szCs w:val="24"/>
        </w:rPr>
        <w:t xml:space="preserve"> system to house the forms and templates to be completed, and to act as the data repository for the participants </w:t>
      </w:r>
      <w:r w:rsidRPr="00F40880" w:rsidR="00834641">
        <w:rPr>
          <w:rFonts w:eastAsia="Times New Roman" w:cstheme="minorHAnsi"/>
          <w:sz w:val="24"/>
          <w:szCs w:val="24"/>
        </w:rPr>
        <w:t>to</w:t>
      </w:r>
      <w:r w:rsidRPr="00F40880">
        <w:rPr>
          <w:rFonts w:eastAsia="Times New Roman" w:cstheme="minorHAnsi"/>
          <w:sz w:val="24"/>
          <w:szCs w:val="24"/>
        </w:rPr>
        <w:t xml:space="preserve"> relieve any potential burden.</w:t>
      </w:r>
    </w:p>
    <w:p w:rsidR="00C64707" w:rsidRPr="00F40880" w:rsidP="00735023" w14:paraId="40C3C4D4" w14:textId="5C28AF9C">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771C53" w:rsidRPr="00F40880" w:rsidP="003A637E" w14:paraId="77B2FD84" w14:textId="7226AE41">
      <w:pPr>
        <w:shd w:val="clear" w:color="auto" w:fill="FFFFFF"/>
        <w:spacing w:after="0" w:line="240" w:lineRule="auto"/>
        <w:rPr>
          <w:rFonts w:eastAsia="Times New Roman" w:cstheme="minorHAnsi"/>
          <w:color w:val="555555"/>
          <w:sz w:val="24"/>
          <w:szCs w:val="24"/>
        </w:rPr>
      </w:pPr>
    </w:p>
    <w:p w:rsidR="00FA34B4" w:rsidRPr="00F40880" w:rsidP="007B607B" w14:paraId="31ABE834" w14:textId="73DD2E48">
      <w:pPr>
        <w:shd w:val="clear" w:color="auto" w:fill="FFFFFF"/>
        <w:spacing w:after="0" w:line="240" w:lineRule="auto"/>
        <w:ind w:left="630"/>
        <w:rPr>
          <w:rFonts w:eastAsia="Times New Roman" w:cstheme="minorHAnsi"/>
          <w:sz w:val="24"/>
          <w:szCs w:val="24"/>
        </w:rPr>
      </w:pPr>
      <w:r w:rsidRPr="00F40880">
        <w:rPr>
          <w:rFonts w:eastAsia="Times New Roman" w:cstheme="minorHAnsi"/>
          <w:sz w:val="24"/>
          <w:szCs w:val="24"/>
        </w:rPr>
        <w:t xml:space="preserve">The </w:t>
      </w:r>
      <w:r w:rsidRPr="00F40880" w:rsidR="00793319">
        <w:rPr>
          <w:rFonts w:eastAsia="Times New Roman" w:cstheme="minorHAnsi"/>
          <w:sz w:val="24"/>
          <w:szCs w:val="24"/>
        </w:rPr>
        <w:t>UAS Integration Office (AUS)</w:t>
      </w:r>
      <w:r w:rsidRPr="00F40880">
        <w:rPr>
          <w:rFonts w:eastAsia="Times New Roman" w:cstheme="minorHAnsi"/>
          <w:sz w:val="24"/>
          <w:szCs w:val="24"/>
        </w:rPr>
        <w:t xml:space="preserve"> </w:t>
      </w:r>
      <w:r w:rsidR="000E3573">
        <w:rPr>
          <w:rFonts w:eastAsia="Times New Roman" w:cstheme="minorHAnsi"/>
          <w:sz w:val="24"/>
          <w:szCs w:val="24"/>
        </w:rPr>
        <w:t>includes</w:t>
      </w:r>
      <w:r w:rsidRPr="00F40880" w:rsidR="005E23E8">
        <w:rPr>
          <w:rFonts w:eastAsia="Times New Roman" w:cstheme="minorHAnsi"/>
          <w:sz w:val="24"/>
          <w:szCs w:val="24"/>
        </w:rPr>
        <w:t xml:space="preserve"> federal and contract employees responsible for </w:t>
      </w:r>
      <w:r w:rsidRPr="00F40880" w:rsidR="00F56ACA">
        <w:rPr>
          <w:rFonts w:eastAsia="Times New Roman" w:cstheme="minorHAnsi"/>
          <w:sz w:val="24"/>
          <w:szCs w:val="24"/>
        </w:rPr>
        <w:t xml:space="preserve">review, </w:t>
      </w:r>
      <w:r w:rsidRPr="00F40880">
        <w:rPr>
          <w:rFonts w:eastAsia="Times New Roman" w:cstheme="minorHAnsi"/>
          <w:sz w:val="24"/>
          <w:szCs w:val="24"/>
        </w:rPr>
        <w:t>analysis</w:t>
      </w:r>
      <w:r w:rsidRPr="00F40880" w:rsidR="00793319">
        <w:rPr>
          <w:rFonts w:eastAsia="Times New Roman" w:cstheme="minorHAnsi"/>
          <w:sz w:val="24"/>
          <w:szCs w:val="24"/>
        </w:rPr>
        <w:t>,</w:t>
      </w:r>
      <w:r w:rsidRPr="00F40880" w:rsidR="00F56ACA">
        <w:rPr>
          <w:rFonts w:eastAsia="Times New Roman" w:cstheme="minorHAnsi"/>
          <w:sz w:val="24"/>
          <w:szCs w:val="24"/>
        </w:rPr>
        <w:t xml:space="preserve"> and interpretation of information collected in the</w:t>
      </w:r>
      <w:r w:rsidRPr="00F40880" w:rsidR="00C40E74">
        <w:rPr>
          <w:rFonts w:eastAsia="Times New Roman" w:cstheme="minorHAnsi"/>
          <w:sz w:val="24"/>
          <w:szCs w:val="24"/>
        </w:rPr>
        <w:t>se data collections</w:t>
      </w:r>
      <w:r w:rsidRPr="00F40880" w:rsidR="005E23E8">
        <w:rPr>
          <w:rFonts w:eastAsia="Times New Roman" w:cstheme="minorHAnsi"/>
          <w:sz w:val="24"/>
          <w:szCs w:val="24"/>
        </w:rPr>
        <w:t xml:space="preserve">. This work is </w:t>
      </w:r>
      <w:r w:rsidRPr="00F40880">
        <w:rPr>
          <w:rFonts w:eastAsia="Times New Roman" w:cstheme="minorHAnsi"/>
          <w:sz w:val="24"/>
          <w:szCs w:val="24"/>
        </w:rPr>
        <w:t>expected to consume</w:t>
      </w:r>
      <w:r w:rsidRPr="00F40880" w:rsidR="00063CC3">
        <w:rPr>
          <w:rFonts w:eastAsia="Times New Roman" w:cstheme="minorHAnsi"/>
          <w:sz w:val="24"/>
          <w:szCs w:val="24"/>
        </w:rPr>
        <w:t>,</w:t>
      </w:r>
      <w:r w:rsidRPr="00F40880">
        <w:rPr>
          <w:rFonts w:eastAsia="Times New Roman" w:cstheme="minorHAnsi"/>
          <w:sz w:val="24"/>
          <w:szCs w:val="24"/>
        </w:rPr>
        <w:t xml:space="preserve"> </w:t>
      </w:r>
      <w:r w:rsidRPr="00F40880" w:rsidR="00063CC3">
        <w:rPr>
          <w:rFonts w:eastAsia="Times New Roman" w:cstheme="minorHAnsi"/>
          <w:sz w:val="24"/>
          <w:szCs w:val="24"/>
        </w:rPr>
        <w:t xml:space="preserve">at most, </w:t>
      </w:r>
      <w:r w:rsidRPr="00F40880" w:rsidR="00F56ACA">
        <w:rPr>
          <w:rFonts w:eastAsia="Times New Roman" w:cstheme="minorHAnsi"/>
          <w:sz w:val="24"/>
          <w:szCs w:val="24"/>
        </w:rPr>
        <w:t>10% of annual work time for the following staff:</w:t>
      </w:r>
      <w:r w:rsidRPr="00F40880">
        <w:rPr>
          <w:rFonts w:eastAsia="Times New Roman" w:cstheme="minorHAnsi"/>
          <w:sz w:val="24"/>
          <w:szCs w:val="24"/>
        </w:rPr>
        <w:t xml:space="preserve"> </w:t>
      </w:r>
      <w:r w:rsidR="000E3573">
        <w:rPr>
          <w:rFonts w:eastAsia="Times New Roman" w:cstheme="minorHAnsi"/>
          <w:sz w:val="24"/>
          <w:szCs w:val="24"/>
        </w:rPr>
        <w:t>seven</w:t>
      </w:r>
      <w:r w:rsidRPr="00F40880" w:rsidR="00227C90">
        <w:rPr>
          <w:rFonts w:eastAsia="Times New Roman" w:cstheme="minorHAnsi"/>
          <w:sz w:val="24"/>
          <w:szCs w:val="24"/>
        </w:rPr>
        <w:t xml:space="preserve"> </w:t>
      </w:r>
      <w:r w:rsidR="00CA0B31">
        <w:rPr>
          <w:rFonts w:eastAsia="Times New Roman" w:cstheme="minorHAnsi"/>
          <w:sz w:val="24"/>
          <w:szCs w:val="24"/>
        </w:rPr>
        <w:t xml:space="preserve">federal </w:t>
      </w:r>
      <w:r w:rsidRPr="00F40880">
        <w:rPr>
          <w:rFonts w:eastAsia="Times New Roman" w:cstheme="minorHAnsi"/>
          <w:sz w:val="24"/>
          <w:szCs w:val="24"/>
        </w:rPr>
        <w:t xml:space="preserve">project managers, </w:t>
      </w:r>
      <w:r w:rsidRPr="00F40880" w:rsidR="00601D1A">
        <w:rPr>
          <w:rFonts w:eastAsia="Times New Roman" w:cstheme="minorHAnsi"/>
          <w:sz w:val="24"/>
          <w:szCs w:val="24"/>
        </w:rPr>
        <w:t xml:space="preserve">with an </w:t>
      </w:r>
      <w:r w:rsidRPr="00F40880" w:rsidR="00790C36">
        <w:rPr>
          <w:rFonts w:eastAsia="Times New Roman" w:cstheme="minorHAnsi"/>
          <w:sz w:val="24"/>
          <w:szCs w:val="24"/>
        </w:rPr>
        <w:t xml:space="preserve">average </w:t>
      </w:r>
      <w:r w:rsidRPr="00F40880" w:rsidR="00601D1A">
        <w:rPr>
          <w:rFonts w:eastAsia="Times New Roman" w:cstheme="minorHAnsi"/>
          <w:sz w:val="24"/>
          <w:szCs w:val="24"/>
        </w:rPr>
        <w:t>expected salary no more than $1</w:t>
      </w:r>
      <w:r w:rsidR="000E3573">
        <w:rPr>
          <w:rFonts w:eastAsia="Times New Roman" w:cstheme="minorHAnsi"/>
          <w:sz w:val="24"/>
          <w:szCs w:val="24"/>
        </w:rPr>
        <w:t>92,056</w:t>
      </w:r>
      <w:r w:rsidRPr="00F40880">
        <w:rPr>
          <w:rFonts w:eastAsia="Times New Roman" w:cstheme="minorHAnsi"/>
          <w:sz w:val="24"/>
          <w:szCs w:val="24"/>
        </w:rPr>
        <w:t xml:space="preserve"> per year</w:t>
      </w:r>
      <w:r>
        <w:rPr>
          <w:rStyle w:val="FootnoteReference"/>
          <w:rFonts w:eastAsia="Times New Roman" w:cstheme="minorHAnsi"/>
          <w:sz w:val="24"/>
          <w:szCs w:val="24"/>
        </w:rPr>
        <w:footnoteReference w:id="11"/>
      </w:r>
      <w:r w:rsidRPr="00F40880">
        <w:rPr>
          <w:rFonts w:eastAsia="Times New Roman" w:cstheme="minorHAnsi"/>
          <w:sz w:val="24"/>
          <w:szCs w:val="24"/>
        </w:rPr>
        <w:t xml:space="preserve"> </w:t>
      </w:r>
      <w:r w:rsidRPr="00F40880" w:rsidR="00790C36">
        <w:rPr>
          <w:rFonts w:eastAsia="Times New Roman" w:cstheme="minorHAnsi"/>
          <w:sz w:val="24"/>
          <w:szCs w:val="24"/>
        </w:rPr>
        <w:t xml:space="preserve">and </w:t>
      </w:r>
      <w:r w:rsidR="000E3573">
        <w:rPr>
          <w:rFonts w:eastAsia="Times New Roman" w:cstheme="minorHAnsi"/>
          <w:sz w:val="24"/>
          <w:szCs w:val="24"/>
        </w:rPr>
        <w:t>two</w:t>
      </w:r>
      <w:r w:rsidRPr="00F40880" w:rsidR="00790C36">
        <w:rPr>
          <w:rFonts w:eastAsia="Times New Roman" w:cstheme="minorHAnsi"/>
          <w:sz w:val="24"/>
          <w:szCs w:val="24"/>
        </w:rPr>
        <w:t xml:space="preserve"> </w:t>
      </w:r>
      <w:r w:rsidRPr="00F40880" w:rsidR="00F56ACA">
        <w:rPr>
          <w:rFonts w:eastAsia="Times New Roman" w:cstheme="minorHAnsi"/>
          <w:sz w:val="24"/>
          <w:szCs w:val="24"/>
        </w:rPr>
        <w:t>contract</w:t>
      </w:r>
      <w:r w:rsidRPr="00F40880" w:rsidR="00790C36">
        <w:rPr>
          <w:rFonts w:eastAsia="Times New Roman" w:cstheme="minorHAnsi"/>
          <w:sz w:val="24"/>
          <w:szCs w:val="24"/>
        </w:rPr>
        <w:t>or</w:t>
      </w:r>
      <w:r w:rsidRPr="00F40880" w:rsidR="00F56ACA">
        <w:rPr>
          <w:rFonts w:eastAsia="Times New Roman" w:cstheme="minorHAnsi"/>
          <w:sz w:val="24"/>
          <w:szCs w:val="24"/>
        </w:rPr>
        <w:t xml:space="preserve"> analysts, </w:t>
      </w:r>
      <w:r w:rsidRPr="00F40880" w:rsidR="00601D1A">
        <w:rPr>
          <w:rFonts w:eastAsia="Times New Roman" w:cstheme="minorHAnsi"/>
          <w:sz w:val="24"/>
          <w:szCs w:val="24"/>
        </w:rPr>
        <w:t>with an</w:t>
      </w:r>
      <w:r w:rsidRPr="00F40880" w:rsidR="00790C36">
        <w:rPr>
          <w:rFonts w:eastAsia="Times New Roman" w:cstheme="minorHAnsi"/>
          <w:sz w:val="24"/>
          <w:szCs w:val="24"/>
        </w:rPr>
        <w:t xml:space="preserve"> average</w:t>
      </w:r>
      <w:r w:rsidRPr="00F40880" w:rsidR="00601D1A">
        <w:rPr>
          <w:rFonts w:eastAsia="Times New Roman" w:cstheme="minorHAnsi"/>
          <w:sz w:val="24"/>
          <w:szCs w:val="24"/>
        </w:rPr>
        <w:t xml:space="preserve"> expected salary no more than</w:t>
      </w:r>
      <w:r w:rsidRPr="00F40880" w:rsidR="00F56ACA">
        <w:rPr>
          <w:rFonts w:eastAsia="Times New Roman" w:cstheme="minorHAnsi"/>
          <w:sz w:val="24"/>
          <w:szCs w:val="24"/>
        </w:rPr>
        <w:t xml:space="preserve"> </w:t>
      </w:r>
      <w:r w:rsidRPr="00F40880" w:rsidR="00D86529">
        <w:rPr>
          <w:rFonts w:eastAsia="Times New Roman" w:cstheme="minorHAnsi"/>
          <w:sz w:val="24"/>
          <w:szCs w:val="24"/>
        </w:rPr>
        <w:t>$</w:t>
      </w:r>
      <w:r w:rsidR="00CA0B31">
        <w:rPr>
          <w:rFonts w:eastAsia="Times New Roman" w:cstheme="minorHAnsi"/>
          <w:sz w:val="24"/>
          <w:szCs w:val="24"/>
        </w:rPr>
        <w:t>115,530</w:t>
      </w:r>
      <w:r w:rsidRPr="00F40880" w:rsidR="00D54187">
        <w:rPr>
          <w:rFonts w:eastAsia="Times New Roman" w:cstheme="minorHAnsi"/>
          <w:sz w:val="24"/>
          <w:szCs w:val="24"/>
        </w:rPr>
        <w:t xml:space="preserve"> per year</w:t>
      </w:r>
      <w:r>
        <w:rPr>
          <w:rStyle w:val="FootnoteReference"/>
          <w:rFonts w:eastAsia="Times New Roman" w:cstheme="minorHAnsi"/>
          <w:sz w:val="24"/>
          <w:szCs w:val="24"/>
        </w:rPr>
        <w:footnoteReference w:id="12"/>
      </w:r>
      <w:r w:rsidRPr="00F40880" w:rsidR="00F56ACA">
        <w:rPr>
          <w:rFonts w:eastAsia="Times New Roman" w:cstheme="minorHAnsi"/>
          <w:sz w:val="24"/>
          <w:szCs w:val="24"/>
        </w:rPr>
        <w:t xml:space="preserve">. </w:t>
      </w:r>
      <w:r w:rsidRPr="00F40880" w:rsidR="005E23E8">
        <w:rPr>
          <w:rFonts w:eastAsia="Times New Roman" w:cstheme="minorHAnsi"/>
          <w:sz w:val="24"/>
          <w:szCs w:val="24"/>
        </w:rPr>
        <w:t xml:space="preserve">There </w:t>
      </w:r>
      <w:r w:rsidRPr="00F40880" w:rsidR="00790C36">
        <w:rPr>
          <w:rFonts w:eastAsia="Times New Roman" w:cstheme="minorHAnsi"/>
          <w:sz w:val="24"/>
          <w:szCs w:val="24"/>
        </w:rPr>
        <w:t xml:space="preserve">will also be one </w:t>
      </w:r>
      <w:r w:rsidR="00CA0B31">
        <w:rPr>
          <w:rFonts w:eastAsia="Times New Roman" w:cstheme="minorHAnsi"/>
          <w:sz w:val="24"/>
          <w:szCs w:val="24"/>
        </w:rPr>
        <w:t>f</w:t>
      </w:r>
      <w:r w:rsidRPr="00F40880" w:rsidR="00790C36">
        <w:rPr>
          <w:rFonts w:eastAsia="Times New Roman" w:cstheme="minorHAnsi"/>
          <w:sz w:val="24"/>
          <w:szCs w:val="24"/>
        </w:rPr>
        <w:t>ederal</w:t>
      </w:r>
      <w:r w:rsidRPr="00F40880" w:rsidR="005E23E8">
        <w:rPr>
          <w:rFonts w:eastAsia="Times New Roman" w:cstheme="minorHAnsi"/>
          <w:sz w:val="24"/>
          <w:szCs w:val="24"/>
        </w:rPr>
        <w:t xml:space="preserve"> data </w:t>
      </w:r>
      <w:r w:rsidR="00CA0B31">
        <w:rPr>
          <w:rFonts w:eastAsia="Times New Roman" w:cstheme="minorHAnsi"/>
          <w:sz w:val="24"/>
          <w:szCs w:val="24"/>
        </w:rPr>
        <w:t>analyst</w:t>
      </w:r>
      <w:r w:rsidRPr="00F40880" w:rsidR="00FB3C89">
        <w:rPr>
          <w:rFonts w:eastAsia="Times New Roman" w:cstheme="minorHAnsi"/>
          <w:sz w:val="24"/>
          <w:szCs w:val="24"/>
        </w:rPr>
        <w:t>, with a</w:t>
      </w:r>
      <w:r w:rsidRPr="00F40880" w:rsidR="00790C36">
        <w:rPr>
          <w:rFonts w:eastAsia="Times New Roman" w:cstheme="minorHAnsi"/>
          <w:sz w:val="24"/>
          <w:szCs w:val="24"/>
        </w:rPr>
        <w:t>n average expected</w:t>
      </w:r>
      <w:r w:rsidRPr="00F40880" w:rsidR="00FB3C89">
        <w:rPr>
          <w:rFonts w:eastAsia="Times New Roman" w:cstheme="minorHAnsi"/>
          <w:sz w:val="24"/>
          <w:szCs w:val="24"/>
        </w:rPr>
        <w:t xml:space="preserve"> salary</w:t>
      </w:r>
      <w:r w:rsidRPr="00F40880" w:rsidR="00790C36">
        <w:rPr>
          <w:rFonts w:eastAsia="Times New Roman" w:cstheme="minorHAnsi"/>
          <w:sz w:val="24"/>
          <w:szCs w:val="24"/>
        </w:rPr>
        <w:t xml:space="preserve"> no more than</w:t>
      </w:r>
      <w:r w:rsidRPr="00F40880" w:rsidR="00FB3C89">
        <w:rPr>
          <w:rFonts w:eastAsia="Times New Roman" w:cstheme="minorHAnsi"/>
          <w:sz w:val="24"/>
          <w:szCs w:val="24"/>
        </w:rPr>
        <w:t xml:space="preserve"> $</w:t>
      </w:r>
      <w:r w:rsidR="00CA0B31">
        <w:rPr>
          <w:rFonts w:eastAsia="Times New Roman" w:cstheme="minorHAnsi"/>
          <w:sz w:val="24"/>
          <w:szCs w:val="24"/>
        </w:rPr>
        <w:t>91,135</w:t>
      </w:r>
      <w:r w:rsidRPr="00F40880" w:rsidR="00D54187">
        <w:rPr>
          <w:rFonts w:eastAsia="Times New Roman" w:cstheme="minorHAnsi"/>
          <w:sz w:val="24"/>
          <w:szCs w:val="24"/>
        </w:rPr>
        <w:t xml:space="preserve"> per year</w:t>
      </w:r>
      <w:r>
        <w:rPr>
          <w:rStyle w:val="FootnoteReference"/>
          <w:rFonts w:eastAsia="Times New Roman" w:cstheme="minorHAnsi"/>
          <w:sz w:val="24"/>
          <w:szCs w:val="24"/>
        </w:rPr>
        <w:footnoteReference w:id="13"/>
      </w:r>
      <w:r w:rsidRPr="00F40880" w:rsidR="00FB3C89">
        <w:rPr>
          <w:rFonts w:eastAsia="Times New Roman" w:cstheme="minorHAnsi"/>
          <w:sz w:val="24"/>
          <w:szCs w:val="24"/>
        </w:rPr>
        <w:t>,</w:t>
      </w:r>
      <w:r w:rsidRPr="00F40880" w:rsidR="005E23E8">
        <w:rPr>
          <w:rFonts w:eastAsia="Times New Roman" w:cstheme="minorHAnsi"/>
          <w:sz w:val="24"/>
          <w:szCs w:val="24"/>
        </w:rPr>
        <w:t xml:space="preserve"> who </w:t>
      </w:r>
      <w:r w:rsidRPr="00F40880" w:rsidR="00790C36">
        <w:rPr>
          <w:rFonts w:eastAsia="Times New Roman" w:cstheme="minorHAnsi"/>
          <w:sz w:val="24"/>
          <w:szCs w:val="24"/>
        </w:rPr>
        <w:t>will spend</w:t>
      </w:r>
      <w:r w:rsidRPr="00F40880" w:rsidR="005E23E8">
        <w:rPr>
          <w:rFonts w:eastAsia="Times New Roman" w:cstheme="minorHAnsi"/>
          <w:sz w:val="24"/>
          <w:szCs w:val="24"/>
        </w:rPr>
        <w:t xml:space="preserve"> approximately 50% of </w:t>
      </w:r>
      <w:r w:rsidR="00CA0B31">
        <w:rPr>
          <w:rFonts w:eastAsia="Times New Roman" w:cstheme="minorHAnsi"/>
          <w:sz w:val="24"/>
          <w:szCs w:val="24"/>
        </w:rPr>
        <w:t>thei</w:t>
      </w:r>
      <w:r w:rsidRPr="00F40880" w:rsidR="005E23E8">
        <w:rPr>
          <w:rFonts w:eastAsia="Times New Roman" w:cstheme="minorHAnsi"/>
          <w:sz w:val="24"/>
          <w:szCs w:val="24"/>
        </w:rPr>
        <w:t xml:space="preserve">r time reviewing, analyzing, interpreting, developing reports and other data-related tasks related to the </w:t>
      </w:r>
      <w:r w:rsidR="00CA0B31">
        <w:rPr>
          <w:rFonts w:eastAsia="Times New Roman" w:cstheme="minorHAnsi"/>
          <w:sz w:val="24"/>
          <w:szCs w:val="24"/>
        </w:rPr>
        <w:t>flight and anomaly</w:t>
      </w:r>
      <w:r w:rsidRPr="00F40880" w:rsidR="005E23E8">
        <w:rPr>
          <w:rFonts w:eastAsia="Times New Roman" w:cstheme="minorHAnsi"/>
          <w:sz w:val="24"/>
          <w:szCs w:val="24"/>
        </w:rPr>
        <w:t xml:space="preserve"> data.</w:t>
      </w:r>
    </w:p>
    <w:p w:rsidR="00FA34B4" w:rsidRPr="00F40880" w:rsidP="007B607B" w14:paraId="4DFFAB06" w14:textId="77777777">
      <w:pPr>
        <w:shd w:val="clear" w:color="auto" w:fill="FFFFFF"/>
        <w:spacing w:after="0" w:line="240" w:lineRule="auto"/>
        <w:ind w:left="630"/>
        <w:rPr>
          <w:rFonts w:eastAsia="Times New Roman" w:cstheme="minorHAnsi"/>
          <w:sz w:val="24"/>
          <w:szCs w:val="24"/>
        </w:rPr>
      </w:pPr>
    </w:p>
    <w:p w:rsidR="00FA34B4" w:rsidRPr="00F40880" w:rsidP="007B607B" w14:paraId="338C1521" w14:textId="46B2B712">
      <w:pPr>
        <w:shd w:val="clear" w:color="auto" w:fill="FFFFFF"/>
        <w:spacing w:after="0" w:line="240" w:lineRule="auto"/>
        <w:ind w:left="1440"/>
        <w:rPr>
          <w:rFonts w:eastAsia="Times New Roman" w:cstheme="minorHAnsi"/>
          <w:sz w:val="24"/>
          <w:szCs w:val="24"/>
        </w:rPr>
      </w:pPr>
      <w:r>
        <w:rPr>
          <w:rFonts w:eastAsia="Times New Roman" w:cstheme="minorHAnsi"/>
          <w:sz w:val="24"/>
          <w:szCs w:val="24"/>
        </w:rPr>
        <w:t>7</w:t>
      </w:r>
      <w:r w:rsidRPr="00F40880" w:rsidR="00227C90">
        <w:rPr>
          <w:rFonts w:eastAsia="Times New Roman" w:cstheme="minorHAnsi"/>
          <w:sz w:val="24"/>
          <w:szCs w:val="24"/>
        </w:rPr>
        <w:t xml:space="preserve"> </w:t>
      </w:r>
      <w:r w:rsidRPr="00F40880">
        <w:rPr>
          <w:rFonts w:eastAsia="Times New Roman" w:cstheme="minorHAnsi"/>
          <w:sz w:val="24"/>
          <w:szCs w:val="24"/>
        </w:rPr>
        <w:t>federal project managers x $</w:t>
      </w:r>
      <w:r>
        <w:rPr>
          <w:rFonts w:eastAsia="Times New Roman" w:cstheme="minorHAnsi"/>
          <w:sz w:val="24"/>
          <w:szCs w:val="24"/>
        </w:rPr>
        <w:t>192,056</w:t>
      </w:r>
      <w:r w:rsidRPr="00F40880">
        <w:rPr>
          <w:rFonts w:eastAsia="Times New Roman" w:cstheme="minorHAnsi"/>
          <w:sz w:val="24"/>
          <w:szCs w:val="24"/>
        </w:rPr>
        <w:t xml:space="preserve"> per year = $</w:t>
      </w:r>
      <w:r w:rsidRPr="00F40880" w:rsidR="005E23E8">
        <w:rPr>
          <w:rFonts w:eastAsia="Times New Roman" w:cstheme="minorHAnsi"/>
          <w:sz w:val="24"/>
          <w:szCs w:val="24"/>
        </w:rPr>
        <w:t>1,</w:t>
      </w:r>
      <w:r>
        <w:rPr>
          <w:rFonts w:eastAsia="Times New Roman" w:cstheme="minorHAnsi"/>
          <w:sz w:val="24"/>
          <w:szCs w:val="24"/>
        </w:rPr>
        <w:t>344,392</w:t>
      </w:r>
      <w:r w:rsidRPr="00F40880">
        <w:rPr>
          <w:rFonts w:eastAsia="Times New Roman" w:cstheme="minorHAnsi"/>
          <w:sz w:val="24"/>
          <w:szCs w:val="24"/>
        </w:rPr>
        <w:t xml:space="preserve"> (10% = $</w:t>
      </w:r>
      <w:r w:rsidRPr="00F40880" w:rsidR="00227C90">
        <w:rPr>
          <w:rFonts w:eastAsia="Times New Roman" w:cstheme="minorHAnsi"/>
          <w:sz w:val="24"/>
          <w:szCs w:val="24"/>
        </w:rPr>
        <w:t>1</w:t>
      </w:r>
      <w:r>
        <w:rPr>
          <w:rFonts w:eastAsia="Times New Roman" w:cstheme="minorHAnsi"/>
          <w:sz w:val="24"/>
          <w:szCs w:val="24"/>
        </w:rPr>
        <w:t>34,439</w:t>
      </w:r>
      <w:r w:rsidRPr="00F40880">
        <w:rPr>
          <w:rFonts w:eastAsia="Times New Roman" w:cstheme="minorHAnsi"/>
          <w:sz w:val="24"/>
          <w:szCs w:val="24"/>
        </w:rPr>
        <w:t>)</w:t>
      </w:r>
    </w:p>
    <w:p w:rsidR="00FA34B4" w:rsidRPr="00F40880" w:rsidP="00790C36" w14:paraId="2FB21E6B" w14:textId="02382D76">
      <w:pPr>
        <w:shd w:val="clear" w:color="auto" w:fill="FFFFFF"/>
        <w:spacing w:after="0" w:line="240" w:lineRule="auto"/>
        <w:ind w:left="1440" w:right="-90"/>
        <w:rPr>
          <w:rFonts w:eastAsia="Times New Roman" w:cstheme="minorHAnsi"/>
          <w:sz w:val="24"/>
          <w:szCs w:val="24"/>
        </w:rPr>
      </w:pPr>
      <w:r>
        <w:rPr>
          <w:rFonts w:eastAsia="Times New Roman" w:cstheme="minorHAnsi"/>
          <w:sz w:val="24"/>
          <w:szCs w:val="24"/>
        </w:rPr>
        <w:t>2</w:t>
      </w:r>
      <w:r w:rsidRPr="00F40880">
        <w:rPr>
          <w:rFonts w:eastAsia="Times New Roman" w:cstheme="minorHAnsi"/>
          <w:sz w:val="24"/>
          <w:szCs w:val="24"/>
        </w:rPr>
        <w:t xml:space="preserve"> contract analysts x $</w:t>
      </w:r>
      <w:r>
        <w:rPr>
          <w:rFonts w:eastAsia="Times New Roman" w:cstheme="minorHAnsi"/>
          <w:sz w:val="24"/>
          <w:szCs w:val="24"/>
        </w:rPr>
        <w:t>115,530</w:t>
      </w:r>
      <w:r w:rsidRPr="00F40880">
        <w:rPr>
          <w:rFonts w:eastAsia="Times New Roman" w:cstheme="minorHAnsi"/>
          <w:sz w:val="24"/>
          <w:szCs w:val="24"/>
        </w:rPr>
        <w:t xml:space="preserve"> per year = $</w:t>
      </w:r>
      <w:r>
        <w:rPr>
          <w:rFonts w:eastAsia="Times New Roman" w:cstheme="minorHAnsi"/>
          <w:sz w:val="24"/>
          <w:szCs w:val="24"/>
        </w:rPr>
        <w:t>231,060</w:t>
      </w:r>
      <w:r w:rsidRPr="00F40880">
        <w:rPr>
          <w:rFonts w:eastAsia="Times New Roman" w:cstheme="minorHAnsi"/>
          <w:sz w:val="24"/>
          <w:szCs w:val="24"/>
        </w:rPr>
        <w:t xml:space="preserve"> (10% = $</w:t>
      </w:r>
      <w:r>
        <w:rPr>
          <w:rFonts w:eastAsia="Times New Roman" w:cstheme="minorHAnsi"/>
          <w:sz w:val="24"/>
          <w:szCs w:val="24"/>
        </w:rPr>
        <w:t>23,106</w:t>
      </w:r>
      <w:r w:rsidRPr="00F40880">
        <w:rPr>
          <w:rFonts w:eastAsia="Times New Roman" w:cstheme="minorHAnsi"/>
          <w:sz w:val="24"/>
          <w:szCs w:val="24"/>
        </w:rPr>
        <w:t>)</w:t>
      </w:r>
    </w:p>
    <w:p w:rsidR="00FB3C89" w:rsidRPr="00F40880" w:rsidP="007B607B" w14:paraId="204DBD82" w14:textId="37FBED28">
      <w:pPr>
        <w:shd w:val="clear" w:color="auto" w:fill="FFFFFF"/>
        <w:spacing w:after="0" w:line="240" w:lineRule="auto"/>
        <w:ind w:left="1440"/>
        <w:rPr>
          <w:rFonts w:eastAsia="Times New Roman" w:cstheme="minorHAnsi"/>
          <w:sz w:val="24"/>
          <w:szCs w:val="24"/>
        </w:rPr>
      </w:pPr>
      <w:r w:rsidRPr="00F40880">
        <w:rPr>
          <w:rFonts w:eastAsia="Times New Roman" w:cstheme="minorHAnsi"/>
          <w:sz w:val="24"/>
          <w:szCs w:val="24"/>
        </w:rPr>
        <w:t>1</w:t>
      </w:r>
      <w:r w:rsidRPr="00F40880" w:rsidR="00F639F8">
        <w:rPr>
          <w:rFonts w:eastAsia="Times New Roman" w:cstheme="minorHAnsi"/>
          <w:sz w:val="24"/>
          <w:szCs w:val="24"/>
        </w:rPr>
        <w:t xml:space="preserve"> federal</w:t>
      </w:r>
      <w:r w:rsidRPr="00F40880">
        <w:rPr>
          <w:rFonts w:eastAsia="Times New Roman" w:cstheme="minorHAnsi"/>
          <w:sz w:val="24"/>
          <w:szCs w:val="24"/>
        </w:rPr>
        <w:t xml:space="preserve"> data </w:t>
      </w:r>
      <w:r w:rsidR="00CA0B31">
        <w:rPr>
          <w:rFonts w:eastAsia="Times New Roman" w:cstheme="minorHAnsi"/>
          <w:sz w:val="24"/>
          <w:szCs w:val="24"/>
        </w:rPr>
        <w:t>analyst</w:t>
      </w:r>
      <w:r w:rsidRPr="00F40880">
        <w:rPr>
          <w:rFonts w:eastAsia="Times New Roman" w:cstheme="minorHAnsi"/>
          <w:sz w:val="24"/>
          <w:szCs w:val="24"/>
        </w:rPr>
        <w:t xml:space="preserve"> x $</w:t>
      </w:r>
      <w:r w:rsidR="00CA0B31">
        <w:rPr>
          <w:rFonts w:eastAsia="Times New Roman" w:cstheme="minorHAnsi"/>
          <w:sz w:val="24"/>
          <w:szCs w:val="24"/>
        </w:rPr>
        <w:t>91,135</w:t>
      </w:r>
      <w:r w:rsidRPr="00F40880">
        <w:rPr>
          <w:rFonts w:eastAsia="Times New Roman" w:cstheme="minorHAnsi"/>
          <w:sz w:val="24"/>
          <w:szCs w:val="24"/>
        </w:rPr>
        <w:t xml:space="preserve"> per year = $</w:t>
      </w:r>
      <w:r w:rsidR="00CA0B31">
        <w:rPr>
          <w:rFonts w:eastAsia="Times New Roman" w:cstheme="minorHAnsi"/>
          <w:sz w:val="24"/>
          <w:szCs w:val="24"/>
        </w:rPr>
        <w:t>91,135</w:t>
      </w:r>
      <w:r w:rsidRPr="00F40880">
        <w:rPr>
          <w:rFonts w:eastAsia="Times New Roman" w:cstheme="minorHAnsi"/>
          <w:sz w:val="24"/>
          <w:szCs w:val="24"/>
        </w:rPr>
        <w:t xml:space="preserve"> (50% = $</w:t>
      </w:r>
      <w:r w:rsidR="00CA0B31">
        <w:rPr>
          <w:rFonts w:eastAsia="Times New Roman" w:cstheme="minorHAnsi"/>
          <w:sz w:val="24"/>
          <w:szCs w:val="24"/>
        </w:rPr>
        <w:t>45,568</w:t>
      </w:r>
      <w:r w:rsidRPr="00F40880">
        <w:rPr>
          <w:rFonts w:eastAsia="Times New Roman" w:cstheme="minorHAnsi"/>
          <w:sz w:val="24"/>
          <w:szCs w:val="24"/>
        </w:rPr>
        <w:t>)</w:t>
      </w:r>
    </w:p>
    <w:p w:rsidR="00FA34B4" w:rsidRPr="00F40880" w:rsidP="007B607B" w14:paraId="1F5E3AB4" w14:textId="77777777">
      <w:pPr>
        <w:shd w:val="clear" w:color="auto" w:fill="FFFFFF"/>
        <w:spacing w:after="0" w:line="240" w:lineRule="auto"/>
        <w:ind w:left="1440"/>
        <w:rPr>
          <w:rFonts w:eastAsia="Times New Roman" w:cstheme="minorHAnsi"/>
          <w:sz w:val="24"/>
          <w:szCs w:val="24"/>
        </w:rPr>
      </w:pPr>
    </w:p>
    <w:p w:rsidR="003F316E" w:rsidRPr="00F40880" w:rsidP="007B607B" w14:paraId="1615957C" w14:textId="14CC70C8">
      <w:pPr>
        <w:shd w:val="clear" w:color="auto" w:fill="FFFFFF"/>
        <w:spacing w:after="0" w:line="240" w:lineRule="auto"/>
        <w:ind w:left="630"/>
        <w:rPr>
          <w:rFonts w:eastAsia="Times New Roman" w:cstheme="minorHAnsi"/>
          <w:sz w:val="24"/>
          <w:szCs w:val="24"/>
        </w:rPr>
      </w:pPr>
      <w:r w:rsidRPr="00F40880">
        <w:rPr>
          <w:rFonts w:eastAsia="Times New Roman" w:cstheme="minorHAnsi"/>
          <w:sz w:val="24"/>
          <w:szCs w:val="24"/>
        </w:rPr>
        <w:t>This comes to a</w:t>
      </w:r>
      <w:r w:rsidRPr="00F40880" w:rsidR="00063CC3">
        <w:rPr>
          <w:rFonts w:eastAsia="Times New Roman" w:cstheme="minorHAnsi"/>
          <w:sz w:val="24"/>
          <w:szCs w:val="24"/>
        </w:rPr>
        <w:t xml:space="preserve"> maximum</w:t>
      </w:r>
      <w:r w:rsidRPr="00F40880">
        <w:rPr>
          <w:rFonts w:eastAsia="Times New Roman" w:cstheme="minorHAnsi"/>
          <w:sz w:val="24"/>
          <w:szCs w:val="24"/>
        </w:rPr>
        <w:t xml:space="preserve"> total of $</w:t>
      </w:r>
      <w:r w:rsidR="00E27084">
        <w:rPr>
          <w:rFonts w:eastAsia="Times New Roman" w:cstheme="minorHAnsi"/>
          <w:sz w:val="24"/>
          <w:szCs w:val="24"/>
        </w:rPr>
        <w:t>203,113</w:t>
      </w:r>
      <w:r w:rsidRPr="00F40880" w:rsidR="00FB3C89">
        <w:rPr>
          <w:rFonts w:eastAsia="Times New Roman" w:cstheme="minorHAnsi"/>
          <w:sz w:val="24"/>
          <w:szCs w:val="24"/>
        </w:rPr>
        <w:t xml:space="preserve"> </w:t>
      </w:r>
      <w:r w:rsidRPr="00F40880">
        <w:rPr>
          <w:rFonts w:eastAsia="Times New Roman" w:cstheme="minorHAnsi"/>
          <w:sz w:val="24"/>
          <w:szCs w:val="24"/>
        </w:rPr>
        <w:t>per year.</w:t>
      </w:r>
    </w:p>
    <w:p w:rsidR="003F316E" w:rsidRPr="00F40880" w:rsidP="007B607B" w14:paraId="5DD7AB82" w14:textId="59F48ADB">
      <w:pPr>
        <w:shd w:val="clear" w:color="auto" w:fill="FFFFFF"/>
        <w:spacing w:after="0" w:line="240" w:lineRule="auto"/>
        <w:ind w:left="630"/>
        <w:rPr>
          <w:rFonts w:eastAsia="Times New Roman" w:cstheme="minorHAnsi"/>
          <w:sz w:val="24"/>
          <w:szCs w:val="24"/>
        </w:rPr>
      </w:pPr>
    </w:p>
    <w:p w:rsidR="00D86529" w:rsidRPr="00F40880" w:rsidP="007B607B" w14:paraId="0612CA86" w14:textId="1BB0CCF9">
      <w:pPr>
        <w:shd w:val="clear" w:color="auto" w:fill="FFFFFF"/>
        <w:spacing w:after="0" w:line="240" w:lineRule="auto"/>
        <w:ind w:left="630"/>
        <w:rPr>
          <w:rFonts w:eastAsia="Times New Roman" w:cstheme="minorHAnsi"/>
          <w:sz w:val="24"/>
          <w:szCs w:val="24"/>
        </w:rPr>
      </w:pPr>
      <w:r w:rsidRPr="00F40880">
        <w:rPr>
          <w:rFonts w:eastAsia="Times New Roman" w:cstheme="minorHAnsi"/>
          <w:sz w:val="24"/>
          <w:szCs w:val="24"/>
        </w:rPr>
        <w:t>Project managers</w:t>
      </w:r>
      <w:r w:rsidR="00E27084">
        <w:rPr>
          <w:rFonts w:eastAsia="Times New Roman" w:cstheme="minorHAnsi"/>
          <w:sz w:val="24"/>
          <w:szCs w:val="24"/>
        </w:rPr>
        <w:t xml:space="preserve"> </w:t>
      </w:r>
      <w:r w:rsidRPr="00F40880" w:rsidR="00063CC3">
        <w:rPr>
          <w:rFonts w:eastAsia="Times New Roman" w:cstheme="minorHAnsi"/>
          <w:sz w:val="24"/>
          <w:szCs w:val="24"/>
        </w:rPr>
        <w:t xml:space="preserve">and contractor </w:t>
      </w:r>
      <w:r w:rsidRPr="00F40880">
        <w:rPr>
          <w:rFonts w:eastAsia="Times New Roman" w:cstheme="minorHAnsi"/>
          <w:sz w:val="24"/>
          <w:szCs w:val="24"/>
        </w:rPr>
        <w:t xml:space="preserve">analysts may be required to travel </w:t>
      </w:r>
      <w:r w:rsidRPr="00F40880" w:rsidR="00E27084">
        <w:rPr>
          <w:rFonts w:eastAsia="Times New Roman" w:cstheme="minorHAnsi"/>
          <w:sz w:val="24"/>
          <w:szCs w:val="24"/>
        </w:rPr>
        <w:t>to</w:t>
      </w:r>
      <w:r w:rsidRPr="00F40880">
        <w:rPr>
          <w:rFonts w:eastAsia="Times New Roman" w:cstheme="minorHAnsi"/>
          <w:sz w:val="24"/>
          <w:szCs w:val="24"/>
        </w:rPr>
        <w:t xml:space="preserve"> meet with the </w:t>
      </w:r>
      <w:r w:rsidRPr="00F40880" w:rsidR="00793319">
        <w:rPr>
          <w:rFonts w:eastAsia="Times New Roman" w:cstheme="minorHAnsi"/>
          <w:sz w:val="24"/>
          <w:szCs w:val="24"/>
        </w:rPr>
        <w:t>BEYOND p</w:t>
      </w:r>
      <w:r w:rsidRPr="00F40880">
        <w:rPr>
          <w:rFonts w:eastAsia="Times New Roman" w:cstheme="minorHAnsi"/>
          <w:sz w:val="24"/>
          <w:szCs w:val="24"/>
        </w:rPr>
        <w:t xml:space="preserve">articipants to discuss their operations, future plans, and data submissions. We estimate that each </w:t>
      </w:r>
      <w:r w:rsidRPr="00F40880" w:rsidR="00FB3C89">
        <w:rPr>
          <w:rFonts w:eastAsia="Times New Roman" w:cstheme="minorHAnsi"/>
          <w:sz w:val="24"/>
          <w:szCs w:val="24"/>
        </w:rPr>
        <w:t>employee</w:t>
      </w:r>
      <w:r w:rsidRPr="00F40880">
        <w:rPr>
          <w:rFonts w:eastAsia="Times New Roman" w:cstheme="minorHAnsi"/>
          <w:sz w:val="24"/>
          <w:szCs w:val="24"/>
        </w:rPr>
        <w:t xml:space="preserve"> will travel once or twice per year, so average that to 1.5 trips per staff member per year. At an average cost of $2,000 per trip multiplied by </w:t>
      </w:r>
      <w:r w:rsidR="00E27084">
        <w:rPr>
          <w:rFonts w:eastAsia="Times New Roman" w:cstheme="minorHAnsi"/>
          <w:sz w:val="24"/>
          <w:szCs w:val="24"/>
        </w:rPr>
        <w:t>9</w:t>
      </w:r>
      <w:r w:rsidRPr="00F40880">
        <w:rPr>
          <w:rFonts w:eastAsia="Times New Roman" w:cstheme="minorHAnsi"/>
          <w:sz w:val="24"/>
          <w:szCs w:val="24"/>
        </w:rPr>
        <w:t xml:space="preserve"> staff members</w:t>
      </w:r>
      <w:r w:rsidR="00E27084">
        <w:rPr>
          <w:rFonts w:eastAsia="Times New Roman" w:cstheme="minorHAnsi"/>
          <w:sz w:val="24"/>
          <w:szCs w:val="24"/>
        </w:rPr>
        <w:t>,</w:t>
      </w:r>
      <w:r w:rsidRPr="00F40880">
        <w:rPr>
          <w:rFonts w:eastAsia="Times New Roman" w:cstheme="minorHAnsi"/>
          <w:sz w:val="24"/>
          <w:szCs w:val="24"/>
        </w:rPr>
        <w:t xml:space="preserve"> that will cost approximately $</w:t>
      </w:r>
      <w:r w:rsidR="00E27084">
        <w:rPr>
          <w:rFonts w:eastAsia="Times New Roman" w:cstheme="minorHAnsi"/>
          <w:sz w:val="24"/>
          <w:szCs w:val="24"/>
        </w:rPr>
        <w:t>27</w:t>
      </w:r>
      <w:r w:rsidRPr="00F40880">
        <w:rPr>
          <w:rFonts w:eastAsia="Times New Roman" w:cstheme="minorHAnsi"/>
          <w:sz w:val="24"/>
          <w:szCs w:val="24"/>
        </w:rPr>
        <w:t xml:space="preserve">,000 per year. </w:t>
      </w:r>
      <w:r w:rsidRPr="00F40880" w:rsidR="00FA6552">
        <w:rPr>
          <w:rFonts w:eastAsia="Times New Roman" w:cstheme="minorHAnsi"/>
          <w:sz w:val="24"/>
          <w:szCs w:val="24"/>
        </w:rPr>
        <w:t>As the trips will not primarily be for the purpose of discussing data collection requirements and submissions, we will assume that only half the cost will be related to the data collection elements of the BEYOND program, which calculates to $</w:t>
      </w:r>
      <w:r w:rsidR="00E27084">
        <w:rPr>
          <w:rFonts w:eastAsia="Times New Roman" w:cstheme="minorHAnsi"/>
          <w:sz w:val="24"/>
          <w:szCs w:val="24"/>
        </w:rPr>
        <w:t>13,500</w:t>
      </w:r>
      <w:r w:rsidRPr="00F40880" w:rsidR="00FA6552">
        <w:rPr>
          <w:rFonts w:eastAsia="Times New Roman" w:cstheme="minorHAnsi"/>
          <w:sz w:val="24"/>
          <w:szCs w:val="24"/>
        </w:rPr>
        <w:t xml:space="preserve"> per year.</w:t>
      </w:r>
    </w:p>
    <w:p w:rsidR="003F316E" w:rsidRPr="00F40880" w:rsidP="007B607B" w14:paraId="0E6791D3" w14:textId="66839B09">
      <w:pPr>
        <w:shd w:val="clear" w:color="auto" w:fill="FFFFFF"/>
        <w:spacing w:after="0" w:line="240" w:lineRule="auto"/>
        <w:ind w:left="630"/>
        <w:rPr>
          <w:rFonts w:eastAsia="Times New Roman" w:cstheme="minorHAnsi"/>
          <w:sz w:val="24"/>
          <w:szCs w:val="24"/>
        </w:rPr>
      </w:pPr>
    </w:p>
    <w:p w:rsidR="003F316E" w:rsidRPr="00F40880" w:rsidP="007B607B" w14:paraId="36521083" w14:textId="2BBAAC5A">
      <w:pPr>
        <w:shd w:val="clear" w:color="auto" w:fill="FFFFFF"/>
        <w:spacing w:after="0" w:line="240" w:lineRule="auto"/>
        <w:ind w:left="630"/>
        <w:rPr>
          <w:rFonts w:eastAsia="Times New Roman" w:cstheme="minorHAnsi"/>
          <w:sz w:val="24"/>
          <w:szCs w:val="24"/>
        </w:rPr>
      </w:pPr>
      <w:r w:rsidRPr="00F40880">
        <w:rPr>
          <w:rFonts w:eastAsia="Times New Roman" w:cstheme="minorHAnsi"/>
          <w:sz w:val="24"/>
          <w:szCs w:val="24"/>
        </w:rPr>
        <w:t xml:space="preserve">In total, the </w:t>
      </w:r>
      <w:r w:rsidRPr="00F40880" w:rsidR="00D86529">
        <w:rPr>
          <w:rFonts w:eastAsia="Times New Roman" w:cstheme="minorHAnsi"/>
          <w:sz w:val="24"/>
          <w:szCs w:val="24"/>
        </w:rPr>
        <w:t>data collections are</w:t>
      </w:r>
      <w:r w:rsidRPr="00F40880">
        <w:rPr>
          <w:rFonts w:eastAsia="Times New Roman" w:cstheme="minorHAnsi"/>
          <w:sz w:val="24"/>
          <w:szCs w:val="24"/>
        </w:rPr>
        <w:t xml:space="preserve"> expected to cost</w:t>
      </w:r>
      <w:r w:rsidRPr="00F40880" w:rsidR="007F7798">
        <w:rPr>
          <w:rFonts w:eastAsia="Times New Roman" w:cstheme="minorHAnsi"/>
          <w:sz w:val="24"/>
          <w:szCs w:val="24"/>
        </w:rPr>
        <w:t xml:space="preserve"> the Federal Government</w:t>
      </w:r>
      <w:r w:rsidRPr="00F40880">
        <w:rPr>
          <w:rFonts w:eastAsia="Times New Roman" w:cstheme="minorHAnsi"/>
          <w:sz w:val="24"/>
          <w:szCs w:val="24"/>
        </w:rPr>
        <w:t xml:space="preserve"> $</w:t>
      </w:r>
      <w:r w:rsidR="00E27084">
        <w:rPr>
          <w:rFonts w:eastAsia="Times New Roman" w:cstheme="minorHAnsi"/>
          <w:sz w:val="24"/>
          <w:szCs w:val="24"/>
        </w:rPr>
        <w:t>216,613</w:t>
      </w:r>
      <w:r w:rsidRPr="00F40880" w:rsidR="00063CC3">
        <w:rPr>
          <w:rFonts w:eastAsia="Times New Roman" w:cstheme="minorHAnsi"/>
          <w:sz w:val="24"/>
          <w:szCs w:val="24"/>
        </w:rPr>
        <w:t xml:space="preserve"> per year</w:t>
      </w:r>
      <w:r w:rsidRPr="00F40880">
        <w:rPr>
          <w:rFonts w:eastAsia="Times New Roman" w:cstheme="minorHAnsi"/>
          <w:sz w:val="24"/>
          <w:szCs w:val="24"/>
        </w:rPr>
        <w:t xml:space="preserve">. </w:t>
      </w:r>
    </w:p>
    <w:p w:rsidR="003F316E" w:rsidRPr="00F40880" w:rsidP="007B607B" w14:paraId="055048A9" w14:textId="77777777">
      <w:pPr>
        <w:shd w:val="clear" w:color="auto" w:fill="FFFFFF"/>
        <w:spacing w:after="0" w:line="240" w:lineRule="auto"/>
        <w:ind w:left="630"/>
        <w:rPr>
          <w:rFonts w:eastAsia="Times New Roman" w:cstheme="minorHAnsi"/>
          <w:sz w:val="24"/>
          <w:szCs w:val="24"/>
        </w:rPr>
      </w:pPr>
    </w:p>
    <w:p w:rsidR="003F316E" w:rsidRPr="00F40880" w:rsidP="007B607B" w14:paraId="7400316A" w14:textId="6E75EEB6">
      <w:pPr>
        <w:shd w:val="clear" w:color="auto" w:fill="FFFFFF"/>
        <w:spacing w:after="0" w:line="240" w:lineRule="auto"/>
        <w:ind w:left="630"/>
        <w:rPr>
          <w:rFonts w:eastAsia="Times New Roman" w:cstheme="minorHAnsi"/>
          <w:color w:val="2E74B5" w:themeColor="accent1" w:themeShade="BF"/>
          <w:sz w:val="24"/>
          <w:szCs w:val="24"/>
        </w:rPr>
      </w:pPr>
      <w:r w:rsidRPr="00F40880">
        <w:rPr>
          <w:rFonts w:eastAsia="Times New Roman" w:cstheme="minorHAnsi"/>
          <w:sz w:val="24"/>
          <w:szCs w:val="24"/>
        </w:rPr>
        <w:t>The estimated costs to the Federal Government are as follows:</w:t>
      </w:r>
    </w:p>
    <w:p w:rsidR="003F316E" w:rsidRPr="00F40880" w:rsidP="007B607B" w14:paraId="44BC04DA" w14:textId="1A4764F2">
      <w:pPr>
        <w:shd w:val="clear" w:color="auto" w:fill="FFFFFF"/>
        <w:spacing w:after="0" w:line="240" w:lineRule="auto"/>
        <w:rPr>
          <w:rFonts w:eastAsia="Times New Roman" w:cstheme="minorHAnsi"/>
          <w:sz w:val="24"/>
          <w:szCs w:val="24"/>
        </w:rPr>
      </w:pPr>
    </w:p>
    <w:p w:rsidR="003F316E" w:rsidRPr="00F40880" w:rsidP="007B607B" w14:paraId="7C12E64D" w14:textId="236DA63F">
      <w:pPr>
        <w:shd w:val="clear" w:color="auto" w:fill="FFFFFF"/>
        <w:spacing w:after="0" w:line="240" w:lineRule="auto"/>
        <w:ind w:left="630"/>
        <w:rPr>
          <w:rFonts w:eastAsia="Times New Roman" w:cstheme="minorHAnsi"/>
          <w:b/>
          <w:sz w:val="24"/>
          <w:szCs w:val="24"/>
        </w:rPr>
      </w:pPr>
      <w:r w:rsidRPr="00F40880">
        <w:rPr>
          <w:rFonts w:eastAsia="Times New Roman" w:cstheme="minorHAnsi"/>
          <w:b/>
          <w:sz w:val="24"/>
          <w:szCs w:val="24"/>
        </w:rPr>
        <w:t>Direct Labor</w:t>
      </w:r>
      <w:r w:rsidRPr="00F40880" w:rsidR="007B607B">
        <w:rPr>
          <w:rFonts w:eastAsia="Times New Roman" w:cstheme="minorHAnsi"/>
          <w:b/>
          <w:sz w:val="24"/>
          <w:szCs w:val="24"/>
        </w:rPr>
        <w:t xml:space="preserve"> Costs</w:t>
      </w:r>
    </w:p>
    <w:p w:rsidR="003F316E" w:rsidRPr="00F40880" w:rsidP="007B607B" w14:paraId="7C1A0045" w14:textId="77777777">
      <w:pPr>
        <w:shd w:val="clear" w:color="auto" w:fill="FFFFFF"/>
        <w:spacing w:after="0" w:line="240" w:lineRule="auto"/>
        <w:ind w:left="630"/>
        <w:rPr>
          <w:rFonts w:eastAsia="Times New Roman" w:cstheme="minorHAnsi"/>
          <w:sz w:val="24"/>
          <w:szCs w:val="24"/>
        </w:rPr>
      </w:pPr>
    </w:p>
    <w:p w:rsidR="003F316E" w:rsidRPr="00F40880" w:rsidP="007B607B" w14:paraId="0C895147" w14:textId="730372A2">
      <w:pPr>
        <w:shd w:val="clear" w:color="auto" w:fill="FFFFFF"/>
        <w:spacing w:after="0" w:line="240" w:lineRule="auto"/>
        <w:ind w:left="630"/>
        <w:rPr>
          <w:rFonts w:eastAsia="Times New Roman" w:cstheme="minorHAnsi"/>
          <w:sz w:val="24"/>
          <w:szCs w:val="24"/>
        </w:rPr>
      </w:pPr>
      <w:r w:rsidRPr="00F40880">
        <w:rPr>
          <w:rFonts w:eastAsia="Times New Roman" w:cstheme="minorHAnsi"/>
          <w:sz w:val="24"/>
          <w:szCs w:val="24"/>
        </w:rPr>
        <w:t xml:space="preserve">Project </w:t>
      </w:r>
      <w:r w:rsidR="00E27084">
        <w:rPr>
          <w:rFonts w:eastAsia="Times New Roman" w:cstheme="minorHAnsi"/>
          <w:sz w:val="24"/>
          <w:szCs w:val="24"/>
        </w:rPr>
        <w:t>m</w:t>
      </w:r>
      <w:r w:rsidRPr="00F40880">
        <w:rPr>
          <w:rFonts w:eastAsia="Times New Roman" w:cstheme="minorHAnsi"/>
          <w:sz w:val="24"/>
          <w:szCs w:val="24"/>
        </w:rPr>
        <w:t>anagers:</w:t>
      </w:r>
      <w:r w:rsidRPr="00F40880">
        <w:rPr>
          <w:rFonts w:eastAsia="Times New Roman" w:cstheme="minorHAnsi"/>
          <w:sz w:val="24"/>
          <w:szCs w:val="24"/>
        </w:rPr>
        <w:tab/>
      </w:r>
      <w:r w:rsidRPr="00F40880">
        <w:rPr>
          <w:rFonts w:eastAsia="Times New Roman" w:cstheme="minorHAnsi"/>
          <w:sz w:val="24"/>
          <w:szCs w:val="24"/>
        </w:rPr>
        <w:tab/>
        <w:t xml:space="preserve">    </w:t>
      </w:r>
      <w:r w:rsidRPr="00F40880">
        <w:rPr>
          <w:rFonts w:eastAsia="Times New Roman" w:cstheme="minorHAnsi"/>
          <w:sz w:val="24"/>
          <w:szCs w:val="24"/>
        </w:rPr>
        <w:tab/>
      </w:r>
      <w:r w:rsidRPr="00F40880">
        <w:rPr>
          <w:rFonts w:eastAsia="Times New Roman" w:cstheme="minorHAnsi"/>
          <w:sz w:val="24"/>
          <w:szCs w:val="24"/>
        </w:rPr>
        <w:tab/>
        <w:t>$</w:t>
      </w:r>
      <w:r w:rsidRPr="00F40880" w:rsidR="00227C90">
        <w:rPr>
          <w:rFonts w:eastAsia="Times New Roman" w:cstheme="minorHAnsi"/>
          <w:sz w:val="24"/>
          <w:szCs w:val="24"/>
        </w:rPr>
        <w:t>1</w:t>
      </w:r>
      <w:r w:rsidR="00E27084">
        <w:rPr>
          <w:rFonts w:eastAsia="Times New Roman" w:cstheme="minorHAnsi"/>
          <w:sz w:val="24"/>
          <w:szCs w:val="24"/>
        </w:rPr>
        <w:t>34,439</w:t>
      </w:r>
    </w:p>
    <w:p w:rsidR="003F316E" w:rsidRPr="00F40880" w:rsidP="007B607B" w14:paraId="1294CBAC" w14:textId="28D26AEE">
      <w:pPr>
        <w:shd w:val="clear" w:color="auto" w:fill="FFFFFF"/>
        <w:spacing w:after="0" w:line="240" w:lineRule="auto"/>
        <w:ind w:left="630"/>
        <w:rPr>
          <w:rFonts w:eastAsia="Times New Roman" w:cstheme="minorHAnsi"/>
          <w:sz w:val="24"/>
          <w:szCs w:val="24"/>
        </w:rPr>
      </w:pPr>
      <w:r w:rsidRPr="00F40880">
        <w:rPr>
          <w:rFonts w:eastAsia="Times New Roman" w:cstheme="minorHAnsi"/>
          <w:sz w:val="24"/>
          <w:szCs w:val="24"/>
        </w:rPr>
        <w:t xml:space="preserve">Contract </w:t>
      </w:r>
      <w:r w:rsidRPr="00F40880" w:rsidR="00334392">
        <w:rPr>
          <w:rFonts w:eastAsia="Times New Roman" w:cstheme="minorHAnsi"/>
          <w:sz w:val="24"/>
          <w:szCs w:val="24"/>
        </w:rPr>
        <w:t>analysts</w:t>
      </w:r>
      <w:r w:rsidRPr="00F40880">
        <w:rPr>
          <w:rFonts w:eastAsia="Times New Roman" w:cstheme="minorHAnsi"/>
          <w:sz w:val="24"/>
          <w:szCs w:val="24"/>
        </w:rPr>
        <w:t xml:space="preserve">: </w:t>
      </w:r>
      <w:r w:rsidRPr="00F40880">
        <w:rPr>
          <w:rFonts w:eastAsia="Times New Roman" w:cstheme="minorHAnsi"/>
          <w:sz w:val="24"/>
          <w:szCs w:val="24"/>
        </w:rPr>
        <w:tab/>
      </w:r>
      <w:r w:rsidRPr="00F40880" w:rsidR="001238DE">
        <w:rPr>
          <w:rFonts w:eastAsia="Times New Roman" w:cstheme="minorHAnsi"/>
          <w:sz w:val="24"/>
          <w:szCs w:val="24"/>
        </w:rPr>
        <w:tab/>
      </w:r>
      <w:r w:rsidRPr="00F40880">
        <w:rPr>
          <w:rFonts w:eastAsia="Times New Roman" w:cstheme="minorHAnsi"/>
          <w:sz w:val="24"/>
          <w:szCs w:val="24"/>
        </w:rPr>
        <w:tab/>
      </w:r>
      <w:r w:rsidRPr="00F40880">
        <w:rPr>
          <w:rFonts w:eastAsia="Times New Roman" w:cstheme="minorHAnsi"/>
          <w:sz w:val="24"/>
          <w:szCs w:val="24"/>
        </w:rPr>
        <w:tab/>
        <w:t>$</w:t>
      </w:r>
      <w:r w:rsidR="00E27084">
        <w:rPr>
          <w:rFonts w:eastAsia="Times New Roman" w:cstheme="minorHAnsi"/>
          <w:sz w:val="24"/>
          <w:szCs w:val="24"/>
        </w:rPr>
        <w:t>23,106</w:t>
      </w:r>
    </w:p>
    <w:p w:rsidR="007B607B" w:rsidRPr="00F40880" w:rsidP="007B607B" w14:paraId="03144284" w14:textId="48EDA8E0">
      <w:pPr>
        <w:shd w:val="clear" w:color="auto" w:fill="FFFFFF"/>
        <w:spacing w:after="0" w:line="240" w:lineRule="auto"/>
        <w:ind w:left="630"/>
        <w:rPr>
          <w:rFonts w:eastAsia="Times New Roman" w:cstheme="minorHAnsi"/>
          <w:sz w:val="24"/>
          <w:szCs w:val="24"/>
        </w:rPr>
      </w:pPr>
      <w:r w:rsidRPr="00F40880">
        <w:rPr>
          <w:rFonts w:eastAsia="Times New Roman" w:cstheme="minorHAnsi"/>
          <w:sz w:val="24"/>
          <w:szCs w:val="24"/>
        </w:rPr>
        <w:t xml:space="preserve">Data </w:t>
      </w:r>
      <w:r w:rsidR="00E27084">
        <w:rPr>
          <w:rFonts w:eastAsia="Times New Roman" w:cstheme="minorHAnsi"/>
          <w:sz w:val="24"/>
          <w:szCs w:val="24"/>
        </w:rPr>
        <w:t>analyst</w:t>
      </w:r>
      <w:r w:rsidRPr="00F40880">
        <w:rPr>
          <w:rFonts w:eastAsia="Times New Roman" w:cstheme="minorHAnsi"/>
          <w:sz w:val="24"/>
          <w:szCs w:val="24"/>
        </w:rPr>
        <w:t>:</w:t>
      </w:r>
      <w:r w:rsidRPr="00F40880">
        <w:rPr>
          <w:rFonts w:eastAsia="Times New Roman" w:cstheme="minorHAnsi"/>
          <w:sz w:val="24"/>
          <w:szCs w:val="24"/>
        </w:rPr>
        <w:tab/>
      </w:r>
      <w:r w:rsidRPr="00F40880">
        <w:rPr>
          <w:rFonts w:eastAsia="Times New Roman" w:cstheme="minorHAnsi"/>
          <w:sz w:val="24"/>
          <w:szCs w:val="24"/>
        </w:rPr>
        <w:tab/>
      </w:r>
      <w:r w:rsidRPr="00F40880">
        <w:rPr>
          <w:rFonts w:eastAsia="Times New Roman" w:cstheme="minorHAnsi"/>
          <w:sz w:val="24"/>
          <w:szCs w:val="24"/>
        </w:rPr>
        <w:tab/>
      </w:r>
      <w:r w:rsidR="00E27084">
        <w:rPr>
          <w:rFonts w:eastAsia="Times New Roman" w:cstheme="minorHAnsi"/>
          <w:sz w:val="24"/>
          <w:szCs w:val="24"/>
        </w:rPr>
        <w:tab/>
      </w:r>
      <w:r w:rsidRPr="00F40880">
        <w:rPr>
          <w:rFonts w:eastAsia="Times New Roman" w:cstheme="minorHAnsi"/>
          <w:sz w:val="24"/>
          <w:szCs w:val="24"/>
        </w:rPr>
        <w:tab/>
        <w:t>$</w:t>
      </w:r>
      <w:r w:rsidR="00E27084">
        <w:rPr>
          <w:rFonts w:eastAsia="Times New Roman" w:cstheme="minorHAnsi"/>
          <w:sz w:val="24"/>
          <w:szCs w:val="24"/>
        </w:rPr>
        <w:t>45,568</w:t>
      </w:r>
    </w:p>
    <w:p w:rsidR="003F316E" w:rsidRPr="00F40880" w:rsidP="007B607B" w14:paraId="12BA53B7" w14:textId="77777777">
      <w:pPr>
        <w:shd w:val="clear" w:color="auto" w:fill="FFFFFF"/>
        <w:spacing w:after="0" w:line="240" w:lineRule="auto"/>
        <w:ind w:left="630"/>
        <w:rPr>
          <w:rFonts w:eastAsia="Times New Roman" w:cstheme="minorHAnsi"/>
          <w:sz w:val="24"/>
          <w:szCs w:val="24"/>
        </w:rPr>
      </w:pPr>
    </w:p>
    <w:p w:rsidR="003F316E" w:rsidRPr="00F40880" w:rsidP="007B607B" w14:paraId="112A5ABE" w14:textId="0007E451">
      <w:pPr>
        <w:shd w:val="clear" w:color="auto" w:fill="FFFFFF"/>
        <w:spacing w:after="0" w:line="240" w:lineRule="auto"/>
        <w:ind w:left="630"/>
        <w:rPr>
          <w:rFonts w:eastAsia="Times New Roman" w:cstheme="minorHAnsi"/>
          <w:sz w:val="24"/>
          <w:szCs w:val="24"/>
          <w:u w:val="single"/>
        </w:rPr>
      </w:pPr>
      <w:r w:rsidRPr="00F40880">
        <w:rPr>
          <w:rFonts w:eastAsia="Times New Roman" w:cstheme="minorHAnsi"/>
          <w:sz w:val="24"/>
          <w:szCs w:val="24"/>
          <w:u w:val="single"/>
        </w:rPr>
        <w:t>Total Direct Labor:</w:t>
      </w:r>
      <w:r w:rsidRPr="00F40880">
        <w:rPr>
          <w:rFonts w:eastAsia="Times New Roman" w:cstheme="minorHAnsi"/>
          <w:sz w:val="24"/>
          <w:szCs w:val="24"/>
          <w:u w:val="single"/>
        </w:rPr>
        <w:tab/>
      </w:r>
      <w:r w:rsidRPr="00F40880">
        <w:rPr>
          <w:rFonts w:eastAsia="Times New Roman" w:cstheme="minorHAnsi"/>
          <w:sz w:val="24"/>
          <w:szCs w:val="24"/>
          <w:u w:val="single"/>
        </w:rPr>
        <w:tab/>
      </w:r>
      <w:r w:rsidRPr="00F40880">
        <w:rPr>
          <w:rFonts w:eastAsia="Times New Roman" w:cstheme="minorHAnsi"/>
          <w:sz w:val="24"/>
          <w:szCs w:val="24"/>
          <w:u w:val="single"/>
        </w:rPr>
        <w:tab/>
      </w:r>
      <w:r w:rsidRPr="00F40880">
        <w:rPr>
          <w:rFonts w:eastAsia="Times New Roman" w:cstheme="minorHAnsi"/>
          <w:sz w:val="24"/>
          <w:szCs w:val="24"/>
          <w:u w:val="single"/>
        </w:rPr>
        <w:tab/>
        <w:t>$</w:t>
      </w:r>
      <w:r w:rsidR="00E27084">
        <w:rPr>
          <w:rFonts w:eastAsia="Times New Roman" w:cstheme="minorHAnsi"/>
          <w:sz w:val="24"/>
          <w:szCs w:val="24"/>
          <w:u w:val="single"/>
        </w:rPr>
        <w:t>203,113</w:t>
      </w:r>
    </w:p>
    <w:p w:rsidR="003F316E" w:rsidRPr="00F40880" w:rsidP="007B607B" w14:paraId="20E7D489" w14:textId="78D8E3EE">
      <w:pPr>
        <w:shd w:val="clear" w:color="auto" w:fill="FFFFFF"/>
        <w:spacing w:after="0" w:line="240" w:lineRule="auto"/>
        <w:ind w:left="630"/>
        <w:rPr>
          <w:rFonts w:eastAsia="Times New Roman" w:cstheme="minorHAnsi"/>
          <w:sz w:val="24"/>
          <w:szCs w:val="24"/>
        </w:rPr>
      </w:pPr>
    </w:p>
    <w:p w:rsidR="007B607B" w:rsidRPr="00F40880" w:rsidP="007B607B" w14:paraId="33AD1633" w14:textId="77777777">
      <w:pPr>
        <w:shd w:val="clear" w:color="auto" w:fill="FFFFFF"/>
        <w:spacing w:after="0" w:line="240" w:lineRule="auto"/>
        <w:ind w:left="630"/>
        <w:rPr>
          <w:rFonts w:eastAsia="Times New Roman" w:cstheme="minorHAnsi"/>
          <w:sz w:val="24"/>
          <w:szCs w:val="24"/>
        </w:rPr>
      </w:pPr>
    </w:p>
    <w:p w:rsidR="003F316E" w:rsidRPr="00F40880" w:rsidP="007B607B" w14:paraId="78D1575E" w14:textId="77777777">
      <w:pPr>
        <w:shd w:val="clear" w:color="auto" w:fill="FFFFFF"/>
        <w:spacing w:after="0" w:line="240" w:lineRule="auto"/>
        <w:ind w:left="630"/>
        <w:rPr>
          <w:rFonts w:eastAsia="Times New Roman" w:cstheme="minorHAnsi"/>
          <w:b/>
          <w:sz w:val="24"/>
          <w:szCs w:val="24"/>
        </w:rPr>
      </w:pPr>
      <w:r w:rsidRPr="00F40880">
        <w:rPr>
          <w:rFonts w:eastAsia="Times New Roman" w:cstheme="minorHAnsi"/>
          <w:b/>
          <w:sz w:val="24"/>
          <w:szCs w:val="24"/>
        </w:rPr>
        <w:t>Other Direct Costs</w:t>
      </w:r>
    </w:p>
    <w:p w:rsidR="003F316E" w:rsidRPr="00F40880" w:rsidP="007B607B" w14:paraId="1211BBEB" w14:textId="77777777">
      <w:pPr>
        <w:shd w:val="clear" w:color="auto" w:fill="FFFFFF"/>
        <w:spacing w:after="0" w:line="240" w:lineRule="auto"/>
        <w:ind w:left="630"/>
        <w:rPr>
          <w:rFonts w:eastAsia="Times New Roman" w:cstheme="minorHAnsi"/>
          <w:sz w:val="24"/>
          <w:szCs w:val="24"/>
        </w:rPr>
      </w:pPr>
    </w:p>
    <w:p w:rsidR="003F316E" w:rsidRPr="00F40880" w:rsidP="007B607B" w14:paraId="6696911F" w14:textId="0E683ADF">
      <w:pPr>
        <w:shd w:val="clear" w:color="auto" w:fill="FFFFFF"/>
        <w:spacing w:after="0" w:line="240" w:lineRule="auto"/>
        <w:ind w:left="630"/>
        <w:rPr>
          <w:rFonts w:eastAsia="Times New Roman" w:cstheme="minorHAnsi"/>
          <w:sz w:val="24"/>
          <w:szCs w:val="24"/>
        </w:rPr>
      </w:pPr>
      <w:r w:rsidRPr="00F40880">
        <w:rPr>
          <w:rFonts w:eastAsia="Times New Roman" w:cstheme="minorHAnsi"/>
          <w:sz w:val="24"/>
          <w:szCs w:val="24"/>
        </w:rPr>
        <w:t>Travel and Related Costs:</w:t>
      </w:r>
      <w:r w:rsidRPr="00F40880">
        <w:rPr>
          <w:rFonts w:eastAsia="Times New Roman" w:cstheme="minorHAnsi"/>
          <w:sz w:val="24"/>
          <w:szCs w:val="24"/>
        </w:rPr>
        <w:tab/>
        <w:t xml:space="preserve">    </w:t>
      </w:r>
      <w:r w:rsidRPr="00F40880">
        <w:rPr>
          <w:rFonts w:eastAsia="Times New Roman" w:cstheme="minorHAnsi"/>
          <w:sz w:val="24"/>
          <w:szCs w:val="24"/>
        </w:rPr>
        <w:tab/>
      </w:r>
      <w:r w:rsidRPr="00F40880">
        <w:rPr>
          <w:rFonts w:eastAsia="Times New Roman" w:cstheme="minorHAnsi"/>
          <w:sz w:val="24"/>
          <w:szCs w:val="24"/>
        </w:rPr>
        <w:tab/>
        <w:t>$</w:t>
      </w:r>
      <w:r w:rsidR="00E27084">
        <w:rPr>
          <w:rFonts w:eastAsia="Times New Roman" w:cstheme="minorHAnsi"/>
          <w:sz w:val="24"/>
          <w:szCs w:val="24"/>
        </w:rPr>
        <w:t>13,500</w:t>
      </w:r>
    </w:p>
    <w:p w:rsidR="003F316E" w:rsidRPr="00F40880" w:rsidP="007B607B" w14:paraId="6DF7EE33" w14:textId="77777777">
      <w:pPr>
        <w:shd w:val="clear" w:color="auto" w:fill="FFFFFF"/>
        <w:spacing w:after="0" w:line="240" w:lineRule="auto"/>
        <w:ind w:left="630"/>
        <w:rPr>
          <w:rFonts w:eastAsia="Times New Roman" w:cstheme="minorHAnsi"/>
          <w:sz w:val="24"/>
          <w:szCs w:val="24"/>
        </w:rPr>
      </w:pPr>
    </w:p>
    <w:p w:rsidR="003F316E" w:rsidRPr="00F40880" w:rsidP="007B607B" w14:paraId="5B7A1722" w14:textId="6B62AED2">
      <w:pPr>
        <w:shd w:val="clear" w:color="auto" w:fill="FFFFFF"/>
        <w:spacing w:after="0" w:line="240" w:lineRule="auto"/>
        <w:ind w:left="630"/>
        <w:rPr>
          <w:rFonts w:eastAsia="Times New Roman" w:cstheme="minorHAnsi"/>
          <w:sz w:val="24"/>
          <w:szCs w:val="24"/>
          <w:u w:val="single"/>
        </w:rPr>
      </w:pPr>
      <w:r w:rsidRPr="00F40880">
        <w:rPr>
          <w:rFonts w:eastAsia="Times New Roman" w:cstheme="minorHAnsi"/>
          <w:sz w:val="24"/>
          <w:szCs w:val="24"/>
          <w:u w:val="single"/>
        </w:rPr>
        <w:t>Other Direct Cost Total:</w:t>
      </w:r>
      <w:r w:rsidRPr="00F40880">
        <w:rPr>
          <w:rFonts w:eastAsia="Times New Roman" w:cstheme="minorHAnsi"/>
          <w:sz w:val="24"/>
          <w:szCs w:val="24"/>
          <w:u w:val="single"/>
        </w:rPr>
        <w:tab/>
      </w:r>
      <w:r w:rsidRPr="00F40880">
        <w:rPr>
          <w:rFonts w:eastAsia="Times New Roman" w:cstheme="minorHAnsi"/>
          <w:sz w:val="24"/>
          <w:szCs w:val="24"/>
          <w:u w:val="single"/>
        </w:rPr>
        <w:tab/>
      </w:r>
      <w:r w:rsidRPr="00F40880">
        <w:rPr>
          <w:rFonts w:eastAsia="Times New Roman" w:cstheme="minorHAnsi"/>
          <w:sz w:val="24"/>
          <w:szCs w:val="24"/>
          <w:u w:val="single"/>
        </w:rPr>
        <w:tab/>
        <w:t>$</w:t>
      </w:r>
      <w:r w:rsidR="00E27084">
        <w:rPr>
          <w:rFonts w:eastAsia="Times New Roman" w:cstheme="minorHAnsi"/>
          <w:sz w:val="24"/>
          <w:szCs w:val="24"/>
          <w:u w:val="single"/>
        </w:rPr>
        <w:t>13,500</w:t>
      </w:r>
    </w:p>
    <w:p w:rsidR="003F316E" w:rsidRPr="00F40880" w:rsidP="007B607B" w14:paraId="75D64FE3" w14:textId="3C73FA5F">
      <w:pPr>
        <w:shd w:val="clear" w:color="auto" w:fill="FFFFFF"/>
        <w:spacing w:after="0" w:line="240" w:lineRule="auto"/>
        <w:ind w:left="630"/>
        <w:rPr>
          <w:rFonts w:eastAsia="Times New Roman" w:cstheme="minorHAnsi"/>
          <w:sz w:val="24"/>
          <w:szCs w:val="24"/>
        </w:rPr>
      </w:pPr>
    </w:p>
    <w:p w:rsidR="007B607B" w:rsidRPr="00F40880" w:rsidP="007B607B" w14:paraId="4858DC5D" w14:textId="77777777">
      <w:pPr>
        <w:shd w:val="clear" w:color="auto" w:fill="FFFFFF"/>
        <w:spacing w:after="0" w:line="240" w:lineRule="auto"/>
        <w:ind w:left="630"/>
        <w:rPr>
          <w:rFonts w:eastAsia="Times New Roman" w:cstheme="minorHAnsi"/>
          <w:sz w:val="24"/>
          <w:szCs w:val="24"/>
        </w:rPr>
      </w:pPr>
    </w:p>
    <w:p w:rsidR="003F316E" w:rsidRPr="00F40880" w:rsidP="007B607B" w14:paraId="39C39DD1" w14:textId="13C6F68D">
      <w:pPr>
        <w:shd w:val="clear" w:color="auto" w:fill="FFFFFF"/>
        <w:spacing w:after="0" w:line="240" w:lineRule="auto"/>
        <w:ind w:left="630"/>
        <w:rPr>
          <w:rFonts w:eastAsia="Times New Roman" w:cstheme="minorHAnsi"/>
          <w:b/>
          <w:sz w:val="24"/>
          <w:szCs w:val="24"/>
          <w:u w:val="single"/>
        </w:rPr>
      </w:pPr>
      <w:r w:rsidRPr="00F40880">
        <w:rPr>
          <w:rFonts w:eastAsia="Times New Roman" w:cstheme="minorHAnsi"/>
          <w:b/>
          <w:sz w:val="24"/>
          <w:szCs w:val="24"/>
          <w:u w:val="single"/>
        </w:rPr>
        <w:t>Total Cost:</w:t>
      </w:r>
      <w:r w:rsidRPr="00F40880">
        <w:rPr>
          <w:rFonts w:eastAsia="Times New Roman" w:cstheme="minorHAnsi"/>
          <w:b/>
          <w:sz w:val="24"/>
          <w:szCs w:val="24"/>
          <w:u w:val="single"/>
        </w:rPr>
        <w:tab/>
      </w:r>
      <w:r w:rsidRPr="00F40880">
        <w:rPr>
          <w:rFonts w:eastAsia="Times New Roman" w:cstheme="minorHAnsi"/>
          <w:b/>
          <w:sz w:val="24"/>
          <w:szCs w:val="24"/>
          <w:u w:val="single"/>
        </w:rPr>
        <w:tab/>
      </w:r>
      <w:r w:rsidRPr="00F40880">
        <w:rPr>
          <w:rFonts w:eastAsia="Times New Roman" w:cstheme="minorHAnsi"/>
          <w:b/>
          <w:sz w:val="24"/>
          <w:szCs w:val="24"/>
          <w:u w:val="single"/>
        </w:rPr>
        <w:tab/>
      </w:r>
      <w:r w:rsidRPr="00F40880">
        <w:rPr>
          <w:rFonts w:eastAsia="Times New Roman" w:cstheme="minorHAnsi"/>
          <w:b/>
          <w:sz w:val="24"/>
          <w:szCs w:val="24"/>
          <w:u w:val="single"/>
        </w:rPr>
        <w:tab/>
      </w:r>
      <w:r w:rsidRPr="00F40880">
        <w:rPr>
          <w:rFonts w:eastAsia="Times New Roman" w:cstheme="minorHAnsi"/>
          <w:b/>
          <w:sz w:val="24"/>
          <w:szCs w:val="24"/>
          <w:u w:val="single"/>
        </w:rPr>
        <w:tab/>
        <w:t>$</w:t>
      </w:r>
      <w:r w:rsidR="00E27084">
        <w:rPr>
          <w:rFonts w:eastAsia="Times New Roman" w:cstheme="minorHAnsi"/>
          <w:b/>
          <w:sz w:val="24"/>
          <w:szCs w:val="24"/>
          <w:u w:val="single"/>
        </w:rPr>
        <w:t>216,613</w:t>
      </w:r>
    </w:p>
    <w:p w:rsidR="00955135" w:rsidRPr="00F40880" w:rsidP="00C64707" w14:paraId="46286396" w14:textId="28230283">
      <w:pPr>
        <w:shd w:val="clear" w:color="auto" w:fill="FFFFFF"/>
        <w:spacing w:after="0" w:line="240" w:lineRule="auto"/>
        <w:rPr>
          <w:rFonts w:eastAsia="Times New Roman" w:cstheme="minorHAnsi"/>
          <w:b/>
          <w:bCs/>
          <w:color w:val="555555"/>
          <w:sz w:val="24"/>
          <w:szCs w:val="24"/>
        </w:rPr>
      </w:pPr>
    </w:p>
    <w:p w:rsidR="00C64707" w:rsidRPr="00F40880" w:rsidP="007B607B" w14:paraId="34007FAE" w14:textId="1321D517">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15. Explain the reasons for any program changes or adjustments.</w:t>
      </w:r>
    </w:p>
    <w:p w:rsidR="00274AE1" w:rsidRPr="00F40880" w:rsidP="00C64707" w14:paraId="03188ECB" w14:textId="125364E1">
      <w:pPr>
        <w:shd w:val="clear" w:color="auto" w:fill="FFFFFF"/>
        <w:spacing w:after="0" w:line="240" w:lineRule="auto"/>
        <w:rPr>
          <w:rFonts w:eastAsia="Times New Roman" w:cstheme="minorHAnsi"/>
          <w:color w:val="2E74B5" w:themeColor="accent1" w:themeShade="BF"/>
          <w:sz w:val="24"/>
          <w:szCs w:val="24"/>
        </w:rPr>
      </w:pPr>
    </w:p>
    <w:p w:rsidR="00AF40FF" w:rsidRPr="00EE6B4D" w:rsidP="00EE6B4D" w14:paraId="652ED89B" w14:textId="36E64D25">
      <w:pPr>
        <w:ind w:left="540"/>
        <w:rPr>
          <w:sz w:val="24"/>
          <w:szCs w:val="24"/>
        </w:rPr>
      </w:pPr>
      <w:r w:rsidRPr="0011457A">
        <w:rPr>
          <w:sz w:val="24"/>
          <w:szCs w:val="24"/>
        </w:rPr>
        <w:t xml:space="preserve">The collection no longer includes </w:t>
      </w:r>
      <w:r w:rsidRPr="0011457A" w:rsidR="009D215C">
        <w:rPr>
          <w:sz w:val="24"/>
          <w:szCs w:val="24"/>
        </w:rPr>
        <w:t xml:space="preserve">the </w:t>
      </w:r>
      <w:r w:rsidRPr="0011457A">
        <w:rPr>
          <w:sz w:val="24"/>
          <w:szCs w:val="24"/>
        </w:rPr>
        <w:t>Partnership for Safety Plan (PSP) program</w:t>
      </w:r>
      <w:r w:rsidRPr="0011457A" w:rsidR="009D215C">
        <w:rPr>
          <w:sz w:val="24"/>
          <w:szCs w:val="24"/>
        </w:rPr>
        <w:t xml:space="preserve"> participants</w:t>
      </w:r>
      <w:r w:rsidRPr="0011457A">
        <w:rPr>
          <w:sz w:val="24"/>
          <w:szCs w:val="24"/>
        </w:rPr>
        <w:t>. The current memoranda of understanding (MOU</w:t>
      </w:r>
      <w:r w:rsidRPr="0011457A" w:rsidR="009D215C">
        <w:rPr>
          <w:sz w:val="24"/>
          <w:szCs w:val="24"/>
        </w:rPr>
        <w:t>s</w:t>
      </w:r>
      <w:r w:rsidRPr="0011457A">
        <w:rPr>
          <w:sz w:val="24"/>
          <w:szCs w:val="24"/>
        </w:rPr>
        <w:t xml:space="preserve">) for the program participants do not include reporting requirements. </w:t>
      </w:r>
      <w:r w:rsidR="00EE6B4D">
        <w:rPr>
          <w:sz w:val="24"/>
          <w:szCs w:val="24"/>
        </w:rPr>
        <w:t xml:space="preserve">The narrative reports have been removed from the collection. The UAS Integration Office will develop new narrative reports for the expansion of the BEYOND program. When the new narrative reports are ready, an amendment to this collection will be submitted. </w:t>
      </w:r>
      <w:r w:rsidRPr="0011457A">
        <w:rPr>
          <w:sz w:val="24"/>
          <w:szCs w:val="24"/>
        </w:rPr>
        <w:t xml:space="preserve">The collection includes new respondents: proponents that </w:t>
      </w:r>
      <w:r w:rsidRPr="0011457A" w:rsidR="009D215C">
        <w:rPr>
          <w:sz w:val="24"/>
          <w:szCs w:val="24"/>
        </w:rPr>
        <w:t>receive operational approvals that contain reporting requirements in the C&amp;Ls, particularly the exemption holders. The reason for adding this group of respondents is for the FAA to be able to monitor the effectiveness of the mitigations required in the C&amp;Ls using a common form. Based on the change in respondents and current data analysis needs, the number of instruments has been reduced from 19 to 6.</w:t>
      </w:r>
      <w:r w:rsidR="0011457A">
        <w:rPr>
          <w:sz w:val="24"/>
          <w:szCs w:val="24"/>
        </w:rPr>
        <w:t xml:space="preserve"> This reduces the total annualized cost for the respondents from $608,300.68 to $</w:t>
      </w:r>
      <w:r w:rsidR="006238E9">
        <w:rPr>
          <w:sz w:val="24"/>
          <w:szCs w:val="24"/>
        </w:rPr>
        <w:t>24,159.90</w:t>
      </w:r>
      <w:r w:rsidR="0011457A">
        <w:rPr>
          <w:sz w:val="24"/>
          <w:szCs w:val="24"/>
        </w:rPr>
        <w:t>. It reduces the total annualized cost for the Federal government from $366,764.33 to $216,613.</w:t>
      </w:r>
    </w:p>
    <w:p w:rsidR="00C64707" w:rsidRPr="00F40880" w:rsidP="005E72B2" w14:paraId="1C4CA94B" w14:textId="77777777">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F40FF" w:rsidRPr="00F40880" w:rsidP="00C64707" w14:paraId="0BAF9F01" w14:textId="764039E2">
      <w:pPr>
        <w:shd w:val="clear" w:color="auto" w:fill="FFFFFF"/>
        <w:spacing w:after="0" w:line="240" w:lineRule="auto"/>
        <w:rPr>
          <w:rFonts w:eastAsia="Times New Roman" w:cstheme="minorHAnsi"/>
          <w:color w:val="555555"/>
          <w:sz w:val="24"/>
          <w:szCs w:val="24"/>
        </w:rPr>
      </w:pPr>
    </w:p>
    <w:p w:rsidR="00AF40FF" w:rsidRPr="00F40880" w:rsidP="003A637E" w14:paraId="049536C4" w14:textId="533A3776">
      <w:pPr>
        <w:pStyle w:val="Heading2"/>
        <w:numPr>
          <w:ilvl w:val="0"/>
          <w:numId w:val="0"/>
        </w:numPr>
        <w:ind w:left="576"/>
        <w:rPr>
          <w:rFonts w:asciiTheme="minorHAnsi" w:hAnsiTheme="minorHAnsi" w:cstheme="minorHAnsi"/>
          <w:b w:val="0"/>
          <w:color w:val="2E74B5" w:themeColor="accent1" w:themeShade="BF"/>
        </w:rPr>
      </w:pPr>
      <w:r w:rsidRPr="00F40880">
        <w:rPr>
          <w:rFonts w:asciiTheme="minorHAnsi" w:hAnsiTheme="minorHAnsi" w:cstheme="minorHAnsi"/>
          <w:b w:val="0"/>
        </w:rPr>
        <w:t>The results of this collection of information will not be published.</w:t>
      </w:r>
    </w:p>
    <w:p w:rsidR="00C64707" w:rsidRPr="00F40880" w:rsidP="00C64707" w14:paraId="6698D547" w14:textId="77777777">
      <w:pPr>
        <w:shd w:val="clear" w:color="auto" w:fill="FFFFFF"/>
        <w:spacing w:after="0" w:line="240" w:lineRule="auto"/>
        <w:rPr>
          <w:rFonts w:eastAsia="Times New Roman" w:cstheme="minorHAnsi"/>
          <w:color w:val="555555"/>
          <w:sz w:val="24"/>
          <w:szCs w:val="24"/>
        </w:rPr>
      </w:pPr>
    </w:p>
    <w:p w:rsidR="00C64707" w:rsidRPr="00F40880" w:rsidP="000E0A17" w14:paraId="103B04B3" w14:textId="77777777">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17. If seeking approval to not display the expiration date for OMB approval of the information collection, explain the reasons why display would be inappropriate.</w:t>
      </w:r>
    </w:p>
    <w:p w:rsidR="00AF40FF" w:rsidRPr="00F40880" w:rsidP="00C64707" w14:paraId="3C88A9C1" w14:textId="77777777">
      <w:pPr>
        <w:shd w:val="clear" w:color="auto" w:fill="FFFFFF"/>
        <w:spacing w:after="0" w:line="240" w:lineRule="auto"/>
        <w:rPr>
          <w:rFonts w:eastAsia="Times New Roman" w:cstheme="minorHAnsi"/>
          <w:color w:val="555555"/>
          <w:sz w:val="24"/>
          <w:szCs w:val="24"/>
        </w:rPr>
      </w:pPr>
    </w:p>
    <w:p w:rsidR="00C64707" w:rsidRPr="00F40880" w:rsidP="000E0A17" w14:paraId="23031487" w14:textId="34E70428">
      <w:pPr>
        <w:pStyle w:val="Heading2"/>
        <w:numPr>
          <w:ilvl w:val="0"/>
          <w:numId w:val="0"/>
        </w:numPr>
        <w:ind w:left="576"/>
        <w:rPr>
          <w:rFonts w:asciiTheme="minorHAnsi" w:hAnsiTheme="minorHAnsi" w:cstheme="minorHAnsi"/>
          <w:color w:val="555555"/>
        </w:rPr>
      </w:pPr>
      <w:r w:rsidRPr="00F40880">
        <w:rPr>
          <w:rFonts w:asciiTheme="minorHAnsi" w:hAnsiTheme="minorHAnsi" w:cstheme="minorHAnsi"/>
          <w:b w:val="0"/>
        </w:rPr>
        <w:t>Not seeking approval to not display the expiration date for the OMB approval</w:t>
      </w:r>
      <w:r w:rsidRPr="00F40880">
        <w:rPr>
          <w:rFonts w:asciiTheme="minorHAnsi" w:hAnsiTheme="minorHAnsi" w:cstheme="minorHAnsi"/>
        </w:rPr>
        <w:t xml:space="preserve">.  </w:t>
      </w:r>
    </w:p>
    <w:p w:rsidR="00C64707" w:rsidRPr="00F40880" w:rsidP="00C64707" w14:paraId="48374BC5" w14:textId="6ADD4A12">
      <w:pPr>
        <w:shd w:val="clear" w:color="auto" w:fill="FFFFFF"/>
        <w:spacing w:after="0" w:line="240" w:lineRule="auto"/>
        <w:rPr>
          <w:rFonts w:eastAsia="Times New Roman" w:cstheme="minorHAnsi"/>
          <w:color w:val="555555"/>
          <w:sz w:val="24"/>
          <w:szCs w:val="24"/>
        </w:rPr>
      </w:pPr>
    </w:p>
    <w:p w:rsidR="00C64707" w:rsidRPr="00F40880" w:rsidP="000E0A17" w14:paraId="0C629E69" w14:textId="77777777">
      <w:pPr>
        <w:pStyle w:val="Heading1"/>
        <w:rPr>
          <w:rFonts w:eastAsia="Times New Roman" w:asciiTheme="minorHAnsi" w:hAnsiTheme="minorHAnsi" w:cstheme="minorHAnsi"/>
          <w:color w:val="555555"/>
          <w:sz w:val="24"/>
          <w:szCs w:val="24"/>
        </w:rPr>
      </w:pPr>
      <w:r w:rsidRPr="00F40880">
        <w:rPr>
          <w:rFonts w:eastAsia="Times New Roman" w:asciiTheme="minorHAnsi" w:hAnsiTheme="minorHAnsi" w:cstheme="minorHAnsi"/>
          <w:sz w:val="24"/>
          <w:szCs w:val="24"/>
        </w:rPr>
        <w:t>18. Explain each exception to the topics of the certification statement identified in “Certification for Paperwork Reduction Act Submissions.”</w:t>
      </w:r>
    </w:p>
    <w:p w:rsidR="00AF40FF" w:rsidRPr="00F40880" w14:paraId="5E24E14E" w14:textId="77777777">
      <w:pPr>
        <w:rPr>
          <w:rFonts w:eastAsia="Times New Roman" w:cstheme="minorHAnsi"/>
          <w:color w:val="2E74B5" w:themeColor="accent1" w:themeShade="BF"/>
          <w:sz w:val="24"/>
          <w:szCs w:val="24"/>
        </w:rPr>
      </w:pPr>
    </w:p>
    <w:p w:rsidR="005B4EB0" w:rsidRPr="00F40880" w:rsidP="000E0A17" w14:paraId="0F9393A2" w14:textId="5D749FD7">
      <w:pPr>
        <w:pStyle w:val="Heading2"/>
        <w:numPr>
          <w:ilvl w:val="0"/>
          <w:numId w:val="0"/>
        </w:numPr>
        <w:ind w:left="576"/>
        <w:rPr>
          <w:rFonts w:asciiTheme="minorHAnsi" w:hAnsiTheme="minorHAnsi" w:cstheme="minorHAnsi"/>
          <w:b w:val="0"/>
        </w:rPr>
      </w:pPr>
      <w:r w:rsidRPr="00F40880">
        <w:rPr>
          <w:rFonts w:asciiTheme="minorHAnsi" w:hAnsiTheme="minorHAnsi" w:cstheme="minorHAnsi"/>
          <w:b w:val="0"/>
        </w:rPr>
        <w:t>No exceptions.</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D72295" w:rsidP="008150EE" w14:paraId="75EABAAF" w14:textId="77777777">
      <w:pPr>
        <w:spacing w:after="0" w:line="240" w:lineRule="auto"/>
      </w:pPr>
      <w:r>
        <w:separator/>
      </w:r>
    </w:p>
  </w:footnote>
  <w:footnote w:type="continuationSeparator" w:id="1">
    <w:p w:rsidR="00D72295" w:rsidP="008150EE" w14:paraId="6FF494D4" w14:textId="77777777">
      <w:pPr>
        <w:spacing w:after="0" w:line="240" w:lineRule="auto"/>
      </w:pPr>
      <w:r>
        <w:continuationSeparator/>
      </w:r>
    </w:p>
  </w:footnote>
  <w:footnote w:type="continuationNotice" w:id="2">
    <w:p w:rsidR="00D72295" w14:paraId="044796A5" w14:textId="77777777">
      <w:pPr>
        <w:spacing w:after="0" w:line="240" w:lineRule="auto"/>
      </w:pPr>
    </w:p>
  </w:footnote>
  <w:footnote w:id="3">
    <w:p w:rsidR="00CA5A43" w14:paraId="61FD183B" w14:textId="02304F1B">
      <w:pPr>
        <w:pStyle w:val="FootnoteText"/>
      </w:pPr>
      <w:r>
        <w:rPr>
          <w:rStyle w:val="FootnoteReference"/>
        </w:rPr>
        <w:footnoteRef/>
      </w:r>
      <w:r>
        <w:t xml:space="preserve"> This document uses the term “drone” in place of “unmanned aircraft system” or “UAS” wherever feasible, in accordance with the principles and recommended practices contained in the </w:t>
      </w:r>
      <w:r w:rsidRPr="00CA5A43">
        <w:rPr>
          <w:i/>
          <w:iCs/>
        </w:rPr>
        <w:t>Gender-Inclusive Language Policy Statement</w:t>
      </w:r>
      <w:r>
        <w:t xml:space="preserve"> signed by the FAA Administrator and Deputy Administrator on November 4, 2021.</w:t>
      </w:r>
    </w:p>
  </w:footnote>
  <w:footnote w:id="4">
    <w:p w:rsidR="00CA5A43" w14:paraId="6D9FE02B" w14:textId="2DBEF826">
      <w:pPr>
        <w:pStyle w:val="FootnoteText"/>
      </w:pPr>
      <w:r>
        <w:rPr>
          <w:rStyle w:val="FootnoteReference"/>
        </w:rPr>
        <w:footnoteRef/>
      </w:r>
      <w:r>
        <w:t xml:space="preserve"> Federal Aviation Administration. (2023). </w:t>
      </w:r>
      <w:r w:rsidRPr="00CA5A43">
        <w:rPr>
          <w:i/>
          <w:iCs/>
        </w:rPr>
        <w:t>Federal Aviation Administration Drone Integration Strategy and Roadmap [2023-2028]</w:t>
      </w:r>
      <w:r>
        <w:t>. U.S. Department of Transportation, Federal Aviation Administration. 4.</w:t>
      </w:r>
    </w:p>
  </w:footnote>
  <w:footnote w:id="5">
    <w:p w:rsidR="00FF1CE3" w14:paraId="7FDAA11F" w14:textId="59B6D157">
      <w:pPr>
        <w:pStyle w:val="FootnoteText"/>
      </w:pPr>
      <w:r>
        <w:rPr>
          <w:rStyle w:val="FootnoteReference"/>
        </w:rPr>
        <w:footnoteRef/>
      </w:r>
      <w:r>
        <w:t xml:space="preserve"> </w:t>
      </w:r>
      <w:r w:rsidR="00B24D2A">
        <w:t xml:space="preserve">Salary information taken from the U.S. Bureau of Labor Statistics, May 2023 National Occupational Employment and Wage Estimates United States at </w:t>
      </w:r>
      <w:hyperlink r:id="rId1" w:history="1">
        <w:r w:rsidRPr="001534FF" w:rsidR="00B24D2A">
          <w:rPr>
            <w:rStyle w:val="Hyperlink"/>
          </w:rPr>
          <w:t>https://www.bls.gov/oes/current/oes131111.htm</w:t>
        </w:r>
      </w:hyperlink>
    </w:p>
  </w:footnote>
  <w:footnote w:id="6">
    <w:p w:rsidR="00FF1CE3" w14:paraId="691431A9" w14:textId="4EC0D5B7">
      <w:pPr>
        <w:pStyle w:val="FootnoteText"/>
      </w:pPr>
      <w:r>
        <w:rPr>
          <w:rStyle w:val="FootnoteReference"/>
        </w:rPr>
        <w:footnoteRef/>
      </w:r>
      <w:r>
        <w:t xml:space="preserve"> </w:t>
      </w:r>
      <w:r w:rsidR="00B24D2A">
        <w:t xml:space="preserve">Salary information taken from the U.S. Bureau of Labor Statistics, May 2023 National Occupational Employment and Wage Estimates United States at </w:t>
      </w:r>
      <w:hyperlink r:id="rId2" w:history="1">
        <w:r w:rsidRPr="001534FF" w:rsidR="00B24D2A">
          <w:rPr>
            <w:rStyle w:val="Hyperlink"/>
          </w:rPr>
          <w:t>https://www.bls.gov/oes/current/oes131082.htm</w:t>
        </w:r>
      </w:hyperlink>
    </w:p>
  </w:footnote>
  <w:footnote w:id="7">
    <w:p w:rsidR="00B24D2A" w:rsidP="00B24D2A" w14:paraId="604055BE" w14:textId="77777777">
      <w:pPr>
        <w:pStyle w:val="FootnoteText"/>
      </w:pPr>
      <w:r>
        <w:rPr>
          <w:rStyle w:val="FootnoteReference"/>
        </w:rPr>
        <w:footnoteRef/>
      </w:r>
      <w:r>
        <w:t xml:space="preserve"> Salary information taken from the U.S. Bureau of Labor Statistics, May 2023 National Occupational Employment and Wage Estimates United States at </w:t>
      </w:r>
      <w:hyperlink r:id="rId1" w:history="1">
        <w:r w:rsidRPr="001534FF">
          <w:rPr>
            <w:rStyle w:val="Hyperlink"/>
          </w:rPr>
          <w:t>https://www.bls.gov/oes/current/oes131111.htm</w:t>
        </w:r>
      </w:hyperlink>
    </w:p>
  </w:footnote>
  <w:footnote w:id="8">
    <w:p w:rsidR="00B24D2A" w:rsidP="00B24D2A" w14:paraId="1F263510" w14:textId="77777777">
      <w:pPr>
        <w:pStyle w:val="FootnoteText"/>
      </w:pPr>
      <w:r>
        <w:rPr>
          <w:rStyle w:val="FootnoteReference"/>
        </w:rPr>
        <w:footnoteRef/>
      </w:r>
      <w:r>
        <w:t xml:space="preserve"> Salary information taken from the U.S. Bureau of Labor Statistics, May 2023 National Occupational Employment and Wage Estimates United States at </w:t>
      </w:r>
      <w:hyperlink r:id="rId2" w:history="1">
        <w:r w:rsidRPr="001534FF">
          <w:rPr>
            <w:rStyle w:val="Hyperlink"/>
          </w:rPr>
          <w:t>https://www.bls.gov/oes/current/oes131082.htm</w:t>
        </w:r>
      </w:hyperlink>
    </w:p>
  </w:footnote>
  <w:footnote w:id="9">
    <w:p w:rsidR="00FF1CE3" w14:paraId="5EA003A5" w14:textId="1D62F18F">
      <w:pPr>
        <w:pStyle w:val="FootnoteText"/>
      </w:pPr>
      <w:r>
        <w:rPr>
          <w:rStyle w:val="FootnoteReference"/>
        </w:rPr>
        <w:footnoteRef/>
      </w:r>
      <w:r>
        <w:t xml:space="preserve"> </w:t>
      </w:r>
      <w:r w:rsidR="00B47B69">
        <w:t xml:space="preserve">Salary information taken from the U.S. Bureau of Labor Statistics, May 2023 National Occupational Employment and Wage Estimates United States at </w:t>
      </w:r>
      <w:hyperlink r:id="rId1" w:history="1">
        <w:r w:rsidRPr="001534FF" w:rsidR="00B47B69">
          <w:rPr>
            <w:rStyle w:val="Hyperlink"/>
          </w:rPr>
          <w:t>https://www.bls.gov/oes/current/oes131111.htm</w:t>
        </w:r>
      </w:hyperlink>
    </w:p>
  </w:footnote>
  <w:footnote w:id="10">
    <w:p w:rsidR="00FF1CE3" w14:paraId="40B744DF" w14:textId="424BFD05">
      <w:pPr>
        <w:pStyle w:val="FootnoteText"/>
      </w:pPr>
      <w:r>
        <w:rPr>
          <w:rStyle w:val="FootnoteReference"/>
        </w:rPr>
        <w:footnoteRef/>
      </w:r>
      <w:r>
        <w:t xml:space="preserve"> </w:t>
      </w:r>
      <w:r w:rsidR="00B47B69">
        <w:t xml:space="preserve">Salary information taken from the U.S. Bureau of Labor Statistics, May 2023 National Occupational Employment and Wage Estimates United States at </w:t>
      </w:r>
      <w:hyperlink r:id="rId2" w:history="1">
        <w:r w:rsidRPr="001534FF" w:rsidR="00B47B69">
          <w:rPr>
            <w:rStyle w:val="Hyperlink"/>
          </w:rPr>
          <w:t>https://www.bls.gov/oes/current/oes131082.htm</w:t>
        </w:r>
      </w:hyperlink>
    </w:p>
  </w:footnote>
  <w:footnote w:id="11">
    <w:p w:rsidR="003F7461" w14:paraId="4C5BCF56" w14:textId="5E482581">
      <w:pPr>
        <w:pStyle w:val="FootnoteText"/>
      </w:pPr>
      <w:r>
        <w:rPr>
          <w:rStyle w:val="FootnoteReference"/>
        </w:rPr>
        <w:footnoteRef/>
      </w:r>
      <w:r>
        <w:t xml:space="preserve"> Salary based on the maximum salary for an FAA J-Band employee using the 202</w:t>
      </w:r>
      <w:r w:rsidR="000E3573">
        <w:t>4</w:t>
      </w:r>
      <w:r>
        <w:t xml:space="preserve"> pay levels and the Washington, DC locality. </w:t>
      </w:r>
      <w:hyperlink r:id="rId3" w:history="1">
        <w:r w:rsidRPr="000E3573" w:rsidR="000E3573">
          <w:rPr>
            <w:rStyle w:val="Hyperlink"/>
          </w:rPr>
          <w:t>https://my.faa.gov/employee_services/pay_perf/pay/pay-tables</w:t>
        </w:r>
      </w:hyperlink>
    </w:p>
  </w:footnote>
  <w:footnote w:id="12">
    <w:p w:rsidR="003F7461" w14:paraId="46BA0452" w14:textId="61A700BE">
      <w:pPr>
        <w:pStyle w:val="FootnoteText"/>
      </w:pPr>
      <w:r>
        <w:rPr>
          <w:rStyle w:val="FootnoteReference"/>
        </w:rPr>
        <w:footnoteRef/>
      </w:r>
      <w:r>
        <w:t xml:space="preserve"> Salary information taken from the U.S. Bureau of Labor Statistics, May 20</w:t>
      </w:r>
      <w:r w:rsidR="00CA0B31">
        <w:t>23</w:t>
      </w:r>
      <w:r>
        <w:t xml:space="preserve"> National Occupational Employment and Wage Estimates United States at</w:t>
      </w:r>
      <w:r w:rsidR="00CA0B31">
        <w:t xml:space="preserve"> </w:t>
      </w:r>
      <w:hyperlink r:id="rId1" w:history="1">
        <w:r w:rsidRPr="00CA0B31" w:rsidR="00CA0B31">
          <w:rPr>
            <w:rStyle w:val="Hyperlink"/>
          </w:rPr>
          <w:t>https://www.bls.gov/oes/current/oes131111.htm</w:t>
        </w:r>
      </w:hyperlink>
      <w:r>
        <w:t>. Salary based on Management Analyst annual mean wage.</w:t>
      </w:r>
    </w:p>
  </w:footnote>
  <w:footnote w:id="13">
    <w:p w:rsidR="003F7461" w14:paraId="4BE98476" w14:textId="7519CDD3">
      <w:pPr>
        <w:pStyle w:val="FootnoteText"/>
      </w:pPr>
      <w:r>
        <w:rPr>
          <w:rStyle w:val="FootnoteReference"/>
        </w:rPr>
        <w:footnoteRef/>
      </w:r>
      <w:r>
        <w:t xml:space="preserve"> Salary based on the maximum salary for an FAA </w:t>
      </w:r>
      <w:r w:rsidR="00CA0B31">
        <w:t>F</w:t>
      </w:r>
      <w:r>
        <w:t>-Band employee using the 202</w:t>
      </w:r>
      <w:r w:rsidR="00CA0B31">
        <w:t>4</w:t>
      </w:r>
      <w:r>
        <w:t xml:space="preserve"> pay levels and the Washington, DC locality. </w:t>
      </w:r>
      <w:hyperlink r:id="rId3" w:history="1">
        <w:r w:rsidRPr="00CA0B31" w:rsidR="00CA0B31">
          <w:rPr>
            <w:rStyle w:val="Hyperlink"/>
          </w:rPr>
          <w:t>https://my.faa.gov/employee_services/pay_perf/pay/pay-tables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4810B05"/>
    <w:multiLevelType w:val="multilevel"/>
    <w:tmpl w:val="4F7A69D4"/>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3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C0F4965"/>
    <w:multiLevelType w:val="multilevel"/>
    <w:tmpl w:val="2A54612E"/>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lvlText w:val="3.%3"/>
      <w:lvlJc w:val="left"/>
      <w:pPr>
        <w:ind w:left="990" w:hanging="720"/>
      </w:pPr>
      <w:rPr>
        <w:rFonts w:hint="default"/>
        <w:b/>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E43967"/>
    <w:multiLevelType w:val="hybridMultilevel"/>
    <w:tmpl w:val="8BC2F1B0"/>
    <w:lvl w:ilvl="0">
      <w:start w:val="1"/>
      <w:numFmt w:val="decimal"/>
      <w:lvlText w:val="(%1)"/>
      <w:lvlJc w:val="left"/>
      <w:pPr>
        <w:ind w:left="1656" w:hanging="360"/>
      </w:pPr>
      <w:rPr>
        <w:rFonts w:ascii="Times New Roman" w:eastAsia="Times New Roman" w:hAnsi="Times New Roman"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5C2DAE"/>
    <w:multiLevelType w:val="hybridMultilevel"/>
    <w:tmpl w:val="1DD00540"/>
    <w:lvl w:ilvl="0">
      <w:start w:val="1"/>
      <w:numFmt w:val="decimal"/>
      <w:lvlText w:val="%1."/>
      <w:lvlJc w:val="left"/>
      <w:pPr>
        <w:ind w:left="1296" w:hanging="360"/>
      </w:pPr>
    </w:lvl>
    <w:lvl w:ilvl="1" w:tentative="1">
      <w:start w:val="1"/>
      <w:numFmt w:val="lowerLetter"/>
      <w:lvlText w:val="%2."/>
      <w:lvlJc w:val="left"/>
      <w:pPr>
        <w:ind w:left="2016" w:hanging="360"/>
      </w:pPr>
    </w:lvl>
    <w:lvl w:ilvl="2" w:tentative="1">
      <w:start w:val="1"/>
      <w:numFmt w:val="lowerRoman"/>
      <w:lvlText w:val="%3."/>
      <w:lvlJc w:val="right"/>
      <w:pPr>
        <w:ind w:left="2736" w:hanging="180"/>
      </w:pPr>
    </w:lvl>
    <w:lvl w:ilvl="3" w:tentative="1">
      <w:start w:val="1"/>
      <w:numFmt w:val="decimal"/>
      <w:lvlText w:val="%4."/>
      <w:lvlJc w:val="left"/>
      <w:pPr>
        <w:ind w:left="3456" w:hanging="360"/>
      </w:pPr>
    </w:lvl>
    <w:lvl w:ilvl="4" w:tentative="1">
      <w:start w:val="1"/>
      <w:numFmt w:val="lowerLetter"/>
      <w:lvlText w:val="%5."/>
      <w:lvlJc w:val="left"/>
      <w:pPr>
        <w:ind w:left="4176" w:hanging="360"/>
      </w:pPr>
    </w:lvl>
    <w:lvl w:ilvl="5" w:tentative="1">
      <w:start w:val="1"/>
      <w:numFmt w:val="lowerRoman"/>
      <w:lvlText w:val="%6."/>
      <w:lvlJc w:val="right"/>
      <w:pPr>
        <w:ind w:left="4896" w:hanging="180"/>
      </w:pPr>
    </w:lvl>
    <w:lvl w:ilvl="6" w:tentative="1">
      <w:start w:val="1"/>
      <w:numFmt w:val="decimal"/>
      <w:lvlText w:val="%7."/>
      <w:lvlJc w:val="left"/>
      <w:pPr>
        <w:ind w:left="5616" w:hanging="360"/>
      </w:pPr>
    </w:lvl>
    <w:lvl w:ilvl="7" w:tentative="1">
      <w:start w:val="1"/>
      <w:numFmt w:val="lowerLetter"/>
      <w:lvlText w:val="%8."/>
      <w:lvlJc w:val="left"/>
      <w:pPr>
        <w:ind w:left="6336" w:hanging="360"/>
      </w:pPr>
    </w:lvl>
    <w:lvl w:ilvl="8" w:tentative="1">
      <w:start w:val="1"/>
      <w:numFmt w:val="lowerRoman"/>
      <w:lvlText w:val="%9."/>
      <w:lvlJc w:val="right"/>
      <w:pPr>
        <w:ind w:left="7056" w:hanging="180"/>
      </w:pPr>
    </w:lvl>
  </w:abstractNum>
  <w:abstractNum w:abstractNumId="5">
    <w:nsid w:val="1BF71788"/>
    <w:multiLevelType w:val="hybridMultilevel"/>
    <w:tmpl w:val="BD0883B8"/>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6">
    <w:nsid w:val="1DB42B5E"/>
    <w:multiLevelType w:val="hybridMultilevel"/>
    <w:tmpl w:val="8F18F6DA"/>
    <w:lvl w:ilvl="0">
      <w:start w:val="1"/>
      <w:numFmt w:val="decimal"/>
      <w:lvlText w:val="(%1)"/>
      <w:lvlJc w:val="left"/>
      <w:pPr>
        <w:ind w:left="1656" w:hanging="360"/>
      </w:pPr>
      <w:rPr>
        <w:rFonts w:hint="default"/>
        <w:b w:val="0"/>
      </w:rPr>
    </w:lvl>
    <w:lvl w:ilvl="1" w:tentative="1">
      <w:start w:val="1"/>
      <w:numFmt w:val="lowerLetter"/>
      <w:lvlText w:val="%2."/>
      <w:lvlJc w:val="left"/>
      <w:pPr>
        <w:ind w:left="2376" w:hanging="360"/>
      </w:pPr>
    </w:lvl>
    <w:lvl w:ilvl="2" w:tentative="1">
      <w:start w:val="1"/>
      <w:numFmt w:val="lowerRoman"/>
      <w:lvlText w:val="%3."/>
      <w:lvlJc w:val="right"/>
      <w:pPr>
        <w:ind w:left="3096" w:hanging="180"/>
      </w:pPr>
    </w:lvl>
    <w:lvl w:ilvl="3" w:tentative="1">
      <w:start w:val="1"/>
      <w:numFmt w:val="decimal"/>
      <w:lvlText w:val="%4."/>
      <w:lvlJc w:val="left"/>
      <w:pPr>
        <w:ind w:left="3816" w:hanging="360"/>
      </w:pPr>
    </w:lvl>
    <w:lvl w:ilvl="4" w:tentative="1">
      <w:start w:val="1"/>
      <w:numFmt w:val="lowerLetter"/>
      <w:lvlText w:val="%5."/>
      <w:lvlJc w:val="left"/>
      <w:pPr>
        <w:ind w:left="4536" w:hanging="360"/>
      </w:pPr>
    </w:lvl>
    <w:lvl w:ilvl="5" w:tentative="1">
      <w:start w:val="1"/>
      <w:numFmt w:val="lowerRoman"/>
      <w:lvlText w:val="%6."/>
      <w:lvlJc w:val="right"/>
      <w:pPr>
        <w:ind w:left="5256" w:hanging="180"/>
      </w:pPr>
    </w:lvl>
    <w:lvl w:ilvl="6" w:tentative="1">
      <w:start w:val="1"/>
      <w:numFmt w:val="decimal"/>
      <w:lvlText w:val="%7."/>
      <w:lvlJc w:val="left"/>
      <w:pPr>
        <w:ind w:left="5976" w:hanging="360"/>
      </w:pPr>
    </w:lvl>
    <w:lvl w:ilvl="7" w:tentative="1">
      <w:start w:val="1"/>
      <w:numFmt w:val="lowerLetter"/>
      <w:lvlText w:val="%8."/>
      <w:lvlJc w:val="left"/>
      <w:pPr>
        <w:ind w:left="6696" w:hanging="360"/>
      </w:pPr>
    </w:lvl>
    <w:lvl w:ilvl="8" w:tentative="1">
      <w:start w:val="1"/>
      <w:numFmt w:val="lowerRoman"/>
      <w:lvlText w:val="%9."/>
      <w:lvlJc w:val="right"/>
      <w:pPr>
        <w:ind w:left="7416" w:hanging="180"/>
      </w:pPr>
    </w:lvl>
  </w:abstractNum>
  <w:abstractNum w:abstractNumId="7">
    <w:nsid w:val="1E5D016D"/>
    <w:multiLevelType w:val="multilevel"/>
    <w:tmpl w:val="4128069C"/>
    <w:lvl w:ilvl="0">
      <w:start w:val="2"/>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3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2FDE0A59"/>
    <w:multiLevelType w:val="hybridMultilevel"/>
    <w:tmpl w:val="628608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9">
    <w:nsid w:val="34BD64EC"/>
    <w:multiLevelType w:val="hybridMultilevel"/>
    <w:tmpl w:val="6AE08E08"/>
    <w:lvl w:ilvl="0">
      <w:start w:val="5"/>
      <w:numFmt w:val="decimal"/>
      <w:lvlText w:val="(%1)"/>
      <w:lvlJc w:val="left"/>
      <w:pPr>
        <w:ind w:left="1656" w:hanging="360"/>
      </w:pPr>
      <w:rPr>
        <w:rFonts w:ascii="Times New Roman" w:eastAsia="Times New Roman" w:hAnsi="Times New Roman"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5718A"/>
    <w:multiLevelType w:val="hybridMultilevel"/>
    <w:tmpl w:val="0AE65422"/>
    <w:lvl w:ilvl="0">
      <w:start w:val="1"/>
      <w:numFmt w:val="lowerRoman"/>
      <w:pStyle w:val="ListParagraph"/>
      <w:lvlText w:val="(i%1)"/>
      <w:lvlJc w:val="right"/>
      <w:pPr>
        <w:ind w:left="1220" w:hanging="360"/>
      </w:pPr>
      <w:rPr>
        <w:rFonts w:hint="default"/>
        <w:spacing w:val="-1"/>
        <w:w w:val="99"/>
        <w:sz w:val="24"/>
        <w:szCs w:val="24"/>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11">
    <w:nsid w:val="4D353EA4"/>
    <w:multiLevelType w:val="hybridMultilevel"/>
    <w:tmpl w:val="929CF8D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4333A0"/>
    <w:multiLevelType w:val="hybridMultilevel"/>
    <w:tmpl w:val="8424BD8A"/>
    <w:lvl w:ilvl="0">
      <w:start w:val="1"/>
      <w:numFmt w:val="bullet"/>
      <w:lvlText w:val=""/>
      <w:lvlJc w:val="left"/>
      <w:pPr>
        <w:ind w:left="1296" w:hanging="360"/>
      </w:pPr>
      <w:rPr>
        <w:rFonts w:ascii="Symbol" w:hAnsi="Symbo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3">
    <w:nsid w:val="52902A94"/>
    <w:multiLevelType w:val="hybridMultilevel"/>
    <w:tmpl w:val="52CA7A9A"/>
    <w:lvl w:ilvl="0">
      <w:start w:val="1"/>
      <w:numFmt w:val="upperLetter"/>
      <w:lvlText w:val="%1."/>
      <w:lvlJc w:val="left"/>
      <w:pPr>
        <w:ind w:left="936" w:hanging="360"/>
      </w:pPr>
      <w:rPr>
        <w:rFonts w:hint="default"/>
        <w:b w:val="0"/>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4">
    <w:nsid w:val="5434237E"/>
    <w:multiLevelType w:val="hybridMultilevel"/>
    <w:tmpl w:val="0C4071B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68E16B8"/>
    <w:multiLevelType w:val="hybridMultilevel"/>
    <w:tmpl w:val="D9B0EA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9802253"/>
    <w:multiLevelType w:val="hybridMultilevel"/>
    <w:tmpl w:val="15888B6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6E126D32"/>
    <w:multiLevelType w:val="multilevel"/>
    <w:tmpl w:val="35FA3C7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F073BD0"/>
    <w:multiLevelType w:val="hybridMultilevel"/>
    <w:tmpl w:val="BE122A9C"/>
    <w:lvl w:ilvl="0">
      <w:start w:val="1"/>
      <w:numFmt w:val="bullet"/>
      <w:lvlText w:val=""/>
      <w:lvlJc w:val="left"/>
      <w:pPr>
        <w:ind w:left="936" w:hanging="360"/>
      </w:pPr>
      <w:rPr>
        <w:rFonts w:ascii="Symbol" w:hAnsi="Symbol" w:hint="default"/>
      </w:rPr>
    </w:lvl>
    <w:lvl w:ilvl="1" w:tentative="1">
      <w:start w:val="1"/>
      <w:numFmt w:val="bullet"/>
      <w:lvlText w:val="o"/>
      <w:lvlJc w:val="left"/>
      <w:pPr>
        <w:ind w:left="1656" w:hanging="360"/>
      </w:pPr>
      <w:rPr>
        <w:rFonts w:ascii="Courier New" w:hAnsi="Courier New" w:cs="Courier New" w:hint="default"/>
      </w:rPr>
    </w:lvl>
    <w:lvl w:ilvl="2" w:tentative="1">
      <w:start w:val="1"/>
      <w:numFmt w:val="bullet"/>
      <w:lvlText w:val=""/>
      <w:lvlJc w:val="left"/>
      <w:pPr>
        <w:ind w:left="2376" w:hanging="360"/>
      </w:pPr>
      <w:rPr>
        <w:rFonts w:ascii="Wingdings" w:hAnsi="Wingdings" w:hint="default"/>
      </w:rPr>
    </w:lvl>
    <w:lvl w:ilvl="3" w:tentative="1">
      <w:start w:val="1"/>
      <w:numFmt w:val="bullet"/>
      <w:lvlText w:val=""/>
      <w:lvlJc w:val="left"/>
      <w:pPr>
        <w:ind w:left="3096" w:hanging="360"/>
      </w:pPr>
      <w:rPr>
        <w:rFonts w:ascii="Symbol" w:hAnsi="Symbol" w:hint="default"/>
      </w:rPr>
    </w:lvl>
    <w:lvl w:ilvl="4" w:tentative="1">
      <w:start w:val="1"/>
      <w:numFmt w:val="bullet"/>
      <w:lvlText w:val="o"/>
      <w:lvlJc w:val="left"/>
      <w:pPr>
        <w:ind w:left="3816" w:hanging="360"/>
      </w:pPr>
      <w:rPr>
        <w:rFonts w:ascii="Courier New" w:hAnsi="Courier New" w:cs="Courier New" w:hint="default"/>
      </w:rPr>
    </w:lvl>
    <w:lvl w:ilvl="5" w:tentative="1">
      <w:start w:val="1"/>
      <w:numFmt w:val="bullet"/>
      <w:lvlText w:val=""/>
      <w:lvlJc w:val="left"/>
      <w:pPr>
        <w:ind w:left="4536" w:hanging="360"/>
      </w:pPr>
      <w:rPr>
        <w:rFonts w:ascii="Wingdings" w:hAnsi="Wingdings" w:hint="default"/>
      </w:rPr>
    </w:lvl>
    <w:lvl w:ilvl="6" w:tentative="1">
      <w:start w:val="1"/>
      <w:numFmt w:val="bullet"/>
      <w:lvlText w:val=""/>
      <w:lvlJc w:val="left"/>
      <w:pPr>
        <w:ind w:left="5256" w:hanging="360"/>
      </w:pPr>
      <w:rPr>
        <w:rFonts w:ascii="Symbol" w:hAnsi="Symbol" w:hint="default"/>
      </w:rPr>
    </w:lvl>
    <w:lvl w:ilvl="7" w:tentative="1">
      <w:start w:val="1"/>
      <w:numFmt w:val="bullet"/>
      <w:lvlText w:val="o"/>
      <w:lvlJc w:val="left"/>
      <w:pPr>
        <w:ind w:left="5976" w:hanging="360"/>
      </w:pPr>
      <w:rPr>
        <w:rFonts w:ascii="Courier New" w:hAnsi="Courier New" w:cs="Courier New" w:hint="default"/>
      </w:rPr>
    </w:lvl>
    <w:lvl w:ilvl="8" w:tentative="1">
      <w:start w:val="1"/>
      <w:numFmt w:val="bullet"/>
      <w:lvlText w:val=""/>
      <w:lvlJc w:val="left"/>
      <w:pPr>
        <w:ind w:left="6696" w:hanging="360"/>
      </w:pPr>
      <w:rPr>
        <w:rFonts w:ascii="Wingdings" w:hAnsi="Wingdings" w:hint="default"/>
      </w:rPr>
    </w:lvl>
  </w:abstractNum>
  <w:abstractNum w:abstractNumId="19">
    <w:nsid w:val="76EC10EA"/>
    <w:multiLevelType w:val="hybridMultilevel"/>
    <w:tmpl w:val="0D9EDB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23994425">
    <w:abstractNumId w:val="2"/>
  </w:num>
  <w:num w:numId="2" w16cid:durableId="1867521541">
    <w:abstractNumId w:val="17"/>
  </w:num>
  <w:num w:numId="3" w16cid:durableId="165365349">
    <w:abstractNumId w:val="10"/>
  </w:num>
  <w:num w:numId="4" w16cid:durableId="2039236269">
    <w:abstractNumId w:val="1"/>
  </w:num>
  <w:num w:numId="5" w16cid:durableId="2035878760">
    <w:abstractNumId w:val="18"/>
  </w:num>
  <w:num w:numId="6" w16cid:durableId="31420386">
    <w:abstractNumId w:val="4"/>
  </w:num>
  <w:num w:numId="7" w16cid:durableId="215624843">
    <w:abstractNumId w:val="13"/>
  </w:num>
  <w:num w:numId="8" w16cid:durableId="1679234335">
    <w:abstractNumId w:val="19"/>
  </w:num>
  <w:num w:numId="9" w16cid:durableId="1894268631">
    <w:abstractNumId w:val="15"/>
  </w:num>
  <w:num w:numId="10" w16cid:durableId="1715886199">
    <w:abstractNumId w:val="0"/>
  </w:num>
  <w:num w:numId="11" w16cid:durableId="1473671023">
    <w:abstractNumId w:val="14"/>
  </w:num>
  <w:num w:numId="12" w16cid:durableId="1720125981">
    <w:abstractNumId w:val="5"/>
  </w:num>
  <w:num w:numId="13" w16cid:durableId="117264814">
    <w:abstractNumId w:val="12"/>
  </w:num>
  <w:num w:numId="14" w16cid:durableId="1569724548">
    <w:abstractNumId w:val="6"/>
  </w:num>
  <w:num w:numId="15" w16cid:durableId="724375711">
    <w:abstractNumId w:val="9"/>
  </w:num>
  <w:num w:numId="16" w16cid:durableId="85005249">
    <w:abstractNumId w:val="3"/>
  </w:num>
  <w:num w:numId="17" w16cid:durableId="1479761008">
    <w:abstractNumId w:val="7"/>
  </w:num>
  <w:num w:numId="18" w16cid:durableId="797380962">
    <w:abstractNumId w:val="8"/>
  </w:num>
  <w:num w:numId="19" w16cid:durableId="491263414">
    <w:abstractNumId w:val="16"/>
  </w:num>
  <w:num w:numId="20" w16cid:durableId="2132356027">
    <w:abstractNumId w:val="11"/>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Lewis, Beverly A-CTR (FAA)">
    <w15:presenceInfo w15:providerId="AD" w15:userId="S::Beverly.A-CTR.Lewis@faa.gov::5410e57d-3373-4dd3-808a-a53d54fcb7dc"/>
  </w15:person>
  <w15:person w15:author="Lewis, Beverly A-CTR (FAA) [2]">
    <w15:presenceInfo w15:providerId="AD" w15:userId="S::beverly.a-ctr.lewis@faa.gov::5410e57d-3373-4dd3-808a-a53d54fcb7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0858"/>
    <w:rsid w:val="000015C0"/>
    <w:rsid w:val="00003095"/>
    <w:rsid w:val="000072C5"/>
    <w:rsid w:val="000116FA"/>
    <w:rsid w:val="00016278"/>
    <w:rsid w:val="000207F5"/>
    <w:rsid w:val="00026066"/>
    <w:rsid w:val="000306F2"/>
    <w:rsid w:val="00033FD0"/>
    <w:rsid w:val="00035F51"/>
    <w:rsid w:val="00037D53"/>
    <w:rsid w:val="00041A21"/>
    <w:rsid w:val="00043EB3"/>
    <w:rsid w:val="000463AD"/>
    <w:rsid w:val="000510D9"/>
    <w:rsid w:val="00057804"/>
    <w:rsid w:val="00063CC3"/>
    <w:rsid w:val="000641F8"/>
    <w:rsid w:val="00064304"/>
    <w:rsid w:val="0006711B"/>
    <w:rsid w:val="00073222"/>
    <w:rsid w:val="0007332B"/>
    <w:rsid w:val="00080BD7"/>
    <w:rsid w:val="00082CFD"/>
    <w:rsid w:val="00083AEE"/>
    <w:rsid w:val="00085C88"/>
    <w:rsid w:val="000861A3"/>
    <w:rsid w:val="00096C47"/>
    <w:rsid w:val="000A07BC"/>
    <w:rsid w:val="000A1F08"/>
    <w:rsid w:val="000A50F4"/>
    <w:rsid w:val="000A6C49"/>
    <w:rsid w:val="000B033E"/>
    <w:rsid w:val="000B04A6"/>
    <w:rsid w:val="000B5702"/>
    <w:rsid w:val="000B6867"/>
    <w:rsid w:val="000C2FEC"/>
    <w:rsid w:val="000C54C0"/>
    <w:rsid w:val="000C6DFB"/>
    <w:rsid w:val="000D004A"/>
    <w:rsid w:val="000D5891"/>
    <w:rsid w:val="000D6B31"/>
    <w:rsid w:val="000E0A17"/>
    <w:rsid w:val="000E3573"/>
    <w:rsid w:val="000E3C36"/>
    <w:rsid w:val="000F050E"/>
    <w:rsid w:val="000F2FB7"/>
    <w:rsid w:val="000F4937"/>
    <w:rsid w:val="001024E1"/>
    <w:rsid w:val="001032E6"/>
    <w:rsid w:val="00104D27"/>
    <w:rsid w:val="001129E2"/>
    <w:rsid w:val="0011457A"/>
    <w:rsid w:val="001238DE"/>
    <w:rsid w:val="0012455D"/>
    <w:rsid w:val="0013266A"/>
    <w:rsid w:val="001343C1"/>
    <w:rsid w:val="00134ABD"/>
    <w:rsid w:val="001358C5"/>
    <w:rsid w:val="00137903"/>
    <w:rsid w:val="00137CB3"/>
    <w:rsid w:val="00140336"/>
    <w:rsid w:val="0014093B"/>
    <w:rsid w:val="00140B9F"/>
    <w:rsid w:val="001524C5"/>
    <w:rsid w:val="001534FF"/>
    <w:rsid w:val="00153759"/>
    <w:rsid w:val="00155BB8"/>
    <w:rsid w:val="001578FF"/>
    <w:rsid w:val="0016034C"/>
    <w:rsid w:val="00161C21"/>
    <w:rsid w:val="00161EC0"/>
    <w:rsid w:val="001653DE"/>
    <w:rsid w:val="00165878"/>
    <w:rsid w:val="00170EC6"/>
    <w:rsid w:val="0017333C"/>
    <w:rsid w:val="001753A2"/>
    <w:rsid w:val="001770D9"/>
    <w:rsid w:val="001774F7"/>
    <w:rsid w:val="00182191"/>
    <w:rsid w:val="00185F9E"/>
    <w:rsid w:val="00191258"/>
    <w:rsid w:val="00196532"/>
    <w:rsid w:val="001A1ED1"/>
    <w:rsid w:val="001A45CE"/>
    <w:rsid w:val="001B766C"/>
    <w:rsid w:val="001B76A2"/>
    <w:rsid w:val="001C1726"/>
    <w:rsid w:val="001D1411"/>
    <w:rsid w:val="001D4D4D"/>
    <w:rsid w:val="001D6685"/>
    <w:rsid w:val="001D68FC"/>
    <w:rsid w:val="001E163A"/>
    <w:rsid w:val="001E58A4"/>
    <w:rsid w:val="001E5BC1"/>
    <w:rsid w:val="001F0724"/>
    <w:rsid w:val="001F185F"/>
    <w:rsid w:val="001F51D8"/>
    <w:rsid w:val="00210487"/>
    <w:rsid w:val="00222B59"/>
    <w:rsid w:val="0022537A"/>
    <w:rsid w:val="00227C90"/>
    <w:rsid w:val="002371CB"/>
    <w:rsid w:val="00240DF5"/>
    <w:rsid w:val="00254BB0"/>
    <w:rsid w:val="00254E24"/>
    <w:rsid w:val="00256070"/>
    <w:rsid w:val="002566E2"/>
    <w:rsid w:val="00257B16"/>
    <w:rsid w:val="00260A8E"/>
    <w:rsid w:val="00264952"/>
    <w:rsid w:val="00267ECD"/>
    <w:rsid w:val="00271466"/>
    <w:rsid w:val="00273255"/>
    <w:rsid w:val="00273C7B"/>
    <w:rsid w:val="00274AE1"/>
    <w:rsid w:val="00275D96"/>
    <w:rsid w:val="00287CD4"/>
    <w:rsid w:val="002A019E"/>
    <w:rsid w:val="002A0E5A"/>
    <w:rsid w:val="002A5C78"/>
    <w:rsid w:val="002D2CD7"/>
    <w:rsid w:val="002D504E"/>
    <w:rsid w:val="002D7B95"/>
    <w:rsid w:val="002E2CDA"/>
    <w:rsid w:val="002E420A"/>
    <w:rsid w:val="002E519B"/>
    <w:rsid w:val="002F52CB"/>
    <w:rsid w:val="0030000A"/>
    <w:rsid w:val="003078F5"/>
    <w:rsid w:val="00316F29"/>
    <w:rsid w:val="00327F44"/>
    <w:rsid w:val="00331092"/>
    <w:rsid w:val="00331FCF"/>
    <w:rsid w:val="003339FD"/>
    <w:rsid w:val="00334392"/>
    <w:rsid w:val="0033456E"/>
    <w:rsid w:val="00334819"/>
    <w:rsid w:val="00335F30"/>
    <w:rsid w:val="00345671"/>
    <w:rsid w:val="00347BDB"/>
    <w:rsid w:val="00351110"/>
    <w:rsid w:val="003572BE"/>
    <w:rsid w:val="0036223A"/>
    <w:rsid w:val="00362CCC"/>
    <w:rsid w:val="00363D22"/>
    <w:rsid w:val="00365D06"/>
    <w:rsid w:val="00367594"/>
    <w:rsid w:val="00370DA6"/>
    <w:rsid w:val="00371097"/>
    <w:rsid w:val="003765B4"/>
    <w:rsid w:val="0038028E"/>
    <w:rsid w:val="003830B1"/>
    <w:rsid w:val="00385160"/>
    <w:rsid w:val="00386971"/>
    <w:rsid w:val="0039366A"/>
    <w:rsid w:val="00394507"/>
    <w:rsid w:val="00397884"/>
    <w:rsid w:val="003A0C06"/>
    <w:rsid w:val="003A1286"/>
    <w:rsid w:val="003A2C0B"/>
    <w:rsid w:val="003A46B9"/>
    <w:rsid w:val="003A5A5F"/>
    <w:rsid w:val="003A637E"/>
    <w:rsid w:val="003B1C30"/>
    <w:rsid w:val="003B3E86"/>
    <w:rsid w:val="003B472C"/>
    <w:rsid w:val="003C0818"/>
    <w:rsid w:val="003C54C9"/>
    <w:rsid w:val="003C7F98"/>
    <w:rsid w:val="003D3CA3"/>
    <w:rsid w:val="003D6235"/>
    <w:rsid w:val="003E2094"/>
    <w:rsid w:val="003E37D5"/>
    <w:rsid w:val="003F316E"/>
    <w:rsid w:val="003F7461"/>
    <w:rsid w:val="00400A52"/>
    <w:rsid w:val="0042430C"/>
    <w:rsid w:val="004268A3"/>
    <w:rsid w:val="0043269D"/>
    <w:rsid w:val="004371F1"/>
    <w:rsid w:val="004456AD"/>
    <w:rsid w:val="004465E3"/>
    <w:rsid w:val="00451904"/>
    <w:rsid w:val="00452FB7"/>
    <w:rsid w:val="004556D1"/>
    <w:rsid w:val="004559F1"/>
    <w:rsid w:val="00461116"/>
    <w:rsid w:val="00464F4C"/>
    <w:rsid w:val="00466118"/>
    <w:rsid w:val="004665E0"/>
    <w:rsid w:val="004719DD"/>
    <w:rsid w:val="00480A76"/>
    <w:rsid w:val="0049174E"/>
    <w:rsid w:val="0049706C"/>
    <w:rsid w:val="00497920"/>
    <w:rsid w:val="004A12C0"/>
    <w:rsid w:val="004B7C44"/>
    <w:rsid w:val="004C1813"/>
    <w:rsid w:val="004F28A9"/>
    <w:rsid w:val="004F364B"/>
    <w:rsid w:val="004F4E63"/>
    <w:rsid w:val="004F5A6E"/>
    <w:rsid w:val="00503144"/>
    <w:rsid w:val="00506D71"/>
    <w:rsid w:val="00511AAE"/>
    <w:rsid w:val="0051213E"/>
    <w:rsid w:val="00513EFE"/>
    <w:rsid w:val="00514186"/>
    <w:rsid w:val="00514BA9"/>
    <w:rsid w:val="005229B8"/>
    <w:rsid w:val="00527F3C"/>
    <w:rsid w:val="00530882"/>
    <w:rsid w:val="00532E55"/>
    <w:rsid w:val="00533216"/>
    <w:rsid w:val="0053347D"/>
    <w:rsid w:val="00534F1D"/>
    <w:rsid w:val="00534F9B"/>
    <w:rsid w:val="00536512"/>
    <w:rsid w:val="00542D1D"/>
    <w:rsid w:val="0054598A"/>
    <w:rsid w:val="005462CE"/>
    <w:rsid w:val="00565C6A"/>
    <w:rsid w:val="00571747"/>
    <w:rsid w:val="00574C5D"/>
    <w:rsid w:val="005771F4"/>
    <w:rsid w:val="00580C11"/>
    <w:rsid w:val="00585040"/>
    <w:rsid w:val="00585BA3"/>
    <w:rsid w:val="00590A1A"/>
    <w:rsid w:val="00590D12"/>
    <w:rsid w:val="0059273F"/>
    <w:rsid w:val="005A7021"/>
    <w:rsid w:val="005A7A4B"/>
    <w:rsid w:val="005B07A9"/>
    <w:rsid w:val="005B4964"/>
    <w:rsid w:val="005B4EB0"/>
    <w:rsid w:val="005B65D6"/>
    <w:rsid w:val="005C6F95"/>
    <w:rsid w:val="005D191A"/>
    <w:rsid w:val="005D1F18"/>
    <w:rsid w:val="005D5358"/>
    <w:rsid w:val="005E23E8"/>
    <w:rsid w:val="005E3384"/>
    <w:rsid w:val="005E3C11"/>
    <w:rsid w:val="005E3CEB"/>
    <w:rsid w:val="005E59BC"/>
    <w:rsid w:val="005E5AA4"/>
    <w:rsid w:val="005E6D59"/>
    <w:rsid w:val="005E72B2"/>
    <w:rsid w:val="00601D1A"/>
    <w:rsid w:val="00617352"/>
    <w:rsid w:val="0062100C"/>
    <w:rsid w:val="00621426"/>
    <w:rsid w:val="006238E9"/>
    <w:rsid w:val="00634DD9"/>
    <w:rsid w:val="00640353"/>
    <w:rsid w:val="0064215F"/>
    <w:rsid w:val="0064261B"/>
    <w:rsid w:val="0065444D"/>
    <w:rsid w:val="006561AF"/>
    <w:rsid w:val="00667D23"/>
    <w:rsid w:val="00672B75"/>
    <w:rsid w:val="006835A3"/>
    <w:rsid w:val="00683D73"/>
    <w:rsid w:val="006904C2"/>
    <w:rsid w:val="006911AC"/>
    <w:rsid w:val="006A0A4E"/>
    <w:rsid w:val="006A22D6"/>
    <w:rsid w:val="006A2D8B"/>
    <w:rsid w:val="006A6A6D"/>
    <w:rsid w:val="006A7F47"/>
    <w:rsid w:val="006B23BF"/>
    <w:rsid w:val="006B3426"/>
    <w:rsid w:val="006C06DF"/>
    <w:rsid w:val="006C1B50"/>
    <w:rsid w:val="006C416E"/>
    <w:rsid w:val="006C48E1"/>
    <w:rsid w:val="006C52F1"/>
    <w:rsid w:val="006C799C"/>
    <w:rsid w:val="006D60ED"/>
    <w:rsid w:val="006E0E52"/>
    <w:rsid w:val="006E7B09"/>
    <w:rsid w:val="006F0A80"/>
    <w:rsid w:val="006F1373"/>
    <w:rsid w:val="007052CF"/>
    <w:rsid w:val="00710111"/>
    <w:rsid w:val="00712F00"/>
    <w:rsid w:val="007174F0"/>
    <w:rsid w:val="007232CA"/>
    <w:rsid w:val="0072330B"/>
    <w:rsid w:val="00724C6C"/>
    <w:rsid w:val="0072660E"/>
    <w:rsid w:val="00732BCC"/>
    <w:rsid w:val="00735023"/>
    <w:rsid w:val="007360FE"/>
    <w:rsid w:val="00736722"/>
    <w:rsid w:val="0074582F"/>
    <w:rsid w:val="00755D08"/>
    <w:rsid w:val="00760911"/>
    <w:rsid w:val="00771C53"/>
    <w:rsid w:val="00773564"/>
    <w:rsid w:val="007757FC"/>
    <w:rsid w:val="00775BA7"/>
    <w:rsid w:val="0078082D"/>
    <w:rsid w:val="007829BD"/>
    <w:rsid w:val="00784C12"/>
    <w:rsid w:val="00787A50"/>
    <w:rsid w:val="00790C36"/>
    <w:rsid w:val="00793319"/>
    <w:rsid w:val="00796BBE"/>
    <w:rsid w:val="0079764B"/>
    <w:rsid w:val="007A4124"/>
    <w:rsid w:val="007A4FFB"/>
    <w:rsid w:val="007A57DE"/>
    <w:rsid w:val="007B5485"/>
    <w:rsid w:val="007B607B"/>
    <w:rsid w:val="007B740B"/>
    <w:rsid w:val="007C09AA"/>
    <w:rsid w:val="007C3C46"/>
    <w:rsid w:val="007C69DC"/>
    <w:rsid w:val="007D144F"/>
    <w:rsid w:val="007D2FB5"/>
    <w:rsid w:val="007D554A"/>
    <w:rsid w:val="007D680F"/>
    <w:rsid w:val="007D6EA4"/>
    <w:rsid w:val="007E10FD"/>
    <w:rsid w:val="007E1ADD"/>
    <w:rsid w:val="007E6CB8"/>
    <w:rsid w:val="007F5B91"/>
    <w:rsid w:val="007F60A0"/>
    <w:rsid w:val="007F714B"/>
    <w:rsid w:val="007F7798"/>
    <w:rsid w:val="007F7F25"/>
    <w:rsid w:val="00803F5A"/>
    <w:rsid w:val="008150EE"/>
    <w:rsid w:val="00815430"/>
    <w:rsid w:val="008166EA"/>
    <w:rsid w:val="00825990"/>
    <w:rsid w:val="00832B9F"/>
    <w:rsid w:val="00834641"/>
    <w:rsid w:val="00837569"/>
    <w:rsid w:val="00837CB7"/>
    <w:rsid w:val="0085482B"/>
    <w:rsid w:val="00871EAB"/>
    <w:rsid w:val="00885D2A"/>
    <w:rsid w:val="008865BD"/>
    <w:rsid w:val="00887990"/>
    <w:rsid w:val="00892520"/>
    <w:rsid w:val="00897765"/>
    <w:rsid w:val="008A4937"/>
    <w:rsid w:val="008B6897"/>
    <w:rsid w:val="008C48D3"/>
    <w:rsid w:val="008C6799"/>
    <w:rsid w:val="008E0137"/>
    <w:rsid w:val="008E0CB5"/>
    <w:rsid w:val="008E2775"/>
    <w:rsid w:val="008E3A11"/>
    <w:rsid w:val="008E5F75"/>
    <w:rsid w:val="008E6C67"/>
    <w:rsid w:val="008F609F"/>
    <w:rsid w:val="00900792"/>
    <w:rsid w:val="00906579"/>
    <w:rsid w:val="009117BF"/>
    <w:rsid w:val="0091493B"/>
    <w:rsid w:val="009158DE"/>
    <w:rsid w:val="00917B06"/>
    <w:rsid w:val="009221C5"/>
    <w:rsid w:val="00927455"/>
    <w:rsid w:val="009303C4"/>
    <w:rsid w:val="009327D3"/>
    <w:rsid w:val="00933CCF"/>
    <w:rsid w:val="00934448"/>
    <w:rsid w:val="009353AC"/>
    <w:rsid w:val="009407D1"/>
    <w:rsid w:val="00950601"/>
    <w:rsid w:val="00951193"/>
    <w:rsid w:val="00951E13"/>
    <w:rsid w:val="00955135"/>
    <w:rsid w:val="00964C35"/>
    <w:rsid w:val="009653A5"/>
    <w:rsid w:val="0096606C"/>
    <w:rsid w:val="00972F11"/>
    <w:rsid w:val="00973232"/>
    <w:rsid w:val="00977B38"/>
    <w:rsid w:val="009808A5"/>
    <w:rsid w:val="009875D1"/>
    <w:rsid w:val="00987FFC"/>
    <w:rsid w:val="009A6AA9"/>
    <w:rsid w:val="009A74F3"/>
    <w:rsid w:val="009B5984"/>
    <w:rsid w:val="009C1077"/>
    <w:rsid w:val="009C30F6"/>
    <w:rsid w:val="009D215C"/>
    <w:rsid w:val="009D50D9"/>
    <w:rsid w:val="009D6A3C"/>
    <w:rsid w:val="009E6ABE"/>
    <w:rsid w:val="009E7D01"/>
    <w:rsid w:val="00A01C22"/>
    <w:rsid w:val="00A03E03"/>
    <w:rsid w:val="00A04FDC"/>
    <w:rsid w:val="00A20C50"/>
    <w:rsid w:val="00A232C9"/>
    <w:rsid w:val="00A24804"/>
    <w:rsid w:val="00A33FE0"/>
    <w:rsid w:val="00A34E2F"/>
    <w:rsid w:val="00A35851"/>
    <w:rsid w:val="00A368CD"/>
    <w:rsid w:val="00A43872"/>
    <w:rsid w:val="00A50652"/>
    <w:rsid w:val="00A54688"/>
    <w:rsid w:val="00A6347E"/>
    <w:rsid w:val="00A63ED2"/>
    <w:rsid w:val="00A6457D"/>
    <w:rsid w:val="00A7485B"/>
    <w:rsid w:val="00A75360"/>
    <w:rsid w:val="00A7659D"/>
    <w:rsid w:val="00A7786C"/>
    <w:rsid w:val="00A8023F"/>
    <w:rsid w:val="00A807B7"/>
    <w:rsid w:val="00A8205F"/>
    <w:rsid w:val="00A841D4"/>
    <w:rsid w:val="00A85E84"/>
    <w:rsid w:val="00A933D5"/>
    <w:rsid w:val="00A9607C"/>
    <w:rsid w:val="00AA61DA"/>
    <w:rsid w:val="00AA7E0A"/>
    <w:rsid w:val="00AB053D"/>
    <w:rsid w:val="00AB3599"/>
    <w:rsid w:val="00AB4560"/>
    <w:rsid w:val="00AB4B7B"/>
    <w:rsid w:val="00AC052A"/>
    <w:rsid w:val="00AD06BC"/>
    <w:rsid w:val="00AD2CB2"/>
    <w:rsid w:val="00AD484D"/>
    <w:rsid w:val="00AD5499"/>
    <w:rsid w:val="00AE2705"/>
    <w:rsid w:val="00AE3504"/>
    <w:rsid w:val="00AE4400"/>
    <w:rsid w:val="00AF24B7"/>
    <w:rsid w:val="00AF40FF"/>
    <w:rsid w:val="00AF5F3A"/>
    <w:rsid w:val="00AF6DD4"/>
    <w:rsid w:val="00AF70D9"/>
    <w:rsid w:val="00B0150D"/>
    <w:rsid w:val="00B052E0"/>
    <w:rsid w:val="00B071AA"/>
    <w:rsid w:val="00B14133"/>
    <w:rsid w:val="00B167E9"/>
    <w:rsid w:val="00B24D2A"/>
    <w:rsid w:val="00B27D24"/>
    <w:rsid w:val="00B3773D"/>
    <w:rsid w:val="00B3798F"/>
    <w:rsid w:val="00B47B69"/>
    <w:rsid w:val="00B50885"/>
    <w:rsid w:val="00B547C8"/>
    <w:rsid w:val="00B55D06"/>
    <w:rsid w:val="00B63DD1"/>
    <w:rsid w:val="00B671CF"/>
    <w:rsid w:val="00B6759F"/>
    <w:rsid w:val="00B72600"/>
    <w:rsid w:val="00B7760C"/>
    <w:rsid w:val="00B8179B"/>
    <w:rsid w:val="00B85F1F"/>
    <w:rsid w:val="00B943EE"/>
    <w:rsid w:val="00B956A1"/>
    <w:rsid w:val="00BA02C4"/>
    <w:rsid w:val="00BA0A23"/>
    <w:rsid w:val="00BA39C7"/>
    <w:rsid w:val="00BB0B68"/>
    <w:rsid w:val="00BB419E"/>
    <w:rsid w:val="00BB732E"/>
    <w:rsid w:val="00BB7CF6"/>
    <w:rsid w:val="00BC5A95"/>
    <w:rsid w:val="00BD6B5A"/>
    <w:rsid w:val="00BD7778"/>
    <w:rsid w:val="00BE1096"/>
    <w:rsid w:val="00BE11E6"/>
    <w:rsid w:val="00BE26E7"/>
    <w:rsid w:val="00BE42CC"/>
    <w:rsid w:val="00BE6969"/>
    <w:rsid w:val="00BE6DEB"/>
    <w:rsid w:val="00BE7373"/>
    <w:rsid w:val="00C04038"/>
    <w:rsid w:val="00C143B2"/>
    <w:rsid w:val="00C150FD"/>
    <w:rsid w:val="00C3439E"/>
    <w:rsid w:val="00C40E74"/>
    <w:rsid w:val="00C43A28"/>
    <w:rsid w:val="00C45EEB"/>
    <w:rsid w:val="00C46734"/>
    <w:rsid w:val="00C60C0A"/>
    <w:rsid w:val="00C64707"/>
    <w:rsid w:val="00C6562E"/>
    <w:rsid w:val="00C71263"/>
    <w:rsid w:val="00C74515"/>
    <w:rsid w:val="00C76291"/>
    <w:rsid w:val="00C95C3E"/>
    <w:rsid w:val="00C961DA"/>
    <w:rsid w:val="00CA0B31"/>
    <w:rsid w:val="00CA1E77"/>
    <w:rsid w:val="00CA2912"/>
    <w:rsid w:val="00CA5A43"/>
    <w:rsid w:val="00CB2002"/>
    <w:rsid w:val="00CB7E93"/>
    <w:rsid w:val="00CC0373"/>
    <w:rsid w:val="00CC0802"/>
    <w:rsid w:val="00CC6C53"/>
    <w:rsid w:val="00CD6CE9"/>
    <w:rsid w:val="00CE2B79"/>
    <w:rsid w:val="00CE3C3B"/>
    <w:rsid w:val="00CE7A78"/>
    <w:rsid w:val="00CF08C2"/>
    <w:rsid w:val="00CF148A"/>
    <w:rsid w:val="00CF3353"/>
    <w:rsid w:val="00D077D6"/>
    <w:rsid w:val="00D16CA4"/>
    <w:rsid w:val="00D27BD2"/>
    <w:rsid w:val="00D33EA9"/>
    <w:rsid w:val="00D3549F"/>
    <w:rsid w:val="00D37B04"/>
    <w:rsid w:val="00D447E9"/>
    <w:rsid w:val="00D516C7"/>
    <w:rsid w:val="00D54187"/>
    <w:rsid w:val="00D5568E"/>
    <w:rsid w:val="00D5616D"/>
    <w:rsid w:val="00D63EBE"/>
    <w:rsid w:val="00D674E2"/>
    <w:rsid w:val="00D71606"/>
    <w:rsid w:val="00D72295"/>
    <w:rsid w:val="00D74ECC"/>
    <w:rsid w:val="00D82F00"/>
    <w:rsid w:val="00D847FA"/>
    <w:rsid w:val="00D86529"/>
    <w:rsid w:val="00D93F4B"/>
    <w:rsid w:val="00DA0406"/>
    <w:rsid w:val="00DA044D"/>
    <w:rsid w:val="00DB0085"/>
    <w:rsid w:val="00DB0999"/>
    <w:rsid w:val="00DB14E5"/>
    <w:rsid w:val="00DB1B08"/>
    <w:rsid w:val="00DB355D"/>
    <w:rsid w:val="00DB6A69"/>
    <w:rsid w:val="00DB7ABB"/>
    <w:rsid w:val="00DC3636"/>
    <w:rsid w:val="00DC4E22"/>
    <w:rsid w:val="00DC5298"/>
    <w:rsid w:val="00DD3212"/>
    <w:rsid w:val="00DD5B95"/>
    <w:rsid w:val="00DE46E7"/>
    <w:rsid w:val="00DE69A1"/>
    <w:rsid w:val="00DF04CC"/>
    <w:rsid w:val="00DF0CCB"/>
    <w:rsid w:val="00DF234A"/>
    <w:rsid w:val="00E020F5"/>
    <w:rsid w:val="00E03E84"/>
    <w:rsid w:val="00E13F3F"/>
    <w:rsid w:val="00E24032"/>
    <w:rsid w:val="00E264B4"/>
    <w:rsid w:val="00E27084"/>
    <w:rsid w:val="00E27DC7"/>
    <w:rsid w:val="00E40AA0"/>
    <w:rsid w:val="00E44806"/>
    <w:rsid w:val="00E45679"/>
    <w:rsid w:val="00E4678E"/>
    <w:rsid w:val="00E5107D"/>
    <w:rsid w:val="00E5243F"/>
    <w:rsid w:val="00E559E4"/>
    <w:rsid w:val="00E56403"/>
    <w:rsid w:val="00E662B9"/>
    <w:rsid w:val="00E71CB4"/>
    <w:rsid w:val="00E754C4"/>
    <w:rsid w:val="00E76AB4"/>
    <w:rsid w:val="00E76F7F"/>
    <w:rsid w:val="00E86B26"/>
    <w:rsid w:val="00EA024E"/>
    <w:rsid w:val="00EA0D44"/>
    <w:rsid w:val="00EA2EFF"/>
    <w:rsid w:val="00EA3030"/>
    <w:rsid w:val="00EA5F24"/>
    <w:rsid w:val="00EB3BE7"/>
    <w:rsid w:val="00EB606D"/>
    <w:rsid w:val="00EC080A"/>
    <w:rsid w:val="00ED4D8B"/>
    <w:rsid w:val="00EE2F4E"/>
    <w:rsid w:val="00EE3AC6"/>
    <w:rsid w:val="00EE6B4D"/>
    <w:rsid w:val="00EF3CB3"/>
    <w:rsid w:val="00EF481C"/>
    <w:rsid w:val="00F05DE4"/>
    <w:rsid w:val="00F112A5"/>
    <w:rsid w:val="00F11359"/>
    <w:rsid w:val="00F135F7"/>
    <w:rsid w:val="00F206CE"/>
    <w:rsid w:val="00F2416A"/>
    <w:rsid w:val="00F25D48"/>
    <w:rsid w:val="00F278D8"/>
    <w:rsid w:val="00F3285B"/>
    <w:rsid w:val="00F33932"/>
    <w:rsid w:val="00F3434C"/>
    <w:rsid w:val="00F40880"/>
    <w:rsid w:val="00F5382B"/>
    <w:rsid w:val="00F56ACA"/>
    <w:rsid w:val="00F573C0"/>
    <w:rsid w:val="00F62249"/>
    <w:rsid w:val="00F639F8"/>
    <w:rsid w:val="00F63C93"/>
    <w:rsid w:val="00F64873"/>
    <w:rsid w:val="00F66644"/>
    <w:rsid w:val="00F6693B"/>
    <w:rsid w:val="00F76BE7"/>
    <w:rsid w:val="00F806AA"/>
    <w:rsid w:val="00F83828"/>
    <w:rsid w:val="00FA0A79"/>
    <w:rsid w:val="00FA2B3F"/>
    <w:rsid w:val="00FA34B4"/>
    <w:rsid w:val="00FA3E42"/>
    <w:rsid w:val="00FA419C"/>
    <w:rsid w:val="00FA4B33"/>
    <w:rsid w:val="00FA6552"/>
    <w:rsid w:val="00FA6D32"/>
    <w:rsid w:val="00FB1490"/>
    <w:rsid w:val="00FB3656"/>
    <w:rsid w:val="00FB3C89"/>
    <w:rsid w:val="00FC6FA3"/>
    <w:rsid w:val="00FD2EC7"/>
    <w:rsid w:val="00FE470E"/>
    <w:rsid w:val="00FF1CE3"/>
    <w:rsid w:val="00FF301E"/>
    <w:rsid w:val="00FF41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A94E9"/>
  <w15:chartTrackingRefBased/>
  <w15:docId w15:val="{F46A615E-A902-44C8-A90B-2E7291C7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1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E7B09"/>
    <w:pPr>
      <w:widowControl w:val="0"/>
      <w:numPr>
        <w:ilvl w:val="1"/>
        <w:numId w:val="4"/>
      </w:numPr>
      <w:autoSpaceDE w:val="0"/>
      <w:autoSpaceDN w:val="0"/>
      <w:spacing w:before="120" w:after="120" w:line="240" w:lineRule="auto"/>
      <w:outlineLvl w:val="1"/>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unhideWhenUsed/>
    <w:qFormat/>
    <w:rsid w:val="006E7B09"/>
    <w:pPr>
      <w:keepNext/>
      <w:keepLines/>
      <w:widowControl w:val="0"/>
      <w:numPr>
        <w:ilvl w:val="3"/>
        <w:numId w:val="4"/>
      </w:numPr>
      <w:autoSpaceDE w:val="0"/>
      <w:autoSpaceDN w:val="0"/>
      <w:spacing w:before="40" w:after="0" w:line="240" w:lineRule="auto"/>
      <w:outlineLvl w:val="3"/>
    </w:pPr>
    <w:rPr>
      <w:rFonts w:ascii="Times New Roman" w:hAnsi="Times New Roman" w:eastAsiaTheme="majorEastAsia" w:cstheme="majorBidi"/>
      <w:iCs/>
      <w:sz w:val="24"/>
    </w:rPr>
  </w:style>
  <w:style w:type="paragraph" w:styleId="Heading5">
    <w:name w:val="heading 5"/>
    <w:basedOn w:val="Normal"/>
    <w:next w:val="Normal"/>
    <w:link w:val="Heading5Char"/>
    <w:uiPriority w:val="9"/>
    <w:semiHidden/>
    <w:unhideWhenUsed/>
    <w:qFormat/>
    <w:rsid w:val="006E7B09"/>
    <w:pPr>
      <w:keepNext/>
      <w:keepLines/>
      <w:widowControl w:val="0"/>
      <w:numPr>
        <w:ilvl w:val="4"/>
        <w:numId w:val="4"/>
      </w:numPr>
      <w:autoSpaceDE w:val="0"/>
      <w:autoSpaceDN w:val="0"/>
      <w:spacing w:before="40" w:after="0" w:line="240" w:lineRule="auto"/>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E7B09"/>
    <w:pPr>
      <w:keepNext/>
      <w:keepLines/>
      <w:widowControl w:val="0"/>
      <w:numPr>
        <w:ilvl w:val="5"/>
        <w:numId w:val="4"/>
      </w:numPr>
      <w:autoSpaceDE w:val="0"/>
      <w:autoSpaceDN w:val="0"/>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E7B09"/>
    <w:pPr>
      <w:keepNext/>
      <w:keepLines/>
      <w:widowControl w:val="0"/>
      <w:numPr>
        <w:ilvl w:val="6"/>
        <w:numId w:val="4"/>
      </w:numPr>
      <w:autoSpaceDE w:val="0"/>
      <w:autoSpaceDN w:val="0"/>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E7B09"/>
    <w:pPr>
      <w:keepNext/>
      <w:keepLines/>
      <w:widowControl w:val="0"/>
      <w:numPr>
        <w:ilvl w:val="7"/>
        <w:numId w:val="4"/>
      </w:numPr>
      <w:autoSpaceDE w:val="0"/>
      <w:autoSpaceDN w:val="0"/>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7B09"/>
    <w:pPr>
      <w:keepNext/>
      <w:keepLines/>
      <w:widowControl w:val="0"/>
      <w:numPr>
        <w:ilvl w:val="8"/>
        <w:numId w:val="4"/>
      </w:numPr>
      <w:autoSpaceDE w:val="0"/>
      <w:autoSpaceDN w:val="0"/>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BodyText">
    <w:name w:val="Body Text"/>
    <w:basedOn w:val="Normal"/>
    <w:link w:val="BodyTextChar"/>
    <w:uiPriority w:val="99"/>
    <w:semiHidden/>
    <w:unhideWhenUsed/>
    <w:rsid w:val="003A1286"/>
    <w:pPr>
      <w:spacing w:after="120"/>
    </w:pPr>
  </w:style>
  <w:style w:type="character" w:customStyle="1" w:styleId="BodyTextChar">
    <w:name w:val="Body Text Char"/>
    <w:basedOn w:val="DefaultParagraphFont"/>
    <w:link w:val="BodyText"/>
    <w:uiPriority w:val="99"/>
    <w:semiHidden/>
    <w:rsid w:val="003A1286"/>
  </w:style>
  <w:style w:type="character" w:styleId="Hyperlink">
    <w:name w:val="Hyperlink"/>
    <w:basedOn w:val="DefaultParagraphFont"/>
    <w:uiPriority w:val="99"/>
    <w:unhideWhenUsed/>
    <w:rsid w:val="003A1286"/>
    <w:rPr>
      <w:color w:val="0563C1" w:themeColor="hyperlink"/>
      <w:u w:val="single"/>
    </w:rPr>
  </w:style>
  <w:style w:type="character" w:customStyle="1" w:styleId="Heading2Char">
    <w:name w:val="Heading 2 Char"/>
    <w:basedOn w:val="DefaultParagraphFont"/>
    <w:link w:val="Heading2"/>
    <w:uiPriority w:val="1"/>
    <w:rsid w:val="006E7B09"/>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6E7B09"/>
    <w:rPr>
      <w:rFonts w:ascii="Times New Roman" w:hAnsi="Times New Roman" w:eastAsiaTheme="majorEastAsia" w:cstheme="majorBidi"/>
      <w:iCs/>
      <w:sz w:val="24"/>
    </w:rPr>
  </w:style>
  <w:style w:type="character" w:customStyle="1" w:styleId="Heading5Char">
    <w:name w:val="Heading 5 Char"/>
    <w:basedOn w:val="DefaultParagraphFont"/>
    <w:link w:val="Heading5"/>
    <w:uiPriority w:val="9"/>
    <w:semiHidden/>
    <w:rsid w:val="006E7B0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E7B0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E7B0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E7B0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7B09"/>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6E7B09"/>
    <w:pPr>
      <w:widowControl w:val="0"/>
      <w:numPr>
        <w:numId w:val="3"/>
      </w:numPr>
      <w:autoSpaceDE w:val="0"/>
      <w:autoSpaceDN w:val="0"/>
      <w:spacing w:after="0" w:line="240" w:lineRule="auto"/>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0116FA"/>
    <w:rPr>
      <w:b/>
      <w:bCs/>
    </w:rPr>
  </w:style>
  <w:style w:type="character" w:customStyle="1" w:styleId="CommentSubjectChar">
    <w:name w:val="Comment Subject Char"/>
    <w:basedOn w:val="CommentTextChar"/>
    <w:link w:val="CommentSubject"/>
    <w:uiPriority w:val="99"/>
    <w:semiHidden/>
    <w:rsid w:val="000116FA"/>
    <w:rPr>
      <w:b/>
      <w:bCs/>
      <w:sz w:val="20"/>
      <w:szCs w:val="20"/>
    </w:rPr>
  </w:style>
  <w:style w:type="paragraph" w:styleId="NormalWeb">
    <w:name w:val="Normal (Web)"/>
    <w:basedOn w:val="Normal"/>
    <w:uiPriority w:val="99"/>
    <w:semiHidden/>
    <w:unhideWhenUsed/>
    <w:rsid w:val="007B740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50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0EE"/>
  </w:style>
  <w:style w:type="paragraph" w:styleId="Footer">
    <w:name w:val="footer"/>
    <w:basedOn w:val="Normal"/>
    <w:link w:val="FooterChar"/>
    <w:uiPriority w:val="99"/>
    <w:unhideWhenUsed/>
    <w:rsid w:val="008150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0EE"/>
  </w:style>
  <w:style w:type="paragraph" w:styleId="Revision">
    <w:name w:val="Revision"/>
    <w:hidden/>
    <w:uiPriority w:val="99"/>
    <w:semiHidden/>
    <w:rsid w:val="00933CCF"/>
    <w:pPr>
      <w:spacing w:after="0" w:line="240" w:lineRule="auto"/>
    </w:pPr>
  </w:style>
  <w:style w:type="paragraph" w:styleId="FootnoteText">
    <w:name w:val="footnote text"/>
    <w:basedOn w:val="Normal"/>
    <w:link w:val="FootnoteTextChar"/>
    <w:uiPriority w:val="99"/>
    <w:semiHidden/>
    <w:unhideWhenUsed/>
    <w:rsid w:val="003A5A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5A5F"/>
    <w:rPr>
      <w:sz w:val="20"/>
      <w:szCs w:val="20"/>
    </w:rPr>
  </w:style>
  <w:style w:type="character" w:styleId="FootnoteReference">
    <w:name w:val="footnote reference"/>
    <w:basedOn w:val="DefaultParagraphFont"/>
    <w:uiPriority w:val="99"/>
    <w:semiHidden/>
    <w:unhideWhenUsed/>
    <w:rsid w:val="003A5A5F"/>
    <w:rPr>
      <w:vertAlign w:val="superscript"/>
    </w:rPr>
  </w:style>
  <w:style w:type="table" w:styleId="TableGrid">
    <w:name w:val="Table Grid"/>
    <w:basedOn w:val="TableNormal"/>
    <w:uiPriority w:val="39"/>
    <w:rsid w:val="00300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1110"/>
    <w:rPr>
      <w:rFonts w:asciiTheme="majorHAnsi" w:eastAsiaTheme="majorEastAsia" w:hAnsiTheme="majorHAnsi" w:cstheme="majorBidi"/>
      <w:color w:val="2E74B5" w:themeColor="accent1" w:themeShade="BF"/>
      <w:sz w:val="32"/>
      <w:szCs w:val="32"/>
    </w:rPr>
  </w:style>
  <w:style w:type="paragraph" w:styleId="EndnoteText">
    <w:name w:val="endnote text"/>
    <w:basedOn w:val="Normal"/>
    <w:link w:val="EndnoteTextChar"/>
    <w:uiPriority w:val="99"/>
    <w:semiHidden/>
    <w:unhideWhenUsed/>
    <w:rsid w:val="00A6457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457D"/>
    <w:rPr>
      <w:sz w:val="20"/>
      <w:szCs w:val="20"/>
    </w:rPr>
  </w:style>
  <w:style w:type="character" w:styleId="EndnoteReference">
    <w:name w:val="endnote reference"/>
    <w:basedOn w:val="DefaultParagraphFont"/>
    <w:uiPriority w:val="99"/>
    <w:semiHidden/>
    <w:unhideWhenUsed/>
    <w:rsid w:val="00A6457D"/>
    <w:rPr>
      <w:vertAlign w:val="superscript"/>
    </w:rPr>
  </w:style>
  <w:style w:type="character" w:styleId="FollowedHyperlink">
    <w:name w:val="FollowedHyperlink"/>
    <w:basedOn w:val="DefaultParagraphFont"/>
    <w:uiPriority w:val="99"/>
    <w:semiHidden/>
    <w:unhideWhenUsed/>
    <w:rsid w:val="00AF70D9"/>
    <w:rPr>
      <w:color w:val="954F72" w:themeColor="followedHyperlink"/>
      <w:u w:val="single"/>
    </w:rPr>
  </w:style>
  <w:style w:type="character" w:styleId="UnresolvedMention">
    <w:name w:val="Unresolved Mention"/>
    <w:basedOn w:val="DefaultParagraphFont"/>
    <w:uiPriority w:val="99"/>
    <w:semiHidden/>
    <w:unhideWhenUsed/>
    <w:rsid w:val="00EB3B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law.cornell.edu/uscode/text/5/551" TargetMode="External" /><Relationship Id="rId11" Type="http://schemas.openxmlformats.org/officeDocument/2006/relationships/hyperlink" Target="https://www.law.cornell.edu/definitions/uscode.php?width=840&amp;height=800&amp;iframe=true&amp;def_id=49-USC-1419699195-997845645&amp;term_occur=999&amp;term_src=title:49:subtitle:I:chapter:1:section:106"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law.cornell.edu/definitions/uscode.php?width=840&amp;height=800&amp;iframe=true&amp;def_id=49-USC-1419699195-997845645&amp;term_occur=999&amp;term_src="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131111.htm" TargetMode="External" /><Relationship Id="rId2" Type="http://schemas.openxmlformats.org/officeDocument/2006/relationships/hyperlink" Target="https://www.bls.gov/oes/current/oes131082.htm" TargetMode="External" /><Relationship Id="rId3" Type="http://schemas.openxmlformats.org/officeDocument/2006/relationships/hyperlink" Target="https://my.faa.gov/employee_services/pay_perf/pay/pay-tabl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D16A36769BC24B87AE521810D2AB01" ma:contentTypeVersion="2" ma:contentTypeDescription="Create a new document." ma:contentTypeScope="" ma:versionID="4de1d543e5ab4bc580163434c6319135">
  <xsd:schema xmlns:xsd="http://www.w3.org/2001/XMLSchema" xmlns:xs="http://www.w3.org/2001/XMLSchema" xmlns:p="http://schemas.microsoft.com/office/2006/metadata/properties" xmlns:ns2="382c84df-d6fa-4f3a-8878-c6c89279985c" targetNamespace="http://schemas.microsoft.com/office/2006/metadata/properties" ma:root="true" ma:fieldsID="c9759f531191a6dd89ce7f3d02e66ef3" ns2:_="">
    <xsd:import namespace="382c84df-d6fa-4f3a-8878-c6c8927998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c84df-d6fa-4f3a-8878-c6c8927998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C5354D-B486-4AE9-9DB2-8DFBA8499E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FA77-5DFB-4BC0-B58A-10DF5C2314FC}">
  <ds:schemaRefs>
    <ds:schemaRef ds:uri="http://schemas.openxmlformats.org/officeDocument/2006/bibliography"/>
  </ds:schemaRefs>
</ds:datastoreItem>
</file>

<file path=customXml/itemProps3.xml><?xml version="1.0" encoding="utf-8"?>
<ds:datastoreItem xmlns:ds="http://schemas.openxmlformats.org/officeDocument/2006/customXml" ds:itemID="{F372632C-1C79-42AF-A859-145A6DE84C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c84df-d6fa-4f3a-8878-c6c892799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DEB739-6A15-4673-B4D0-7A98026EEA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5064</Words>
  <Characters>28870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Merchant, Kim (FAA)</cp:lastModifiedBy>
  <cp:revision>2</cp:revision>
  <dcterms:created xsi:type="dcterms:W3CDTF">2024-11-19T22:18:00Z</dcterms:created>
  <dcterms:modified xsi:type="dcterms:W3CDTF">2024-11-19T22:18:00Z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0x01010050D16A36769BC24B87AE521810D2AB01</vt:lpwstr>
  </property>
  <property fmtid="{D5CDD505-2E9C-101B-9397-08002B2CF9AE}" pid="3" name="Order">
    <vt:r8>853700</vt:r8>
  </property>
  <property fmtid="{D5CDD505-2E9C-101B-9397-08002B2CF9AE}" pid="4" name="TemplateUrl">
    <vt:lpwstr/>
  </property>
  <property fmtid="{D5CDD505-2E9C-101B-9397-08002B2CF9AE}" pid="5" name="xd_ProgID">
    <vt:lpwstr/>
  </property>
  <property fmtid="{D5CDD505-2E9C-101B-9397-08002B2CF9AE}" pid="6" name="_CopySource">
    <vt:lpwstr>https://ksn2.faa.gov/faa/uasipp/PMDocuments/Post-IPP BEYOND/PRA/2020-11-13 - BEYOND and PSP - Supporting Statement A - V11.docx</vt:lpwstr>
  </property>
</Properties>
</file>