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D5F76" w:rsidP="007D5F76" w14:paraId="65A94A66" w14:textId="77777777">
      <w:pPr>
        <w:widowControl w:val="0"/>
        <w:tabs>
          <w:tab w:val="center" w:pos="4680"/>
        </w:tabs>
        <w:jc w:val="center"/>
        <w:rPr>
          <w:b/>
          <w:sz w:val="28"/>
          <w:szCs w:val="28"/>
        </w:rPr>
      </w:pPr>
      <w:r>
        <w:fldChar w:fldCharType="begin"/>
      </w:r>
      <w:r>
        <w:instrText xml:space="preserve"> SEQ CHAPTER \h \r 1</w:instrText>
      </w:r>
      <w:r>
        <w:fldChar w:fldCharType="separate"/>
      </w:r>
      <w:r>
        <w:fldChar w:fldCharType="end"/>
      </w:r>
      <w:r>
        <w:fldChar w:fldCharType="begin"/>
      </w:r>
      <w:r>
        <w:instrText xml:space="preserve"> SEQ CHAPTER \h \r 1</w:instrText>
      </w:r>
      <w:r>
        <w:fldChar w:fldCharType="separate"/>
      </w:r>
      <w:r>
        <w:fldChar w:fldCharType="end"/>
      </w:r>
      <w:r>
        <w:rPr>
          <w:b/>
          <w:sz w:val="28"/>
          <w:szCs w:val="28"/>
        </w:rPr>
        <w:t>FEDERAL RAILROAD ADMINISTRATION</w:t>
      </w:r>
    </w:p>
    <w:p w:rsidR="007D5F76" w:rsidRPr="006C2933" w:rsidP="007D5F76" w14:paraId="2A9818E7" w14:textId="77777777">
      <w:pPr>
        <w:widowControl w:val="0"/>
        <w:tabs>
          <w:tab w:val="center" w:pos="4680"/>
        </w:tabs>
        <w:jc w:val="center"/>
        <w:rPr>
          <w:b/>
          <w:bCs/>
          <w:sz w:val="28"/>
          <w:szCs w:val="28"/>
        </w:rPr>
      </w:pPr>
      <w:r>
        <w:rPr>
          <w:b/>
          <w:bCs/>
          <w:sz w:val="28"/>
          <w:szCs w:val="28"/>
        </w:rPr>
        <w:t>Hours of Service Regulations</w:t>
      </w:r>
    </w:p>
    <w:p w:rsidR="007D5F76" w:rsidP="007D5F76" w14:paraId="28001456" w14:textId="77777777">
      <w:pPr>
        <w:widowControl w:val="0"/>
        <w:tabs>
          <w:tab w:val="center" w:pos="4680"/>
        </w:tabs>
        <w:jc w:val="center"/>
        <w:rPr>
          <w:b/>
          <w:sz w:val="28"/>
          <w:szCs w:val="28"/>
        </w:rPr>
      </w:pPr>
      <w:r>
        <w:rPr>
          <w:b/>
          <w:sz w:val="28"/>
          <w:szCs w:val="28"/>
        </w:rPr>
        <w:t>(Title 49 Code of Federal Regulations (CFR) Part 228)</w:t>
      </w:r>
    </w:p>
    <w:p w:rsidR="007D5F76" w:rsidP="007D5F76" w14:paraId="2618E67C" w14:textId="77777777">
      <w:pPr>
        <w:widowControl w:val="0"/>
        <w:jc w:val="center"/>
        <w:rPr>
          <w:b/>
          <w:sz w:val="28"/>
        </w:rPr>
      </w:pPr>
      <w:r>
        <w:rPr>
          <w:b/>
          <w:sz w:val="28"/>
        </w:rPr>
        <w:t>SUPPORTING JUSTIFICATION</w:t>
      </w:r>
    </w:p>
    <w:p w:rsidR="007D5F76" w:rsidP="007D5F76" w14:paraId="244EE237" w14:textId="77777777">
      <w:pPr>
        <w:widowControl w:val="0"/>
        <w:jc w:val="center"/>
        <w:rPr>
          <w:b/>
          <w:sz w:val="28"/>
        </w:rPr>
      </w:pPr>
      <w:r>
        <w:rPr>
          <w:b/>
          <w:sz w:val="28"/>
        </w:rPr>
        <w:t>OMB Control No. 2130-0005</w:t>
      </w:r>
    </w:p>
    <w:p w:rsidR="007D5F76" w:rsidP="007D5F76" w14:paraId="0149102E" w14:textId="77777777">
      <w:pPr>
        <w:widowControl w:val="0"/>
        <w:rPr>
          <w:b/>
          <w:sz w:val="28"/>
        </w:rPr>
      </w:pPr>
    </w:p>
    <w:p w:rsidR="007D5F76" w:rsidP="007D5F76" w14:paraId="6AFE7107" w14:textId="77777777">
      <w:pPr>
        <w:widowControl w:val="0"/>
        <w:ind w:left="720"/>
        <w:rPr>
          <w:u w:val="single"/>
        </w:rPr>
      </w:pPr>
      <w:r>
        <w:rPr>
          <w:u w:val="single"/>
        </w:rPr>
        <w:t>Summary of Submission</w:t>
      </w:r>
    </w:p>
    <w:p w:rsidR="007D5F76" w:rsidP="007D5F76" w14:paraId="3E42FBDA" w14:textId="77777777">
      <w:pPr>
        <w:widowControl w:val="0"/>
        <w:ind w:left="720"/>
        <w:rPr>
          <w:u w:val="single"/>
        </w:rPr>
      </w:pPr>
    </w:p>
    <w:p w:rsidR="007D5F76" w:rsidP="007D5F76" w14:paraId="2AC4A533" w14:textId="5F3A2EFC">
      <w:pPr>
        <w:widowControl w:val="0"/>
        <w:numPr>
          <w:ilvl w:val="1"/>
          <w:numId w:val="19"/>
        </w:numPr>
      </w:pPr>
      <w:r>
        <w:t xml:space="preserve">This submission is a request for an extension without change (with changes in estimates) of the last three-year approval granted by the Office of Management and Budget (OMB) on </w:t>
      </w:r>
      <w:r w:rsidR="0075115A">
        <w:t xml:space="preserve">February 15, 2022, </w:t>
      </w:r>
      <w:r>
        <w:t xml:space="preserve">which </w:t>
      </w:r>
      <w:r w:rsidR="004E3B19">
        <w:t xml:space="preserve">now </w:t>
      </w:r>
      <w:r>
        <w:t xml:space="preserve">expires </w:t>
      </w:r>
      <w:r w:rsidR="0075115A">
        <w:t xml:space="preserve">February 28, 2025. </w:t>
      </w:r>
    </w:p>
    <w:p w:rsidR="007D5F76" w:rsidP="007D5F76" w14:paraId="5502688C" w14:textId="77777777">
      <w:pPr>
        <w:widowControl w:val="0"/>
        <w:ind w:left="1080"/>
      </w:pPr>
    </w:p>
    <w:p w:rsidR="007D5F76" w:rsidP="007D5F76" w14:paraId="5871A696" w14:textId="698D5A0C">
      <w:pPr>
        <w:widowControl w:val="0"/>
        <w:numPr>
          <w:ilvl w:val="1"/>
          <w:numId w:val="19"/>
        </w:numPr>
      </w:pPr>
      <w:r>
        <w:t>The Federal Railroad Administration (</w:t>
      </w:r>
      <w:r w:rsidR="0075115A">
        <w:t>hereafter “</w:t>
      </w:r>
      <w:r>
        <w:t>FRA</w:t>
      </w:r>
      <w:r w:rsidR="0075115A">
        <w:t xml:space="preserve">” or the </w:t>
      </w:r>
      <w:r w:rsidR="00E70E38">
        <w:t>“</w:t>
      </w:r>
      <w:r w:rsidR="0075115A">
        <w:t>Agency</w:t>
      </w:r>
      <w:r w:rsidR="00D33866">
        <w:t>”</w:t>
      </w:r>
      <w:r>
        <w:t xml:space="preserve">) published the required 60-day </w:t>
      </w:r>
      <w:r w:rsidR="0075115A">
        <w:t xml:space="preserve">Notice in the </w:t>
      </w:r>
      <w:r w:rsidRPr="0075115A">
        <w:rPr>
          <w:bCs/>
          <w:u w:val="single"/>
        </w:rPr>
        <w:t>Federal</w:t>
      </w:r>
      <w:r w:rsidRPr="007A2CB6">
        <w:rPr>
          <w:bCs/>
        </w:rPr>
        <w:t xml:space="preserve"> </w:t>
      </w:r>
      <w:r w:rsidRPr="0075115A">
        <w:rPr>
          <w:bCs/>
          <w:u w:val="single"/>
        </w:rPr>
        <w:t>Register</w:t>
      </w:r>
      <w:r w:rsidRPr="007A2CB6">
        <w:rPr>
          <w:bCs/>
        </w:rPr>
        <w:t xml:space="preserve"> on </w:t>
      </w:r>
      <w:r w:rsidR="0036338A">
        <w:rPr>
          <w:bCs/>
        </w:rPr>
        <w:t xml:space="preserve">November 4, 2024.  </w:t>
      </w:r>
      <w:r w:rsidRPr="007A2CB6">
        <w:rPr>
          <w:bCs/>
          <w:u w:val="single"/>
        </w:rPr>
        <w:t>See</w:t>
      </w:r>
      <w:r w:rsidRPr="007A2CB6">
        <w:rPr>
          <w:bCs/>
        </w:rPr>
        <w:t xml:space="preserve"> </w:t>
      </w:r>
      <w:r w:rsidR="0075115A">
        <w:rPr>
          <w:bCs/>
        </w:rPr>
        <w:t xml:space="preserve">89 FR </w:t>
      </w:r>
      <w:r w:rsidR="0036338A">
        <w:rPr>
          <w:bCs/>
        </w:rPr>
        <w:t>87718</w:t>
      </w:r>
      <w:r w:rsidR="0075115A">
        <w:rPr>
          <w:bCs/>
        </w:rPr>
        <w:t xml:space="preserve">. </w:t>
      </w:r>
      <w:r w:rsidR="0036338A">
        <w:rPr>
          <w:bCs/>
        </w:rPr>
        <w:t xml:space="preserve"> </w:t>
      </w:r>
      <w:r w:rsidRPr="007A2CB6">
        <w:rPr>
          <w:bCs/>
        </w:rPr>
        <w:t xml:space="preserve">FRA received </w:t>
      </w:r>
      <w:r>
        <w:rPr>
          <w:bCs/>
        </w:rPr>
        <w:t xml:space="preserve">no </w:t>
      </w:r>
      <w:r w:rsidRPr="007A2CB6">
        <w:rPr>
          <w:bCs/>
        </w:rPr>
        <w:t>c</w:t>
      </w:r>
      <w:r>
        <w:t xml:space="preserve">omments in response to this Notice.   </w:t>
      </w:r>
    </w:p>
    <w:p w:rsidR="007D5F76" w:rsidP="007D5F76" w14:paraId="1B10BFA1" w14:textId="77777777">
      <w:pPr>
        <w:pStyle w:val="ListParagraph"/>
      </w:pPr>
    </w:p>
    <w:p w:rsidR="007D5F76" w:rsidP="00CC471E" w14:paraId="11B37DDD" w14:textId="57A2982F">
      <w:pPr>
        <w:widowControl w:val="0"/>
        <w:numPr>
          <w:ilvl w:val="1"/>
          <w:numId w:val="19"/>
        </w:numPr>
        <w:outlineLvl w:val="0"/>
      </w:pPr>
      <w:r>
        <w:t xml:space="preserve">Overall, </w:t>
      </w:r>
      <w:r w:rsidR="00EF23A0">
        <w:t>FRA adjustments</w:t>
      </w:r>
      <w:r w:rsidR="0044758B">
        <w:t xml:space="preserve"> increased</w:t>
      </w:r>
      <w:r>
        <w:t xml:space="preserve"> the burden by </w:t>
      </w:r>
      <w:r w:rsidR="008B4126">
        <w:t>1,325</w:t>
      </w:r>
      <w:r w:rsidR="0044758B">
        <w:t xml:space="preserve"> </w:t>
      </w:r>
      <w:r>
        <w:t>hours and responses</w:t>
      </w:r>
      <w:r w:rsidR="0044758B">
        <w:t xml:space="preserve"> by 5</w:t>
      </w:r>
      <w:r w:rsidR="008B4126">
        <w:t>8</w:t>
      </w:r>
      <w:r w:rsidR="0044758B">
        <w:t>8.</w:t>
      </w:r>
      <w:r>
        <w:t xml:space="preserve">  </w:t>
      </w:r>
    </w:p>
    <w:p w:rsidR="0044758B" w:rsidP="0044758B" w14:paraId="4EB31723" w14:textId="77777777">
      <w:pPr>
        <w:widowControl w:val="0"/>
        <w:ind w:left="1080"/>
        <w:outlineLvl w:val="0"/>
      </w:pPr>
    </w:p>
    <w:p w:rsidR="007D5F76" w:rsidP="007D5F76" w14:paraId="2DF04E8B" w14:textId="10F8B3ED">
      <w:pPr>
        <w:widowControl w:val="0"/>
        <w:numPr>
          <w:ilvl w:val="1"/>
          <w:numId w:val="19"/>
        </w:numPr>
        <w:outlineLvl w:val="0"/>
      </w:pPr>
      <w:r>
        <w:t xml:space="preserve">The answer to question number 12 itemizes all information collection requirements.  </w:t>
      </w:r>
    </w:p>
    <w:p w:rsidR="007D5F76" w:rsidP="007D5F76" w14:paraId="7701FA5E" w14:textId="77777777">
      <w:pPr>
        <w:widowControl w:val="0"/>
        <w:ind w:left="1080"/>
        <w:outlineLvl w:val="0"/>
      </w:pPr>
    </w:p>
    <w:p w:rsidR="007D5F76" w:rsidP="007D5F76" w14:paraId="21EEDA1E" w14:textId="77777777">
      <w:pPr>
        <w:widowControl w:val="0"/>
        <w:numPr>
          <w:ilvl w:val="1"/>
          <w:numId w:val="19"/>
        </w:numPr>
        <w:outlineLvl w:val="0"/>
      </w:pPr>
      <w:r>
        <w:t xml:space="preserve">The answer to question number 15 itemizes all adjustments. </w:t>
      </w:r>
    </w:p>
    <w:p w:rsidR="007D5F76" w:rsidP="007D5F76" w14:paraId="63326F03" w14:textId="77777777">
      <w:pPr>
        <w:widowControl w:val="0"/>
        <w:ind w:left="1080"/>
        <w:outlineLvl w:val="0"/>
      </w:pPr>
    </w:p>
    <w:p w:rsidR="00210C40" w:rsidP="001F3F97" w14:paraId="29F480DD" w14:textId="77777777">
      <w:pPr>
        <w:widowControl w:val="0"/>
        <w:numPr>
          <w:ilvl w:val="0"/>
          <w:numId w:val="11"/>
        </w:numPr>
        <w:ind w:left="720"/>
        <w:rPr>
          <w:b/>
        </w:rPr>
      </w:pPr>
      <w:r w:rsidRPr="001F3F97">
        <w:rPr>
          <w:b/>
          <w:u w:val="single"/>
        </w:rPr>
        <w:t>Circumstances that make collection of the information necessary</w:t>
      </w:r>
      <w:r w:rsidRPr="001F3F97">
        <w:rPr>
          <w:b/>
        </w:rPr>
        <w:t>.</w:t>
      </w:r>
    </w:p>
    <w:p w:rsidR="0086000B" w:rsidP="0086000B" w14:paraId="2400586E" w14:textId="77777777">
      <w:pPr>
        <w:widowControl w:val="0"/>
        <w:ind w:left="360"/>
        <w:rPr>
          <w:b/>
        </w:rPr>
      </w:pPr>
    </w:p>
    <w:p w:rsidR="002C62B0" w:rsidP="002C62B0" w14:paraId="3C36832B" w14:textId="458C6ADC">
      <w:pPr>
        <w:ind w:left="720"/>
        <w:contextualSpacing/>
      </w:pPr>
      <w:r>
        <w:t>The Hours of Service laws (HSL), first enacted in 1907</w:t>
      </w:r>
      <w:r>
        <w:rPr>
          <w:rStyle w:val="FootnoteReference"/>
        </w:rPr>
        <w:footnoteReference w:id="3"/>
      </w:r>
      <w:r>
        <w:t xml:space="preserve"> and</w:t>
      </w:r>
      <w:r w:rsidR="0075115A">
        <w:t xml:space="preserve"> was</w:t>
      </w:r>
      <w:r>
        <w:t xml:space="preserve"> amended in 20</w:t>
      </w:r>
      <w:r>
        <w:t>18 as mandated by the Rail Safety Improvement Act of 2008 (RSIA 200</w:t>
      </w:r>
      <w:r w:rsidR="004B1C7B">
        <w:t>8</w:t>
      </w:r>
      <w:r>
        <w:t>).</w:t>
      </w:r>
      <w:r>
        <w:rPr>
          <w:rStyle w:val="FootnoteReference"/>
        </w:rPr>
        <w:footnoteReference w:id="4"/>
      </w:r>
      <w:r>
        <w:t xml:space="preserve">  The HSLs</w:t>
      </w:r>
      <w:r>
        <w:rPr>
          <w:rStyle w:val="FootnoteReference"/>
        </w:rPr>
        <w:footnoteReference w:id="5"/>
      </w:r>
      <w:r w:rsidR="00EC7343">
        <w:t xml:space="preserve"> </w:t>
      </w:r>
      <w:r>
        <w:t xml:space="preserve"> include substantive hours of service requirements for train employees (i.e., locomotive engineers and conductors) providing commuter and intercity rail passenger transportation (e.g., maximum on-duty periods, minimum off-duty periods, and other limitations).  The regulations</w:t>
      </w:r>
      <w:r w:rsidR="00F86424">
        <w:t xml:space="preserve"> </w:t>
      </w:r>
      <w:r>
        <w:t xml:space="preserve">also require railroads to evaluate passenger train employee work schedules for risk of employee fatigue and implement measures to mitigate the risk, and to submit to FRA for approval certain schedules and mitigation plans.  Finally, the regulations include recordkeeping and reporting provisions requiring railroads to keep hours of </w:t>
      </w:r>
      <w:r>
        <w:t>service records, and report excessive service, for train employees, signal employees, and dispatching service employees on both freight and passenger railroads.</w:t>
      </w:r>
    </w:p>
    <w:p w:rsidR="00002AD9" w:rsidP="007F166E" w14:paraId="3BF786B9" w14:textId="77777777">
      <w:pPr>
        <w:autoSpaceDE w:val="0"/>
        <w:autoSpaceDN w:val="0"/>
        <w:adjustRightInd w:val="0"/>
        <w:ind w:left="720"/>
      </w:pPr>
    </w:p>
    <w:p w:rsidR="00282236" w:rsidP="00282236" w14:paraId="21F83882" w14:textId="77777777">
      <w:pPr>
        <w:widowControl w:val="0"/>
        <w:numPr>
          <w:ilvl w:val="0"/>
          <w:numId w:val="12"/>
        </w:numPr>
        <w:ind w:hanging="720"/>
      </w:pPr>
      <w:r w:rsidRPr="00194B0D">
        <w:rPr>
          <w:b/>
          <w:u w:val="single"/>
        </w:rPr>
        <w:t>How, by whom, and for what purpose the information is to be used</w:t>
      </w:r>
      <w:r w:rsidRPr="00194B0D">
        <w:rPr>
          <w:b/>
        </w:rPr>
        <w:t>.</w:t>
      </w:r>
    </w:p>
    <w:p w:rsidR="00210C40" w14:paraId="4A9C89C6" w14:textId="77777777">
      <w:pPr>
        <w:widowControl w:val="0"/>
        <w:ind w:left="720" w:hanging="720"/>
      </w:pPr>
      <w:r>
        <w:tab/>
      </w:r>
    </w:p>
    <w:p w:rsidR="004B1C7B" w:rsidP="004B1C7B" w14:paraId="4312EE8B" w14:textId="2AEC0E53">
      <w:pPr>
        <w:widowControl w:val="0"/>
        <w:ind w:left="720"/>
      </w:pPr>
      <w:r w:rsidRPr="004B1C7B">
        <w:t>The information collected is used by FRA to</w:t>
      </w:r>
      <w:r>
        <w:t xml:space="preserve"> verify that railroads do not require or allow their employees to exceed maximum on-duty </w:t>
      </w:r>
      <w:r w:rsidR="00380B8E">
        <w:t>periods and</w:t>
      </w:r>
      <w:r>
        <w:t xml:space="preserve"> ensure that they abide by minimum off-duty periods, and adhere to other limitations</w:t>
      </w:r>
      <w:r w:rsidRPr="004B1C7B">
        <w:t xml:space="preserve"> </w:t>
      </w:r>
      <w:r>
        <w:t>in this regulation, to enhance rail safety and reduce the risk of accidents/incidents caused, or contributed to, by train employee fatigue.</w:t>
      </w:r>
      <w:r w:rsidR="00402A0B">
        <w:t xml:space="preserve"> </w:t>
      </w:r>
    </w:p>
    <w:p w:rsidR="00FE735B" w:rsidP="00AC5C54" w14:paraId="4AFDD690" w14:textId="2733E96F">
      <w:pPr>
        <w:widowControl w:val="0"/>
        <w:ind w:left="720"/>
      </w:pPr>
      <w:r>
        <w:t xml:space="preserve"> </w:t>
      </w:r>
    </w:p>
    <w:p w:rsidR="003079F7" w:rsidP="00A55F61" w14:paraId="071D26C3" w14:textId="14C3351D">
      <w:pPr>
        <w:widowControl w:val="0"/>
        <w:ind w:left="720"/>
      </w:pPr>
      <w:r>
        <w:t xml:space="preserve">The rule covers </w:t>
      </w:r>
      <w:r w:rsidR="00FE57E3">
        <w:t>tourist</w:t>
      </w:r>
      <w:r w:rsidR="00BA1988">
        <w:t>, scenic, historic, a</w:t>
      </w:r>
      <w:r w:rsidR="00FE57E3">
        <w:t xml:space="preserve">nd excursion railroads as well as </w:t>
      </w:r>
      <w:r>
        <w:t>commuter and intercity passenger railroads.  Under Subpart F, railroads having not more than 15 train employees, signal employees, and dispatching service employees may apply for an exemption from the requirements of the rule.</w:t>
      </w:r>
      <w:r w:rsidR="00B5754B">
        <w:t xml:space="preserve">  </w:t>
      </w:r>
      <w:r w:rsidR="006F7671">
        <w:t>FRA review</w:t>
      </w:r>
      <w:r w:rsidR="00B5754B">
        <w:t>s</w:t>
      </w:r>
      <w:r w:rsidR="006F7671">
        <w:t xml:space="preserve"> and evaluate</w:t>
      </w:r>
      <w:r w:rsidR="00B5754B">
        <w:t>s</w:t>
      </w:r>
      <w:r w:rsidR="006F7671">
        <w:t xml:space="preserve"> exemption requests to determine whether it is appropriate, safe, and in the public interest to </w:t>
      </w:r>
      <w:r w:rsidR="003370EB">
        <w:t xml:space="preserve">grant such requests.  </w:t>
      </w:r>
    </w:p>
    <w:p w:rsidR="00A55F61" w:rsidP="00A55F61" w14:paraId="6D764066" w14:textId="77777777">
      <w:pPr>
        <w:widowControl w:val="0"/>
      </w:pPr>
    </w:p>
    <w:p w:rsidR="00DC545C" w:rsidP="00AC5C54" w14:paraId="03F8D341" w14:textId="52B16C19">
      <w:pPr>
        <w:widowControl w:val="0"/>
        <w:ind w:left="720"/>
      </w:pPr>
      <w:r>
        <w:t>U</w:t>
      </w:r>
      <w:r w:rsidR="00FB353D">
        <w:t xml:space="preserve">nder </w:t>
      </w:r>
      <w:r w:rsidR="00067E69">
        <w:t>§</w:t>
      </w:r>
      <w:r w:rsidR="007917D4">
        <w:t xml:space="preserve"> </w:t>
      </w:r>
      <w:r w:rsidR="00067E69">
        <w:t xml:space="preserve">228.11, </w:t>
      </w:r>
      <w:r w:rsidR="00210C40">
        <w:t xml:space="preserve">the </w:t>
      </w:r>
      <w:r w:rsidRPr="005E37F3" w:rsidR="00210C40">
        <w:rPr>
          <w:i/>
        </w:rPr>
        <w:t>Hours of Duty</w:t>
      </w:r>
      <w:r w:rsidR="00210C40">
        <w:t xml:space="preserve"> </w:t>
      </w:r>
      <w:r w:rsidR="00067E69">
        <w:t>r</w:t>
      </w:r>
      <w:r w:rsidR="00210C40">
        <w:t xml:space="preserve">ecords </w:t>
      </w:r>
      <w:r w:rsidR="006F71D8">
        <w:t>are</w:t>
      </w:r>
      <w:r w:rsidR="00067E69">
        <w:t xml:space="preserve"> </w:t>
      </w:r>
      <w:r w:rsidR="00512D46">
        <w:t xml:space="preserve">monitored and </w:t>
      </w:r>
      <w:r w:rsidR="00401135">
        <w:t>reviewed</w:t>
      </w:r>
      <w:r w:rsidR="00210C40">
        <w:t xml:space="preserve"> by FRA to ensure that </w:t>
      </w:r>
      <w:r w:rsidR="00067E69">
        <w:t xml:space="preserve">train and engine employees, dispatchers, and railroad signal </w:t>
      </w:r>
      <w:r w:rsidR="00210C40">
        <w:t xml:space="preserve">workers </w:t>
      </w:r>
      <w:r w:rsidR="009F5D41">
        <w:t xml:space="preserve">and </w:t>
      </w:r>
      <w:r w:rsidR="007955FB">
        <w:t xml:space="preserve">covered </w:t>
      </w:r>
      <w:r w:rsidR="00067E69">
        <w:t>signal workers of contractors</w:t>
      </w:r>
      <w:r w:rsidR="00FF6B39">
        <w:t>/</w:t>
      </w:r>
      <w:r w:rsidR="00060A2D">
        <w:t xml:space="preserve">subcontractors </w:t>
      </w:r>
      <w:r w:rsidR="00F479A0">
        <w:t>to</w:t>
      </w:r>
      <w:r w:rsidR="00060A2D">
        <w:t xml:space="preserve"> railroads</w:t>
      </w:r>
      <w:r w:rsidR="00114466">
        <w:t xml:space="preserve"> p</w:t>
      </w:r>
      <w:r w:rsidR="00070FD0">
        <w:t xml:space="preserve">rovide the required information </w:t>
      </w:r>
      <w:r w:rsidR="00114466">
        <w:t xml:space="preserve">and </w:t>
      </w:r>
      <w:r w:rsidR="00925028">
        <w:t>w</w:t>
      </w:r>
      <w:r w:rsidR="00114466">
        <w:t xml:space="preserve">ork the stipulated number of hours </w:t>
      </w:r>
      <w:r w:rsidR="00925028">
        <w:t xml:space="preserve">and experience the necessary rest periods </w:t>
      </w:r>
      <w:r w:rsidR="00556D7E">
        <w:t xml:space="preserve">now </w:t>
      </w:r>
      <w:r w:rsidR="00070FD0">
        <w:t xml:space="preserve">prescribed </w:t>
      </w:r>
      <w:r w:rsidR="00114466">
        <w:t xml:space="preserve">for their job category.  </w:t>
      </w:r>
    </w:p>
    <w:p w:rsidR="00A55F61" w:rsidP="00AC5C54" w14:paraId="57FAADCF" w14:textId="77777777">
      <w:pPr>
        <w:widowControl w:val="0"/>
        <w:ind w:left="720"/>
      </w:pPr>
    </w:p>
    <w:p w:rsidR="00FA3C20" w14:paraId="649C3A35" w14:textId="0450C115">
      <w:pPr>
        <w:widowControl w:val="0"/>
        <w:ind w:left="720"/>
      </w:pPr>
      <w:r>
        <w:t>Under §</w:t>
      </w:r>
      <w:r w:rsidR="00736DD5">
        <w:t xml:space="preserve"> </w:t>
      </w:r>
      <w:r>
        <w:t xml:space="preserve">228.17, </w:t>
      </w:r>
      <w:r w:rsidR="009464E5">
        <w:t>th</w:t>
      </w:r>
      <w:r w:rsidR="00210C40">
        <w:t xml:space="preserve">e </w:t>
      </w:r>
      <w:r w:rsidRPr="006E35F5" w:rsidR="00210C40">
        <w:rPr>
          <w:i/>
        </w:rPr>
        <w:t>Dispatcher’s Records of Train Movements</w:t>
      </w:r>
      <w:r w:rsidR="00D234C5">
        <w:rPr>
          <w:i/>
        </w:rPr>
        <w:t xml:space="preserve">, </w:t>
      </w:r>
      <w:r w:rsidRPr="00904544" w:rsidR="00D234C5">
        <w:t>the information collected</w:t>
      </w:r>
      <w:r w:rsidRPr="00904544" w:rsidR="00210C40">
        <w:t xml:space="preserve"> </w:t>
      </w:r>
      <w:r w:rsidR="00D234C5">
        <w:t xml:space="preserve">is </w:t>
      </w:r>
      <w:r w:rsidR="00837EE1">
        <w:t xml:space="preserve">used by </w:t>
      </w:r>
      <w:r w:rsidR="00AF7EF4">
        <w:t xml:space="preserve">FRA </w:t>
      </w:r>
      <w:r w:rsidR="006F0A1D">
        <w:t xml:space="preserve">and participating State </w:t>
      </w:r>
      <w:r w:rsidR="00210C40">
        <w:t xml:space="preserve">safety inspectors to monitor and </w:t>
      </w:r>
      <w:r w:rsidR="00766C73">
        <w:t xml:space="preserve">obtain </w:t>
      </w:r>
      <w:r w:rsidR="00210C40">
        <w:t xml:space="preserve">compliance with statutory provisions and </w:t>
      </w:r>
      <w:r w:rsidR="0033217A">
        <w:t>FRA</w:t>
      </w:r>
      <w:r w:rsidR="00210C40">
        <w:t xml:space="preserve"> regulations</w:t>
      </w:r>
      <w:r w:rsidR="00FD70DF">
        <w:t xml:space="preserve"> by dispatching offices nationwide.  </w:t>
      </w:r>
      <w:r w:rsidR="00210C40">
        <w:t>Each carrier is required to keep a record of train movements for each dispatching district under the direction and control of a dispatcher who uses a telegraph, telephone, radio, or any other electrical or mechanical device to dispatch, report, transmit, receive, or deliver orders relating to train movements.</w:t>
      </w:r>
      <w:r w:rsidR="00E52C67">
        <w:t xml:space="preserve"> </w:t>
      </w:r>
    </w:p>
    <w:p w:rsidR="007207C0" w14:paraId="5871FA64" w14:textId="77777777">
      <w:pPr>
        <w:widowControl w:val="0"/>
        <w:ind w:left="720"/>
      </w:pPr>
    </w:p>
    <w:p w:rsidR="00187412" w:rsidP="00F055AD" w14:paraId="6977CC59" w14:textId="77C94C97">
      <w:pPr>
        <w:widowControl w:val="0"/>
        <w:ind w:left="720"/>
      </w:pPr>
      <w:r>
        <w:t>Under §</w:t>
      </w:r>
      <w:r w:rsidR="00736DD5">
        <w:t xml:space="preserve"> </w:t>
      </w:r>
      <w:r>
        <w:t>228.19, the</w:t>
      </w:r>
      <w:r w:rsidR="006F0A1D">
        <w:t xml:space="preserve"> </w:t>
      </w:r>
      <w:r w:rsidRPr="006E35F5" w:rsidR="006F0A1D">
        <w:rPr>
          <w:i/>
        </w:rPr>
        <w:t>Monthly Reports of Excess Service</w:t>
      </w:r>
      <w:r w:rsidR="00952762">
        <w:rPr>
          <w:i/>
        </w:rPr>
        <w:t xml:space="preserve">, </w:t>
      </w:r>
      <w:r w:rsidRPr="00227DF4" w:rsidR="00952762">
        <w:t xml:space="preserve">the information collected </w:t>
      </w:r>
      <w:r w:rsidR="00952762">
        <w:t>is</w:t>
      </w:r>
      <w:r w:rsidR="006F0A1D">
        <w:t xml:space="preserve"> used </w:t>
      </w:r>
      <w:r w:rsidR="00DF76E6">
        <w:t xml:space="preserve">by FRA and participating State safety inspectors to monitor and ensure that each railroad or contractor or subcontractor of a railroad reports to </w:t>
      </w:r>
      <w:r w:rsidR="00D93E7A">
        <w:t xml:space="preserve">FRA </w:t>
      </w:r>
      <w:r w:rsidR="00DF76E6">
        <w:t>each instance of excess service mandated under this section and in the manner prescribed within 30 days after the calendar</w:t>
      </w:r>
      <w:r w:rsidR="0013303A">
        <w:t xml:space="preserve"> month in which the instance occurs.</w:t>
      </w:r>
      <w:r w:rsidR="00463457">
        <w:t xml:space="preserve">  </w:t>
      </w:r>
      <w:r w:rsidR="00A55F61">
        <w:t xml:space="preserve">Additionally, </w:t>
      </w:r>
      <w:r w:rsidR="0099466C">
        <w:t xml:space="preserve">participating </w:t>
      </w:r>
      <w:r w:rsidR="00210C40">
        <w:t xml:space="preserve">NTSB investigators </w:t>
      </w:r>
      <w:r w:rsidR="00A55F61">
        <w:t>use the month</w:t>
      </w:r>
      <w:r w:rsidR="002F3B9B">
        <w:t>ly</w:t>
      </w:r>
      <w:r w:rsidR="00A55F61">
        <w:t xml:space="preserve"> reports </w:t>
      </w:r>
      <w:r w:rsidR="00210C40">
        <w:t>whenever there is an accident/incident involving a train movement.</w:t>
      </w:r>
    </w:p>
    <w:p w:rsidR="0036338A" w:rsidP="00F055AD" w14:paraId="53B2B35F" w14:textId="77777777">
      <w:pPr>
        <w:widowControl w:val="0"/>
        <w:ind w:left="720"/>
      </w:pPr>
    </w:p>
    <w:p w:rsidR="001B34CF" w14:paraId="4FA374A4" w14:textId="18271E26">
      <w:pPr>
        <w:widowControl w:val="0"/>
        <w:ind w:left="720"/>
      </w:pPr>
      <w:r>
        <w:t>Under §</w:t>
      </w:r>
      <w:r w:rsidR="007E2571">
        <w:t xml:space="preserve"> </w:t>
      </w:r>
      <w:r>
        <w:t xml:space="preserve">228.103, </w:t>
      </w:r>
      <w:r w:rsidRPr="008C0647" w:rsidR="009A1911">
        <w:rPr>
          <w:i/>
        </w:rPr>
        <w:t>Construction of Employee Sleeping Quarters</w:t>
      </w:r>
      <w:r w:rsidR="009A1911">
        <w:t>, FRA</w:t>
      </w:r>
      <w:r w:rsidR="00A210CD">
        <w:t xml:space="preserve"> </w:t>
      </w:r>
      <w:r w:rsidR="00210C40">
        <w:t>review</w:t>
      </w:r>
      <w:r w:rsidR="00A55F61">
        <w:t>s</w:t>
      </w:r>
      <w:r w:rsidR="00210C40">
        <w:t xml:space="preserve"> petitions for construction, reconstruction, or acquisition of employee sleeping quarters.</w:t>
      </w:r>
      <w:r w:rsidR="0021106C">
        <w:t xml:space="preserve">  </w:t>
      </w:r>
    </w:p>
    <w:p w:rsidR="00AB4763" w14:paraId="4CBE9BFB" w14:textId="77777777">
      <w:pPr>
        <w:widowControl w:val="0"/>
        <w:ind w:left="720"/>
      </w:pPr>
    </w:p>
    <w:p w:rsidR="00F86424" w:rsidP="00F86424" w14:paraId="0DBFCAD5" w14:textId="0998169C">
      <w:pPr>
        <w:widowControl w:val="0"/>
        <w:ind w:left="720"/>
      </w:pPr>
      <w:r>
        <w:t xml:space="preserve">Under </w:t>
      </w:r>
      <w:r w:rsidRPr="00402A0B">
        <w:t>§228.401</w:t>
      </w:r>
      <w:r>
        <w:t>-</w:t>
      </w:r>
      <w:r w:rsidRPr="00402A0B">
        <w:t>§228</w:t>
      </w:r>
      <w:r>
        <w:t>.413</w:t>
      </w:r>
      <w:r w:rsidR="00395F4C">
        <w:t xml:space="preserve"> (</w:t>
      </w:r>
      <w:r w:rsidRPr="00EF72A7" w:rsidR="00EF72A7">
        <w:t>Subpart F</w:t>
      </w:r>
      <w:r w:rsidR="00395F4C">
        <w:t>)</w:t>
      </w:r>
      <w:r w:rsidR="00EF72A7">
        <w:t xml:space="preserve"> each railroad </w:t>
      </w:r>
      <w:r>
        <w:t xml:space="preserve">must perform an analysis of one cycle of the work schedules of its train employees engaged in commuter and intercity rail passenger transportation and identify those schedules that, if worked, put the train employee at risk for a level of fatigue at which safety may be compromised.  Railroads must use an FRA approved valid bio-mathematical model of performance and fatigue (e.g., FAST, FAID, or any other approved model) to determine where the fatigue risk posed exceeds the fatigue threshold.  </w:t>
      </w:r>
    </w:p>
    <w:p w:rsidR="00F749ED" w:rsidP="00F86424" w14:paraId="6BF16C11" w14:textId="27CBB054">
      <w:pPr>
        <w:widowControl w:val="0"/>
        <w:ind w:left="720"/>
      </w:pPr>
    </w:p>
    <w:p w:rsidR="00F749ED" w:rsidP="00F86424" w14:paraId="4C384C93" w14:textId="3E47BC0B">
      <w:pPr>
        <w:widowControl w:val="0"/>
        <w:ind w:left="720"/>
      </w:pPr>
      <w:r>
        <w:t>Additionally, u</w:t>
      </w:r>
      <w:r w:rsidRPr="00F749ED">
        <w:t xml:space="preserve">nder Subpart F, each covered railroad must provide training to its </w:t>
      </w:r>
      <w:r w:rsidRPr="005F5B32" w:rsidR="005F5B32">
        <w:t>employees, signal employees, and dispatching service employees and its supervisors of these employees with initial training and refresher training</w:t>
      </w:r>
      <w:r w:rsidRPr="00F749ED">
        <w:t>.  FRA reviews railroad training programs</w:t>
      </w:r>
      <w:r w:rsidR="0038568C">
        <w:t xml:space="preserve"> (and records)</w:t>
      </w:r>
      <w:r w:rsidRPr="00F749ED">
        <w:t xml:space="preserve"> to ensure that critical topics are covered and fully explained to railroad employees during their </w:t>
      </w:r>
      <w:r w:rsidR="005F5B32">
        <w:t xml:space="preserve">trainings. </w:t>
      </w:r>
    </w:p>
    <w:p w:rsidR="002F3B9B" w:rsidP="00B1606F" w14:paraId="5BC76455" w14:textId="77777777">
      <w:pPr>
        <w:widowControl w:val="0"/>
        <w:ind w:left="720"/>
      </w:pPr>
    </w:p>
    <w:p w:rsidR="007F38F4" w:rsidRPr="00AD423C" w:rsidP="007F38F4" w14:paraId="26A586AB" w14:textId="77777777">
      <w:pPr>
        <w:widowControl w:val="0"/>
        <w:ind w:left="720" w:hanging="720"/>
        <w:rPr>
          <w:b/>
        </w:rPr>
      </w:pPr>
      <w:r w:rsidRPr="00AD423C">
        <w:rPr>
          <w:b/>
        </w:rPr>
        <w:t>3.</w:t>
      </w:r>
      <w:r w:rsidRPr="00AD423C">
        <w:rPr>
          <w:b/>
        </w:rPr>
        <w:tab/>
      </w:r>
      <w:r w:rsidRPr="00AD423C">
        <w:rPr>
          <w:b/>
          <w:u w:val="single"/>
        </w:rPr>
        <w:t>Extent of automated information collection</w:t>
      </w:r>
      <w:r w:rsidRPr="00AD423C">
        <w:rPr>
          <w:b/>
        </w:rPr>
        <w:t>.</w:t>
      </w:r>
    </w:p>
    <w:p w:rsidR="00210C40" w:rsidP="005221DD" w14:paraId="372C026C" w14:textId="77777777">
      <w:pPr>
        <w:widowControl w:val="0"/>
      </w:pPr>
    </w:p>
    <w:p w:rsidR="00A26190" w14:paraId="5DC6E035" w14:textId="71542938">
      <w:pPr>
        <w:widowControl w:val="0"/>
        <w:ind w:left="720"/>
        <w:rPr>
          <w:lang w:val="en-CA"/>
        </w:rPr>
      </w:pPr>
      <w:r w:rsidRPr="00A54762">
        <w:rPr>
          <w:lang w:val="en-CA"/>
        </w:rPr>
        <w:t xml:space="preserve">FRA provides a simplified method of computerized recordkeeping (an automated system)—in which employees apply their electronic signatures to automated records stored in a railroad computer system without the complexity and functionality of an electronic system—for eligible smaller railroads (and contractors and subcontractors providing covered service employees to such railroads). </w:t>
      </w:r>
      <w:r w:rsidR="00297370">
        <w:rPr>
          <w:lang w:val="en-CA"/>
        </w:rPr>
        <w:t>Although FRA</w:t>
      </w:r>
      <w:r w:rsidRPr="00A54762">
        <w:rPr>
          <w:lang w:val="en-CA"/>
        </w:rPr>
        <w:t xml:space="preserve"> does not require the use of automated recordkeeping, but, when implemented by the small operations for which it is tailored, it will decrease the burden hours spent on </w:t>
      </w:r>
      <w:r w:rsidRPr="00A54762" w:rsidR="00025DDD">
        <w:rPr>
          <w:lang w:val="en-CA"/>
        </w:rPr>
        <w:t>hours-of-service</w:t>
      </w:r>
      <w:r w:rsidRPr="00A54762">
        <w:rPr>
          <w:lang w:val="en-CA"/>
        </w:rPr>
        <w:t xml:space="preserve"> recordkeeping.</w:t>
      </w:r>
      <w:r>
        <w:rPr>
          <w:lang w:val="en-CA"/>
        </w:rPr>
        <w:t xml:space="preserve">  </w:t>
      </w:r>
    </w:p>
    <w:p w:rsidR="00A26190" w14:paraId="1CB62459" w14:textId="77777777">
      <w:pPr>
        <w:widowControl w:val="0"/>
        <w:ind w:left="720"/>
        <w:rPr>
          <w:lang w:val="en-CA"/>
        </w:rPr>
      </w:pPr>
    </w:p>
    <w:p w:rsidR="009960A9" w:rsidP="00904544" w14:paraId="4DA8ABC5" w14:textId="154C1E6F">
      <w:pPr>
        <w:widowControl w:val="0"/>
        <w:ind w:left="720"/>
        <w:rPr>
          <w:lang w:val="en-CA"/>
        </w:rPr>
      </w:pPr>
      <w:r>
        <w:rPr>
          <w:lang w:val="en-CA"/>
        </w:rPr>
        <w:t xml:space="preserve">To date, </w:t>
      </w:r>
      <w:r w:rsidR="00891BF5">
        <w:rPr>
          <w:lang w:val="en-CA"/>
        </w:rPr>
        <w:t>FRA estimate</w:t>
      </w:r>
      <w:r w:rsidR="00F76038">
        <w:rPr>
          <w:lang w:val="en-CA"/>
        </w:rPr>
        <w:t>s</w:t>
      </w:r>
      <w:r w:rsidR="00891BF5">
        <w:rPr>
          <w:lang w:val="en-CA"/>
        </w:rPr>
        <w:t xml:space="preserve"> that </w:t>
      </w:r>
      <w:r w:rsidR="00C9201F">
        <w:t>approximatel</w:t>
      </w:r>
      <w:r w:rsidRPr="00FC5399" w:rsidR="00C9201F">
        <w:t xml:space="preserve">y </w:t>
      </w:r>
      <w:r w:rsidR="00D4778E">
        <w:t>80</w:t>
      </w:r>
      <w:r w:rsidRPr="00B72D55" w:rsidR="00FC5399">
        <w:t xml:space="preserve"> percent</w:t>
      </w:r>
      <w:r w:rsidR="00C9201F">
        <w:t xml:space="preserve"> of </w:t>
      </w:r>
      <w:r w:rsidR="00622394">
        <w:t xml:space="preserve">all responses </w:t>
      </w:r>
      <w:r w:rsidR="00A209A5">
        <w:t>are</w:t>
      </w:r>
      <w:r w:rsidR="00622394">
        <w:t xml:space="preserve"> kept electronically.  </w:t>
      </w:r>
    </w:p>
    <w:p w:rsidR="00BB7BC5" w:rsidP="00127381" w14:paraId="5AD281A1" w14:textId="77777777">
      <w:pPr>
        <w:widowControl w:val="0"/>
        <w:ind w:left="720"/>
      </w:pPr>
    </w:p>
    <w:p w:rsidR="00CD70F7" w:rsidP="00CD70F7" w14:paraId="58C3D35B" w14:textId="77777777">
      <w:pPr>
        <w:widowControl w:val="0"/>
        <w:rPr>
          <w:b/>
        </w:rPr>
      </w:pPr>
      <w:r w:rsidRPr="00AD423C">
        <w:rPr>
          <w:b/>
        </w:rPr>
        <w:t>4.</w:t>
      </w:r>
      <w:r w:rsidRPr="00AD423C">
        <w:rPr>
          <w:b/>
        </w:rPr>
        <w:tab/>
      </w:r>
      <w:r w:rsidRPr="00AD423C">
        <w:rPr>
          <w:b/>
          <w:u w:val="single"/>
        </w:rPr>
        <w:t>Efforts to identify duplication</w:t>
      </w:r>
      <w:r w:rsidRPr="00AD423C">
        <w:rPr>
          <w:b/>
        </w:rPr>
        <w:t>.</w:t>
      </w:r>
    </w:p>
    <w:p w:rsidR="00210C40" w14:paraId="6B902A0A" w14:textId="77777777">
      <w:pPr>
        <w:widowControl w:val="0"/>
      </w:pPr>
    </w:p>
    <w:p w:rsidR="00210C40" w14:paraId="14A9B5A0" w14:textId="77777777">
      <w:pPr>
        <w:widowControl w:val="0"/>
        <w:ind w:left="720"/>
      </w:pPr>
      <w:r>
        <w:t>The information collection requirements, to our knowledge, are not duplicated elsewhere.</w:t>
      </w:r>
    </w:p>
    <w:p w:rsidR="00210C40" w14:paraId="4DA9757E" w14:textId="77777777">
      <w:pPr>
        <w:widowControl w:val="0"/>
      </w:pPr>
    </w:p>
    <w:p w:rsidR="001E468B" w:rsidP="001E468B" w14:paraId="790D4FB7" w14:textId="77777777">
      <w:pPr>
        <w:widowControl w:val="0"/>
      </w:pPr>
      <w:r>
        <w:tab/>
        <w:t>Similar data are not available from any other source.</w:t>
      </w:r>
    </w:p>
    <w:p w:rsidR="00F512A5" w:rsidP="001E468B" w14:paraId="0EB823BB" w14:textId="77777777">
      <w:pPr>
        <w:widowControl w:val="0"/>
        <w:rPr>
          <w:b/>
        </w:rPr>
      </w:pPr>
    </w:p>
    <w:p w:rsidR="00295918" w:rsidRPr="00AD423C" w:rsidP="00295918" w14:paraId="493F8756" w14:textId="77777777">
      <w:pPr>
        <w:widowControl w:val="0"/>
        <w:rPr>
          <w:b/>
        </w:rPr>
      </w:pPr>
      <w:r w:rsidRPr="00AD423C">
        <w:rPr>
          <w:b/>
        </w:rPr>
        <w:t>5.</w:t>
      </w:r>
      <w:r w:rsidRPr="00AD423C">
        <w:rPr>
          <w:b/>
        </w:rPr>
        <w:tab/>
      </w:r>
      <w:r w:rsidRPr="00AD423C">
        <w:rPr>
          <w:b/>
          <w:u w:val="single"/>
        </w:rPr>
        <w:t>Efforts to minimize the burden on small businesses</w:t>
      </w:r>
      <w:r w:rsidRPr="00AD423C">
        <w:rPr>
          <w:b/>
        </w:rPr>
        <w:t>.</w:t>
      </w:r>
    </w:p>
    <w:p w:rsidR="001E468B" w:rsidP="001E468B" w14:paraId="2537D63F" w14:textId="77777777">
      <w:pPr>
        <w:widowControl w:val="0"/>
        <w:rPr>
          <w:b/>
        </w:rPr>
      </w:pPr>
    </w:p>
    <w:p w:rsidR="008E1033" w:rsidRPr="0010516F" w:rsidP="008E1033" w14:paraId="1D03C137" w14:textId="77777777">
      <w:pPr>
        <w:ind w:left="720"/>
      </w:pPr>
      <w:r w:rsidRPr="0010516F">
        <w:t xml:space="preserve">The Regulatory Flexibility Act of 1980 (5 U.S.C. 601 </w:t>
      </w:r>
      <w:r w:rsidRPr="0010516F">
        <w:rPr>
          <w:i/>
        </w:rPr>
        <w:t>et seq</w:t>
      </w:r>
      <w:r w:rsidRPr="0010516F">
        <w:t xml:space="preserve">.) and Executive Order 13272 (67 FR 53461, Aug. 16, 2002) require agency review of proposed and final rules to assess their impacts on small entities.  </w:t>
      </w:r>
    </w:p>
    <w:p w:rsidR="008E1033" w:rsidRPr="0010516F" w:rsidP="008E1033" w14:paraId="34181B45" w14:textId="77777777">
      <w:pPr>
        <w:ind w:left="720"/>
        <w:contextualSpacing/>
        <w:mirrorIndents/>
        <w:rPr>
          <w:color w:val="000000"/>
        </w:rPr>
      </w:pPr>
      <w:r w:rsidRPr="0010516F">
        <w:rPr>
          <w:color w:val="000000"/>
        </w:rPr>
        <w:tab/>
      </w:r>
    </w:p>
    <w:p w:rsidR="008E1033" w:rsidRPr="0010516F" w:rsidP="008E1033" w14:paraId="1BDAFA10" w14:textId="77777777">
      <w:pPr>
        <w:ind w:left="720"/>
      </w:pPr>
      <w:r w:rsidRPr="0010516F">
        <w:t xml:space="preserve">“Small entity” is defined in 5 U.S.C. 601 as a small business concern that is independently owned and operated and is not dominant in its field of operation.  The U.S. Small Business Administration (SBA) </w:t>
      </w:r>
      <w:r w:rsidRPr="0010516F">
        <w:rPr>
          <w:lang w:val="en-CA"/>
        </w:rPr>
        <w:fldChar w:fldCharType="begin"/>
      </w:r>
      <w:r w:rsidRPr="0010516F">
        <w:rPr>
          <w:lang w:val="en-CA"/>
        </w:rPr>
        <w:instrText xml:space="preserve"> SEQ CHAPTER \h \r 1</w:instrText>
      </w:r>
      <w:r w:rsidRPr="0010516F">
        <w:fldChar w:fldCharType="separate"/>
      </w:r>
      <w:r w:rsidRPr="0010516F">
        <w:fldChar w:fldCharType="end"/>
      </w:r>
      <w:r w:rsidRPr="0010516F">
        <w:t xml:space="preserve">has authority to regulate issues related to small </w:t>
      </w:r>
      <w:r w:rsidRPr="0010516F">
        <w:t xml:space="preserve">businesses and </w:t>
      </w:r>
      <w:r w:rsidRPr="0010516F">
        <w:rPr>
          <w:lang w:val="en-CA"/>
        </w:rPr>
        <w:fldChar w:fldCharType="begin"/>
      </w:r>
      <w:r w:rsidRPr="0010516F">
        <w:rPr>
          <w:lang w:val="en-CA"/>
        </w:rPr>
        <w:instrText xml:space="preserve"> SEQ CHAPTER \h \r 1</w:instrText>
      </w:r>
      <w:r w:rsidRPr="0010516F">
        <w:fldChar w:fldCharType="separate"/>
      </w:r>
      <w:r w:rsidRPr="0010516F">
        <w:fldChar w:fldCharType="end"/>
      </w:r>
      <w:r w:rsidRPr="0010516F">
        <w:t>stipulates in its size standards that a “small entity” in the railroad industry is a for profit “line</w:t>
      </w:r>
      <w:r>
        <w:t>–</w:t>
      </w:r>
      <w:r w:rsidRPr="0010516F">
        <w:t>haul railroad” that has fewer than 1,500 employees, a “short line railroad” with fewer than 500 employees, or a “commuter rail system” with annual receipts of less than seven million dollars.</w:t>
      </w:r>
      <w:r>
        <w:rPr>
          <w:rStyle w:val="FootnoteReference"/>
        </w:rPr>
        <w:footnoteReference w:id="6"/>
      </w:r>
      <w:r w:rsidRPr="0010516F">
        <w:t xml:space="preserve"> </w:t>
      </w:r>
    </w:p>
    <w:p w:rsidR="008E1033" w:rsidRPr="0010516F" w:rsidP="008E1033" w14:paraId="3AB8030B" w14:textId="77777777">
      <w:r w:rsidRPr="0010516F">
        <w:tab/>
      </w:r>
    </w:p>
    <w:p w:rsidR="008E1033" w:rsidRPr="0010516F" w:rsidP="008E1033" w14:paraId="40597E8F" w14:textId="77777777">
      <w:pPr>
        <w:ind w:left="720"/>
      </w:pPr>
      <w:r w:rsidRPr="0010516F">
        <w:t>Federal agencies may adopt their own size standards for small entities in consultation with SBA and in conjunction with public comment.  Pursuant to that authority</w:t>
      </w:r>
      <w:r>
        <w:t>,</w:t>
      </w:r>
      <w:r w:rsidRPr="0010516F">
        <w:t xml:space="preserve"> FRA has published a final statement of agency policy that formally establishes “small entities” or “small businesses” as railroads, contractors, and hazardous materials shippers that meet the revenue requirements of a Class III railroad as set forth in 49 CFR 1201.1</w:t>
      </w:r>
      <w:r>
        <w:t>–</w:t>
      </w:r>
      <w:r w:rsidRPr="0010516F">
        <w:t>1, which is $20 million or less in inflation</w:t>
      </w:r>
      <w:r>
        <w:t xml:space="preserve"> </w:t>
      </w:r>
      <w:r w:rsidRPr="0010516F">
        <w:t>adjusted annual revenues, and commuter railroads or small governmental jurisdictions that serve populations of 50,000 or less.</w:t>
      </w:r>
      <w:r>
        <w:rPr>
          <w:rStyle w:val="FootnoteReference"/>
        </w:rPr>
        <w:footnoteReference w:id="7"/>
      </w:r>
      <w:r w:rsidRPr="0010516F">
        <w:t xml:space="preserve">  </w:t>
      </w:r>
    </w:p>
    <w:p w:rsidR="00497CFD" w:rsidP="000F4F45" w14:paraId="2E46C5B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pPr>
    </w:p>
    <w:p w:rsidR="00953B45" w:rsidRPr="00953B45" w:rsidP="00953B45" w14:paraId="779789DD" w14:textId="4044E0B0">
      <w:pPr>
        <w:ind w:left="720"/>
        <w:rPr>
          <w:szCs w:val="24"/>
        </w:rPr>
      </w:pPr>
      <w:r w:rsidRPr="00953B45">
        <w:rPr>
          <w:szCs w:val="24"/>
        </w:rPr>
        <w:t>The $20 million limit is based on the Surface Transportation Board’s revenue threshold for a Class III railroad carrier.  Railroad revenue is adjusted for inflation by applying a revenue deflator formula in accordance with 49 CFR 1201.1–1.  The current threshold is $</w:t>
      </w:r>
      <w:r w:rsidR="0025795B">
        <w:rPr>
          <w:szCs w:val="24"/>
        </w:rPr>
        <w:t>40.4</w:t>
      </w:r>
      <w:r w:rsidRPr="00953B45">
        <w:rPr>
          <w:szCs w:val="24"/>
        </w:rPr>
        <w:t xml:space="preserve"> million or less.   For other entities, the same dollar limit in revenues governs whether a railroad, contractor, rail equipment supplier, or other respondent is a small entity.   </w:t>
      </w:r>
    </w:p>
    <w:p w:rsidR="00953B45" w:rsidP="00915531" w14:paraId="13BAB621" w14:textId="5C916D9A">
      <w:pPr>
        <w:ind w:left="720"/>
        <w:rPr>
          <w:szCs w:val="24"/>
        </w:rPr>
      </w:pPr>
      <w:r w:rsidRPr="00953B45">
        <w:rPr>
          <w:szCs w:val="24"/>
        </w:rPr>
        <w:tab/>
      </w:r>
    </w:p>
    <w:p w:rsidR="00DA727B" w:rsidP="00DA727B" w14:paraId="44EADB54" w14:textId="5F87068E">
      <w:pPr>
        <w:ind w:left="720"/>
        <w:rPr>
          <w:szCs w:val="24"/>
        </w:rPr>
      </w:pPr>
      <w:r w:rsidRPr="00953B45">
        <w:rPr>
          <w:szCs w:val="24"/>
        </w:rPr>
        <w:t xml:space="preserve">FRA does not anticipate that this rule will negatively impact a substantial number of small entities.  </w:t>
      </w:r>
    </w:p>
    <w:p w:rsidR="00FE4A85" w:rsidP="00FE4A85" w14:paraId="640B1AB8" w14:textId="77777777">
      <w:pPr>
        <w:ind w:left="720"/>
      </w:pPr>
    </w:p>
    <w:p w:rsidR="00600B6F" w:rsidRPr="00AD423C" w:rsidP="00600B6F" w14:paraId="190CDFA9" w14:textId="77777777">
      <w:pPr>
        <w:widowControl w:val="0"/>
        <w:ind w:left="720" w:hanging="720"/>
        <w:rPr>
          <w:b/>
        </w:rPr>
      </w:pPr>
      <w:r w:rsidRPr="00AD423C">
        <w:rPr>
          <w:b/>
        </w:rPr>
        <w:t>6.</w:t>
      </w:r>
      <w:r w:rsidRPr="00AD423C">
        <w:rPr>
          <w:b/>
        </w:rPr>
        <w:tab/>
      </w:r>
      <w:r w:rsidRPr="00AD423C">
        <w:rPr>
          <w:b/>
          <w:u w:val="single"/>
        </w:rPr>
        <w:t>Impact of less frequent collection of information</w:t>
      </w:r>
      <w:r w:rsidRPr="00AD423C">
        <w:rPr>
          <w:b/>
        </w:rPr>
        <w:t>.</w:t>
      </w:r>
    </w:p>
    <w:p w:rsidR="00210C40" w14:paraId="1DED0F91" w14:textId="77777777">
      <w:pPr>
        <w:widowControl w:val="0"/>
      </w:pPr>
    </w:p>
    <w:p w:rsidR="005948D1" w14:paraId="2CF9745E" w14:textId="7D7E6DF0">
      <w:pPr>
        <w:widowControl w:val="0"/>
        <w:ind w:left="720"/>
      </w:pPr>
      <w:r>
        <w:t xml:space="preserve">If this information were not collected or </w:t>
      </w:r>
      <w:r w:rsidR="003143C6">
        <w:t xml:space="preserve">were </w:t>
      </w:r>
      <w:r>
        <w:t>collected less frequently, rail safety in the United States would be</w:t>
      </w:r>
      <w:r w:rsidR="003143C6">
        <w:t xml:space="preserve"> seriously</w:t>
      </w:r>
      <w:r w:rsidR="001E7F68">
        <w:t xml:space="preserve"> </w:t>
      </w:r>
      <w:r>
        <w:t>jeopardized</w:t>
      </w:r>
      <w:r w:rsidR="00F478AC">
        <w:t>.</w:t>
      </w:r>
      <w:r w:rsidR="00CD2CCE">
        <w:t xml:space="preserve"> </w:t>
      </w:r>
      <w:r w:rsidRPr="00DD1904" w:rsidR="00864D47">
        <w:t xml:space="preserve">The data collected under Part </w:t>
      </w:r>
      <w:r w:rsidR="00864D47">
        <w:t>228</w:t>
      </w:r>
      <w:r w:rsidRPr="00DD1904" w:rsidR="00864D47">
        <w:t xml:space="preserve"> allows FRA to verify </w:t>
      </w:r>
      <w:r w:rsidRPr="00864D47" w:rsidR="00864D47">
        <w:t xml:space="preserve">that railroads do not require or allow their employees to exceed maximum on-duty </w:t>
      </w:r>
      <w:r w:rsidRPr="00864D47" w:rsidR="00E20CAE">
        <w:t>periods and</w:t>
      </w:r>
      <w:r w:rsidRPr="00864D47" w:rsidR="00864D47">
        <w:t xml:space="preserve"> ensure that they abide by minimum off-duty periods, and adhere to other limitations in this regulation, to enhance rail safety and reduce the risk of accidents/incidents caused, or contributed to, by train employee fatigue.</w:t>
      </w:r>
      <w:r w:rsidR="00864D47">
        <w:t xml:space="preserve"> </w:t>
      </w:r>
      <w:r w:rsidR="00B41B01">
        <w:t xml:space="preserve"> </w:t>
      </w:r>
    </w:p>
    <w:p w:rsidR="009960A9" w:rsidP="008234AA" w14:paraId="78F206CC" w14:textId="77777777">
      <w:pPr>
        <w:widowControl w:val="0"/>
        <w:ind w:left="720"/>
      </w:pPr>
    </w:p>
    <w:p w:rsidR="00F11AC8" w:rsidP="008234AA" w14:paraId="77FBB957" w14:textId="2A30025D">
      <w:pPr>
        <w:widowControl w:val="0"/>
        <w:ind w:left="720"/>
      </w:pPr>
      <w:r>
        <w:t xml:space="preserve">Without the required training </w:t>
      </w:r>
      <w:r w:rsidR="00B91B35">
        <w:t>requirements,</w:t>
      </w:r>
      <w:r>
        <w:t xml:space="preserve"> FRA would have no way </w:t>
      </w:r>
      <w:r w:rsidR="00B91B35">
        <w:t>of knowing</w:t>
      </w:r>
      <w:r>
        <w:t xml:space="preserve"> if railroads developed essential training programs regarding human performance and fatigue</w:t>
      </w:r>
      <w:r w:rsidR="00A83D30">
        <w:t>.  H</w:t>
      </w:r>
      <w:r w:rsidR="009D3348">
        <w:t xml:space="preserve">igh fatigue increases the probability of mistakes or omissions that could lead to greater numbers of rail accidents/incidents. </w:t>
      </w:r>
      <w:r w:rsidR="00183BCA">
        <w:t xml:space="preserve">  </w:t>
      </w:r>
      <w:r>
        <w:t xml:space="preserve"> </w:t>
      </w:r>
      <w:r>
        <w:t xml:space="preserve"> </w:t>
      </w:r>
    </w:p>
    <w:p w:rsidR="001E7F68" w:rsidP="008234AA" w14:paraId="0F023AEA" w14:textId="77777777">
      <w:pPr>
        <w:widowControl w:val="0"/>
        <w:ind w:left="720"/>
      </w:pPr>
    </w:p>
    <w:p w:rsidR="00210C40" w:rsidP="008234AA" w14:paraId="639AE3AB" w14:textId="19ADE138">
      <w:pPr>
        <w:widowControl w:val="0"/>
        <w:ind w:left="720"/>
      </w:pPr>
      <w:r>
        <w:t xml:space="preserve">The </w:t>
      </w:r>
      <w:r w:rsidRPr="00C85BAE">
        <w:rPr>
          <w:i/>
        </w:rPr>
        <w:t>Hours of Duty</w:t>
      </w:r>
      <w:r>
        <w:t xml:space="preserve"> </w:t>
      </w:r>
      <w:r w:rsidR="00C85BAE">
        <w:t>r</w:t>
      </w:r>
      <w:r>
        <w:t xml:space="preserve">ecords and Monthly Reports of Excess Service </w:t>
      </w:r>
      <w:r w:rsidR="00C274F5">
        <w:t xml:space="preserve">reports </w:t>
      </w:r>
      <w:r>
        <w:t xml:space="preserve">allow FRA’s Office of Safety to closely monitor the railroad industry to ensure that the law </w:t>
      </w:r>
      <w:r w:rsidR="00C274F5">
        <w:t xml:space="preserve">and its regulations are </w:t>
      </w:r>
      <w:r>
        <w:t xml:space="preserve">being complied with.  </w:t>
      </w:r>
      <w:r w:rsidR="00C274F5">
        <w:t xml:space="preserve">If </w:t>
      </w:r>
      <w:r w:rsidR="00A039B6">
        <w:t xml:space="preserve">the law and agency regulations are not complied </w:t>
      </w:r>
      <w:r w:rsidR="00A039B6">
        <w:t>with and covered railroad employees are working excessive hours</w:t>
      </w:r>
      <w:r w:rsidR="00C274F5">
        <w:t xml:space="preserve">, </w:t>
      </w:r>
      <w:r>
        <w:t>FRA can t</w:t>
      </w:r>
      <w:r w:rsidR="00A039B6">
        <w:t>ake immediate corrective action upon discovering this.</w:t>
      </w:r>
    </w:p>
    <w:p w:rsidR="007449C2" w:rsidP="008234AA" w14:paraId="481D0DF5" w14:textId="77777777">
      <w:pPr>
        <w:widowControl w:val="0"/>
        <w:ind w:left="720"/>
      </w:pPr>
    </w:p>
    <w:p w:rsidR="00210C40" w:rsidP="00884ABC" w14:paraId="1DAD4CFE" w14:textId="7D6348C0">
      <w:pPr>
        <w:widowControl w:val="0"/>
        <w:ind w:left="720"/>
      </w:pPr>
      <w:r>
        <w:t xml:space="preserve">If FRA did not collect the information provided by the </w:t>
      </w:r>
      <w:r w:rsidRPr="00301838">
        <w:rPr>
          <w:i/>
        </w:rPr>
        <w:t>Dispatcher’s Record of Train Movements</w:t>
      </w:r>
      <w:r>
        <w:t xml:space="preserve">, or collected this information less frequently, the agency would lose a valuable resource used </w:t>
      </w:r>
      <w:r w:rsidR="00301838">
        <w:t xml:space="preserve">by agency and NTSB investigators </w:t>
      </w:r>
      <w:r>
        <w:t>to determine the cause(s)</w:t>
      </w:r>
      <w:r w:rsidR="00301838">
        <w:t xml:space="preserve"> or contributing cause(s)</w:t>
      </w:r>
      <w:r>
        <w:t xml:space="preserve"> of </w:t>
      </w:r>
      <w:r w:rsidR="00301838">
        <w:t xml:space="preserve">rail </w:t>
      </w:r>
      <w:r>
        <w:t>accidents/incidents.  These records provide vital information</w:t>
      </w:r>
      <w:r w:rsidR="00395F4C">
        <w:t xml:space="preserve"> to FRA and DOT.</w:t>
      </w:r>
    </w:p>
    <w:p w:rsidR="00A426F0" w14:paraId="1C6F6FB6" w14:textId="77777777">
      <w:pPr>
        <w:widowControl w:val="0"/>
      </w:pPr>
    </w:p>
    <w:p w:rsidR="00361850" w14:paraId="10E6D5B1" w14:textId="1AE34CAE">
      <w:pPr>
        <w:widowControl w:val="0"/>
        <w:ind w:left="720"/>
      </w:pPr>
      <w:r>
        <w:t xml:space="preserve">If FRA did not collect the information contained in the petitions for approval for construction of employee sleeping quarters, the safety of certain railroad workers could be greatly endangered.  </w:t>
      </w:r>
    </w:p>
    <w:p w:rsidR="009C0150" w:rsidP="00970D53" w14:paraId="02A0ABCA" w14:textId="77777777">
      <w:pPr>
        <w:widowControl w:val="0"/>
        <w:ind w:left="720"/>
      </w:pPr>
    </w:p>
    <w:p w:rsidR="00877630" w:rsidP="00970D53" w14:paraId="68EB189B" w14:textId="77777777">
      <w:pPr>
        <w:widowControl w:val="0"/>
        <w:ind w:left="720"/>
        <w:rPr>
          <w:i/>
        </w:rPr>
      </w:pPr>
      <w:r>
        <w:t xml:space="preserve">In sum, this collection of information facilitates the accomplishment of FRA’s main mission, which is to promote and </w:t>
      </w:r>
      <w:r w:rsidR="00D76758">
        <w:t xml:space="preserve">enhance </w:t>
      </w:r>
      <w:r>
        <w:t>rail safety throughout the country.</w:t>
      </w:r>
      <w:r w:rsidRPr="0011090B" w:rsidR="0011090B">
        <w:rPr>
          <w:i/>
        </w:rPr>
        <w:t xml:space="preserve"> </w:t>
      </w:r>
    </w:p>
    <w:p w:rsidR="009449F2" w:rsidP="00970D53" w14:paraId="2C2A2D39" w14:textId="77777777">
      <w:pPr>
        <w:widowControl w:val="0"/>
        <w:ind w:left="720"/>
      </w:pPr>
    </w:p>
    <w:p w:rsidR="00CA5F20" w:rsidP="00CA5F20" w14:paraId="6915B36E" w14:textId="77777777">
      <w:pPr>
        <w:widowControl w:val="0"/>
        <w:ind w:left="720" w:hanging="720"/>
      </w:pPr>
      <w:r w:rsidRPr="00AD423C">
        <w:rPr>
          <w:b/>
        </w:rPr>
        <w:t>7.</w:t>
      </w:r>
      <w:r w:rsidRPr="00AD423C">
        <w:rPr>
          <w:b/>
        </w:rPr>
        <w:tab/>
      </w:r>
      <w:r w:rsidRPr="00AD423C">
        <w:rPr>
          <w:b/>
          <w:u w:val="single"/>
        </w:rPr>
        <w:t>Special circumstances</w:t>
      </w:r>
      <w:r w:rsidRPr="00AD423C">
        <w:rPr>
          <w:b/>
        </w:rPr>
        <w:t>.</w:t>
      </w:r>
    </w:p>
    <w:p w:rsidR="00210C40" w14:paraId="009166FF" w14:textId="77777777">
      <w:pPr>
        <w:widowControl w:val="0"/>
      </w:pPr>
    </w:p>
    <w:p w:rsidR="00210C40" w14:paraId="6528E48E" w14:textId="44F209E4">
      <w:pPr>
        <w:widowControl w:val="0"/>
        <w:ind w:left="720"/>
        <w:rPr>
          <w:lang w:val="en-CA"/>
        </w:rPr>
      </w:pPr>
      <w:r>
        <w:rPr>
          <w:lang w:val="en-CA"/>
        </w:rPr>
        <w:t xml:space="preserve">The </w:t>
      </w:r>
      <w:r>
        <w:rPr>
          <w:lang w:val="en-CA"/>
        </w:rPr>
        <w:t xml:space="preserve">Excess Service Reports (Form FRA F 6180.3) are required to be filed monthly (within 30 days of the close of the month in which the excess service occurred).  This </w:t>
      </w:r>
      <w:r>
        <w:rPr>
          <w:lang w:val="en-CA"/>
        </w:rPr>
        <w:t xml:space="preserve">would allow </w:t>
      </w:r>
      <w:r>
        <w:rPr>
          <w:lang w:val="en-CA"/>
        </w:rPr>
        <w:t xml:space="preserve">FRA </w:t>
      </w:r>
      <w:r>
        <w:rPr>
          <w:lang w:val="en-CA"/>
        </w:rPr>
        <w:t>to</w:t>
      </w:r>
      <w:r>
        <w:rPr>
          <w:lang w:val="en-CA"/>
        </w:rPr>
        <w:t xml:space="preserve"> closely monitor circumstances where employees work excessive </w:t>
      </w:r>
      <w:r w:rsidR="00E20CAE">
        <w:rPr>
          <w:lang w:val="en-CA"/>
        </w:rPr>
        <w:t>hours and</w:t>
      </w:r>
      <w:r>
        <w:rPr>
          <w:lang w:val="en-CA"/>
        </w:rPr>
        <w:t xml:space="preserve"> take any necessary measures to correct situations where the safety of train crews (and correspondingly the travelling public), signalmen, and other railroad employees might be put in jeopardy. </w:t>
      </w:r>
    </w:p>
    <w:p w:rsidR="00764E38" w14:paraId="6CD503F6" w14:textId="77777777">
      <w:pPr>
        <w:widowControl w:val="0"/>
        <w:ind w:left="720"/>
        <w:rPr>
          <w:lang w:val="en-CA"/>
        </w:rPr>
      </w:pPr>
    </w:p>
    <w:p w:rsidR="00210C40" w14:paraId="4305DAA5" w14:textId="77777777">
      <w:pPr>
        <w:widowControl w:val="0"/>
        <w:ind w:left="720"/>
      </w:pPr>
      <w:r>
        <w:rPr>
          <w:lang w:val="en-CA"/>
        </w:rPr>
        <w:t>All other</w:t>
      </w:r>
      <w:r>
        <w:t xml:space="preserve"> information collection requirements contained in the rule are in compliance with this section.</w:t>
      </w:r>
    </w:p>
    <w:p w:rsidR="00950693" w14:paraId="52A1C388" w14:textId="77777777">
      <w:pPr>
        <w:widowControl w:val="0"/>
        <w:ind w:left="720"/>
      </w:pPr>
    </w:p>
    <w:p w:rsidR="00D81EA1" w:rsidP="00D81EA1" w14:paraId="22D71F36" w14:textId="77777777">
      <w:pPr>
        <w:widowControl w:val="0"/>
        <w:ind w:left="720" w:hanging="720"/>
        <w:rPr>
          <w:b/>
        </w:rPr>
      </w:pPr>
      <w:r w:rsidRPr="00AD423C">
        <w:rPr>
          <w:b/>
        </w:rPr>
        <w:t>8.</w:t>
      </w:r>
      <w:r w:rsidRPr="00AD423C">
        <w:rPr>
          <w:b/>
        </w:rPr>
        <w:tab/>
      </w:r>
      <w:r w:rsidRPr="00AD423C">
        <w:rPr>
          <w:b/>
          <w:u w:val="single"/>
        </w:rPr>
        <w:t>Compliance with 5 CFR 1320.8</w:t>
      </w:r>
      <w:r w:rsidRPr="00AD423C">
        <w:rPr>
          <w:b/>
        </w:rPr>
        <w:t>.</w:t>
      </w:r>
    </w:p>
    <w:p w:rsidR="00DD0744" w:rsidP="00D81EA1" w14:paraId="31D51630" w14:textId="77777777">
      <w:pPr>
        <w:widowControl w:val="0"/>
        <w:ind w:left="720" w:hanging="720"/>
        <w:rPr>
          <w:b/>
        </w:rPr>
      </w:pPr>
    </w:p>
    <w:p w:rsidR="0075115A" w:rsidP="0075115A" w14:paraId="350269BD" w14:textId="3A98D32D">
      <w:pPr>
        <w:widowControl w:val="0"/>
        <w:ind w:left="720"/>
      </w:pPr>
      <w:bookmarkStart w:id="0" w:name="_Hlk171405483"/>
      <w:r w:rsidRPr="0075115A">
        <w:t xml:space="preserve">As required by the Paperwork Reduction Act of 1995 (PRA) and 5 CFR part 1320, FRA published a notice in the </w:t>
      </w:r>
      <w:r w:rsidRPr="00025DDD">
        <w:rPr>
          <w:iCs/>
        </w:rPr>
        <w:t xml:space="preserve">Federal </w:t>
      </w:r>
      <w:r w:rsidRPr="00025DDD">
        <w:rPr>
          <w:iCs/>
          <w:u w:val="single"/>
        </w:rPr>
        <w:t>Register</w:t>
      </w:r>
      <w:r w:rsidRPr="0075115A">
        <w:t xml:space="preserve"> on </w:t>
      </w:r>
      <w:r w:rsidR="0036338A">
        <w:t>November 4</w:t>
      </w:r>
      <w:r w:rsidRPr="0075115A">
        <w:t xml:space="preserve">, </w:t>
      </w:r>
      <w:bookmarkEnd w:id="0"/>
      <w:r w:rsidRPr="0075115A">
        <w:t>2024,</w:t>
      </w:r>
      <w:r>
        <w:rPr>
          <w:vertAlign w:val="superscript"/>
        </w:rPr>
        <w:footnoteReference w:id="8"/>
      </w:r>
      <w:r w:rsidRPr="0075115A">
        <w:t xml:space="preserve"> </w:t>
      </w:r>
      <w:bookmarkStart w:id="1" w:name="_Hlk171405548"/>
      <w:r w:rsidRPr="0075115A">
        <w:t xml:space="preserve">soliciting comment from the public, railroads, and other interested parties on these information collection requirements.  FRA received </w:t>
      </w:r>
      <w:r w:rsidRPr="0075115A">
        <w:rPr>
          <w:u w:val="single"/>
        </w:rPr>
        <w:t>no</w:t>
      </w:r>
      <w:r w:rsidRPr="0075115A">
        <w:t xml:space="preserve"> comments from the public.</w:t>
      </w:r>
      <w:bookmarkEnd w:id="1"/>
    </w:p>
    <w:p w:rsidR="00120C76" w:rsidRPr="0075115A" w:rsidP="0075115A" w14:paraId="3C9D0D6D" w14:textId="77777777">
      <w:pPr>
        <w:widowControl w:val="0"/>
        <w:ind w:left="720"/>
      </w:pPr>
    </w:p>
    <w:p w:rsidR="002F3B9B" w:rsidRPr="002F3B9B" w:rsidP="002F3B9B" w14:paraId="4487CF8F" w14:textId="10DC172D">
      <w:pPr>
        <w:ind w:left="720"/>
        <w:rPr>
          <w:i/>
          <w:iCs/>
          <w:color w:val="000000"/>
          <w:szCs w:val="24"/>
          <w:u w:val="single"/>
        </w:rPr>
      </w:pPr>
      <w:r w:rsidRPr="002F3B9B">
        <w:rPr>
          <w:i/>
          <w:iCs/>
          <w:color w:val="000000"/>
          <w:szCs w:val="24"/>
          <w:u w:val="single"/>
        </w:rPr>
        <w:t>Consultations with representatives of the affected population:</w:t>
      </w:r>
    </w:p>
    <w:p w:rsidR="002F3B9B" w:rsidRPr="002F3B9B" w:rsidP="002F3B9B" w14:paraId="29328A86" w14:textId="6671C3D4">
      <w:pPr>
        <w:widowControl w:val="0"/>
        <w:ind w:left="720"/>
        <w:rPr>
          <w:color w:val="000000"/>
        </w:rPr>
      </w:pPr>
    </w:p>
    <w:p w:rsidR="002F3B9B" w:rsidRPr="002F3B9B" w:rsidP="00F055AD" w14:paraId="4F782523" w14:textId="25580B41">
      <w:pPr>
        <w:widowControl w:val="0"/>
        <w:ind w:left="720"/>
        <w:rPr>
          <w:color w:val="000000"/>
        </w:rPr>
      </w:pPr>
      <w:r>
        <w:rPr>
          <w:color w:val="000000"/>
        </w:rPr>
        <w:t>A</w:t>
      </w:r>
      <w:r w:rsidRPr="002F3B9B">
        <w:rPr>
          <w:color w:val="000000"/>
        </w:rPr>
        <w:t>s a part of FRA's oversight and enforcement of the Hours of Service Law</w:t>
      </w:r>
      <w:r>
        <w:rPr>
          <w:color w:val="000000"/>
        </w:rPr>
        <w:t>s, i</w:t>
      </w:r>
      <w:r w:rsidRPr="002F3B9B">
        <w:rPr>
          <w:color w:val="000000"/>
        </w:rPr>
        <w:t xml:space="preserve">ndividuals from the </w:t>
      </w:r>
      <w:r>
        <w:rPr>
          <w:color w:val="000000"/>
        </w:rPr>
        <w:t xml:space="preserve">railroad </w:t>
      </w:r>
      <w:r w:rsidRPr="002F3B9B">
        <w:rPr>
          <w:color w:val="000000"/>
        </w:rPr>
        <w:t>industry are generally in direct contact with the FRA</w:t>
      </w:r>
      <w:r>
        <w:rPr>
          <w:color w:val="000000"/>
        </w:rPr>
        <w:t>’s</w:t>
      </w:r>
      <w:r w:rsidRPr="002F3B9B">
        <w:rPr>
          <w:color w:val="000000"/>
        </w:rPr>
        <w:t xml:space="preserve"> HOS Specialist</w:t>
      </w:r>
      <w:r>
        <w:rPr>
          <w:color w:val="000000"/>
        </w:rPr>
        <w:t>s</w:t>
      </w:r>
      <w:r w:rsidRPr="002F3B9B">
        <w:rPr>
          <w:color w:val="000000"/>
        </w:rPr>
        <w:t xml:space="preserve"> and District Inspectors at the time o</w:t>
      </w:r>
      <w:r w:rsidRPr="00FC5399">
        <w:rPr>
          <w:color w:val="000000"/>
        </w:rPr>
        <w:t xml:space="preserve">f the site inspection and can provide any comments or concerns to the FRA’s HOS team.  </w:t>
      </w:r>
      <w:r w:rsidRPr="00FC5399">
        <w:rPr>
          <w:color w:val="000000"/>
        </w:rPr>
        <w:t xml:space="preserve">The railroad industry as a whole has greatly benefited </w:t>
      </w:r>
      <w:r w:rsidRPr="00FC5399">
        <w:rPr>
          <w:color w:val="000000"/>
        </w:rPr>
        <w:t xml:space="preserve">from HOS transitioning to electronic records, the </w:t>
      </w:r>
      <w:r w:rsidRPr="00B72D55" w:rsidR="003B5673">
        <w:rPr>
          <w:color w:val="000000"/>
        </w:rPr>
        <w:t>average</w:t>
      </w:r>
      <w:r w:rsidRPr="00FC5399">
        <w:rPr>
          <w:color w:val="000000"/>
        </w:rPr>
        <w:t xml:space="preserve"> of time railroad employees </w:t>
      </w:r>
      <w:r w:rsidRPr="00FC5399" w:rsidR="00025DDD">
        <w:rPr>
          <w:color w:val="000000"/>
        </w:rPr>
        <w:t>spends</w:t>
      </w:r>
      <w:r w:rsidRPr="00FC5399">
        <w:rPr>
          <w:color w:val="000000"/>
        </w:rPr>
        <w:t xml:space="preserve"> </w:t>
      </w:r>
      <w:r w:rsidRPr="00FC5399">
        <w:rPr>
          <w:color w:val="000000"/>
        </w:rPr>
        <w:t>recording their HOS has been reduced.</w:t>
      </w:r>
      <w:r w:rsidRPr="002F3B9B">
        <w:rPr>
          <w:color w:val="000000"/>
        </w:rPr>
        <w:t xml:space="preserve">  </w:t>
      </w:r>
    </w:p>
    <w:p w:rsidR="002F3B9B" w:rsidRPr="002F3B9B" w:rsidP="002F3B9B" w14:paraId="4F358D9A" w14:textId="77777777">
      <w:pPr>
        <w:widowControl w:val="0"/>
        <w:ind w:left="720"/>
        <w:rPr>
          <w:color w:val="000000"/>
        </w:rPr>
      </w:pPr>
    </w:p>
    <w:p w:rsidR="002F3B9B" w:rsidP="002F3B9B" w14:paraId="24A23155" w14:textId="135446B6">
      <w:pPr>
        <w:widowControl w:val="0"/>
        <w:ind w:left="720"/>
        <w:rPr>
          <w:color w:val="000000"/>
        </w:rPr>
      </w:pPr>
      <w:r>
        <w:rPr>
          <w:color w:val="000000"/>
        </w:rPr>
        <w:t>Additionally</w:t>
      </w:r>
      <w:r w:rsidRPr="002F3B9B">
        <w:rPr>
          <w:color w:val="000000"/>
        </w:rPr>
        <w:t xml:space="preserve">, </w:t>
      </w:r>
      <w:r w:rsidR="00615A6D">
        <w:rPr>
          <w:color w:val="000000"/>
        </w:rPr>
        <w:t>in recent site visits,</w:t>
      </w:r>
      <w:r>
        <w:rPr>
          <w:color w:val="000000"/>
        </w:rPr>
        <w:t xml:space="preserve"> </w:t>
      </w:r>
      <w:r w:rsidRPr="002F3B9B">
        <w:rPr>
          <w:color w:val="000000"/>
        </w:rPr>
        <w:t>FRA encourag</w:t>
      </w:r>
      <w:r>
        <w:rPr>
          <w:color w:val="000000"/>
        </w:rPr>
        <w:t>ed</w:t>
      </w:r>
      <w:r w:rsidRPr="002F3B9B">
        <w:rPr>
          <w:color w:val="000000"/>
        </w:rPr>
        <w:t xml:space="preserve"> </w:t>
      </w:r>
      <w:r>
        <w:rPr>
          <w:color w:val="000000"/>
        </w:rPr>
        <w:t>the industry</w:t>
      </w:r>
      <w:r w:rsidRPr="002F3B9B">
        <w:rPr>
          <w:color w:val="000000"/>
        </w:rPr>
        <w:t xml:space="preserve"> to review the estimates, and provide any comments to the docket. </w:t>
      </w:r>
    </w:p>
    <w:p w:rsidR="00926582" w:rsidP="002D1341" w14:paraId="62CB5424" w14:textId="77777777">
      <w:pPr>
        <w:widowControl w:val="0"/>
        <w:ind w:left="720" w:hanging="720"/>
        <w:rPr>
          <w:b/>
        </w:rPr>
      </w:pPr>
    </w:p>
    <w:p w:rsidR="002D1341" w:rsidRPr="00AD423C" w:rsidP="002D1341" w14:paraId="2D67DB1F" w14:textId="77777777">
      <w:pPr>
        <w:widowControl w:val="0"/>
        <w:ind w:left="720" w:hanging="720"/>
        <w:rPr>
          <w:b/>
        </w:rPr>
      </w:pPr>
      <w:r w:rsidRPr="00AD423C">
        <w:rPr>
          <w:b/>
        </w:rPr>
        <w:t>9.</w:t>
      </w:r>
      <w:r w:rsidRPr="00AD423C">
        <w:rPr>
          <w:b/>
        </w:rPr>
        <w:tab/>
      </w:r>
      <w:r w:rsidRPr="00AD423C">
        <w:rPr>
          <w:b/>
          <w:u w:val="single"/>
        </w:rPr>
        <w:t>Payments or gifts to respondents</w:t>
      </w:r>
      <w:r w:rsidRPr="00AD423C">
        <w:rPr>
          <w:b/>
        </w:rPr>
        <w:t>.</w:t>
      </w:r>
    </w:p>
    <w:p w:rsidR="002D1341" w:rsidP="002D1341" w14:paraId="044DF946" w14:textId="77777777">
      <w:pPr>
        <w:widowControl w:val="0"/>
        <w:rPr>
          <w:rFonts w:ascii="Arial" w:hAnsi="Arial"/>
        </w:rPr>
      </w:pPr>
    </w:p>
    <w:p w:rsidR="00210C40" w:rsidP="00466C78" w14:paraId="3E60B112" w14:textId="77777777">
      <w:pPr>
        <w:widowControl w:val="0"/>
        <w:ind w:left="720"/>
      </w:pPr>
      <w:r>
        <w:t>There are no monetary payments or gifts made to respondents associated with the information collection requirements contained in this regulation.</w:t>
      </w:r>
    </w:p>
    <w:p w:rsidR="00C65432" w:rsidP="00307F1A" w14:paraId="1E75D3B0" w14:textId="77777777">
      <w:pPr>
        <w:widowControl w:val="0"/>
        <w:rPr>
          <w:b/>
        </w:rPr>
      </w:pPr>
    </w:p>
    <w:p w:rsidR="00307F1A" w:rsidP="00307F1A" w14:paraId="2946B9BE" w14:textId="77777777">
      <w:pPr>
        <w:widowControl w:val="0"/>
      </w:pPr>
      <w:r w:rsidRPr="00AD423C">
        <w:rPr>
          <w:b/>
        </w:rPr>
        <w:t>10.</w:t>
      </w:r>
      <w:r w:rsidRPr="00AD423C">
        <w:rPr>
          <w:b/>
        </w:rPr>
        <w:tab/>
      </w:r>
      <w:r w:rsidRPr="00AD423C">
        <w:rPr>
          <w:b/>
          <w:u w:val="single"/>
        </w:rPr>
        <w:t>Assurance of confidentiality</w:t>
      </w:r>
      <w:r w:rsidRPr="00AD423C">
        <w:rPr>
          <w:b/>
        </w:rPr>
        <w:t>.</w:t>
      </w:r>
    </w:p>
    <w:p w:rsidR="00210C40" w14:paraId="19506759" w14:textId="77777777">
      <w:pPr>
        <w:widowControl w:val="0"/>
      </w:pPr>
    </w:p>
    <w:p w:rsidR="000D192F" w14:paraId="3C997316" w14:textId="77777777">
      <w:pPr>
        <w:widowControl w:val="0"/>
        <w:ind w:left="720"/>
      </w:pPr>
      <w:r>
        <w:t>Information collected is not of a confidential nature, and FRA pledges no confidentiality.</w:t>
      </w:r>
    </w:p>
    <w:p w:rsidR="00210C40" w14:paraId="65E0DDD8" w14:textId="77777777">
      <w:pPr>
        <w:widowControl w:val="0"/>
      </w:pPr>
    </w:p>
    <w:p w:rsidR="000359B6" w:rsidRPr="002604C5" w:rsidP="000359B6" w14:paraId="7EAB92EA" w14:textId="77777777">
      <w:pPr>
        <w:widowControl w:val="0"/>
        <w:ind w:left="720" w:hanging="720"/>
      </w:pPr>
      <w:r w:rsidRPr="00AD423C">
        <w:rPr>
          <w:b/>
        </w:rPr>
        <w:t>11.</w:t>
      </w:r>
      <w:r w:rsidRPr="00AD423C">
        <w:rPr>
          <w:b/>
        </w:rPr>
        <w:tab/>
      </w:r>
      <w:r w:rsidRPr="00AD423C">
        <w:rPr>
          <w:b/>
          <w:u w:val="single"/>
        </w:rPr>
        <w:t>Justification for any questions of a sensitive nature</w:t>
      </w:r>
      <w:r w:rsidRPr="00AD423C">
        <w:rPr>
          <w:b/>
        </w:rPr>
        <w:t>.</w:t>
      </w:r>
    </w:p>
    <w:p w:rsidR="000359B6" w:rsidP="000359B6" w14:paraId="173006FB" w14:textId="77777777">
      <w:pPr>
        <w:widowControl w:val="0"/>
      </w:pPr>
    </w:p>
    <w:p w:rsidR="00B36C12" w14:paraId="09471FE1" w14:textId="77170BF7">
      <w:pPr>
        <w:widowControl w:val="0"/>
        <w:ind w:left="720"/>
      </w:pPr>
      <w:r w:rsidRPr="00B36C12">
        <w:t>There are no questions or information of a sensitive nature, nor data that would normally be considered private matters contained in this rule.</w:t>
      </w:r>
    </w:p>
    <w:p w:rsidR="00653D6E" w14:paraId="13DA74FC" w14:textId="77777777">
      <w:pPr>
        <w:widowControl w:val="0"/>
        <w:ind w:left="720"/>
      </w:pPr>
    </w:p>
    <w:p w:rsidR="00653D6E" w14:paraId="0E0FA938" w14:textId="77777777">
      <w:pPr>
        <w:widowControl w:val="0"/>
        <w:ind w:left="720"/>
      </w:pPr>
    </w:p>
    <w:p w:rsidR="00653D6E" w14:paraId="7CE202AC" w14:textId="77777777">
      <w:pPr>
        <w:widowControl w:val="0"/>
        <w:ind w:left="720"/>
      </w:pPr>
    </w:p>
    <w:p w:rsidR="00653D6E" w14:paraId="1D72F2C9" w14:textId="77777777">
      <w:pPr>
        <w:widowControl w:val="0"/>
        <w:ind w:left="720"/>
      </w:pPr>
    </w:p>
    <w:p w:rsidR="00F40F79" w14:paraId="1BB9F9AB" w14:textId="77777777">
      <w:pPr>
        <w:widowControl w:val="0"/>
        <w:ind w:left="720"/>
      </w:pPr>
    </w:p>
    <w:p w:rsidR="00653D6E" w:rsidP="002E54E2" w14:paraId="4DB4A07B" w14:textId="77777777">
      <w:pPr>
        <w:widowControl w:val="0"/>
        <w:rPr>
          <w:b/>
          <w:bCs/>
        </w:rPr>
        <w:sectPr w:rsidSect="00BB31DA">
          <w:headerReference w:type="even" r:id="rId9"/>
          <w:headerReference w:type="default" r:id="rId10"/>
          <w:footerReference w:type="even" r:id="rId11"/>
          <w:footerReference w:type="default" r:id="rId12"/>
          <w:footerReference w:type="first" r:id="rId13"/>
          <w:pgSz w:w="12240" w:h="15840"/>
          <w:pgMar w:top="1915" w:right="1440" w:bottom="1915" w:left="1440" w:header="1440" w:footer="1440" w:gutter="0"/>
          <w:pgNumType w:start="1"/>
          <w:cols w:space="720"/>
          <w:docGrid w:linePitch="326"/>
        </w:sectPr>
      </w:pPr>
    </w:p>
    <w:p w:rsidR="00210C40" w:rsidP="002E54E2" w14:paraId="48ABC6CC" w14:textId="41EAA3F8">
      <w:pPr>
        <w:widowControl w:val="0"/>
        <w:rPr>
          <w:b/>
          <w:bCs/>
        </w:rPr>
      </w:pPr>
      <w:r w:rsidRPr="00AD423C">
        <w:rPr>
          <w:b/>
          <w:bCs/>
        </w:rPr>
        <w:t>12.       </w:t>
      </w:r>
      <w:r w:rsidRPr="00AD423C">
        <w:rPr>
          <w:b/>
          <w:bCs/>
          <w:u w:val="single"/>
        </w:rPr>
        <w:t>Estimate of burden hours for information collected</w:t>
      </w:r>
      <w:r w:rsidRPr="00AD423C">
        <w:rPr>
          <w:b/>
          <w:bCs/>
        </w:rPr>
        <w:t>.</w:t>
      </w:r>
    </w:p>
    <w:p w:rsidR="009076C1" w:rsidP="002E54E2" w14:paraId="61A1280D" w14:textId="77777777">
      <w:pPr>
        <w:widowControl w:val="0"/>
        <w:rPr>
          <w:b/>
        </w:rPr>
      </w:pPr>
    </w:p>
    <w:p w:rsidR="00125179" w:rsidRPr="00D752A6" w:rsidP="00125179" w14:paraId="48551893" w14:textId="1C280415">
      <w:pPr>
        <w:widowControl w:val="0"/>
        <w:ind w:left="720"/>
        <w:rPr>
          <w:iCs/>
        </w:rPr>
      </w:pPr>
      <w:r w:rsidRPr="001B78E5">
        <w:rPr>
          <w:iCs/>
        </w:rPr>
        <w:t xml:space="preserve">The estimates for the respondent universe, annual responses, and average time per responses are based on the experience and expertise of FRA’s Office of Railroad Systems and Technology. </w:t>
      </w:r>
      <w:r w:rsidRPr="00D752A6">
        <w:rPr>
          <w:iCs/>
        </w:rPr>
        <w:t xml:space="preserve">  </w:t>
      </w:r>
    </w:p>
    <w:p w:rsidR="00125179" w:rsidRPr="00D752A6" w:rsidP="00125179" w14:paraId="039CA0AA" w14:textId="77777777">
      <w:pPr>
        <w:widowControl w:val="0"/>
        <w:ind w:left="720"/>
        <w:rPr>
          <w:iCs/>
        </w:rPr>
      </w:pPr>
    </w:p>
    <w:p w:rsidR="009076C1" w14:paraId="2446EBE7" w14:textId="591992AB">
      <w:pPr>
        <w:widowControl w:val="0"/>
        <w:ind w:left="720"/>
        <w:rPr>
          <w:iCs/>
        </w:rPr>
      </w:pPr>
    </w:p>
    <w:tbl>
      <w:tblPr>
        <w:tblW w:w="12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6"/>
        <w:gridCol w:w="1637"/>
        <w:gridCol w:w="1774"/>
        <w:gridCol w:w="1178"/>
        <w:gridCol w:w="1260"/>
        <w:gridCol w:w="1530"/>
        <w:gridCol w:w="3510"/>
      </w:tblGrid>
      <w:tr w14:paraId="61611EE7" w14:textId="77777777" w:rsidTr="00C86102">
        <w:tblPrEx>
          <w:tblW w:w="12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780"/>
        </w:trPr>
        <w:tc>
          <w:tcPr>
            <w:tcW w:w="1976" w:type="dxa"/>
            <w:shd w:val="clear" w:color="auto" w:fill="auto"/>
            <w:hideMark/>
          </w:tcPr>
          <w:p w:rsidR="009076C1" w:rsidRPr="009076C1" w:rsidP="009076C1" w14:paraId="710BC708" w14:textId="77777777">
            <w:pPr>
              <w:jc w:val="center"/>
              <w:rPr>
                <w:sz w:val="20"/>
              </w:rPr>
            </w:pPr>
            <w:r w:rsidRPr="00025DDD">
              <w:rPr>
                <w:sz w:val="20"/>
              </w:rPr>
              <w:t xml:space="preserve">CFR </w:t>
            </w:r>
            <w:r w:rsidRPr="009076C1">
              <w:rPr>
                <w:sz w:val="20"/>
              </w:rPr>
              <w:t>Part 228</w:t>
            </w:r>
          </w:p>
          <w:p w:rsidR="009076C1" w:rsidRPr="00025DDD" w:rsidP="009076C1" w14:paraId="6BDF6036" w14:textId="77777777">
            <w:pPr>
              <w:jc w:val="center"/>
              <w:rPr>
                <w:sz w:val="20"/>
              </w:rPr>
            </w:pPr>
            <w:r w:rsidRPr="00025DDD">
              <w:rPr>
                <w:sz w:val="20"/>
              </w:rPr>
              <w:t>Section</w:t>
            </w:r>
          </w:p>
        </w:tc>
        <w:tc>
          <w:tcPr>
            <w:tcW w:w="1637" w:type="dxa"/>
            <w:shd w:val="clear" w:color="auto" w:fill="auto"/>
            <w:hideMark/>
          </w:tcPr>
          <w:p w:rsidR="009076C1" w:rsidRPr="00025DDD" w:rsidP="009076C1" w14:paraId="737ADD71" w14:textId="77777777">
            <w:pPr>
              <w:jc w:val="center"/>
              <w:rPr>
                <w:sz w:val="20"/>
              </w:rPr>
            </w:pPr>
            <w:r w:rsidRPr="00025DDD">
              <w:rPr>
                <w:sz w:val="20"/>
              </w:rPr>
              <w:t xml:space="preserve">Respondent </w:t>
            </w:r>
            <w:r w:rsidRPr="009076C1">
              <w:rPr>
                <w:sz w:val="20"/>
              </w:rPr>
              <w:t>U</w:t>
            </w:r>
            <w:r w:rsidRPr="00025DDD">
              <w:rPr>
                <w:sz w:val="20"/>
              </w:rPr>
              <w:t>niverse</w:t>
            </w:r>
          </w:p>
        </w:tc>
        <w:tc>
          <w:tcPr>
            <w:tcW w:w="1774" w:type="dxa"/>
            <w:shd w:val="clear" w:color="auto" w:fill="auto"/>
            <w:hideMark/>
          </w:tcPr>
          <w:p w:rsidR="009076C1" w:rsidRPr="009076C1" w:rsidP="009076C1" w14:paraId="4B8E328F" w14:textId="77777777">
            <w:pPr>
              <w:jc w:val="center"/>
              <w:rPr>
                <w:sz w:val="20"/>
              </w:rPr>
            </w:pPr>
            <w:r w:rsidRPr="00025DDD">
              <w:rPr>
                <w:sz w:val="20"/>
              </w:rPr>
              <w:t xml:space="preserve">Total </w:t>
            </w:r>
          </w:p>
          <w:p w:rsidR="00C86102" w:rsidP="009076C1" w14:paraId="51FC4C88" w14:textId="77777777">
            <w:pPr>
              <w:jc w:val="center"/>
              <w:rPr>
                <w:sz w:val="20"/>
              </w:rPr>
            </w:pPr>
            <w:r w:rsidRPr="009076C1">
              <w:rPr>
                <w:sz w:val="20"/>
              </w:rPr>
              <w:t>A</w:t>
            </w:r>
            <w:r w:rsidRPr="00025DDD">
              <w:rPr>
                <w:sz w:val="20"/>
              </w:rPr>
              <w:t>nnual</w:t>
            </w:r>
          </w:p>
          <w:p w:rsidR="009076C1" w:rsidRPr="009076C1" w:rsidP="009076C1" w14:paraId="29367131" w14:textId="04DA9E6C">
            <w:pPr>
              <w:jc w:val="center"/>
              <w:rPr>
                <w:sz w:val="20"/>
              </w:rPr>
            </w:pPr>
            <w:r w:rsidRPr="00025DDD">
              <w:rPr>
                <w:sz w:val="20"/>
              </w:rPr>
              <w:t xml:space="preserve"> </w:t>
            </w:r>
            <w:r w:rsidRPr="009076C1">
              <w:rPr>
                <w:sz w:val="20"/>
              </w:rPr>
              <w:t>R</w:t>
            </w:r>
            <w:r w:rsidRPr="00025DDD">
              <w:rPr>
                <w:sz w:val="20"/>
              </w:rPr>
              <w:t>esponses</w:t>
            </w:r>
          </w:p>
          <w:p w:rsidR="009076C1" w:rsidRPr="00025DDD" w:rsidP="009076C1" w14:paraId="28A12517" w14:textId="77777777">
            <w:pPr>
              <w:jc w:val="center"/>
              <w:rPr>
                <w:sz w:val="20"/>
              </w:rPr>
            </w:pPr>
            <w:r w:rsidRPr="009076C1">
              <w:rPr>
                <w:sz w:val="20"/>
              </w:rPr>
              <w:t>(A)</w:t>
            </w:r>
          </w:p>
        </w:tc>
        <w:tc>
          <w:tcPr>
            <w:tcW w:w="1178" w:type="dxa"/>
            <w:shd w:val="clear" w:color="auto" w:fill="auto"/>
            <w:hideMark/>
          </w:tcPr>
          <w:p w:rsidR="009076C1" w:rsidRPr="009076C1" w:rsidP="009076C1" w14:paraId="4918B75A" w14:textId="77777777">
            <w:pPr>
              <w:jc w:val="center"/>
              <w:rPr>
                <w:sz w:val="20"/>
              </w:rPr>
            </w:pPr>
            <w:r w:rsidRPr="00025DDD">
              <w:rPr>
                <w:sz w:val="20"/>
              </w:rPr>
              <w:t>Average</w:t>
            </w:r>
          </w:p>
          <w:p w:rsidR="009076C1" w:rsidRPr="009076C1" w:rsidP="009076C1" w14:paraId="543EC2EC" w14:textId="77777777">
            <w:pPr>
              <w:jc w:val="center"/>
              <w:rPr>
                <w:sz w:val="20"/>
              </w:rPr>
            </w:pPr>
            <w:r w:rsidRPr="00025DDD">
              <w:rPr>
                <w:sz w:val="20"/>
              </w:rPr>
              <w:t xml:space="preserve"> </w:t>
            </w:r>
            <w:r w:rsidRPr="009076C1">
              <w:rPr>
                <w:sz w:val="20"/>
              </w:rPr>
              <w:t>T</w:t>
            </w:r>
            <w:r w:rsidRPr="00025DDD">
              <w:rPr>
                <w:sz w:val="20"/>
              </w:rPr>
              <w:t xml:space="preserve">ime </w:t>
            </w:r>
          </w:p>
          <w:p w:rsidR="009076C1" w:rsidRPr="009076C1" w:rsidP="009076C1" w14:paraId="06C8BFAA" w14:textId="77777777">
            <w:pPr>
              <w:jc w:val="center"/>
              <w:rPr>
                <w:sz w:val="20"/>
              </w:rPr>
            </w:pPr>
            <w:r w:rsidRPr="00025DDD">
              <w:rPr>
                <w:sz w:val="20"/>
              </w:rPr>
              <w:t xml:space="preserve">per </w:t>
            </w:r>
          </w:p>
          <w:p w:rsidR="009076C1" w:rsidRPr="009076C1" w:rsidP="009076C1" w14:paraId="5E6D8DC2" w14:textId="77777777">
            <w:pPr>
              <w:jc w:val="center"/>
              <w:rPr>
                <w:sz w:val="20"/>
              </w:rPr>
            </w:pPr>
            <w:r w:rsidRPr="009076C1">
              <w:rPr>
                <w:sz w:val="20"/>
              </w:rPr>
              <w:t>R</w:t>
            </w:r>
            <w:r w:rsidRPr="00025DDD">
              <w:rPr>
                <w:sz w:val="20"/>
              </w:rPr>
              <w:t>esponse</w:t>
            </w:r>
          </w:p>
          <w:p w:rsidR="009076C1" w:rsidRPr="009076C1" w:rsidP="009076C1" w14:paraId="2BE443BD" w14:textId="77777777">
            <w:pPr>
              <w:jc w:val="center"/>
              <w:rPr>
                <w:sz w:val="20"/>
              </w:rPr>
            </w:pPr>
            <w:r w:rsidRPr="009076C1">
              <w:rPr>
                <w:sz w:val="20"/>
              </w:rPr>
              <w:t>(Hours)</w:t>
            </w:r>
          </w:p>
          <w:p w:rsidR="009076C1" w:rsidRPr="00025DDD" w:rsidP="009076C1" w14:paraId="6F077197" w14:textId="77777777">
            <w:pPr>
              <w:jc w:val="center"/>
              <w:rPr>
                <w:sz w:val="20"/>
              </w:rPr>
            </w:pPr>
            <w:r w:rsidRPr="009076C1">
              <w:rPr>
                <w:sz w:val="20"/>
              </w:rPr>
              <w:t>(B)</w:t>
            </w:r>
          </w:p>
        </w:tc>
        <w:tc>
          <w:tcPr>
            <w:tcW w:w="1260" w:type="dxa"/>
            <w:shd w:val="clear" w:color="auto" w:fill="auto"/>
            <w:hideMark/>
          </w:tcPr>
          <w:p w:rsidR="009076C1" w:rsidRPr="009076C1" w:rsidP="009076C1" w14:paraId="0B9D9616" w14:textId="77777777">
            <w:pPr>
              <w:jc w:val="center"/>
              <w:rPr>
                <w:sz w:val="20"/>
              </w:rPr>
            </w:pPr>
            <w:r w:rsidRPr="00025DDD">
              <w:rPr>
                <w:sz w:val="20"/>
              </w:rPr>
              <w:t xml:space="preserve">Total </w:t>
            </w:r>
          </w:p>
          <w:p w:rsidR="009076C1" w:rsidRPr="009076C1" w:rsidP="009076C1" w14:paraId="37937095" w14:textId="77777777">
            <w:pPr>
              <w:jc w:val="center"/>
              <w:rPr>
                <w:sz w:val="20"/>
              </w:rPr>
            </w:pPr>
            <w:r w:rsidRPr="009076C1">
              <w:rPr>
                <w:sz w:val="20"/>
              </w:rPr>
              <w:t>A</w:t>
            </w:r>
            <w:r w:rsidRPr="00025DDD">
              <w:rPr>
                <w:sz w:val="20"/>
              </w:rPr>
              <w:t xml:space="preserve">nnual </w:t>
            </w:r>
            <w:r w:rsidRPr="009076C1">
              <w:rPr>
                <w:sz w:val="20"/>
              </w:rPr>
              <w:t>B</w:t>
            </w:r>
            <w:r w:rsidRPr="00025DDD">
              <w:rPr>
                <w:sz w:val="20"/>
              </w:rPr>
              <w:t xml:space="preserve">urden </w:t>
            </w:r>
          </w:p>
          <w:p w:rsidR="009076C1" w:rsidRPr="009076C1" w:rsidP="009076C1" w14:paraId="2E52CC83" w14:textId="77777777">
            <w:pPr>
              <w:jc w:val="center"/>
              <w:rPr>
                <w:sz w:val="20"/>
              </w:rPr>
            </w:pPr>
            <w:r w:rsidRPr="009076C1">
              <w:rPr>
                <w:sz w:val="20"/>
              </w:rPr>
              <w:t>H</w:t>
            </w:r>
            <w:r w:rsidRPr="00025DDD">
              <w:rPr>
                <w:sz w:val="20"/>
              </w:rPr>
              <w:t>ours</w:t>
            </w:r>
          </w:p>
          <w:p w:rsidR="009076C1" w:rsidRPr="00025DDD" w:rsidP="009076C1" w14:paraId="397C82E6" w14:textId="77777777">
            <w:pPr>
              <w:jc w:val="center"/>
              <w:rPr>
                <w:sz w:val="20"/>
              </w:rPr>
            </w:pPr>
            <w:r w:rsidRPr="009076C1">
              <w:rPr>
                <w:sz w:val="20"/>
              </w:rPr>
              <w:t>(A*B=C)</w:t>
            </w:r>
          </w:p>
        </w:tc>
        <w:tc>
          <w:tcPr>
            <w:tcW w:w="1530" w:type="dxa"/>
            <w:shd w:val="clear" w:color="auto" w:fill="auto"/>
            <w:hideMark/>
          </w:tcPr>
          <w:p w:rsidR="009076C1" w:rsidRPr="009076C1" w:rsidP="009076C1" w14:paraId="78B68C11" w14:textId="77777777">
            <w:pPr>
              <w:jc w:val="center"/>
              <w:rPr>
                <w:sz w:val="20"/>
              </w:rPr>
            </w:pPr>
            <w:r w:rsidRPr="00025DDD">
              <w:rPr>
                <w:sz w:val="20"/>
              </w:rPr>
              <w:t xml:space="preserve">Total </w:t>
            </w:r>
          </w:p>
          <w:p w:rsidR="009076C1" w:rsidRPr="009076C1" w:rsidP="009076C1" w14:paraId="0E285234" w14:textId="77777777">
            <w:pPr>
              <w:jc w:val="center"/>
              <w:rPr>
                <w:sz w:val="20"/>
              </w:rPr>
            </w:pPr>
            <w:r w:rsidRPr="009076C1">
              <w:rPr>
                <w:sz w:val="20"/>
              </w:rPr>
              <w:t>C</w:t>
            </w:r>
            <w:r w:rsidRPr="00025DDD">
              <w:rPr>
                <w:sz w:val="20"/>
              </w:rPr>
              <w:t xml:space="preserve">ost </w:t>
            </w:r>
            <w:r w:rsidRPr="009076C1">
              <w:rPr>
                <w:sz w:val="20"/>
              </w:rPr>
              <w:t>E</w:t>
            </w:r>
            <w:r w:rsidRPr="00025DDD">
              <w:rPr>
                <w:sz w:val="20"/>
              </w:rPr>
              <w:t>quivalent</w:t>
            </w:r>
          </w:p>
          <w:p w:rsidR="009076C1" w:rsidRPr="009076C1" w:rsidP="009076C1" w14:paraId="3BE64944" w14:textId="77777777">
            <w:pPr>
              <w:jc w:val="center"/>
              <w:rPr>
                <w:sz w:val="20"/>
              </w:rPr>
            </w:pPr>
            <w:r w:rsidRPr="009076C1">
              <w:rPr>
                <w:sz w:val="20"/>
              </w:rPr>
              <w:t>U.S.D</w:t>
            </w:r>
          </w:p>
          <w:p w:rsidR="009076C1" w:rsidRPr="00025DDD" w:rsidP="009076C1" w14:paraId="0C958E46" w14:textId="77777777">
            <w:pPr>
              <w:jc w:val="center"/>
              <w:rPr>
                <w:sz w:val="20"/>
              </w:rPr>
            </w:pPr>
            <w:r w:rsidRPr="009076C1">
              <w:rPr>
                <w:sz w:val="20"/>
              </w:rPr>
              <w:t>(D=C*wage rate</w:t>
            </w:r>
            <w:r>
              <w:rPr>
                <w:sz w:val="20"/>
                <w:vertAlign w:val="superscript"/>
              </w:rPr>
              <w:footnoteReference w:id="9"/>
            </w:r>
            <w:r w:rsidRPr="009076C1">
              <w:rPr>
                <w:sz w:val="20"/>
              </w:rPr>
              <w:t>)</w:t>
            </w:r>
          </w:p>
        </w:tc>
        <w:tc>
          <w:tcPr>
            <w:tcW w:w="3510" w:type="dxa"/>
            <w:shd w:val="clear" w:color="auto" w:fill="auto"/>
            <w:hideMark/>
          </w:tcPr>
          <w:p w:rsidR="009076C1" w:rsidRPr="009076C1" w:rsidP="009076C1" w14:paraId="607FBB5D" w14:textId="77777777">
            <w:pPr>
              <w:jc w:val="center"/>
              <w:rPr>
                <w:sz w:val="20"/>
              </w:rPr>
            </w:pPr>
            <w:r w:rsidRPr="00025DDD">
              <w:rPr>
                <w:sz w:val="20"/>
              </w:rPr>
              <w:t xml:space="preserve">PRA </w:t>
            </w:r>
            <w:r w:rsidRPr="009076C1">
              <w:rPr>
                <w:sz w:val="20"/>
              </w:rPr>
              <w:t>Analyses</w:t>
            </w:r>
          </w:p>
          <w:p w:rsidR="009076C1" w:rsidRPr="009076C1" w:rsidP="009076C1" w14:paraId="1F43D7DF" w14:textId="77777777">
            <w:pPr>
              <w:jc w:val="center"/>
              <w:rPr>
                <w:sz w:val="20"/>
              </w:rPr>
            </w:pPr>
            <w:r w:rsidRPr="009076C1">
              <w:rPr>
                <w:sz w:val="20"/>
              </w:rPr>
              <w:t xml:space="preserve">and </w:t>
            </w:r>
          </w:p>
          <w:p w:rsidR="009076C1" w:rsidRPr="00025DDD" w:rsidP="009076C1" w14:paraId="08BD4DDF" w14:textId="77777777">
            <w:pPr>
              <w:jc w:val="center"/>
              <w:rPr>
                <w:sz w:val="20"/>
              </w:rPr>
            </w:pPr>
            <w:r w:rsidRPr="00025DDD">
              <w:rPr>
                <w:sz w:val="20"/>
              </w:rPr>
              <w:t xml:space="preserve">Estimates </w:t>
            </w:r>
          </w:p>
        </w:tc>
      </w:tr>
      <w:tr w14:paraId="15E53A32" w14:textId="77777777" w:rsidTr="00A60CBB">
        <w:tblPrEx>
          <w:tblW w:w="12865" w:type="dxa"/>
          <w:tblLook w:val="04A0"/>
        </w:tblPrEx>
        <w:trPr>
          <w:trHeight w:val="350"/>
        </w:trPr>
        <w:tc>
          <w:tcPr>
            <w:tcW w:w="12865" w:type="dxa"/>
            <w:gridSpan w:val="7"/>
            <w:shd w:val="clear" w:color="auto" w:fill="auto"/>
          </w:tcPr>
          <w:p w:rsidR="009076C1" w:rsidRPr="00025DDD" w:rsidP="009076C1" w14:paraId="65EB7B47" w14:textId="77777777">
            <w:pPr>
              <w:rPr>
                <w:b/>
                <w:bCs/>
                <w:sz w:val="20"/>
              </w:rPr>
            </w:pPr>
            <w:r w:rsidRPr="00025DDD">
              <w:rPr>
                <w:b/>
                <w:bCs/>
                <w:sz w:val="20"/>
              </w:rPr>
              <w:t>SUBPART B – Records and Reporting</w:t>
            </w:r>
          </w:p>
        </w:tc>
      </w:tr>
      <w:tr w14:paraId="7A5B32BE" w14:textId="77777777" w:rsidTr="00C86102">
        <w:tblPrEx>
          <w:tblW w:w="12865" w:type="dxa"/>
          <w:tblLook w:val="04A0"/>
        </w:tblPrEx>
        <w:trPr>
          <w:trHeight w:val="521"/>
        </w:trPr>
        <w:tc>
          <w:tcPr>
            <w:tcW w:w="1976" w:type="dxa"/>
            <w:shd w:val="clear" w:color="auto" w:fill="auto"/>
            <w:hideMark/>
          </w:tcPr>
          <w:p w:rsidR="009076C1" w:rsidRPr="009076C1" w:rsidP="009076C1" w14:paraId="15F65D1E" w14:textId="77777777">
            <w:pPr>
              <w:rPr>
                <w:sz w:val="20"/>
              </w:rPr>
            </w:pPr>
            <w:r w:rsidRPr="00025DDD">
              <w:rPr>
                <w:sz w:val="20"/>
              </w:rPr>
              <w:t>228.9</w:t>
            </w:r>
          </w:p>
          <w:p w:rsidR="009076C1" w:rsidRPr="00025DDD" w:rsidP="009076C1" w14:paraId="275F1048" w14:textId="77777777">
            <w:pPr>
              <w:rPr>
                <w:sz w:val="20"/>
              </w:rPr>
            </w:pPr>
            <w:r w:rsidRPr="00025DDD">
              <w:rPr>
                <w:sz w:val="20"/>
              </w:rPr>
              <w:t>—Railroad records; general</w:t>
            </w:r>
          </w:p>
        </w:tc>
        <w:tc>
          <w:tcPr>
            <w:tcW w:w="10889" w:type="dxa"/>
            <w:gridSpan w:val="6"/>
            <w:shd w:val="clear" w:color="auto" w:fill="auto"/>
            <w:hideMark/>
          </w:tcPr>
          <w:p w:rsidR="009076C1" w:rsidRPr="00025DDD" w:rsidP="009076C1" w14:paraId="05005F78" w14:textId="77777777">
            <w:pPr>
              <w:rPr>
                <w:i/>
                <w:iCs/>
                <w:sz w:val="20"/>
              </w:rPr>
            </w:pPr>
            <w:r w:rsidRPr="00025DDD">
              <w:rPr>
                <w:i/>
                <w:iCs/>
                <w:sz w:val="20"/>
              </w:rPr>
              <w:t>The burden for this requirement is accounted for under § 228.11.</w:t>
            </w:r>
          </w:p>
        </w:tc>
      </w:tr>
      <w:tr w14:paraId="3F8A5D53" w14:textId="77777777" w:rsidTr="002E0852">
        <w:tblPrEx>
          <w:tblW w:w="12865" w:type="dxa"/>
          <w:tblLook w:val="04A0"/>
        </w:tblPrEx>
        <w:trPr>
          <w:trHeight w:val="1320"/>
        </w:trPr>
        <w:tc>
          <w:tcPr>
            <w:tcW w:w="1976" w:type="dxa"/>
            <w:shd w:val="clear" w:color="auto" w:fill="auto"/>
            <w:hideMark/>
          </w:tcPr>
          <w:p w:rsidR="009076C1" w:rsidRPr="009076C1" w:rsidP="009076C1" w14:paraId="17B68D0D" w14:textId="77777777">
            <w:pPr>
              <w:rPr>
                <w:sz w:val="20"/>
              </w:rPr>
            </w:pPr>
            <w:r w:rsidRPr="00025DDD">
              <w:rPr>
                <w:sz w:val="20"/>
              </w:rPr>
              <w:t>228.11</w:t>
            </w:r>
          </w:p>
          <w:p w:rsidR="009076C1" w:rsidRPr="009076C1" w:rsidP="009076C1" w14:paraId="514DE019" w14:textId="77777777">
            <w:pPr>
              <w:rPr>
                <w:sz w:val="20"/>
              </w:rPr>
            </w:pPr>
            <w:r w:rsidRPr="00025DDD">
              <w:rPr>
                <w:sz w:val="20"/>
              </w:rPr>
              <w:t>—Hours of duty record</w:t>
            </w:r>
            <w:r w:rsidRPr="009076C1">
              <w:rPr>
                <w:sz w:val="20"/>
              </w:rPr>
              <w:t>s</w:t>
            </w:r>
          </w:p>
          <w:p w:rsidR="009076C1" w:rsidRPr="00025DDD" w:rsidP="009076C1" w14:paraId="339AF7A6" w14:textId="77777777">
            <w:pPr>
              <w:rPr>
                <w:sz w:val="20"/>
              </w:rPr>
            </w:pPr>
            <w:r w:rsidRPr="009076C1">
              <w:rPr>
                <w:sz w:val="20"/>
              </w:rPr>
              <w:t>Electronic and paper</w:t>
            </w:r>
          </w:p>
        </w:tc>
        <w:tc>
          <w:tcPr>
            <w:tcW w:w="1637" w:type="dxa"/>
            <w:shd w:val="clear" w:color="auto" w:fill="auto"/>
            <w:hideMark/>
          </w:tcPr>
          <w:p w:rsidR="009076C1" w:rsidRPr="009076C1" w:rsidP="009076C1" w14:paraId="5B1B699A" w14:textId="77777777">
            <w:pPr>
              <w:jc w:val="center"/>
              <w:rPr>
                <w:sz w:val="20"/>
              </w:rPr>
            </w:pPr>
            <w:r w:rsidRPr="00025DDD">
              <w:rPr>
                <w:sz w:val="20"/>
              </w:rPr>
              <w:t>797</w:t>
            </w:r>
          </w:p>
          <w:p w:rsidR="009076C1" w:rsidRPr="009076C1" w:rsidP="009076C1" w14:paraId="45AF3208" w14:textId="77777777">
            <w:pPr>
              <w:jc w:val="center"/>
              <w:rPr>
                <w:sz w:val="20"/>
              </w:rPr>
            </w:pPr>
            <w:r w:rsidRPr="009076C1">
              <w:rPr>
                <w:sz w:val="20"/>
              </w:rPr>
              <w:t>R</w:t>
            </w:r>
            <w:r w:rsidRPr="00025DDD">
              <w:rPr>
                <w:sz w:val="20"/>
              </w:rPr>
              <w:t>ailroads</w:t>
            </w:r>
          </w:p>
          <w:p w:rsidR="009076C1" w:rsidRPr="00025DDD" w:rsidP="009076C1" w14:paraId="6D1F24C3" w14:textId="77777777">
            <w:pPr>
              <w:jc w:val="center"/>
              <w:rPr>
                <w:sz w:val="20"/>
              </w:rPr>
            </w:pPr>
            <w:r w:rsidRPr="00025DDD">
              <w:rPr>
                <w:sz w:val="20"/>
              </w:rPr>
              <w:t>signal contractors &amp; subcontractors</w:t>
            </w:r>
          </w:p>
        </w:tc>
        <w:tc>
          <w:tcPr>
            <w:tcW w:w="1774" w:type="dxa"/>
            <w:shd w:val="clear" w:color="auto" w:fill="auto"/>
            <w:hideMark/>
          </w:tcPr>
          <w:p w:rsidR="009076C1" w:rsidRPr="009076C1" w:rsidP="009076C1" w14:paraId="5ED22E18" w14:textId="77777777">
            <w:pPr>
              <w:jc w:val="center"/>
              <w:rPr>
                <w:sz w:val="20"/>
              </w:rPr>
            </w:pPr>
            <w:r w:rsidRPr="00025DDD">
              <w:rPr>
                <w:sz w:val="20"/>
              </w:rPr>
              <w:t>17,448,669</w:t>
            </w:r>
          </w:p>
          <w:p w:rsidR="009076C1" w:rsidRPr="009076C1" w:rsidP="009076C1" w14:paraId="403F463B" w14:textId="77777777">
            <w:pPr>
              <w:jc w:val="center"/>
              <w:rPr>
                <w:sz w:val="20"/>
              </w:rPr>
            </w:pPr>
            <w:r w:rsidRPr="009076C1">
              <w:rPr>
                <w:sz w:val="20"/>
              </w:rPr>
              <w:t>(electronic)</w:t>
            </w:r>
          </w:p>
          <w:p w:rsidR="009076C1" w:rsidRPr="009076C1" w:rsidP="009076C1" w14:paraId="56761468" w14:textId="77777777">
            <w:pPr>
              <w:jc w:val="center"/>
              <w:rPr>
                <w:sz w:val="20"/>
              </w:rPr>
            </w:pPr>
            <w:r w:rsidRPr="009076C1">
              <w:rPr>
                <w:sz w:val="20"/>
              </w:rPr>
              <w:t>9</w:t>
            </w:r>
            <w:r w:rsidRPr="00025DDD">
              <w:rPr>
                <w:sz w:val="20"/>
              </w:rPr>
              <w:t>18,351</w:t>
            </w:r>
          </w:p>
          <w:p w:rsidR="009076C1" w:rsidRPr="00025DDD" w:rsidP="009076C1" w14:paraId="0AF9C4DB" w14:textId="77777777">
            <w:pPr>
              <w:jc w:val="center"/>
              <w:rPr>
                <w:sz w:val="20"/>
              </w:rPr>
            </w:pPr>
            <w:r w:rsidRPr="009076C1">
              <w:rPr>
                <w:sz w:val="20"/>
              </w:rPr>
              <w:t>(paper)</w:t>
            </w:r>
          </w:p>
        </w:tc>
        <w:tc>
          <w:tcPr>
            <w:tcW w:w="1178" w:type="dxa"/>
            <w:shd w:val="clear" w:color="auto" w:fill="auto"/>
          </w:tcPr>
          <w:p w:rsidR="009076C1" w:rsidRPr="009076C1" w:rsidP="009076C1" w14:paraId="2B01CEB1" w14:textId="72ED1684">
            <w:pPr>
              <w:jc w:val="center"/>
              <w:rPr>
                <w:sz w:val="20"/>
              </w:rPr>
            </w:pPr>
            <w:r>
              <w:rPr>
                <w:sz w:val="20"/>
              </w:rPr>
              <w:t>3/60</w:t>
            </w:r>
          </w:p>
          <w:p w:rsidR="009076C1" w:rsidRPr="009076C1" w:rsidP="009076C1" w14:paraId="7F631A90" w14:textId="77777777">
            <w:pPr>
              <w:jc w:val="center"/>
              <w:rPr>
                <w:sz w:val="20"/>
              </w:rPr>
            </w:pPr>
          </w:p>
          <w:p w:rsidR="009076C1" w:rsidRPr="00025DDD" w:rsidP="009076C1" w14:paraId="17FF0458" w14:textId="0C85C75C">
            <w:pPr>
              <w:jc w:val="center"/>
              <w:rPr>
                <w:sz w:val="20"/>
              </w:rPr>
            </w:pPr>
            <w:r>
              <w:rPr>
                <w:sz w:val="20"/>
              </w:rPr>
              <w:t>8/60</w:t>
            </w:r>
          </w:p>
        </w:tc>
        <w:tc>
          <w:tcPr>
            <w:tcW w:w="1260" w:type="dxa"/>
            <w:shd w:val="clear" w:color="auto" w:fill="auto"/>
          </w:tcPr>
          <w:p w:rsidR="009076C1" w:rsidRPr="009076C1" w:rsidP="009076C1" w14:paraId="2D566B87" w14:textId="77777777">
            <w:pPr>
              <w:jc w:val="center"/>
              <w:rPr>
                <w:sz w:val="20"/>
              </w:rPr>
            </w:pPr>
            <w:r w:rsidRPr="009076C1">
              <w:rPr>
                <w:sz w:val="20"/>
              </w:rPr>
              <w:t>872,433.45</w:t>
            </w:r>
          </w:p>
          <w:p w:rsidR="009076C1" w:rsidRPr="009076C1" w:rsidP="009076C1" w14:paraId="6767DF6D" w14:textId="77777777">
            <w:pPr>
              <w:jc w:val="center"/>
              <w:rPr>
                <w:sz w:val="20"/>
              </w:rPr>
            </w:pPr>
          </w:p>
          <w:p w:rsidR="009076C1" w:rsidRPr="00025DDD" w:rsidP="009076C1" w14:paraId="16F33A15" w14:textId="77777777">
            <w:pPr>
              <w:jc w:val="center"/>
              <w:rPr>
                <w:sz w:val="20"/>
              </w:rPr>
            </w:pPr>
            <w:r w:rsidRPr="009076C1">
              <w:rPr>
                <w:sz w:val="20"/>
              </w:rPr>
              <w:t>119,385.63</w:t>
            </w:r>
          </w:p>
        </w:tc>
        <w:tc>
          <w:tcPr>
            <w:tcW w:w="1530" w:type="dxa"/>
            <w:shd w:val="clear" w:color="auto" w:fill="auto"/>
            <w:hideMark/>
          </w:tcPr>
          <w:p w:rsidR="009076C1" w:rsidRPr="009076C1" w:rsidP="002E0852" w14:paraId="0C07F72C" w14:textId="044A62ED">
            <w:pPr>
              <w:jc w:val="center"/>
              <w:rPr>
                <w:sz w:val="20"/>
              </w:rPr>
            </w:pPr>
            <w:r w:rsidRPr="009076C1">
              <w:rPr>
                <w:sz w:val="20"/>
              </w:rPr>
              <w:t>$7</w:t>
            </w:r>
            <w:r w:rsidR="004A0B5E">
              <w:rPr>
                <w:sz w:val="20"/>
              </w:rPr>
              <w:t>7,759,993.40</w:t>
            </w:r>
          </w:p>
          <w:p w:rsidR="009076C1" w:rsidRPr="009076C1" w:rsidP="002E0852" w14:paraId="28A207A9" w14:textId="77777777">
            <w:pPr>
              <w:jc w:val="center"/>
              <w:rPr>
                <w:sz w:val="20"/>
              </w:rPr>
            </w:pPr>
          </w:p>
          <w:p w:rsidR="009076C1" w:rsidRPr="00025DDD" w:rsidP="002E0852" w14:paraId="6B0CAC78" w14:textId="7F36BC59">
            <w:pPr>
              <w:jc w:val="center"/>
              <w:rPr>
                <w:sz w:val="20"/>
              </w:rPr>
            </w:pPr>
            <w:r w:rsidRPr="009076C1">
              <w:rPr>
                <w:sz w:val="20"/>
              </w:rPr>
              <w:t>$</w:t>
            </w:r>
            <w:r w:rsidR="004A0B5E">
              <w:rPr>
                <w:sz w:val="20"/>
              </w:rPr>
              <w:t>10,640,841.20</w:t>
            </w:r>
          </w:p>
        </w:tc>
        <w:tc>
          <w:tcPr>
            <w:tcW w:w="3510" w:type="dxa"/>
            <w:shd w:val="clear" w:color="auto" w:fill="auto"/>
          </w:tcPr>
          <w:p w:rsidR="009076C1" w:rsidRPr="00025DDD" w:rsidP="009076C1" w14:paraId="60415BC5" w14:textId="77777777">
            <w:pPr>
              <w:rPr>
                <w:sz w:val="20"/>
              </w:rPr>
            </w:pPr>
            <w:r w:rsidRPr="00025DDD">
              <w:rPr>
                <w:sz w:val="20"/>
              </w:rPr>
              <w:t>Each railroad, or a contractor or a subcontractor of a railroad, shall keep a record of the hours of duty of each employee.</w:t>
            </w:r>
          </w:p>
          <w:p w:rsidR="009076C1" w:rsidRPr="00025DDD" w:rsidP="009076C1" w14:paraId="466A8F39" w14:textId="77777777">
            <w:pPr>
              <w:rPr>
                <w:sz w:val="20"/>
              </w:rPr>
            </w:pPr>
          </w:p>
          <w:p w:rsidR="009076C1" w:rsidRPr="00025DDD" w:rsidP="009076C1" w14:paraId="010564D0" w14:textId="6CEEA7B7">
            <w:pPr>
              <w:rPr>
                <w:sz w:val="20"/>
              </w:rPr>
            </w:pPr>
            <w:r w:rsidRPr="00025DDD">
              <w:rPr>
                <w:sz w:val="20"/>
              </w:rPr>
              <w:t xml:space="preserve">Based on this latest data available from railroad industry sources and from agency independent research conducted in conjunction with other future agency rulemakings, there are approximately 85,712 covered employees.  It is estimated the employees will work 210 </w:t>
            </w:r>
            <w:r w:rsidRPr="00025DDD">
              <w:rPr>
                <w:sz w:val="20"/>
              </w:rPr>
              <w:t xml:space="preserve">days by taking into account days off, etc.).  FRA estimates then that a total of 18,367,020 hours of duty records (85,712 workers’ records x 210 days) will be generated each year.  </w:t>
            </w:r>
          </w:p>
          <w:p w:rsidR="009076C1" w:rsidRPr="00025DDD" w:rsidP="009076C1" w14:paraId="46F930A4" w14:textId="77777777">
            <w:pPr>
              <w:rPr>
                <w:sz w:val="20"/>
              </w:rPr>
            </w:pPr>
          </w:p>
          <w:p w:rsidR="009076C1" w:rsidRPr="00025DDD" w:rsidP="009076C1" w14:paraId="60CBDC71" w14:textId="77777777">
            <w:pPr>
              <w:rPr>
                <w:sz w:val="20"/>
              </w:rPr>
            </w:pPr>
            <w:r w:rsidRPr="00025DDD">
              <w:rPr>
                <w:sz w:val="20"/>
              </w:rPr>
              <w:t>FRA estimates that 95 percent of the records will be kept electronically while 5 percent will be kept on paper.</w:t>
            </w:r>
          </w:p>
          <w:p w:rsidR="009076C1" w:rsidRPr="00025DDD" w:rsidP="009076C1" w14:paraId="07D4D0B1" w14:textId="77777777">
            <w:pPr>
              <w:rPr>
                <w:sz w:val="20"/>
              </w:rPr>
            </w:pPr>
          </w:p>
          <w:p w:rsidR="009076C1" w:rsidRPr="00025DDD" w:rsidP="009076C1" w14:paraId="0A56D086" w14:textId="77777777">
            <w:pPr>
              <w:rPr>
                <w:sz w:val="20"/>
              </w:rPr>
            </w:pPr>
            <w:r w:rsidRPr="00025DDD">
              <w:rPr>
                <w:sz w:val="20"/>
              </w:rPr>
              <w:t>It is estimated that automated records will take an average of there (3) minutes to complete while paper record will take about eight (8) minutes to complete.</w:t>
            </w:r>
          </w:p>
        </w:tc>
      </w:tr>
      <w:tr w14:paraId="110A3407" w14:textId="77777777" w:rsidTr="002E0852">
        <w:tblPrEx>
          <w:tblW w:w="12865" w:type="dxa"/>
          <w:tblLook w:val="04A0"/>
        </w:tblPrEx>
        <w:trPr>
          <w:trHeight w:val="792"/>
        </w:trPr>
        <w:tc>
          <w:tcPr>
            <w:tcW w:w="1976" w:type="dxa"/>
            <w:shd w:val="clear" w:color="auto" w:fill="auto"/>
            <w:hideMark/>
          </w:tcPr>
          <w:p w:rsidR="009076C1" w:rsidRPr="00025DDD" w:rsidP="009076C1" w14:paraId="3A2B1F48" w14:textId="77777777">
            <w:pPr>
              <w:rPr>
                <w:sz w:val="20"/>
              </w:rPr>
            </w:pPr>
            <w:r w:rsidRPr="00025DDD">
              <w:rPr>
                <w:sz w:val="20"/>
              </w:rPr>
              <w:t>228.17—Dispatchers record of train movements</w:t>
            </w:r>
          </w:p>
        </w:tc>
        <w:tc>
          <w:tcPr>
            <w:tcW w:w="1637" w:type="dxa"/>
            <w:shd w:val="clear" w:color="auto" w:fill="auto"/>
            <w:hideMark/>
          </w:tcPr>
          <w:p w:rsidR="00C86102" w:rsidP="009076C1" w14:paraId="3E6E78EF" w14:textId="77777777">
            <w:pPr>
              <w:jc w:val="center"/>
              <w:rPr>
                <w:sz w:val="20"/>
              </w:rPr>
            </w:pPr>
            <w:r w:rsidRPr="00025DDD">
              <w:rPr>
                <w:sz w:val="20"/>
              </w:rPr>
              <w:t>63</w:t>
            </w:r>
          </w:p>
          <w:p w:rsidR="00C86102" w:rsidP="009076C1" w14:paraId="515E5A2D" w14:textId="77777777">
            <w:pPr>
              <w:jc w:val="center"/>
              <w:rPr>
                <w:sz w:val="20"/>
              </w:rPr>
            </w:pPr>
            <w:r w:rsidRPr="00025DDD">
              <w:rPr>
                <w:sz w:val="20"/>
              </w:rPr>
              <w:t xml:space="preserve"> dispatch </w:t>
            </w:r>
          </w:p>
          <w:p w:rsidR="009076C1" w:rsidRPr="00025DDD" w:rsidP="009076C1" w14:paraId="235BD6BD" w14:textId="2F22492F">
            <w:pPr>
              <w:jc w:val="center"/>
              <w:rPr>
                <w:sz w:val="20"/>
              </w:rPr>
            </w:pPr>
            <w:r w:rsidRPr="00025DDD">
              <w:rPr>
                <w:sz w:val="20"/>
              </w:rPr>
              <w:t>offices</w:t>
            </w:r>
          </w:p>
        </w:tc>
        <w:tc>
          <w:tcPr>
            <w:tcW w:w="1774" w:type="dxa"/>
            <w:shd w:val="clear" w:color="auto" w:fill="auto"/>
            <w:hideMark/>
          </w:tcPr>
          <w:p w:rsidR="00C86102" w:rsidP="009076C1" w14:paraId="070020DD" w14:textId="77777777">
            <w:pPr>
              <w:jc w:val="center"/>
              <w:rPr>
                <w:sz w:val="20"/>
              </w:rPr>
            </w:pPr>
            <w:r w:rsidRPr="00025DDD">
              <w:rPr>
                <w:sz w:val="20"/>
              </w:rPr>
              <w:t xml:space="preserve">285,000 cumulative </w:t>
            </w:r>
          </w:p>
          <w:p w:rsidR="00C86102" w:rsidP="009076C1" w14:paraId="0EFA9A90" w14:textId="77777777">
            <w:pPr>
              <w:jc w:val="center"/>
              <w:rPr>
                <w:sz w:val="20"/>
              </w:rPr>
            </w:pPr>
            <w:r w:rsidRPr="00025DDD">
              <w:rPr>
                <w:sz w:val="20"/>
              </w:rPr>
              <w:t xml:space="preserve">train-movement tracking </w:t>
            </w:r>
          </w:p>
          <w:p w:rsidR="009076C1" w:rsidRPr="00025DDD" w:rsidP="009076C1" w14:paraId="1549D260" w14:textId="2BB662D7">
            <w:pPr>
              <w:jc w:val="center"/>
              <w:rPr>
                <w:sz w:val="20"/>
              </w:rPr>
            </w:pPr>
            <w:r w:rsidRPr="00025DDD">
              <w:rPr>
                <w:sz w:val="20"/>
              </w:rPr>
              <w:t>(records)</w:t>
            </w:r>
          </w:p>
        </w:tc>
        <w:tc>
          <w:tcPr>
            <w:tcW w:w="1178" w:type="dxa"/>
            <w:shd w:val="clear" w:color="auto" w:fill="auto"/>
            <w:hideMark/>
          </w:tcPr>
          <w:p w:rsidR="009076C1" w:rsidRPr="00025DDD" w:rsidP="009076C1" w14:paraId="4C186BD0" w14:textId="77777777">
            <w:pPr>
              <w:jc w:val="center"/>
              <w:rPr>
                <w:sz w:val="20"/>
              </w:rPr>
            </w:pPr>
            <w:r w:rsidRPr="00025DDD">
              <w:rPr>
                <w:sz w:val="20"/>
              </w:rPr>
              <w:t xml:space="preserve">1 </w:t>
            </w:r>
          </w:p>
        </w:tc>
        <w:tc>
          <w:tcPr>
            <w:tcW w:w="1260" w:type="dxa"/>
            <w:shd w:val="clear" w:color="auto" w:fill="auto"/>
            <w:hideMark/>
          </w:tcPr>
          <w:p w:rsidR="009076C1" w:rsidRPr="009076C1" w:rsidP="009076C1" w14:paraId="5FECFA94" w14:textId="77777777">
            <w:pPr>
              <w:jc w:val="center"/>
              <w:rPr>
                <w:sz w:val="20"/>
              </w:rPr>
            </w:pPr>
            <w:r w:rsidRPr="00025DDD">
              <w:rPr>
                <w:sz w:val="20"/>
              </w:rPr>
              <w:t xml:space="preserve">285,000 </w:t>
            </w:r>
          </w:p>
          <w:p w:rsidR="009076C1" w:rsidRPr="00025DDD" w:rsidP="009076C1" w14:paraId="2155EED0" w14:textId="77777777">
            <w:pPr>
              <w:jc w:val="center"/>
              <w:rPr>
                <w:sz w:val="20"/>
              </w:rPr>
            </w:pPr>
          </w:p>
        </w:tc>
        <w:tc>
          <w:tcPr>
            <w:tcW w:w="1530" w:type="dxa"/>
            <w:shd w:val="clear" w:color="auto" w:fill="auto"/>
            <w:hideMark/>
          </w:tcPr>
          <w:p w:rsidR="009076C1" w:rsidRPr="00025DDD" w:rsidP="002E0852" w14:paraId="78B75C61" w14:textId="785E49D7">
            <w:pPr>
              <w:jc w:val="center"/>
              <w:rPr>
                <w:sz w:val="20"/>
              </w:rPr>
            </w:pPr>
            <w:r w:rsidRPr="00025DDD">
              <w:rPr>
                <w:sz w:val="20"/>
              </w:rPr>
              <w:t>$</w:t>
            </w:r>
            <w:r w:rsidRPr="009076C1">
              <w:rPr>
                <w:sz w:val="20"/>
              </w:rPr>
              <w:t>2</w:t>
            </w:r>
            <w:r w:rsidR="004A0B5E">
              <w:rPr>
                <w:sz w:val="20"/>
              </w:rPr>
              <w:t>5,402,050.00</w:t>
            </w:r>
          </w:p>
        </w:tc>
        <w:tc>
          <w:tcPr>
            <w:tcW w:w="3510" w:type="dxa"/>
            <w:shd w:val="clear" w:color="auto" w:fill="auto"/>
          </w:tcPr>
          <w:p w:rsidR="009076C1" w:rsidRPr="00025DDD" w:rsidP="009076C1" w14:paraId="3EA668AB" w14:textId="34F9190F">
            <w:pPr>
              <w:rPr>
                <w:sz w:val="20"/>
              </w:rPr>
            </w:pPr>
            <w:r w:rsidRPr="00025DDD">
              <w:rPr>
                <w:sz w:val="20"/>
              </w:rPr>
              <w:t xml:space="preserve">Each carrier must keep, for each dispatching district, a record of train movements made under the direction and control of a dispatcher who uses telegraph, telephone, radio, or any other electrical or mechanical device to dispatch, report, transmit, receive, or deliver orders pertaining to train movements.  </w:t>
            </w:r>
          </w:p>
        </w:tc>
      </w:tr>
      <w:tr w14:paraId="66B25E04" w14:textId="77777777" w:rsidTr="002E0852">
        <w:tblPrEx>
          <w:tblW w:w="12865" w:type="dxa"/>
          <w:tblLook w:val="04A0"/>
        </w:tblPrEx>
        <w:trPr>
          <w:trHeight w:val="710"/>
        </w:trPr>
        <w:tc>
          <w:tcPr>
            <w:tcW w:w="1976" w:type="dxa"/>
            <w:shd w:val="clear" w:color="auto" w:fill="auto"/>
            <w:hideMark/>
          </w:tcPr>
          <w:p w:rsidR="009076C1" w:rsidRPr="00025DDD" w:rsidP="009076C1" w14:paraId="4F7AA418" w14:textId="77777777">
            <w:pPr>
              <w:rPr>
                <w:sz w:val="20"/>
              </w:rPr>
            </w:pPr>
            <w:r w:rsidRPr="00025DDD">
              <w:rPr>
                <w:sz w:val="20"/>
              </w:rPr>
              <w:t>228.19(g)-(h)—Monthly reports of excess service—Exception (FRA F 6180.3)</w:t>
            </w:r>
          </w:p>
        </w:tc>
        <w:tc>
          <w:tcPr>
            <w:tcW w:w="1637" w:type="dxa"/>
            <w:shd w:val="clear" w:color="auto" w:fill="auto"/>
            <w:hideMark/>
          </w:tcPr>
          <w:p w:rsidR="009076C1" w:rsidRPr="00025DDD" w:rsidP="009076C1" w14:paraId="2EF6055C" w14:textId="77777777">
            <w:pPr>
              <w:jc w:val="center"/>
              <w:rPr>
                <w:sz w:val="20"/>
              </w:rPr>
            </w:pPr>
            <w:r w:rsidRPr="00025DDD">
              <w:rPr>
                <w:sz w:val="20"/>
              </w:rPr>
              <w:t>797 railroads/signal contractors &amp; subcontractors</w:t>
            </w:r>
          </w:p>
        </w:tc>
        <w:tc>
          <w:tcPr>
            <w:tcW w:w="1774" w:type="dxa"/>
            <w:shd w:val="clear" w:color="auto" w:fill="auto"/>
            <w:hideMark/>
          </w:tcPr>
          <w:p w:rsidR="009076C1" w:rsidRPr="009076C1" w:rsidP="009076C1" w14:paraId="2F386FB1" w14:textId="77777777">
            <w:pPr>
              <w:jc w:val="center"/>
              <w:rPr>
                <w:sz w:val="20"/>
              </w:rPr>
            </w:pPr>
            <w:r w:rsidRPr="00025DDD">
              <w:rPr>
                <w:sz w:val="20"/>
              </w:rPr>
              <w:t>2,317</w:t>
            </w:r>
          </w:p>
          <w:p w:rsidR="009076C1" w:rsidRPr="00025DDD" w:rsidP="009076C1" w14:paraId="2321A7E7" w14:textId="77777777">
            <w:pPr>
              <w:jc w:val="center"/>
              <w:rPr>
                <w:sz w:val="20"/>
              </w:rPr>
            </w:pPr>
            <w:r w:rsidRPr="00025DDD">
              <w:rPr>
                <w:sz w:val="20"/>
              </w:rPr>
              <w:t xml:space="preserve"> reports</w:t>
            </w:r>
          </w:p>
        </w:tc>
        <w:tc>
          <w:tcPr>
            <w:tcW w:w="1178" w:type="dxa"/>
            <w:shd w:val="clear" w:color="auto" w:fill="auto"/>
            <w:hideMark/>
          </w:tcPr>
          <w:p w:rsidR="009076C1" w:rsidRPr="009076C1" w:rsidP="009076C1" w14:paraId="5D331126" w14:textId="77777777">
            <w:pPr>
              <w:jc w:val="center"/>
              <w:rPr>
                <w:sz w:val="20"/>
              </w:rPr>
            </w:pPr>
            <w:r w:rsidRPr="00025DDD">
              <w:rPr>
                <w:sz w:val="20"/>
              </w:rPr>
              <w:t xml:space="preserve">1 </w:t>
            </w:r>
          </w:p>
          <w:p w:rsidR="009076C1" w:rsidRPr="00025DDD" w:rsidP="009076C1" w14:paraId="0B25BC8B" w14:textId="77777777">
            <w:pPr>
              <w:jc w:val="center"/>
              <w:rPr>
                <w:sz w:val="20"/>
              </w:rPr>
            </w:pPr>
            <w:r w:rsidRPr="00025DDD">
              <w:rPr>
                <w:sz w:val="20"/>
              </w:rPr>
              <w:t xml:space="preserve"> </w:t>
            </w:r>
          </w:p>
        </w:tc>
        <w:tc>
          <w:tcPr>
            <w:tcW w:w="1260" w:type="dxa"/>
            <w:shd w:val="clear" w:color="auto" w:fill="auto"/>
            <w:hideMark/>
          </w:tcPr>
          <w:p w:rsidR="009076C1" w:rsidRPr="009076C1" w:rsidP="009076C1" w14:paraId="41BEDCE3" w14:textId="77777777">
            <w:pPr>
              <w:jc w:val="center"/>
              <w:rPr>
                <w:sz w:val="20"/>
              </w:rPr>
            </w:pPr>
            <w:r w:rsidRPr="009076C1">
              <w:rPr>
                <w:sz w:val="20"/>
              </w:rPr>
              <w:t>2,317</w:t>
            </w:r>
          </w:p>
          <w:p w:rsidR="009076C1" w:rsidRPr="00025DDD" w:rsidP="009076C1" w14:paraId="522CD9BD" w14:textId="77777777">
            <w:pPr>
              <w:jc w:val="center"/>
              <w:rPr>
                <w:sz w:val="20"/>
              </w:rPr>
            </w:pPr>
            <w:r w:rsidRPr="00025DDD">
              <w:rPr>
                <w:sz w:val="20"/>
              </w:rPr>
              <w:t xml:space="preserve"> </w:t>
            </w:r>
          </w:p>
        </w:tc>
        <w:tc>
          <w:tcPr>
            <w:tcW w:w="1530" w:type="dxa"/>
            <w:shd w:val="clear" w:color="auto" w:fill="auto"/>
            <w:hideMark/>
          </w:tcPr>
          <w:p w:rsidR="009076C1" w:rsidRPr="00025DDD" w:rsidP="002E0852" w14:paraId="1DAA095E" w14:textId="5443C39A">
            <w:pPr>
              <w:jc w:val="center"/>
              <w:rPr>
                <w:sz w:val="20"/>
              </w:rPr>
            </w:pPr>
            <w:r w:rsidRPr="00025DDD">
              <w:rPr>
                <w:sz w:val="20"/>
              </w:rPr>
              <w:t>$</w:t>
            </w:r>
            <w:r w:rsidR="004A0B5E">
              <w:rPr>
                <w:sz w:val="20"/>
              </w:rPr>
              <w:t>206,514.21</w:t>
            </w:r>
          </w:p>
        </w:tc>
        <w:tc>
          <w:tcPr>
            <w:tcW w:w="3510" w:type="dxa"/>
            <w:shd w:val="clear" w:color="auto" w:fill="auto"/>
          </w:tcPr>
          <w:p w:rsidR="009076C1" w:rsidRPr="00025DDD" w:rsidP="009076C1" w14:paraId="7CCCA8E4" w14:textId="0C46D983">
            <w:pPr>
              <w:rPr>
                <w:sz w:val="20"/>
              </w:rPr>
            </w:pPr>
            <w:r w:rsidRPr="00025DDD">
              <w:rPr>
                <w:sz w:val="20"/>
              </w:rPr>
              <w:t>Each carrier then must report the circumstances where their employees have exceeded maximum duty hour limitations.</w:t>
            </w:r>
          </w:p>
          <w:p w:rsidR="009076C1" w:rsidRPr="00025DDD" w:rsidP="009076C1" w14:paraId="52782864" w14:textId="033E68CB">
            <w:pPr>
              <w:rPr>
                <w:sz w:val="20"/>
              </w:rPr>
            </w:pPr>
          </w:p>
        </w:tc>
      </w:tr>
      <w:tr w14:paraId="63EE67DA" w14:textId="77777777" w:rsidTr="00A60CBB">
        <w:tblPrEx>
          <w:tblW w:w="12865" w:type="dxa"/>
          <w:tblLook w:val="04A0"/>
        </w:tblPrEx>
        <w:trPr>
          <w:trHeight w:val="332"/>
        </w:trPr>
        <w:tc>
          <w:tcPr>
            <w:tcW w:w="12865" w:type="dxa"/>
            <w:gridSpan w:val="7"/>
            <w:shd w:val="clear" w:color="auto" w:fill="auto"/>
          </w:tcPr>
          <w:p w:rsidR="009076C1" w:rsidRPr="00025DDD" w:rsidP="009076C1" w14:paraId="63CDA98D" w14:textId="77777777">
            <w:pPr>
              <w:rPr>
                <w:b/>
                <w:bCs/>
                <w:sz w:val="20"/>
              </w:rPr>
            </w:pPr>
            <w:r w:rsidRPr="00025DDD">
              <w:rPr>
                <w:b/>
                <w:bCs/>
                <w:sz w:val="20"/>
              </w:rPr>
              <w:t xml:space="preserve">SUBPART C – Construction of Railroad-Provided Sleeping Quarters </w:t>
            </w:r>
          </w:p>
        </w:tc>
      </w:tr>
      <w:tr w14:paraId="49123100" w14:textId="77777777" w:rsidTr="00C86102">
        <w:tblPrEx>
          <w:tblW w:w="12865" w:type="dxa"/>
          <w:tblLook w:val="04A0"/>
        </w:tblPrEx>
        <w:trPr>
          <w:trHeight w:val="728"/>
        </w:trPr>
        <w:tc>
          <w:tcPr>
            <w:tcW w:w="1976" w:type="dxa"/>
            <w:shd w:val="clear" w:color="auto" w:fill="auto"/>
          </w:tcPr>
          <w:p w:rsidR="009076C1" w:rsidRPr="00025DDD" w:rsidP="009076C1" w14:paraId="4C130A09" w14:textId="77777777">
            <w:pPr>
              <w:rPr>
                <w:sz w:val="20"/>
              </w:rPr>
            </w:pPr>
            <w:r w:rsidRPr="00025DDD">
              <w:rPr>
                <w:sz w:val="20"/>
              </w:rPr>
              <w:t>228.103/.107—Construction of employees’ sleeping quarters—Petition request to FRA to allow construction near work areas</w:t>
            </w:r>
          </w:p>
        </w:tc>
        <w:tc>
          <w:tcPr>
            <w:tcW w:w="10889" w:type="dxa"/>
            <w:gridSpan w:val="6"/>
            <w:shd w:val="clear" w:color="auto" w:fill="auto"/>
          </w:tcPr>
          <w:p w:rsidR="009076C1" w:rsidRPr="00025DDD" w:rsidP="009076C1" w14:paraId="1174CE12" w14:textId="77777777">
            <w:pPr>
              <w:rPr>
                <w:sz w:val="20"/>
              </w:rPr>
            </w:pPr>
            <w:r w:rsidRPr="00025DDD">
              <w:rPr>
                <w:sz w:val="20"/>
              </w:rPr>
              <w:t xml:space="preserve">FRA anticipates zero petition submissions over the next three-year period. </w:t>
            </w:r>
          </w:p>
        </w:tc>
      </w:tr>
      <w:tr w14:paraId="3401D217" w14:textId="77777777" w:rsidTr="00A60CBB">
        <w:tblPrEx>
          <w:tblW w:w="12865" w:type="dxa"/>
          <w:tblLook w:val="04A0"/>
        </w:tblPrEx>
        <w:trPr>
          <w:trHeight w:val="323"/>
        </w:trPr>
        <w:tc>
          <w:tcPr>
            <w:tcW w:w="12865" w:type="dxa"/>
            <w:gridSpan w:val="7"/>
            <w:shd w:val="clear" w:color="auto" w:fill="auto"/>
          </w:tcPr>
          <w:p w:rsidR="009076C1" w:rsidRPr="00025DDD" w:rsidP="009076C1" w14:paraId="59EEAA22" w14:textId="77777777">
            <w:pPr>
              <w:rPr>
                <w:b/>
                <w:bCs/>
                <w:sz w:val="20"/>
              </w:rPr>
            </w:pPr>
            <w:r w:rsidRPr="00025DDD">
              <w:rPr>
                <w:b/>
                <w:bCs/>
                <w:sz w:val="20"/>
              </w:rPr>
              <w:t>SUBPART D – Electronic Recordkeeping System and Automated Recordkeeping system</w:t>
            </w:r>
          </w:p>
        </w:tc>
      </w:tr>
      <w:tr w14:paraId="61078CB9" w14:textId="77777777" w:rsidTr="002E0852">
        <w:tblPrEx>
          <w:tblW w:w="12865" w:type="dxa"/>
          <w:tblLook w:val="04A0"/>
        </w:tblPrEx>
        <w:trPr>
          <w:trHeight w:val="792"/>
        </w:trPr>
        <w:tc>
          <w:tcPr>
            <w:tcW w:w="1976" w:type="dxa"/>
            <w:shd w:val="clear" w:color="auto" w:fill="auto"/>
            <w:hideMark/>
          </w:tcPr>
          <w:p w:rsidR="009076C1" w:rsidRPr="00025DDD" w:rsidP="009076C1" w14:paraId="44E579DF" w14:textId="77777777">
            <w:pPr>
              <w:rPr>
                <w:sz w:val="20"/>
              </w:rPr>
            </w:pPr>
            <w:r w:rsidRPr="00025DDD">
              <w:rPr>
                <w:sz w:val="20"/>
              </w:rPr>
              <w:t>228.207(b)—Training—Initial training—New employees and supervisors</w:t>
            </w:r>
          </w:p>
        </w:tc>
        <w:tc>
          <w:tcPr>
            <w:tcW w:w="1637" w:type="dxa"/>
            <w:shd w:val="clear" w:color="auto" w:fill="auto"/>
            <w:hideMark/>
          </w:tcPr>
          <w:p w:rsidR="009076C1" w:rsidRPr="00025DDD" w:rsidP="009076C1" w14:paraId="32813EB9" w14:textId="77777777">
            <w:pPr>
              <w:jc w:val="center"/>
              <w:rPr>
                <w:sz w:val="20"/>
              </w:rPr>
            </w:pPr>
            <w:r w:rsidRPr="00025DDD">
              <w:rPr>
                <w:sz w:val="20"/>
              </w:rPr>
              <w:t>671</w:t>
            </w:r>
          </w:p>
          <w:p w:rsidR="009076C1" w:rsidRPr="00025DDD" w:rsidP="009076C1" w14:paraId="23500977" w14:textId="77777777">
            <w:pPr>
              <w:jc w:val="center"/>
              <w:rPr>
                <w:sz w:val="20"/>
              </w:rPr>
            </w:pPr>
            <w:r w:rsidRPr="00025DDD">
              <w:rPr>
                <w:sz w:val="20"/>
              </w:rPr>
              <w:t>railroads</w:t>
            </w:r>
          </w:p>
        </w:tc>
        <w:tc>
          <w:tcPr>
            <w:tcW w:w="1774" w:type="dxa"/>
            <w:shd w:val="clear" w:color="auto" w:fill="auto"/>
            <w:hideMark/>
          </w:tcPr>
          <w:p w:rsidR="009076C1" w:rsidRPr="009076C1" w:rsidP="009076C1" w14:paraId="5087CDEE" w14:textId="77777777">
            <w:pPr>
              <w:jc w:val="center"/>
              <w:rPr>
                <w:sz w:val="20"/>
              </w:rPr>
            </w:pPr>
            <w:r w:rsidRPr="00025DDD">
              <w:rPr>
                <w:sz w:val="20"/>
              </w:rPr>
              <w:t>250</w:t>
            </w:r>
          </w:p>
          <w:p w:rsidR="00C86102" w:rsidP="009076C1" w14:paraId="5BA5DFA9" w14:textId="77777777">
            <w:pPr>
              <w:jc w:val="center"/>
              <w:rPr>
                <w:sz w:val="20"/>
              </w:rPr>
            </w:pPr>
            <w:r w:rsidRPr="00025DDD">
              <w:rPr>
                <w:sz w:val="20"/>
              </w:rPr>
              <w:t xml:space="preserve">training </w:t>
            </w:r>
          </w:p>
          <w:p w:rsidR="009076C1" w:rsidRPr="00025DDD" w:rsidP="009076C1" w14:paraId="04F40A0B" w14:textId="0AB4F84A">
            <w:pPr>
              <w:jc w:val="center"/>
              <w:rPr>
                <w:sz w:val="20"/>
              </w:rPr>
            </w:pPr>
            <w:r w:rsidRPr="00025DDD">
              <w:rPr>
                <w:sz w:val="20"/>
              </w:rPr>
              <w:t>records</w:t>
            </w:r>
          </w:p>
        </w:tc>
        <w:tc>
          <w:tcPr>
            <w:tcW w:w="1178" w:type="dxa"/>
            <w:shd w:val="clear" w:color="auto" w:fill="auto"/>
            <w:hideMark/>
          </w:tcPr>
          <w:p w:rsidR="009076C1" w:rsidRPr="00025DDD" w:rsidP="009076C1" w14:paraId="2131EEA9" w14:textId="033DBC36">
            <w:pPr>
              <w:jc w:val="center"/>
              <w:rPr>
                <w:sz w:val="20"/>
              </w:rPr>
            </w:pPr>
            <w:r>
              <w:rPr>
                <w:sz w:val="20"/>
              </w:rPr>
              <w:t>2/60</w:t>
            </w:r>
          </w:p>
        </w:tc>
        <w:tc>
          <w:tcPr>
            <w:tcW w:w="1260" w:type="dxa"/>
            <w:shd w:val="clear" w:color="auto" w:fill="auto"/>
            <w:hideMark/>
          </w:tcPr>
          <w:p w:rsidR="009076C1" w:rsidRPr="00025DDD" w:rsidP="009076C1" w14:paraId="139D98BF" w14:textId="77777777">
            <w:pPr>
              <w:jc w:val="center"/>
              <w:rPr>
                <w:sz w:val="20"/>
              </w:rPr>
            </w:pPr>
            <w:r w:rsidRPr="009076C1">
              <w:rPr>
                <w:sz w:val="20"/>
              </w:rPr>
              <w:t>7.5</w:t>
            </w:r>
          </w:p>
        </w:tc>
        <w:tc>
          <w:tcPr>
            <w:tcW w:w="1530" w:type="dxa"/>
            <w:shd w:val="clear" w:color="auto" w:fill="auto"/>
            <w:hideMark/>
          </w:tcPr>
          <w:p w:rsidR="009076C1" w:rsidRPr="00025DDD" w:rsidP="002E0852" w14:paraId="1FF99894" w14:textId="053B1E30">
            <w:pPr>
              <w:jc w:val="center"/>
              <w:rPr>
                <w:sz w:val="20"/>
              </w:rPr>
            </w:pPr>
            <w:r w:rsidRPr="00025DDD">
              <w:rPr>
                <w:sz w:val="20"/>
              </w:rPr>
              <w:t>$</w:t>
            </w:r>
            <w:r w:rsidRPr="009076C1">
              <w:rPr>
                <w:sz w:val="20"/>
              </w:rPr>
              <w:t>6</w:t>
            </w:r>
            <w:r w:rsidR="004A0B5E">
              <w:rPr>
                <w:sz w:val="20"/>
              </w:rPr>
              <w:t>68.48</w:t>
            </w:r>
          </w:p>
        </w:tc>
        <w:tc>
          <w:tcPr>
            <w:tcW w:w="3510" w:type="dxa"/>
            <w:shd w:val="clear" w:color="auto" w:fill="auto"/>
          </w:tcPr>
          <w:p w:rsidR="009076C1" w:rsidRPr="00025DDD" w:rsidP="00C86102" w14:paraId="163DEF07" w14:textId="145FDBB0">
            <w:pPr>
              <w:rPr>
                <w:sz w:val="20"/>
              </w:rPr>
            </w:pPr>
            <w:r w:rsidRPr="00025DDD">
              <w:rPr>
                <w:sz w:val="20"/>
              </w:rPr>
              <w:t>Railroads that move to automated recordkeeping will need to train their staff, specifically train and engine, and dispatchers and signalmen, on how to enter their time on the automated system.</w:t>
            </w:r>
          </w:p>
        </w:tc>
      </w:tr>
      <w:tr w14:paraId="736F595E" w14:textId="77777777" w:rsidTr="002E0852">
        <w:tblPrEx>
          <w:tblW w:w="12865" w:type="dxa"/>
          <w:tblLook w:val="04A0"/>
        </w:tblPrEx>
        <w:trPr>
          <w:trHeight w:val="1853"/>
        </w:trPr>
        <w:tc>
          <w:tcPr>
            <w:tcW w:w="1976" w:type="dxa"/>
            <w:shd w:val="clear" w:color="auto" w:fill="auto"/>
            <w:hideMark/>
          </w:tcPr>
          <w:p w:rsidR="009076C1" w:rsidRPr="00025DDD" w:rsidP="009076C1" w14:paraId="79AE8359" w14:textId="77777777">
            <w:pPr>
              <w:rPr>
                <w:sz w:val="20"/>
              </w:rPr>
            </w:pPr>
            <w:r w:rsidRPr="00025DDD">
              <w:rPr>
                <w:sz w:val="20"/>
              </w:rPr>
              <w:t>—(c) Refresher training—System audits for irregularities by railroads and contractors</w:t>
            </w:r>
          </w:p>
        </w:tc>
        <w:tc>
          <w:tcPr>
            <w:tcW w:w="1637" w:type="dxa"/>
            <w:shd w:val="clear" w:color="auto" w:fill="auto"/>
            <w:hideMark/>
          </w:tcPr>
          <w:p w:rsidR="00C86102" w:rsidP="009076C1" w14:paraId="5AE6CC37" w14:textId="77777777">
            <w:pPr>
              <w:jc w:val="center"/>
              <w:rPr>
                <w:sz w:val="20"/>
              </w:rPr>
            </w:pPr>
            <w:r w:rsidRPr="00025DDD">
              <w:rPr>
                <w:sz w:val="20"/>
              </w:rPr>
              <w:t xml:space="preserve">797 </w:t>
            </w:r>
          </w:p>
          <w:p w:rsidR="00C86102" w:rsidP="009076C1" w14:paraId="403BFB9D" w14:textId="58309591">
            <w:pPr>
              <w:jc w:val="center"/>
              <w:rPr>
                <w:sz w:val="20"/>
              </w:rPr>
            </w:pPr>
            <w:r w:rsidRPr="00025DDD">
              <w:rPr>
                <w:sz w:val="20"/>
              </w:rPr>
              <w:t>railroads</w:t>
            </w:r>
          </w:p>
          <w:p w:rsidR="00C86102" w:rsidP="009076C1" w14:paraId="0D9CD49F" w14:textId="77777777">
            <w:pPr>
              <w:jc w:val="center"/>
              <w:rPr>
                <w:sz w:val="20"/>
              </w:rPr>
            </w:pPr>
            <w:r w:rsidRPr="00025DDD">
              <w:rPr>
                <w:sz w:val="20"/>
              </w:rPr>
              <w:t xml:space="preserve">signal </w:t>
            </w:r>
          </w:p>
          <w:p w:rsidR="009076C1" w:rsidRPr="00025DDD" w:rsidP="009076C1" w14:paraId="36F1EDFC" w14:textId="0FCEDA63">
            <w:pPr>
              <w:jc w:val="center"/>
              <w:rPr>
                <w:sz w:val="20"/>
              </w:rPr>
            </w:pPr>
            <w:r w:rsidRPr="00025DDD">
              <w:rPr>
                <w:sz w:val="20"/>
              </w:rPr>
              <w:t>contractors &amp; subcontractors</w:t>
            </w:r>
          </w:p>
        </w:tc>
        <w:tc>
          <w:tcPr>
            <w:tcW w:w="1774" w:type="dxa"/>
            <w:shd w:val="clear" w:color="auto" w:fill="auto"/>
            <w:hideMark/>
          </w:tcPr>
          <w:p w:rsidR="009076C1" w:rsidRPr="009076C1" w:rsidP="009076C1" w14:paraId="7A43B1BD" w14:textId="77777777">
            <w:pPr>
              <w:jc w:val="center"/>
              <w:rPr>
                <w:sz w:val="20"/>
              </w:rPr>
            </w:pPr>
            <w:r w:rsidRPr="00025DDD">
              <w:rPr>
                <w:sz w:val="20"/>
              </w:rPr>
              <w:t>797</w:t>
            </w:r>
          </w:p>
          <w:p w:rsidR="00C86102" w:rsidP="009076C1" w14:paraId="3D554140" w14:textId="77777777">
            <w:pPr>
              <w:jc w:val="center"/>
              <w:rPr>
                <w:sz w:val="20"/>
              </w:rPr>
            </w:pPr>
            <w:r w:rsidRPr="00025DDD">
              <w:rPr>
                <w:sz w:val="20"/>
              </w:rPr>
              <w:t xml:space="preserve">audits </w:t>
            </w:r>
          </w:p>
          <w:p w:rsidR="00C86102" w:rsidP="009076C1" w14:paraId="6FEE4F0B" w14:textId="77777777">
            <w:pPr>
              <w:jc w:val="center"/>
              <w:rPr>
                <w:sz w:val="20"/>
              </w:rPr>
            </w:pPr>
            <w:r w:rsidRPr="00025DDD">
              <w:rPr>
                <w:sz w:val="20"/>
              </w:rPr>
              <w:t xml:space="preserve">and </w:t>
            </w:r>
          </w:p>
          <w:p w:rsidR="009076C1" w:rsidRPr="00025DDD" w:rsidP="009076C1" w14:paraId="12068DA8" w14:textId="058239C1">
            <w:pPr>
              <w:jc w:val="center"/>
              <w:rPr>
                <w:sz w:val="20"/>
              </w:rPr>
            </w:pPr>
            <w:r w:rsidRPr="00025DDD">
              <w:rPr>
                <w:sz w:val="20"/>
              </w:rPr>
              <w:t>records</w:t>
            </w:r>
          </w:p>
        </w:tc>
        <w:tc>
          <w:tcPr>
            <w:tcW w:w="1178" w:type="dxa"/>
            <w:shd w:val="clear" w:color="auto" w:fill="auto"/>
            <w:hideMark/>
          </w:tcPr>
          <w:p w:rsidR="009076C1" w:rsidRPr="00025DDD" w:rsidP="009076C1" w14:paraId="20753263" w14:textId="77777777">
            <w:pPr>
              <w:jc w:val="center"/>
              <w:rPr>
                <w:sz w:val="20"/>
              </w:rPr>
            </w:pPr>
            <w:r w:rsidRPr="00025DDD">
              <w:rPr>
                <w:sz w:val="20"/>
              </w:rPr>
              <w:t>2</w:t>
            </w:r>
          </w:p>
        </w:tc>
        <w:tc>
          <w:tcPr>
            <w:tcW w:w="1260" w:type="dxa"/>
            <w:shd w:val="clear" w:color="auto" w:fill="auto"/>
            <w:hideMark/>
          </w:tcPr>
          <w:p w:rsidR="009076C1" w:rsidRPr="00025DDD" w:rsidP="009076C1" w14:paraId="4B1AB6F6" w14:textId="77777777">
            <w:pPr>
              <w:jc w:val="center"/>
              <w:rPr>
                <w:sz w:val="20"/>
              </w:rPr>
            </w:pPr>
            <w:r w:rsidRPr="009076C1">
              <w:rPr>
                <w:sz w:val="20"/>
              </w:rPr>
              <w:t>1,594</w:t>
            </w:r>
          </w:p>
        </w:tc>
        <w:tc>
          <w:tcPr>
            <w:tcW w:w="1530" w:type="dxa"/>
            <w:shd w:val="clear" w:color="auto" w:fill="auto"/>
            <w:hideMark/>
          </w:tcPr>
          <w:p w:rsidR="009076C1" w:rsidRPr="00025DDD" w:rsidP="002E0852" w14:paraId="5AE9E1A5" w14:textId="210AE28B">
            <w:pPr>
              <w:jc w:val="center"/>
              <w:rPr>
                <w:sz w:val="20"/>
              </w:rPr>
            </w:pPr>
            <w:r w:rsidRPr="00025DDD">
              <w:rPr>
                <w:sz w:val="20"/>
              </w:rPr>
              <w:t>$</w:t>
            </w:r>
            <w:r w:rsidRPr="009076C1">
              <w:rPr>
                <w:sz w:val="20"/>
              </w:rPr>
              <w:t>1</w:t>
            </w:r>
            <w:r w:rsidR="004A0B5E">
              <w:rPr>
                <w:sz w:val="20"/>
              </w:rPr>
              <w:t>42,073.22</w:t>
            </w:r>
          </w:p>
        </w:tc>
        <w:tc>
          <w:tcPr>
            <w:tcW w:w="3510" w:type="dxa"/>
            <w:shd w:val="clear" w:color="auto" w:fill="auto"/>
          </w:tcPr>
          <w:p w:rsidR="00C86102" w:rsidRPr="00025DDD" w:rsidP="00C86102" w14:paraId="257ACF4C" w14:textId="65BFC3A5">
            <w:pPr>
              <w:rPr>
                <w:sz w:val="20"/>
              </w:rPr>
            </w:pPr>
            <w:r w:rsidRPr="00025DDD">
              <w:rPr>
                <w:sz w:val="20"/>
              </w:rPr>
              <w:t xml:space="preserve">Refresher training shall be provided to each employee any time that recurrent errors in records prepared by the employee, discovered through the monitoring indicators, suggest, for example, the employee's lack of understanding of how to complete hours of service records.  </w:t>
            </w:r>
          </w:p>
        </w:tc>
      </w:tr>
      <w:tr w14:paraId="42328723" w14:textId="77777777" w:rsidTr="004A0B5E">
        <w:tblPrEx>
          <w:tblW w:w="12865" w:type="dxa"/>
          <w:tblLook w:val="04A0"/>
        </w:tblPrEx>
        <w:trPr>
          <w:trHeight w:val="288"/>
        </w:trPr>
        <w:tc>
          <w:tcPr>
            <w:tcW w:w="12865" w:type="dxa"/>
            <w:gridSpan w:val="7"/>
            <w:shd w:val="clear" w:color="auto" w:fill="auto"/>
          </w:tcPr>
          <w:p w:rsidR="009076C1" w:rsidRPr="009076C1" w:rsidP="009076C1" w14:paraId="11C46549" w14:textId="77777777">
            <w:pPr>
              <w:rPr>
                <w:b/>
                <w:bCs/>
                <w:sz w:val="20"/>
              </w:rPr>
            </w:pPr>
            <w:r w:rsidRPr="00025DDD">
              <w:rPr>
                <w:b/>
                <w:bCs/>
                <w:sz w:val="20"/>
              </w:rPr>
              <w:t xml:space="preserve">SUBPART F – Substantive Hours of Service Requirements for Train Employees Engaged in Commuter or Intercity Rail Passenger Transportation </w:t>
            </w:r>
          </w:p>
          <w:p w:rsidR="009076C1" w:rsidRPr="00025DDD" w:rsidP="009076C1" w14:paraId="366E57FE" w14:textId="77777777">
            <w:pPr>
              <w:rPr>
                <w:b/>
                <w:bCs/>
                <w:sz w:val="20"/>
              </w:rPr>
            </w:pPr>
          </w:p>
        </w:tc>
      </w:tr>
      <w:tr w14:paraId="2B953CC6" w14:textId="77777777" w:rsidTr="002E0852">
        <w:tblPrEx>
          <w:tblW w:w="12865" w:type="dxa"/>
          <w:tblLook w:val="04A0"/>
        </w:tblPrEx>
        <w:trPr>
          <w:trHeight w:val="3338"/>
        </w:trPr>
        <w:tc>
          <w:tcPr>
            <w:tcW w:w="1976" w:type="dxa"/>
            <w:shd w:val="clear" w:color="auto" w:fill="auto"/>
            <w:hideMark/>
          </w:tcPr>
          <w:p w:rsidR="009076C1" w:rsidRPr="00025DDD" w:rsidP="009076C1" w14:paraId="277717B8" w14:textId="77777777">
            <w:pPr>
              <w:rPr>
                <w:sz w:val="20"/>
              </w:rPr>
            </w:pPr>
            <w:r w:rsidRPr="00025DDD">
              <w:rPr>
                <w:sz w:val="20"/>
              </w:rPr>
              <w:t>228.407(a)—Analysis of work schedules—Railroads' analysis of one cycle of work schedules of employees engaged in commuter or intercity passenger transportation</w:t>
            </w:r>
          </w:p>
        </w:tc>
        <w:tc>
          <w:tcPr>
            <w:tcW w:w="1637" w:type="dxa"/>
            <w:shd w:val="clear" w:color="auto" w:fill="auto"/>
            <w:hideMark/>
          </w:tcPr>
          <w:p w:rsidR="009076C1" w:rsidRPr="00025DDD" w:rsidP="009076C1" w14:paraId="1ED5A4B2" w14:textId="77777777">
            <w:pPr>
              <w:jc w:val="center"/>
              <w:rPr>
                <w:sz w:val="20"/>
              </w:rPr>
            </w:pPr>
            <w:r w:rsidRPr="00025DDD">
              <w:rPr>
                <w:sz w:val="20"/>
              </w:rPr>
              <w:t>36</w:t>
            </w:r>
          </w:p>
          <w:p w:rsidR="009076C1" w:rsidRPr="00025DDD" w:rsidP="009076C1" w14:paraId="051BF2A5" w14:textId="77777777">
            <w:pPr>
              <w:jc w:val="center"/>
              <w:rPr>
                <w:sz w:val="20"/>
              </w:rPr>
            </w:pPr>
            <w:r w:rsidRPr="00025DDD">
              <w:rPr>
                <w:sz w:val="20"/>
              </w:rPr>
              <w:t>railroads</w:t>
            </w:r>
          </w:p>
        </w:tc>
        <w:tc>
          <w:tcPr>
            <w:tcW w:w="1774" w:type="dxa"/>
            <w:shd w:val="clear" w:color="auto" w:fill="auto"/>
            <w:hideMark/>
          </w:tcPr>
          <w:p w:rsidR="009076C1" w:rsidRPr="009076C1" w:rsidP="009076C1" w14:paraId="1C385D57" w14:textId="77777777">
            <w:pPr>
              <w:jc w:val="center"/>
              <w:rPr>
                <w:sz w:val="20"/>
              </w:rPr>
            </w:pPr>
            <w:r w:rsidRPr="00025DDD">
              <w:rPr>
                <w:sz w:val="20"/>
              </w:rPr>
              <w:t>3</w:t>
            </w:r>
          </w:p>
          <w:p w:rsidR="009076C1" w:rsidRPr="00025DDD" w:rsidP="009076C1" w14:paraId="39618B54" w14:textId="77777777">
            <w:pPr>
              <w:jc w:val="center"/>
              <w:rPr>
                <w:sz w:val="20"/>
              </w:rPr>
            </w:pPr>
            <w:r w:rsidRPr="00025DDD">
              <w:rPr>
                <w:sz w:val="20"/>
              </w:rPr>
              <w:t>analyses</w:t>
            </w:r>
          </w:p>
        </w:tc>
        <w:tc>
          <w:tcPr>
            <w:tcW w:w="1178" w:type="dxa"/>
            <w:shd w:val="clear" w:color="auto" w:fill="auto"/>
            <w:hideMark/>
          </w:tcPr>
          <w:p w:rsidR="009076C1" w:rsidRPr="009076C1" w:rsidP="009076C1" w14:paraId="6E2ADC3F" w14:textId="77777777">
            <w:pPr>
              <w:jc w:val="center"/>
              <w:rPr>
                <w:sz w:val="20"/>
              </w:rPr>
            </w:pPr>
            <w:r w:rsidRPr="00025DDD">
              <w:rPr>
                <w:sz w:val="20"/>
              </w:rPr>
              <w:t>2</w:t>
            </w:r>
          </w:p>
          <w:p w:rsidR="009076C1" w:rsidP="009076C1" w14:paraId="6BC3D1C5" w14:textId="77777777">
            <w:pPr>
              <w:jc w:val="center"/>
              <w:rPr>
                <w:sz w:val="20"/>
              </w:rPr>
            </w:pPr>
          </w:p>
          <w:p w:rsidR="00C86102" w:rsidRPr="00025DDD" w:rsidP="009076C1" w14:paraId="7D5048B5" w14:textId="2F3054BA">
            <w:pPr>
              <w:jc w:val="center"/>
              <w:rPr>
                <w:sz w:val="20"/>
              </w:rPr>
            </w:pPr>
          </w:p>
        </w:tc>
        <w:tc>
          <w:tcPr>
            <w:tcW w:w="1260" w:type="dxa"/>
            <w:shd w:val="clear" w:color="auto" w:fill="auto"/>
            <w:hideMark/>
          </w:tcPr>
          <w:p w:rsidR="009076C1" w:rsidRPr="009076C1" w:rsidP="009076C1" w14:paraId="0C023048" w14:textId="77777777">
            <w:pPr>
              <w:jc w:val="center"/>
              <w:rPr>
                <w:sz w:val="20"/>
              </w:rPr>
            </w:pPr>
            <w:r w:rsidRPr="00025DDD">
              <w:rPr>
                <w:sz w:val="20"/>
              </w:rPr>
              <w:t>6</w:t>
            </w:r>
          </w:p>
          <w:p w:rsidR="009076C1" w:rsidP="009076C1" w14:paraId="60E25541" w14:textId="77777777">
            <w:pPr>
              <w:jc w:val="center"/>
              <w:rPr>
                <w:sz w:val="20"/>
              </w:rPr>
            </w:pPr>
          </w:p>
          <w:p w:rsidR="00C86102" w:rsidRPr="00025DDD" w:rsidP="009076C1" w14:paraId="4B02FC9E" w14:textId="33EAA81F">
            <w:pPr>
              <w:jc w:val="center"/>
              <w:rPr>
                <w:sz w:val="20"/>
              </w:rPr>
            </w:pPr>
          </w:p>
        </w:tc>
        <w:tc>
          <w:tcPr>
            <w:tcW w:w="1530" w:type="dxa"/>
            <w:shd w:val="clear" w:color="auto" w:fill="auto"/>
            <w:hideMark/>
          </w:tcPr>
          <w:p w:rsidR="009076C1" w:rsidRPr="00025DDD" w:rsidP="002E0852" w14:paraId="4CA217A8" w14:textId="0427564C">
            <w:pPr>
              <w:jc w:val="center"/>
              <w:rPr>
                <w:sz w:val="20"/>
              </w:rPr>
            </w:pPr>
            <w:r w:rsidRPr="00025DDD">
              <w:rPr>
                <w:sz w:val="20"/>
              </w:rPr>
              <w:t>$</w:t>
            </w:r>
            <w:r w:rsidR="004A0B5E">
              <w:rPr>
                <w:sz w:val="20"/>
              </w:rPr>
              <w:t>534.78</w:t>
            </w:r>
          </w:p>
        </w:tc>
        <w:tc>
          <w:tcPr>
            <w:tcW w:w="3510" w:type="dxa"/>
            <w:shd w:val="clear" w:color="auto" w:fill="auto"/>
          </w:tcPr>
          <w:p w:rsidR="009076C1" w:rsidRPr="00025DDD" w:rsidP="00C86102" w14:paraId="6E3CBFC1" w14:textId="6AC2D429">
            <w:pPr>
              <w:rPr>
                <w:sz w:val="20"/>
              </w:rPr>
            </w:pPr>
            <w:r w:rsidRPr="00025DDD">
              <w:rPr>
                <w:sz w:val="20"/>
              </w:rPr>
              <w:t>Each railroad subject to this subpart must perform an analysis of one cycle of the work schedules (the period within which the work schedule repeats) of its train employees engaged in commuter or intercity rail passenger transportation and identify those work schedules intended to be assigned to its train employees, that, if worked by such a train employee, put the train employee at risk for a level of fatigue at which safety may be compromised.</w:t>
            </w:r>
          </w:p>
        </w:tc>
      </w:tr>
      <w:tr w14:paraId="6C6ADA2F" w14:textId="77777777" w:rsidTr="002E0852">
        <w:tblPrEx>
          <w:tblW w:w="12865" w:type="dxa"/>
          <w:tblLook w:val="04A0"/>
        </w:tblPrEx>
        <w:trPr>
          <w:trHeight w:val="1430"/>
        </w:trPr>
        <w:tc>
          <w:tcPr>
            <w:tcW w:w="1976" w:type="dxa"/>
            <w:shd w:val="clear" w:color="auto" w:fill="auto"/>
            <w:hideMark/>
          </w:tcPr>
          <w:p w:rsidR="009076C1" w:rsidRPr="00025DDD" w:rsidP="009076C1" w14:paraId="17493825" w14:textId="77777777">
            <w:pPr>
              <w:rPr>
                <w:sz w:val="20"/>
              </w:rPr>
            </w:pPr>
            <w:r w:rsidRPr="00025DDD">
              <w:rPr>
                <w:sz w:val="20"/>
              </w:rPr>
              <w:t>—(b) Submissions of certain work schedules and any fatigue mitigation plans, and determinations of operational necessity or declarations</w:t>
            </w:r>
          </w:p>
        </w:tc>
        <w:tc>
          <w:tcPr>
            <w:tcW w:w="1637" w:type="dxa"/>
            <w:shd w:val="clear" w:color="auto" w:fill="auto"/>
            <w:hideMark/>
          </w:tcPr>
          <w:p w:rsidR="009076C1" w:rsidRPr="009076C1" w:rsidP="009076C1" w14:paraId="6EFBB077" w14:textId="77777777">
            <w:pPr>
              <w:jc w:val="center"/>
              <w:rPr>
                <w:sz w:val="20"/>
              </w:rPr>
            </w:pPr>
            <w:r w:rsidRPr="00025DDD">
              <w:rPr>
                <w:sz w:val="20"/>
              </w:rPr>
              <w:t xml:space="preserve">36 </w:t>
            </w:r>
          </w:p>
          <w:p w:rsidR="009076C1" w:rsidRPr="00025DDD" w:rsidP="009076C1" w14:paraId="48ADBAF1" w14:textId="77777777">
            <w:pPr>
              <w:jc w:val="center"/>
              <w:rPr>
                <w:sz w:val="20"/>
              </w:rPr>
            </w:pPr>
            <w:r w:rsidRPr="00025DDD">
              <w:rPr>
                <w:sz w:val="20"/>
              </w:rPr>
              <w:t>railroads</w:t>
            </w:r>
          </w:p>
        </w:tc>
        <w:tc>
          <w:tcPr>
            <w:tcW w:w="1774" w:type="dxa"/>
            <w:shd w:val="clear" w:color="auto" w:fill="auto"/>
            <w:hideMark/>
          </w:tcPr>
          <w:p w:rsidR="009076C1" w:rsidRPr="009076C1" w:rsidP="009076C1" w14:paraId="4BE9972D" w14:textId="77777777">
            <w:pPr>
              <w:jc w:val="center"/>
              <w:rPr>
                <w:sz w:val="20"/>
              </w:rPr>
            </w:pPr>
            <w:r w:rsidRPr="00025DDD">
              <w:rPr>
                <w:sz w:val="20"/>
              </w:rPr>
              <w:t xml:space="preserve">3 </w:t>
            </w:r>
          </w:p>
          <w:p w:rsidR="00C86102" w:rsidP="009076C1" w14:paraId="5D8C1C6F" w14:textId="1E4F1461">
            <w:pPr>
              <w:jc w:val="center"/>
              <w:rPr>
                <w:sz w:val="20"/>
              </w:rPr>
            </w:pPr>
            <w:r w:rsidRPr="009076C1">
              <w:rPr>
                <w:sz w:val="20"/>
              </w:rPr>
              <w:t>F</w:t>
            </w:r>
            <w:r w:rsidRPr="00025DDD" w:rsidR="009076C1">
              <w:rPr>
                <w:sz w:val="20"/>
              </w:rPr>
              <w:t>atigue</w:t>
            </w:r>
          </w:p>
          <w:p w:rsidR="00C86102" w:rsidP="009076C1" w14:paraId="1A2E6E61" w14:textId="65F2EFE9">
            <w:pPr>
              <w:jc w:val="center"/>
              <w:rPr>
                <w:sz w:val="20"/>
              </w:rPr>
            </w:pPr>
            <w:r w:rsidRPr="00025DDD">
              <w:rPr>
                <w:sz w:val="20"/>
              </w:rPr>
              <w:t xml:space="preserve"> </w:t>
            </w:r>
            <w:r w:rsidRPr="009076C1">
              <w:rPr>
                <w:sz w:val="20"/>
              </w:rPr>
              <w:t>M</w:t>
            </w:r>
            <w:r w:rsidRPr="00025DDD">
              <w:rPr>
                <w:sz w:val="20"/>
              </w:rPr>
              <w:t>itigation</w:t>
            </w:r>
          </w:p>
          <w:p w:rsidR="009076C1" w:rsidRPr="00025DDD" w:rsidP="009076C1" w14:paraId="5B597B34" w14:textId="5ACD89DB">
            <w:pPr>
              <w:jc w:val="center"/>
              <w:rPr>
                <w:sz w:val="20"/>
              </w:rPr>
            </w:pPr>
            <w:r w:rsidRPr="00025DDD">
              <w:rPr>
                <w:sz w:val="20"/>
              </w:rPr>
              <w:t xml:space="preserve"> plans</w:t>
            </w:r>
          </w:p>
        </w:tc>
        <w:tc>
          <w:tcPr>
            <w:tcW w:w="1178" w:type="dxa"/>
            <w:shd w:val="clear" w:color="auto" w:fill="auto"/>
            <w:hideMark/>
          </w:tcPr>
          <w:p w:rsidR="009076C1" w:rsidRPr="009076C1" w:rsidP="009076C1" w14:paraId="12D85C46" w14:textId="77777777">
            <w:pPr>
              <w:jc w:val="center"/>
              <w:rPr>
                <w:sz w:val="20"/>
              </w:rPr>
            </w:pPr>
            <w:r w:rsidRPr="00025DDD">
              <w:rPr>
                <w:sz w:val="20"/>
              </w:rPr>
              <w:t xml:space="preserve">20 </w:t>
            </w:r>
          </w:p>
          <w:p w:rsidR="009076C1" w:rsidP="009076C1" w14:paraId="1F04C993" w14:textId="77777777">
            <w:pPr>
              <w:jc w:val="center"/>
              <w:rPr>
                <w:sz w:val="20"/>
              </w:rPr>
            </w:pPr>
          </w:p>
          <w:p w:rsidR="00C86102" w:rsidRPr="00025DDD" w:rsidP="009076C1" w14:paraId="1158AFDE" w14:textId="52536B20">
            <w:pPr>
              <w:jc w:val="center"/>
              <w:rPr>
                <w:sz w:val="20"/>
              </w:rPr>
            </w:pPr>
          </w:p>
        </w:tc>
        <w:tc>
          <w:tcPr>
            <w:tcW w:w="1260" w:type="dxa"/>
            <w:shd w:val="clear" w:color="auto" w:fill="auto"/>
            <w:hideMark/>
          </w:tcPr>
          <w:p w:rsidR="009076C1" w:rsidRPr="009076C1" w:rsidP="009076C1" w14:paraId="125F813D" w14:textId="77777777">
            <w:pPr>
              <w:jc w:val="center"/>
              <w:rPr>
                <w:sz w:val="20"/>
              </w:rPr>
            </w:pPr>
            <w:r w:rsidRPr="00025DDD">
              <w:rPr>
                <w:sz w:val="20"/>
              </w:rPr>
              <w:t xml:space="preserve">60 </w:t>
            </w:r>
          </w:p>
          <w:p w:rsidR="009076C1" w:rsidP="009076C1" w14:paraId="62A18E50" w14:textId="77777777">
            <w:pPr>
              <w:jc w:val="center"/>
              <w:rPr>
                <w:sz w:val="20"/>
              </w:rPr>
            </w:pPr>
          </w:p>
          <w:p w:rsidR="00C86102" w:rsidRPr="00025DDD" w:rsidP="009076C1" w14:paraId="74EDAD5D" w14:textId="65ED9A78">
            <w:pPr>
              <w:jc w:val="center"/>
              <w:rPr>
                <w:sz w:val="20"/>
              </w:rPr>
            </w:pPr>
          </w:p>
        </w:tc>
        <w:tc>
          <w:tcPr>
            <w:tcW w:w="1530" w:type="dxa"/>
            <w:shd w:val="clear" w:color="auto" w:fill="auto"/>
            <w:hideMark/>
          </w:tcPr>
          <w:p w:rsidR="009076C1" w:rsidRPr="00025DDD" w:rsidP="002E0852" w14:paraId="5D20CF6E" w14:textId="5EE6422F">
            <w:pPr>
              <w:jc w:val="center"/>
              <w:rPr>
                <w:sz w:val="20"/>
              </w:rPr>
            </w:pPr>
            <w:r w:rsidRPr="00025DDD">
              <w:rPr>
                <w:sz w:val="20"/>
              </w:rPr>
              <w:t>$</w:t>
            </w:r>
            <w:r w:rsidR="004A0B5E">
              <w:rPr>
                <w:sz w:val="20"/>
              </w:rPr>
              <w:t>5,347.80</w:t>
            </w:r>
          </w:p>
        </w:tc>
        <w:tc>
          <w:tcPr>
            <w:tcW w:w="3510" w:type="dxa"/>
            <w:shd w:val="clear" w:color="auto" w:fill="auto"/>
          </w:tcPr>
          <w:p w:rsidR="009076C1" w:rsidRPr="00025DDD" w:rsidP="004A0B5E" w14:paraId="53472BDF" w14:textId="07C4327A">
            <w:pPr>
              <w:rPr>
                <w:sz w:val="20"/>
              </w:rPr>
            </w:pPr>
            <w:r w:rsidRPr="00025DDD">
              <w:rPr>
                <w:sz w:val="20"/>
              </w:rPr>
              <w:t xml:space="preserve">Railroads must use an FRA approved valid bio-mathematical model of performance and fatigue (e.g., FAST, FAID, or any other approved model) to determine where the fatigue risk posed exceeds the fatigue threshold.   </w:t>
            </w:r>
          </w:p>
        </w:tc>
      </w:tr>
      <w:tr w14:paraId="261D7DDB" w14:textId="77777777" w:rsidTr="002E0852">
        <w:tblPrEx>
          <w:tblW w:w="12865" w:type="dxa"/>
          <w:tblLook w:val="04A0"/>
        </w:tblPrEx>
        <w:trPr>
          <w:trHeight w:val="528"/>
        </w:trPr>
        <w:tc>
          <w:tcPr>
            <w:tcW w:w="1976" w:type="dxa"/>
            <w:shd w:val="clear" w:color="auto" w:fill="auto"/>
            <w:hideMark/>
          </w:tcPr>
          <w:p w:rsidR="009076C1" w:rsidRPr="00025DDD" w:rsidP="009076C1" w14:paraId="5A41248D" w14:textId="77777777">
            <w:pPr>
              <w:rPr>
                <w:sz w:val="20"/>
              </w:rPr>
            </w:pPr>
            <w:r w:rsidRPr="00025DDD">
              <w:rPr>
                <w:sz w:val="20"/>
              </w:rPr>
              <w:t xml:space="preserve">—(b) Submissions to FRA for review and approval </w:t>
            </w:r>
          </w:p>
          <w:p w:rsidR="009076C1" w:rsidRPr="00025DDD" w:rsidP="009076C1" w14:paraId="10240938" w14:textId="77777777">
            <w:pPr>
              <w:rPr>
                <w:sz w:val="20"/>
              </w:rPr>
            </w:pPr>
          </w:p>
        </w:tc>
        <w:tc>
          <w:tcPr>
            <w:tcW w:w="1637" w:type="dxa"/>
            <w:shd w:val="clear" w:color="auto" w:fill="auto"/>
            <w:hideMark/>
          </w:tcPr>
          <w:p w:rsidR="009076C1" w:rsidRPr="009076C1" w:rsidP="009076C1" w14:paraId="51827492" w14:textId="77777777">
            <w:pPr>
              <w:jc w:val="center"/>
              <w:rPr>
                <w:sz w:val="20"/>
              </w:rPr>
            </w:pPr>
            <w:r w:rsidRPr="00025DDD">
              <w:rPr>
                <w:sz w:val="20"/>
              </w:rPr>
              <w:t>36</w:t>
            </w:r>
          </w:p>
          <w:p w:rsidR="009076C1" w:rsidRPr="00025DDD" w:rsidP="009076C1" w14:paraId="14BEECF8" w14:textId="77777777">
            <w:pPr>
              <w:jc w:val="center"/>
              <w:rPr>
                <w:sz w:val="20"/>
              </w:rPr>
            </w:pPr>
            <w:r w:rsidRPr="00025DDD">
              <w:rPr>
                <w:sz w:val="20"/>
              </w:rPr>
              <w:t>railroads</w:t>
            </w:r>
          </w:p>
        </w:tc>
        <w:tc>
          <w:tcPr>
            <w:tcW w:w="1774" w:type="dxa"/>
            <w:shd w:val="clear" w:color="auto" w:fill="auto"/>
            <w:hideMark/>
          </w:tcPr>
          <w:p w:rsidR="009076C1" w:rsidRPr="009076C1" w:rsidP="009076C1" w14:paraId="7B959718" w14:textId="77777777">
            <w:pPr>
              <w:jc w:val="center"/>
              <w:rPr>
                <w:sz w:val="20"/>
              </w:rPr>
            </w:pPr>
            <w:r w:rsidRPr="00025DDD">
              <w:rPr>
                <w:sz w:val="20"/>
              </w:rPr>
              <w:t>1</w:t>
            </w:r>
          </w:p>
          <w:p w:rsidR="009076C1" w:rsidRPr="00025DDD" w:rsidP="009076C1" w14:paraId="34D26BFB" w14:textId="77777777">
            <w:pPr>
              <w:jc w:val="center"/>
              <w:rPr>
                <w:sz w:val="20"/>
              </w:rPr>
            </w:pPr>
            <w:r w:rsidRPr="00025DDD">
              <w:rPr>
                <w:sz w:val="20"/>
              </w:rPr>
              <w:t>submission</w:t>
            </w:r>
          </w:p>
        </w:tc>
        <w:tc>
          <w:tcPr>
            <w:tcW w:w="1178" w:type="dxa"/>
            <w:shd w:val="clear" w:color="auto" w:fill="auto"/>
            <w:hideMark/>
          </w:tcPr>
          <w:p w:rsidR="009076C1" w:rsidRPr="009076C1" w:rsidP="009076C1" w14:paraId="07854432" w14:textId="77777777">
            <w:pPr>
              <w:jc w:val="center"/>
              <w:rPr>
                <w:sz w:val="20"/>
              </w:rPr>
            </w:pPr>
            <w:r w:rsidRPr="00025DDD">
              <w:rPr>
                <w:sz w:val="20"/>
              </w:rPr>
              <w:t>1</w:t>
            </w:r>
          </w:p>
          <w:p w:rsidR="009076C1" w:rsidP="009076C1" w14:paraId="11AE104C" w14:textId="77777777">
            <w:pPr>
              <w:jc w:val="center"/>
              <w:rPr>
                <w:sz w:val="20"/>
              </w:rPr>
            </w:pPr>
          </w:p>
          <w:p w:rsidR="00C86102" w:rsidRPr="00025DDD" w:rsidP="009076C1" w14:paraId="1E95D4A2" w14:textId="15B5D6A9">
            <w:pPr>
              <w:jc w:val="center"/>
              <w:rPr>
                <w:sz w:val="20"/>
              </w:rPr>
            </w:pPr>
          </w:p>
        </w:tc>
        <w:tc>
          <w:tcPr>
            <w:tcW w:w="1260" w:type="dxa"/>
            <w:shd w:val="clear" w:color="auto" w:fill="auto"/>
            <w:hideMark/>
          </w:tcPr>
          <w:p w:rsidR="009076C1" w:rsidRPr="009076C1" w:rsidP="009076C1" w14:paraId="750B139B" w14:textId="77777777">
            <w:pPr>
              <w:jc w:val="center"/>
              <w:rPr>
                <w:sz w:val="20"/>
              </w:rPr>
            </w:pPr>
            <w:r w:rsidRPr="00025DDD">
              <w:rPr>
                <w:sz w:val="20"/>
              </w:rPr>
              <w:t>1</w:t>
            </w:r>
          </w:p>
          <w:p w:rsidR="009076C1" w:rsidP="009076C1" w14:paraId="56DC4FFE" w14:textId="77777777">
            <w:pPr>
              <w:jc w:val="center"/>
              <w:rPr>
                <w:sz w:val="20"/>
              </w:rPr>
            </w:pPr>
          </w:p>
          <w:p w:rsidR="00C86102" w:rsidRPr="00025DDD" w:rsidP="009076C1" w14:paraId="44FC0975" w14:textId="6ADD71EB">
            <w:pPr>
              <w:jc w:val="center"/>
              <w:rPr>
                <w:sz w:val="20"/>
              </w:rPr>
            </w:pPr>
          </w:p>
        </w:tc>
        <w:tc>
          <w:tcPr>
            <w:tcW w:w="1530" w:type="dxa"/>
            <w:shd w:val="clear" w:color="auto" w:fill="auto"/>
            <w:hideMark/>
          </w:tcPr>
          <w:p w:rsidR="009076C1" w:rsidRPr="00025DDD" w:rsidP="002E0852" w14:paraId="1403B9EE" w14:textId="4285F5B1">
            <w:pPr>
              <w:jc w:val="center"/>
              <w:rPr>
                <w:sz w:val="20"/>
              </w:rPr>
            </w:pPr>
            <w:r w:rsidRPr="00025DDD">
              <w:rPr>
                <w:sz w:val="20"/>
              </w:rPr>
              <w:t>$</w:t>
            </w:r>
            <w:r w:rsidR="004A0B5E">
              <w:rPr>
                <w:sz w:val="20"/>
              </w:rPr>
              <w:t>89.13</w:t>
            </w:r>
          </w:p>
        </w:tc>
        <w:tc>
          <w:tcPr>
            <w:tcW w:w="3510" w:type="dxa"/>
            <w:shd w:val="clear" w:color="auto" w:fill="auto"/>
            <w:hideMark/>
          </w:tcPr>
          <w:p w:rsidR="009076C1" w:rsidRPr="00025DDD" w:rsidP="009076C1" w14:paraId="6E008C91" w14:textId="77777777">
            <w:pPr>
              <w:rPr>
                <w:sz w:val="20"/>
              </w:rPr>
            </w:pPr>
            <w:r w:rsidRPr="00025DDD">
              <w:rPr>
                <w:sz w:val="20"/>
              </w:rPr>
              <w:t>FRA estimates that approximately one (1) work schedule, proposed fatigue mitigation tools, and determination of operational necessity will need to be revised/corrected under the above requirement.  It is estimated that it will take approximately one (1) hour to complete each corrected document.</w:t>
            </w:r>
          </w:p>
        </w:tc>
      </w:tr>
      <w:tr w14:paraId="3AC9BC29" w14:textId="77777777" w:rsidTr="00EC65B5">
        <w:tblPrEx>
          <w:tblW w:w="12865" w:type="dxa"/>
          <w:tblLook w:val="04A0"/>
        </w:tblPrEx>
        <w:trPr>
          <w:trHeight w:val="1079"/>
        </w:trPr>
        <w:tc>
          <w:tcPr>
            <w:tcW w:w="1976" w:type="dxa"/>
            <w:shd w:val="clear" w:color="auto" w:fill="auto"/>
          </w:tcPr>
          <w:p w:rsidR="009076C1" w:rsidRPr="00025DDD" w:rsidP="009076C1" w14:paraId="5471F2AE" w14:textId="77777777">
            <w:pPr>
              <w:rPr>
                <w:sz w:val="20"/>
              </w:rPr>
            </w:pPr>
            <w:r w:rsidRPr="00025DDD">
              <w:rPr>
                <w:sz w:val="20"/>
              </w:rPr>
              <w:t xml:space="preserve">(c) </w:t>
            </w:r>
            <w:r w:rsidRPr="00025DDD">
              <w:rPr>
                <w:rFonts w:eastAsiaTheme="minorHAnsi"/>
                <w:sz w:val="20"/>
              </w:rPr>
              <w:t>Submission of models for FRA approval; validated models already accepted by FRA</w:t>
            </w:r>
          </w:p>
        </w:tc>
        <w:tc>
          <w:tcPr>
            <w:tcW w:w="10889" w:type="dxa"/>
            <w:gridSpan w:val="6"/>
            <w:shd w:val="clear" w:color="auto" w:fill="auto"/>
          </w:tcPr>
          <w:p w:rsidR="009076C1" w:rsidRPr="00025DDD" w:rsidP="009076C1" w14:paraId="3277D8ED" w14:textId="77777777">
            <w:pPr>
              <w:rPr>
                <w:sz w:val="20"/>
              </w:rPr>
            </w:pPr>
            <w:r w:rsidRPr="00025DDD">
              <w:rPr>
                <w:i/>
                <w:iCs/>
                <w:sz w:val="20"/>
              </w:rPr>
              <w:t>FRA anticipates zero submissions under this requirement over the next three-year period</w:t>
            </w:r>
            <w:r w:rsidRPr="00025DDD">
              <w:rPr>
                <w:sz w:val="20"/>
              </w:rPr>
              <w:t>.</w:t>
            </w:r>
          </w:p>
        </w:tc>
      </w:tr>
      <w:tr w14:paraId="5F2E1A0B" w14:textId="77777777" w:rsidTr="002E0852">
        <w:tblPrEx>
          <w:tblW w:w="12865" w:type="dxa"/>
          <w:tblLook w:val="04A0"/>
        </w:tblPrEx>
        <w:trPr>
          <w:trHeight w:val="1584"/>
        </w:trPr>
        <w:tc>
          <w:tcPr>
            <w:tcW w:w="1976" w:type="dxa"/>
            <w:shd w:val="clear" w:color="auto" w:fill="auto"/>
            <w:hideMark/>
          </w:tcPr>
          <w:p w:rsidR="009076C1" w:rsidRPr="00025DDD" w:rsidP="009076C1" w14:paraId="68445658" w14:textId="77777777">
            <w:pPr>
              <w:rPr>
                <w:sz w:val="20"/>
              </w:rPr>
            </w:pPr>
            <w:r w:rsidRPr="00025DDD">
              <w:rPr>
                <w:sz w:val="20"/>
              </w:rPr>
              <w:t>—(d) Analysis of certain later changes in work schedules—Analyses and mitigation plans—Resubmission to FRA for approval</w:t>
            </w:r>
          </w:p>
        </w:tc>
        <w:tc>
          <w:tcPr>
            <w:tcW w:w="1637" w:type="dxa"/>
            <w:shd w:val="clear" w:color="auto" w:fill="auto"/>
            <w:hideMark/>
          </w:tcPr>
          <w:p w:rsidR="009076C1" w:rsidRPr="009076C1" w:rsidP="009076C1" w14:paraId="20B16BED" w14:textId="77777777">
            <w:pPr>
              <w:jc w:val="center"/>
              <w:rPr>
                <w:sz w:val="20"/>
              </w:rPr>
            </w:pPr>
            <w:r w:rsidRPr="00025DDD">
              <w:rPr>
                <w:sz w:val="20"/>
              </w:rPr>
              <w:t xml:space="preserve">36 </w:t>
            </w:r>
          </w:p>
          <w:p w:rsidR="009076C1" w:rsidRPr="00025DDD" w:rsidP="009076C1" w14:paraId="51862389" w14:textId="77777777">
            <w:pPr>
              <w:jc w:val="center"/>
              <w:rPr>
                <w:sz w:val="20"/>
              </w:rPr>
            </w:pPr>
            <w:r w:rsidRPr="00025DDD">
              <w:rPr>
                <w:sz w:val="20"/>
              </w:rPr>
              <w:t>railroads</w:t>
            </w:r>
          </w:p>
        </w:tc>
        <w:tc>
          <w:tcPr>
            <w:tcW w:w="1774" w:type="dxa"/>
            <w:shd w:val="clear" w:color="auto" w:fill="auto"/>
            <w:hideMark/>
          </w:tcPr>
          <w:p w:rsidR="009076C1" w:rsidRPr="009076C1" w:rsidP="009076C1" w14:paraId="220E20B4" w14:textId="77777777">
            <w:pPr>
              <w:jc w:val="center"/>
              <w:rPr>
                <w:sz w:val="20"/>
              </w:rPr>
            </w:pPr>
            <w:r w:rsidRPr="00025DDD">
              <w:rPr>
                <w:sz w:val="20"/>
              </w:rPr>
              <w:t xml:space="preserve">1 </w:t>
            </w:r>
          </w:p>
          <w:p w:rsidR="00C86102" w:rsidP="009076C1" w14:paraId="0EA1F827" w14:textId="77777777">
            <w:pPr>
              <w:jc w:val="center"/>
              <w:rPr>
                <w:sz w:val="20"/>
              </w:rPr>
            </w:pPr>
            <w:r w:rsidRPr="00025DDD">
              <w:rPr>
                <w:sz w:val="20"/>
              </w:rPr>
              <w:t xml:space="preserve">analysis </w:t>
            </w:r>
          </w:p>
          <w:p w:rsidR="00C86102" w:rsidP="009076C1" w14:paraId="4CE9EA0A" w14:textId="77777777">
            <w:pPr>
              <w:jc w:val="center"/>
              <w:rPr>
                <w:sz w:val="20"/>
              </w:rPr>
            </w:pPr>
            <w:r w:rsidRPr="00025DDD">
              <w:rPr>
                <w:sz w:val="20"/>
              </w:rPr>
              <w:t xml:space="preserve">or </w:t>
            </w:r>
          </w:p>
          <w:p w:rsidR="009076C1" w:rsidRPr="00025DDD" w:rsidP="009076C1" w14:paraId="13095C61" w14:textId="76B9B1E1">
            <w:pPr>
              <w:jc w:val="center"/>
              <w:rPr>
                <w:sz w:val="20"/>
              </w:rPr>
            </w:pPr>
            <w:r w:rsidRPr="00025DDD">
              <w:rPr>
                <w:sz w:val="20"/>
              </w:rPr>
              <w:t>plan</w:t>
            </w:r>
          </w:p>
        </w:tc>
        <w:tc>
          <w:tcPr>
            <w:tcW w:w="1178" w:type="dxa"/>
            <w:shd w:val="clear" w:color="auto" w:fill="auto"/>
            <w:hideMark/>
          </w:tcPr>
          <w:p w:rsidR="009076C1" w:rsidRPr="009076C1" w:rsidP="009076C1" w14:paraId="6929B78C" w14:textId="77777777">
            <w:pPr>
              <w:jc w:val="center"/>
              <w:rPr>
                <w:sz w:val="20"/>
              </w:rPr>
            </w:pPr>
            <w:r w:rsidRPr="00025DDD">
              <w:rPr>
                <w:sz w:val="20"/>
              </w:rPr>
              <w:t xml:space="preserve">1 </w:t>
            </w:r>
          </w:p>
          <w:p w:rsidR="009076C1" w:rsidP="009076C1" w14:paraId="693A2383" w14:textId="77777777">
            <w:pPr>
              <w:jc w:val="center"/>
              <w:rPr>
                <w:sz w:val="20"/>
              </w:rPr>
            </w:pPr>
          </w:p>
          <w:p w:rsidR="00C86102" w:rsidRPr="00025DDD" w:rsidP="009076C1" w14:paraId="00736C8D" w14:textId="44C471A7">
            <w:pPr>
              <w:jc w:val="center"/>
              <w:rPr>
                <w:sz w:val="20"/>
              </w:rPr>
            </w:pPr>
          </w:p>
        </w:tc>
        <w:tc>
          <w:tcPr>
            <w:tcW w:w="1260" w:type="dxa"/>
            <w:shd w:val="clear" w:color="auto" w:fill="auto"/>
            <w:hideMark/>
          </w:tcPr>
          <w:p w:rsidR="009076C1" w:rsidRPr="009076C1" w:rsidP="009076C1" w14:paraId="671805E8" w14:textId="77777777">
            <w:pPr>
              <w:jc w:val="center"/>
              <w:rPr>
                <w:sz w:val="20"/>
              </w:rPr>
            </w:pPr>
            <w:r w:rsidRPr="00025DDD">
              <w:rPr>
                <w:sz w:val="20"/>
              </w:rPr>
              <w:t xml:space="preserve">1 </w:t>
            </w:r>
          </w:p>
          <w:p w:rsidR="009076C1" w:rsidP="009076C1" w14:paraId="55CCDC68" w14:textId="77777777">
            <w:pPr>
              <w:jc w:val="center"/>
              <w:rPr>
                <w:sz w:val="20"/>
              </w:rPr>
            </w:pPr>
          </w:p>
          <w:p w:rsidR="00C86102" w:rsidRPr="00025DDD" w:rsidP="009076C1" w14:paraId="1FA78753" w14:textId="767148FB">
            <w:pPr>
              <w:jc w:val="center"/>
              <w:rPr>
                <w:sz w:val="20"/>
              </w:rPr>
            </w:pPr>
          </w:p>
        </w:tc>
        <w:tc>
          <w:tcPr>
            <w:tcW w:w="1530" w:type="dxa"/>
            <w:shd w:val="clear" w:color="auto" w:fill="auto"/>
            <w:hideMark/>
          </w:tcPr>
          <w:p w:rsidR="009076C1" w:rsidRPr="00025DDD" w:rsidP="002E0852" w14:paraId="78FF4B9F" w14:textId="5E87DE43">
            <w:pPr>
              <w:jc w:val="center"/>
              <w:rPr>
                <w:sz w:val="20"/>
              </w:rPr>
            </w:pPr>
            <w:r w:rsidRPr="00025DDD">
              <w:rPr>
                <w:sz w:val="20"/>
              </w:rPr>
              <w:t>$</w:t>
            </w:r>
            <w:r w:rsidR="004A0B5E">
              <w:rPr>
                <w:sz w:val="20"/>
              </w:rPr>
              <w:t>89.13</w:t>
            </w:r>
          </w:p>
        </w:tc>
        <w:tc>
          <w:tcPr>
            <w:tcW w:w="3510" w:type="dxa"/>
            <w:shd w:val="clear" w:color="auto" w:fill="auto"/>
            <w:hideMark/>
          </w:tcPr>
          <w:p w:rsidR="009076C1" w:rsidRPr="00025DDD" w:rsidP="009076C1" w14:paraId="7505161C" w14:textId="77777777">
            <w:pPr>
              <w:rPr>
                <w:sz w:val="20"/>
              </w:rPr>
            </w:pPr>
            <w:r w:rsidRPr="00025DDD">
              <w:rPr>
                <w:sz w:val="20"/>
              </w:rPr>
              <w:t xml:space="preserve">FRA estimates that approximately one (1) follow-up analyses will be performed by railroads and submitted to the agency whenever they change work schedules under the above requirement.  It is estimated that it will take approximately one (1) hour to complete each follow-up analysis.  </w:t>
            </w:r>
          </w:p>
        </w:tc>
      </w:tr>
      <w:tr w14:paraId="3E703AF1" w14:textId="77777777" w:rsidTr="00C86102">
        <w:tblPrEx>
          <w:tblW w:w="12865" w:type="dxa"/>
          <w:tblLook w:val="04A0"/>
        </w:tblPrEx>
        <w:trPr>
          <w:trHeight w:val="566"/>
        </w:trPr>
        <w:tc>
          <w:tcPr>
            <w:tcW w:w="1976" w:type="dxa"/>
            <w:shd w:val="clear" w:color="auto" w:fill="auto"/>
            <w:hideMark/>
          </w:tcPr>
          <w:p w:rsidR="009076C1" w:rsidRPr="00025DDD" w:rsidP="009076C1" w14:paraId="06AA0B2A" w14:textId="77777777">
            <w:pPr>
              <w:rPr>
                <w:sz w:val="20"/>
              </w:rPr>
            </w:pPr>
            <w:r w:rsidRPr="00025DDD">
              <w:rPr>
                <w:sz w:val="20"/>
              </w:rPr>
              <w:t>—(e) Fatigue mitigation plans</w:t>
            </w:r>
          </w:p>
        </w:tc>
        <w:tc>
          <w:tcPr>
            <w:tcW w:w="10889" w:type="dxa"/>
            <w:gridSpan w:val="6"/>
            <w:shd w:val="clear" w:color="auto" w:fill="auto"/>
            <w:hideMark/>
          </w:tcPr>
          <w:p w:rsidR="009076C1" w:rsidRPr="00025DDD" w:rsidP="009076C1" w14:paraId="447B04B4" w14:textId="7A8E2720">
            <w:pPr>
              <w:rPr>
                <w:i/>
                <w:iCs/>
                <w:sz w:val="20"/>
              </w:rPr>
            </w:pPr>
            <w:r w:rsidRPr="00025DDD">
              <w:rPr>
                <w:i/>
                <w:iCs/>
                <w:sz w:val="20"/>
              </w:rPr>
              <w:t xml:space="preserve">The burden for this provision has already been fulfilled by railroads or included under § 228.407(b)-(d).  </w:t>
            </w:r>
          </w:p>
        </w:tc>
      </w:tr>
      <w:tr w14:paraId="5BA310EF" w14:textId="77777777" w:rsidTr="002E0852">
        <w:tblPrEx>
          <w:tblW w:w="12865" w:type="dxa"/>
          <w:tblLook w:val="04A0"/>
        </w:tblPrEx>
        <w:trPr>
          <w:trHeight w:val="620"/>
        </w:trPr>
        <w:tc>
          <w:tcPr>
            <w:tcW w:w="1976" w:type="dxa"/>
            <w:shd w:val="clear" w:color="auto" w:fill="auto"/>
          </w:tcPr>
          <w:p w:rsidR="0074366A" w:rsidRPr="00025DDD" w:rsidP="0074366A" w14:paraId="2F267830" w14:textId="22775A82">
            <w:pPr>
              <w:rPr>
                <w:sz w:val="20"/>
              </w:rPr>
            </w:pPr>
            <w:r w:rsidRPr="00AA0A53">
              <w:rPr>
                <w:color w:val="000000"/>
                <w:sz w:val="20"/>
              </w:rPr>
              <w:t xml:space="preserve">—(f) RR Consultation with directly affected employees on: (i) RR Work schedules at </w:t>
            </w:r>
            <w:r w:rsidRPr="00AA0A53">
              <w:rPr>
                <w:color w:val="000000"/>
                <w:sz w:val="20"/>
              </w:rPr>
              <w:t>risk for fatigue level possibly compromising safety; and (ii) Railroad’s selection of fatigue mitigation tools; and (iii) All RR Submissions required by this section seeking FRA approval</w:t>
            </w:r>
          </w:p>
        </w:tc>
        <w:tc>
          <w:tcPr>
            <w:tcW w:w="1637" w:type="dxa"/>
            <w:shd w:val="clear" w:color="auto" w:fill="auto"/>
          </w:tcPr>
          <w:p w:rsidR="0074366A" w:rsidRPr="00025DDD" w:rsidP="008B4126" w14:paraId="14A3ECEA" w14:textId="57D7E054">
            <w:pPr>
              <w:jc w:val="center"/>
              <w:rPr>
                <w:i/>
                <w:iCs/>
                <w:sz w:val="20"/>
              </w:rPr>
            </w:pPr>
            <w:r w:rsidRPr="71605FC3">
              <w:rPr>
                <w:color w:val="000000" w:themeColor="text1"/>
                <w:sz w:val="20"/>
              </w:rPr>
              <w:t>36</w:t>
            </w:r>
            <w:r>
              <w:br/>
            </w:r>
            <w:r w:rsidRPr="71605FC3">
              <w:rPr>
                <w:color w:val="000000" w:themeColor="text1"/>
                <w:sz w:val="20"/>
              </w:rPr>
              <w:t>railroads</w:t>
            </w:r>
          </w:p>
        </w:tc>
        <w:tc>
          <w:tcPr>
            <w:tcW w:w="1774" w:type="dxa"/>
            <w:shd w:val="clear" w:color="auto" w:fill="auto"/>
          </w:tcPr>
          <w:p w:rsidR="0074366A" w:rsidRPr="00025DDD" w:rsidP="008B4126" w14:paraId="6FC47EAF" w14:textId="0FC5CBB6">
            <w:pPr>
              <w:jc w:val="center"/>
              <w:rPr>
                <w:i/>
                <w:iCs/>
                <w:sz w:val="20"/>
              </w:rPr>
            </w:pPr>
            <w:r w:rsidRPr="71605FC3">
              <w:rPr>
                <w:color w:val="000000" w:themeColor="text1"/>
                <w:sz w:val="20"/>
              </w:rPr>
              <w:t>20</w:t>
            </w:r>
          </w:p>
        </w:tc>
        <w:tc>
          <w:tcPr>
            <w:tcW w:w="1178" w:type="dxa"/>
            <w:shd w:val="clear" w:color="auto" w:fill="auto"/>
          </w:tcPr>
          <w:p w:rsidR="0074366A" w:rsidRPr="00025DDD" w:rsidP="008B4126" w14:paraId="603CE9D2" w14:textId="3224CCC0">
            <w:pPr>
              <w:jc w:val="center"/>
              <w:rPr>
                <w:i/>
                <w:iCs/>
                <w:sz w:val="20"/>
              </w:rPr>
            </w:pPr>
            <w:r w:rsidRPr="71605FC3">
              <w:rPr>
                <w:color w:val="000000" w:themeColor="text1"/>
                <w:sz w:val="20"/>
              </w:rPr>
              <w:t>40</w:t>
            </w:r>
          </w:p>
        </w:tc>
        <w:tc>
          <w:tcPr>
            <w:tcW w:w="1260" w:type="dxa"/>
            <w:shd w:val="clear" w:color="auto" w:fill="auto"/>
          </w:tcPr>
          <w:p w:rsidR="0074366A" w:rsidRPr="00025DDD" w:rsidP="008B4126" w14:paraId="1BE30D02" w14:textId="48CFAE1A">
            <w:pPr>
              <w:jc w:val="center"/>
              <w:rPr>
                <w:i/>
                <w:iCs/>
                <w:sz w:val="20"/>
              </w:rPr>
            </w:pPr>
            <w:r w:rsidRPr="6B7C5F13">
              <w:rPr>
                <w:color w:val="000000" w:themeColor="text1"/>
                <w:sz w:val="20"/>
              </w:rPr>
              <w:t>800.00</w:t>
            </w:r>
          </w:p>
        </w:tc>
        <w:tc>
          <w:tcPr>
            <w:tcW w:w="1530" w:type="dxa"/>
            <w:shd w:val="clear" w:color="auto" w:fill="auto"/>
          </w:tcPr>
          <w:p w:rsidR="0074366A" w:rsidRPr="00025DDD" w:rsidP="002E0852" w14:paraId="7076D8E5" w14:textId="6256F8CE">
            <w:pPr>
              <w:jc w:val="center"/>
              <w:rPr>
                <w:i/>
                <w:iCs/>
                <w:sz w:val="20"/>
              </w:rPr>
            </w:pPr>
            <w:r w:rsidRPr="71605FC3">
              <w:rPr>
                <w:color w:val="000000" w:themeColor="text1"/>
                <w:sz w:val="20"/>
              </w:rPr>
              <w:t>$71,304.00</w:t>
            </w:r>
          </w:p>
        </w:tc>
        <w:tc>
          <w:tcPr>
            <w:tcW w:w="3510" w:type="dxa"/>
            <w:shd w:val="clear" w:color="auto" w:fill="auto"/>
          </w:tcPr>
          <w:p w:rsidR="0074366A" w:rsidRPr="00025DDD" w:rsidP="0074366A" w14:paraId="71DD8E25" w14:textId="0ECAC994">
            <w:pPr>
              <w:rPr>
                <w:i/>
                <w:iCs/>
                <w:sz w:val="20"/>
              </w:rPr>
            </w:pPr>
          </w:p>
        </w:tc>
      </w:tr>
      <w:tr w14:paraId="20374A3A" w14:textId="77777777" w:rsidTr="00C86102">
        <w:tblPrEx>
          <w:tblW w:w="12865" w:type="dxa"/>
          <w:tblLook w:val="04A0"/>
        </w:tblPrEx>
        <w:trPr>
          <w:trHeight w:val="1584"/>
        </w:trPr>
        <w:tc>
          <w:tcPr>
            <w:tcW w:w="1976" w:type="dxa"/>
            <w:shd w:val="clear" w:color="auto" w:fill="auto"/>
            <w:hideMark/>
          </w:tcPr>
          <w:p w:rsidR="0074366A" w:rsidRPr="00025DDD" w:rsidP="0074366A" w14:paraId="117AC7DD" w14:textId="77777777">
            <w:pPr>
              <w:rPr>
                <w:sz w:val="20"/>
              </w:rPr>
            </w:pPr>
            <w:r w:rsidRPr="00025DDD">
              <w:rPr>
                <w:sz w:val="20"/>
              </w:rPr>
              <w:t>228.409—Requirements for railroad-provided employee sleeping quarters during interim releases and other periods available for rest within a duty tour</w:t>
            </w:r>
          </w:p>
        </w:tc>
        <w:tc>
          <w:tcPr>
            <w:tcW w:w="10889" w:type="dxa"/>
            <w:gridSpan w:val="6"/>
            <w:shd w:val="clear" w:color="auto" w:fill="auto"/>
            <w:hideMark/>
          </w:tcPr>
          <w:p w:rsidR="0074366A" w:rsidRPr="00025DDD" w:rsidP="0074366A" w14:paraId="2E5223E1" w14:textId="77777777">
            <w:pPr>
              <w:rPr>
                <w:i/>
                <w:iCs/>
                <w:sz w:val="20"/>
              </w:rPr>
            </w:pPr>
            <w:r w:rsidRPr="00025DDD">
              <w:rPr>
                <w:i/>
                <w:iCs/>
                <w:sz w:val="20"/>
              </w:rPr>
              <w:t xml:space="preserve">The </w:t>
            </w:r>
            <w:r w:rsidRPr="009076C1">
              <w:rPr>
                <w:i/>
                <w:iCs/>
                <w:sz w:val="20"/>
              </w:rPr>
              <w:t xml:space="preserve">estimated paperwork </w:t>
            </w:r>
            <w:r w:rsidRPr="00025DDD">
              <w:rPr>
                <w:i/>
                <w:iCs/>
                <w:sz w:val="20"/>
              </w:rPr>
              <w:t xml:space="preserve">burden for requirement is included </w:t>
            </w:r>
            <w:r w:rsidRPr="009076C1">
              <w:rPr>
                <w:i/>
                <w:iCs/>
                <w:sz w:val="20"/>
              </w:rPr>
              <w:t>under</w:t>
            </w:r>
            <w:r w:rsidRPr="00025DDD">
              <w:rPr>
                <w:i/>
                <w:iCs/>
                <w:sz w:val="20"/>
              </w:rPr>
              <w:t xml:space="preserve">§ 228.407(f).  </w:t>
            </w:r>
          </w:p>
        </w:tc>
      </w:tr>
      <w:tr w14:paraId="1220F4F9" w14:textId="77777777" w:rsidTr="002E0852">
        <w:tblPrEx>
          <w:tblW w:w="12865" w:type="dxa"/>
          <w:tblLook w:val="04A0"/>
        </w:tblPrEx>
        <w:trPr>
          <w:trHeight w:val="800"/>
        </w:trPr>
        <w:tc>
          <w:tcPr>
            <w:tcW w:w="1976" w:type="dxa"/>
            <w:shd w:val="clear" w:color="auto" w:fill="auto"/>
            <w:hideMark/>
          </w:tcPr>
          <w:p w:rsidR="0074366A" w:rsidRPr="00025DDD" w:rsidP="0074366A" w14:paraId="04276499" w14:textId="77777777">
            <w:pPr>
              <w:rPr>
                <w:sz w:val="20"/>
              </w:rPr>
            </w:pPr>
            <w:r w:rsidRPr="00025DDD">
              <w:rPr>
                <w:sz w:val="20"/>
              </w:rPr>
              <w:t>228.411—Training programs on fatigue and related topics (e.g., rest, alertness, changes in rest cycles, etc.).</w:t>
            </w:r>
          </w:p>
        </w:tc>
        <w:tc>
          <w:tcPr>
            <w:tcW w:w="1637" w:type="dxa"/>
            <w:shd w:val="clear" w:color="auto" w:fill="auto"/>
            <w:hideMark/>
          </w:tcPr>
          <w:p w:rsidR="0074366A" w:rsidRPr="009076C1" w:rsidP="0074366A" w14:paraId="764AE6AB" w14:textId="77777777">
            <w:pPr>
              <w:jc w:val="center"/>
              <w:rPr>
                <w:sz w:val="20"/>
              </w:rPr>
            </w:pPr>
            <w:r w:rsidRPr="00025DDD">
              <w:rPr>
                <w:sz w:val="20"/>
              </w:rPr>
              <w:t xml:space="preserve">36 </w:t>
            </w:r>
          </w:p>
          <w:p w:rsidR="0074366A" w:rsidRPr="00025DDD" w:rsidP="0074366A" w14:paraId="32802AF4" w14:textId="77777777">
            <w:pPr>
              <w:jc w:val="center"/>
              <w:rPr>
                <w:sz w:val="20"/>
              </w:rPr>
            </w:pPr>
            <w:r w:rsidRPr="00025DDD">
              <w:rPr>
                <w:sz w:val="20"/>
              </w:rPr>
              <w:t>railroads</w:t>
            </w:r>
          </w:p>
        </w:tc>
        <w:tc>
          <w:tcPr>
            <w:tcW w:w="1774" w:type="dxa"/>
            <w:shd w:val="clear" w:color="auto" w:fill="auto"/>
            <w:hideMark/>
          </w:tcPr>
          <w:p w:rsidR="0074366A" w:rsidRPr="00025DDD" w:rsidP="0074366A" w14:paraId="79FC9DCA" w14:textId="77777777">
            <w:pPr>
              <w:jc w:val="center"/>
              <w:rPr>
                <w:sz w:val="20"/>
              </w:rPr>
            </w:pPr>
            <w:r w:rsidRPr="00025DDD">
              <w:rPr>
                <w:sz w:val="20"/>
              </w:rPr>
              <w:t>36</w:t>
            </w:r>
          </w:p>
          <w:p w:rsidR="0074366A" w:rsidRPr="00025DDD" w:rsidP="0074366A" w14:paraId="6B3E55B3" w14:textId="77777777">
            <w:pPr>
              <w:jc w:val="center"/>
              <w:rPr>
                <w:sz w:val="20"/>
              </w:rPr>
            </w:pPr>
            <w:r w:rsidRPr="00025DDD">
              <w:rPr>
                <w:sz w:val="20"/>
              </w:rPr>
              <w:t>railroads</w:t>
            </w:r>
          </w:p>
        </w:tc>
        <w:tc>
          <w:tcPr>
            <w:tcW w:w="1178" w:type="dxa"/>
            <w:shd w:val="clear" w:color="auto" w:fill="auto"/>
            <w:hideMark/>
          </w:tcPr>
          <w:p w:rsidR="0074366A" w:rsidRPr="009076C1" w:rsidP="0074366A" w14:paraId="516AB607" w14:textId="77777777">
            <w:pPr>
              <w:jc w:val="center"/>
              <w:rPr>
                <w:sz w:val="20"/>
              </w:rPr>
            </w:pPr>
            <w:r w:rsidRPr="00025DDD">
              <w:rPr>
                <w:sz w:val="20"/>
              </w:rPr>
              <w:t xml:space="preserve">2 </w:t>
            </w:r>
          </w:p>
          <w:p w:rsidR="0074366A" w:rsidRPr="00025DDD" w:rsidP="0074366A" w14:paraId="05D60A15" w14:textId="77777777">
            <w:pPr>
              <w:jc w:val="center"/>
              <w:rPr>
                <w:sz w:val="20"/>
              </w:rPr>
            </w:pPr>
          </w:p>
        </w:tc>
        <w:tc>
          <w:tcPr>
            <w:tcW w:w="1260" w:type="dxa"/>
            <w:shd w:val="clear" w:color="auto" w:fill="auto"/>
            <w:hideMark/>
          </w:tcPr>
          <w:p w:rsidR="0074366A" w:rsidRPr="009076C1" w:rsidP="0074366A" w14:paraId="7F4D6B71" w14:textId="77777777">
            <w:pPr>
              <w:jc w:val="center"/>
              <w:rPr>
                <w:sz w:val="20"/>
              </w:rPr>
            </w:pPr>
            <w:r w:rsidRPr="009076C1">
              <w:rPr>
                <w:sz w:val="20"/>
              </w:rPr>
              <w:t>72</w:t>
            </w:r>
            <w:r w:rsidRPr="00025DDD">
              <w:rPr>
                <w:sz w:val="20"/>
              </w:rPr>
              <w:t xml:space="preserve"> </w:t>
            </w:r>
          </w:p>
          <w:p w:rsidR="0074366A" w:rsidRPr="00025DDD" w:rsidP="0074366A" w14:paraId="581FC782" w14:textId="77777777">
            <w:pPr>
              <w:jc w:val="center"/>
              <w:rPr>
                <w:sz w:val="20"/>
              </w:rPr>
            </w:pPr>
          </w:p>
        </w:tc>
        <w:tc>
          <w:tcPr>
            <w:tcW w:w="1530" w:type="dxa"/>
            <w:shd w:val="clear" w:color="auto" w:fill="auto"/>
            <w:hideMark/>
          </w:tcPr>
          <w:p w:rsidR="0074366A" w:rsidRPr="00025DDD" w:rsidP="002E0852" w14:paraId="5635B100" w14:textId="05660EB7">
            <w:pPr>
              <w:jc w:val="center"/>
              <w:rPr>
                <w:sz w:val="20"/>
              </w:rPr>
            </w:pPr>
            <w:r w:rsidRPr="00025DDD">
              <w:rPr>
                <w:sz w:val="20"/>
              </w:rPr>
              <w:t>$</w:t>
            </w:r>
            <w:r w:rsidRPr="009076C1">
              <w:rPr>
                <w:sz w:val="20"/>
              </w:rPr>
              <w:t>6,</w:t>
            </w:r>
            <w:r>
              <w:rPr>
                <w:sz w:val="20"/>
              </w:rPr>
              <w:t>417.36</w:t>
            </w:r>
          </w:p>
        </w:tc>
        <w:tc>
          <w:tcPr>
            <w:tcW w:w="3510" w:type="dxa"/>
            <w:shd w:val="clear" w:color="auto" w:fill="auto"/>
          </w:tcPr>
          <w:p w:rsidR="0074366A" w:rsidRPr="00025DDD" w:rsidP="0074366A" w14:paraId="0DA871C3" w14:textId="0795ACC6">
            <w:pPr>
              <w:rPr>
                <w:sz w:val="20"/>
              </w:rPr>
            </w:pPr>
            <w:r w:rsidRPr="00025DDD">
              <w:rPr>
                <w:sz w:val="20"/>
              </w:rPr>
              <w:t xml:space="preserve"> FRA reviews railroad training programs to ensure that critical topics are covered and fully explained to railroad employees during their trainings.</w:t>
            </w:r>
          </w:p>
        </w:tc>
      </w:tr>
      <w:tr w14:paraId="7059C732" w14:textId="77777777" w:rsidTr="002E0852">
        <w:tblPrEx>
          <w:tblW w:w="12865" w:type="dxa"/>
          <w:tblLook w:val="04A0"/>
        </w:tblPrEx>
        <w:trPr>
          <w:trHeight w:val="528"/>
        </w:trPr>
        <w:tc>
          <w:tcPr>
            <w:tcW w:w="1976" w:type="dxa"/>
            <w:shd w:val="clear" w:color="auto" w:fill="auto"/>
            <w:hideMark/>
          </w:tcPr>
          <w:p w:rsidR="0074366A" w:rsidRPr="00025DDD" w:rsidP="0074366A" w14:paraId="1562B19A" w14:textId="77777777">
            <w:pPr>
              <w:rPr>
                <w:sz w:val="20"/>
              </w:rPr>
            </w:pPr>
            <w:r w:rsidRPr="00025DDD">
              <w:rPr>
                <w:sz w:val="20"/>
              </w:rPr>
              <w:t>—(e) Records of training on fatigue and related topics</w:t>
            </w:r>
          </w:p>
        </w:tc>
        <w:tc>
          <w:tcPr>
            <w:tcW w:w="1637" w:type="dxa"/>
            <w:shd w:val="clear" w:color="auto" w:fill="auto"/>
            <w:hideMark/>
          </w:tcPr>
          <w:p w:rsidR="0074366A" w:rsidRPr="009076C1" w:rsidP="0074366A" w14:paraId="06441CD1" w14:textId="77777777">
            <w:pPr>
              <w:jc w:val="center"/>
              <w:rPr>
                <w:sz w:val="20"/>
              </w:rPr>
            </w:pPr>
            <w:r w:rsidRPr="00025DDD">
              <w:rPr>
                <w:sz w:val="20"/>
              </w:rPr>
              <w:t>36</w:t>
            </w:r>
          </w:p>
          <w:p w:rsidR="0074366A" w:rsidRPr="009076C1" w:rsidP="0074366A" w14:paraId="7E12366B" w14:textId="77777777">
            <w:pPr>
              <w:jc w:val="center"/>
              <w:rPr>
                <w:sz w:val="20"/>
              </w:rPr>
            </w:pPr>
            <w:r w:rsidRPr="009076C1">
              <w:rPr>
                <w:sz w:val="20"/>
              </w:rPr>
              <w:t>R</w:t>
            </w:r>
            <w:r w:rsidRPr="00025DDD">
              <w:rPr>
                <w:sz w:val="20"/>
              </w:rPr>
              <w:t>ailroads</w:t>
            </w:r>
          </w:p>
          <w:p w:rsidR="0074366A" w:rsidRPr="00025DDD" w:rsidP="0074366A" w14:paraId="1BBEA56D" w14:textId="77777777">
            <w:pPr>
              <w:jc w:val="center"/>
              <w:rPr>
                <w:sz w:val="20"/>
              </w:rPr>
            </w:pPr>
          </w:p>
        </w:tc>
        <w:tc>
          <w:tcPr>
            <w:tcW w:w="1774" w:type="dxa"/>
            <w:shd w:val="clear" w:color="auto" w:fill="auto"/>
            <w:hideMark/>
          </w:tcPr>
          <w:p w:rsidR="0074366A" w:rsidRPr="009076C1" w:rsidP="0074366A" w14:paraId="7BDD187E" w14:textId="77777777">
            <w:pPr>
              <w:jc w:val="center"/>
              <w:rPr>
                <w:sz w:val="20"/>
              </w:rPr>
            </w:pPr>
            <w:r w:rsidRPr="00025DDD">
              <w:rPr>
                <w:sz w:val="20"/>
              </w:rPr>
              <w:t xml:space="preserve">5,539 </w:t>
            </w:r>
          </w:p>
          <w:p w:rsidR="0074366A" w:rsidRPr="00025DDD" w:rsidP="0074366A" w14:paraId="6C018811" w14:textId="77777777">
            <w:pPr>
              <w:jc w:val="center"/>
              <w:rPr>
                <w:sz w:val="20"/>
              </w:rPr>
            </w:pPr>
            <w:r w:rsidRPr="00025DDD">
              <w:rPr>
                <w:sz w:val="20"/>
              </w:rPr>
              <w:t>records</w:t>
            </w:r>
          </w:p>
        </w:tc>
        <w:tc>
          <w:tcPr>
            <w:tcW w:w="1178" w:type="dxa"/>
            <w:shd w:val="clear" w:color="auto" w:fill="auto"/>
            <w:hideMark/>
          </w:tcPr>
          <w:p w:rsidR="0074366A" w:rsidRPr="00025DDD" w:rsidP="0074366A" w14:paraId="11CDDC67" w14:textId="726A2866">
            <w:pPr>
              <w:jc w:val="center"/>
              <w:rPr>
                <w:sz w:val="20"/>
              </w:rPr>
            </w:pPr>
            <w:r>
              <w:rPr>
                <w:sz w:val="20"/>
              </w:rPr>
              <w:t>1/60</w:t>
            </w:r>
          </w:p>
        </w:tc>
        <w:tc>
          <w:tcPr>
            <w:tcW w:w="1260" w:type="dxa"/>
            <w:shd w:val="clear" w:color="auto" w:fill="auto"/>
            <w:hideMark/>
          </w:tcPr>
          <w:p w:rsidR="0074366A" w:rsidRPr="00025DDD" w:rsidP="0074366A" w14:paraId="218D285F" w14:textId="77777777">
            <w:pPr>
              <w:jc w:val="center"/>
              <w:rPr>
                <w:sz w:val="20"/>
              </w:rPr>
            </w:pPr>
            <w:r w:rsidRPr="009076C1">
              <w:rPr>
                <w:sz w:val="20"/>
              </w:rPr>
              <w:t>110.78</w:t>
            </w:r>
          </w:p>
        </w:tc>
        <w:tc>
          <w:tcPr>
            <w:tcW w:w="1530" w:type="dxa"/>
            <w:shd w:val="clear" w:color="auto" w:fill="auto"/>
            <w:hideMark/>
          </w:tcPr>
          <w:p w:rsidR="0074366A" w:rsidRPr="00025DDD" w:rsidP="002E0852" w14:paraId="3F528CE5" w14:textId="0D39AD93">
            <w:pPr>
              <w:jc w:val="center"/>
              <w:rPr>
                <w:sz w:val="20"/>
              </w:rPr>
            </w:pPr>
            <w:r w:rsidRPr="00025DDD">
              <w:rPr>
                <w:sz w:val="20"/>
              </w:rPr>
              <w:t>$</w:t>
            </w:r>
            <w:r w:rsidRPr="009076C1">
              <w:rPr>
                <w:sz w:val="20"/>
              </w:rPr>
              <w:t>9,</w:t>
            </w:r>
            <w:r>
              <w:rPr>
                <w:sz w:val="20"/>
              </w:rPr>
              <w:t>873.82</w:t>
            </w:r>
          </w:p>
        </w:tc>
        <w:tc>
          <w:tcPr>
            <w:tcW w:w="3510" w:type="dxa"/>
            <w:shd w:val="clear" w:color="auto" w:fill="auto"/>
          </w:tcPr>
          <w:p w:rsidR="0074366A" w:rsidRPr="00025DDD" w:rsidP="0074366A" w14:paraId="5A39A41D" w14:textId="2C7208DE">
            <w:pPr>
              <w:rPr>
                <w:sz w:val="20"/>
              </w:rPr>
            </w:pPr>
            <w:r w:rsidRPr="00025DDD">
              <w:rPr>
                <w:sz w:val="20"/>
              </w:rPr>
              <w:t>A railroad shall maintain a record of each employee provided training in compliance with this section and shall retain these records for three years.</w:t>
            </w:r>
          </w:p>
        </w:tc>
      </w:tr>
      <w:tr w14:paraId="6A62C3D3" w14:textId="77777777" w:rsidTr="002E0852">
        <w:tblPrEx>
          <w:tblW w:w="12865" w:type="dxa"/>
          <w:tblLook w:val="04A0"/>
        </w:tblPrEx>
        <w:trPr>
          <w:trHeight w:val="800"/>
        </w:trPr>
        <w:tc>
          <w:tcPr>
            <w:tcW w:w="1976" w:type="dxa"/>
            <w:shd w:val="clear" w:color="auto" w:fill="auto"/>
            <w:hideMark/>
          </w:tcPr>
          <w:p w:rsidR="0074366A" w:rsidRPr="00025DDD" w:rsidP="0074366A" w14:paraId="3F3BC120" w14:textId="77777777">
            <w:pPr>
              <w:rPr>
                <w:sz w:val="20"/>
              </w:rPr>
            </w:pPr>
            <w:r w:rsidRPr="00025DDD">
              <w:rPr>
                <w:sz w:val="20"/>
              </w:rPr>
              <w:t xml:space="preserve">228.411(f)—Conditional exclusion—Written declaration to FRA by tourist, scenic, historic, or excursion </w:t>
            </w:r>
            <w:r w:rsidRPr="00025DDD">
              <w:rPr>
                <w:sz w:val="20"/>
              </w:rPr>
              <w:t xml:space="preserve">railroads seeking exclusion </w:t>
            </w:r>
          </w:p>
        </w:tc>
        <w:tc>
          <w:tcPr>
            <w:tcW w:w="1637" w:type="dxa"/>
            <w:shd w:val="clear" w:color="auto" w:fill="auto"/>
            <w:hideMark/>
          </w:tcPr>
          <w:p w:rsidR="0074366A" w:rsidRPr="009076C1" w:rsidP="0074366A" w14:paraId="726CBB1E" w14:textId="77777777">
            <w:pPr>
              <w:jc w:val="center"/>
              <w:rPr>
                <w:sz w:val="20"/>
              </w:rPr>
            </w:pPr>
            <w:r w:rsidRPr="00025DDD">
              <w:rPr>
                <w:sz w:val="20"/>
              </w:rPr>
              <w:t>93</w:t>
            </w:r>
          </w:p>
          <w:p w:rsidR="0074366A" w:rsidRPr="00025DDD" w:rsidP="0074366A" w14:paraId="50536D93" w14:textId="77777777">
            <w:pPr>
              <w:jc w:val="center"/>
              <w:rPr>
                <w:sz w:val="20"/>
              </w:rPr>
            </w:pPr>
            <w:r w:rsidRPr="00025DDD">
              <w:rPr>
                <w:sz w:val="20"/>
              </w:rPr>
              <w:t>railroads</w:t>
            </w:r>
          </w:p>
        </w:tc>
        <w:tc>
          <w:tcPr>
            <w:tcW w:w="1774" w:type="dxa"/>
            <w:shd w:val="clear" w:color="auto" w:fill="auto"/>
            <w:hideMark/>
          </w:tcPr>
          <w:p w:rsidR="0074366A" w:rsidRPr="009076C1" w:rsidP="0074366A" w14:paraId="2B9F8E06" w14:textId="77777777">
            <w:pPr>
              <w:jc w:val="center"/>
              <w:rPr>
                <w:sz w:val="20"/>
              </w:rPr>
            </w:pPr>
            <w:r w:rsidRPr="00025DDD">
              <w:rPr>
                <w:sz w:val="20"/>
              </w:rPr>
              <w:t>1</w:t>
            </w:r>
          </w:p>
          <w:p w:rsidR="0074366A" w:rsidP="0074366A" w14:paraId="5E4AA50D" w14:textId="6541E06D">
            <w:pPr>
              <w:jc w:val="center"/>
              <w:rPr>
                <w:sz w:val="20"/>
              </w:rPr>
            </w:pPr>
            <w:r w:rsidRPr="009076C1">
              <w:rPr>
                <w:sz w:val="20"/>
              </w:rPr>
              <w:t>W</w:t>
            </w:r>
            <w:r w:rsidRPr="00025DDD">
              <w:rPr>
                <w:sz w:val="20"/>
              </w:rPr>
              <w:t>ritten</w:t>
            </w:r>
          </w:p>
          <w:p w:rsidR="0074366A" w:rsidRPr="00025DDD" w:rsidP="0074366A" w14:paraId="23184C0E" w14:textId="3ADD7E7F">
            <w:pPr>
              <w:jc w:val="center"/>
              <w:rPr>
                <w:sz w:val="20"/>
              </w:rPr>
            </w:pPr>
            <w:r w:rsidRPr="00025DDD">
              <w:rPr>
                <w:sz w:val="20"/>
              </w:rPr>
              <w:t xml:space="preserve"> declaration</w:t>
            </w:r>
          </w:p>
        </w:tc>
        <w:tc>
          <w:tcPr>
            <w:tcW w:w="1178" w:type="dxa"/>
            <w:shd w:val="clear" w:color="auto" w:fill="auto"/>
            <w:hideMark/>
          </w:tcPr>
          <w:p w:rsidR="0074366A" w:rsidRPr="00025DDD" w:rsidP="0074366A" w14:paraId="762A80B0" w14:textId="77777777">
            <w:pPr>
              <w:jc w:val="center"/>
              <w:rPr>
                <w:sz w:val="20"/>
              </w:rPr>
            </w:pPr>
            <w:r w:rsidRPr="00025DDD">
              <w:rPr>
                <w:sz w:val="20"/>
              </w:rPr>
              <w:t>1</w:t>
            </w:r>
          </w:p>
        </w:tc>
        <w:tc>
          <w:tcPr>
            <w:tcW w:w="1260" w:type="dxa"/>
            <w:shd w:val="clear" w:color="auto" w:fill="auto"/>
            <w:hideMark/>
          </w:tcPr>
          <w:p w:rsidR="0074366A" w:rsidRPr="00025DDD" w:rsidP="0074366A" w14:paraId="5797C457" w14:textId="77777777">
            <w:pPr>
              <w:jc w:val="center"/>
              <w:rPr>
                <w:sz w:val="20"/>
              </w:rPr>
            </w:pPr>
            <w:r w:rsidRPr="00025DDD">
              <w:rPr>
                <w:sz w:val="20"/>
              </w:rPr>
              <w:t>1</w:t>
            </w:r>
          </w:p>
        </w:tc>
        <w:tc>
          <w:tcPr>
            <w:tcW w:w="1530" w:type="dxa"/>
            <w:shd w:val="clear" w:color="auto" w:fill="auto"/>
            <w:hideMark/>
          </w:tcPr>
          <w:p w:rsidR="0074366A" w:rsidRPr="00025DDD" w:rsidP="002E0852" w14:paraId="745426BA" w14:textId="78C4979F">
            <w:pPr>
              <w:jc w:val="center"/>
              <w:rPr>
                <w:sz w:val="20"/>
              </w:rPr>
            </w:pPr>
            <w:r w:rsidRPr="00025DDD">
              <w:rPr>
                <w:sz w:val="20"/>
              </w:rPr>
              <w:t>$</w:t>
            </w:r>
            <w:r w:rsidRPr="009076C1">
              <w:rPr>
                <w:sz w:val="20"/>
              </w:rPr>
              <w:t>8</w:t>
            </w:r>
            <w:r>
              <w:rPr>
                <w:sz w:val="20"/>
              </w:rPr>
              <w:t>9.13</w:t>
            </w:r>
          </w:p>
        </w:tc>
        <w:tc>
          <w:tcPr>
            <w:tcW w:w="3510" w:type="dxa"/>
            <w:shd w:val="clear" w:color="auto" w:fill="auto"/>
          </w:tcPr>
          <w:p w:rsidR="0074366A" w:rsidRPr="00025DDD" w:rsidP="0074366A" w14:paraId="19EE69EF" w14:textId="5DF27E20">
            <w:pPr>
              <w:rPr>
                <w:sz w:val="20"/>
              </w:rPr>
            </w:pPr>
            <w:r w:rsidRPr="00025DDD">
              <w:rPr>
                <w:sz w:val="20"/>
              </w:rPr>
              <w:t xml:space="preserve">A railroad engaged in tourist, scenic, historic, or excursion rail passenger transportation, may be excluded from the requirements of this section, if its train employees subject to this rule are assigned to work only schedules wholly </w:t>
            </w:r>
            <w:r w:rsidRPr="00025DDD">
              <w:rPr>
                <w:sz w:val="20"/>
              </w:rPr>
              <w:t>within the hours of 4 a.m. to 8 p.m. on the same calendar day that comply with the provisions of § 228.405, upon that railroad’s submission to the Associate  Administrator of a written declaration, signed by an officer of the railroad, indicating that the railroad meets the limitations established in this paragraph</w:t>
            </w:r>
            <w:r>
              <w:rPr>
                <w:sz w:val="20"/>
              </w:rPr>
              <w:t>.</w:t>
            </w:r>
            <w:r w:rsidRPr="00025DDD">
              <w:rPr>
                <w:sz w:val="20"/>
              </w:rPr>
              <w:t xml:space="preserve"> </w:t>
            </w:r>
          </w:p>
        </w:tc>
      </w:tr>
      <w:tr w14:paraId="22B2BDDA" w14:textId="77777777" w:rsidTr="002E0852">
        <w:tblPrEx>
          <w:tblW w:w="12865" w:type="dxa"/>
          <w:tblLook w:val="04A0"/>
        </w:tblPrEx>
        <w:trPr>
          <w:trHeight w:val="1200"/>
        </w:trPr>
        <w:tc>
          <w:tcPr>
            <w:tcW w:w="1976" w:type="dxa"/>
            <w:shd w:val="clear" w:color="auto" w:fill="auto"/>
            <w:hideMark/>
          </w:tcPr>
          <w:p w:rsidR="0074366A" w:rsidRPr="00025DDD" w:rsidP="0074366A" w14:paraId="69FF52DC" w14:textId="77777777">
            <w:pPr>
              <w:rPr>
                <w:sz w:val="20"/>
              </w:rPr>
            </w:pPr>
            <w:r w:rsidRPr="00025DDD">
              <w:rPr>
                <w:sz w:val="20"/>
              </w:rPr>
              <w:t>Totals</w:t>
            </w:r>
            <w:r>
              <w:rPr>
                <w:sz w:val="20"/>
                <w:vertAlign w:val="superscript"/>
              </w:rPr>
              <w:footnoteReference w:id="10"/>
            </w:r>
          </w:p>
        </w:tc>
        <w:tc>
          <w:tcPr>
            <w:tcW w:w="1637" w:type="dxa"/>
            <w:shd w:val="clear" w:color="auto" w:fill="auto"/>
            <w:hideMark/>
          </w:tcPr>
          <w:p w:rsidR="0074366A" w:rsidP="0074366A" w14:paraId="5BB6D686" w14:textId="77777777">
            <w:pPr>
              <w:jc w:val="center"/>
              <w:rPr>
                <w:sz w:val="20"/>
              </w:rPr>
            </w:pPr>
            <w:r w:rsidRPr="00025DDD">
              <w:rPr>
                <w:sz w:val="20"/>
              </w:rPr>
              <w:t xml:space="preserve">797 </w:t>
            </w:r>
          </w:p>
          <w:p w:rsidR="0074366A" w:rsidP="0074366A" w14:paraId="72814E40" w14:textId="245B4019">
            <w:pPr>
              <w:jc w:val="center"/>
              <w:rPr>
                <w:sz w:val="20"/>
              </w:rPr>
            </w:pPr>
            <w:r w:rsidRPr="00025DDD">
              <w:rPr>
                <w:sz w:val="20"/>
              </w:rPr>
              <w:t>railroads</w:t>
            </w:r>
          </w:p>
          <w:p w:rsidR="0074366A" w:rsidP="0074366A" w14:paraId="5994D272" w14:textId="77777777">
            <w:pPr>
              <w:jc w:val="center"/>
              <w:rPr>
                <w:sz w:val="20"/>
              </w:rPr>
            </w:pPr>
            <w:r w:rsidRPr="00025DDD">
              <w:rPr>
                <w:sz w:val="20"/>
              </w:rPr>
              <w:t xml:space="preserve">signal </w:t>
            </w:r>
          </w:p>
          <w:p w:rsidR="0074366A" w:rsidRPr="00025DDD" w:rsidP="0074366A" w14:paraId="031AC0A1" w14:textId="65A3D7A5">
            <w:pPr>
              <w:jc w:val="center"/>
              <w:rPr>
                <w:sz w:val="20"/>
              </w:rPr>
            </w:pPr>
            <w:r w:rsidRPr="00025DDD">
              <w:rPr>
                <w:sz w:val="20"/>
              </w:rPr>
              <w:t>contractors &amp; subcontractors</w:t>
            </w:r>
          </w:p>
        </w:tc>
        <w:tc>
          <w:tcPr>
            <w:tcW w:w="1774" w:type="dxa"/>
            <w:shd w:val="clear" w:color="auto" w:fill="auto"/>
            <w:hideMark/>
          </w:tcPr>
          <w:p w:rsidR="0074366A" w:rsidP="0074366A" w14:paraId="36677854" w14:textId="6D9CC784">
            <w:pPr>
              <w:jc w:val="center"/>
              <w:rPr>
                <w:sz w:val="20"/>
              </w:rPr>
            </w:pPr>
            <w:r>
              <w:rPr>
                <w:sz w:val="20"/>
              </w:rPr>
              <w:t>18,660,998</w:t>
            </w:r>
          </w:p>
          <w:p w:rsidR="0074366A" w:rsidRPr="00025DDD" w:rsidP="0074366A" w14:paraId="345C99E2" w14:textId="7AAF694C">
            <w:pPr>
              <w:jc w:val="center"/>
              <w:rPr>
                <w:sz w:val="20"/>
              </w:rPr>
            </w:pPr>
            <w:r w:rsidRPr="00025DDD">
              <w:rPr>
                <w:sz w:val="20"/>
              </w:rPr>
              <w:t>responses</w:t>
            </w:r>
          </w:p>
        </w:tc>
        <w:tc>
          <w:tcPr>
            <w:tcW w:w="1178" w:type="dxa"/>
            <w:shd w:val="clear" w:color="auto" w:fill="auto"/>
            <w:hideMark/>
          </w:tcPr>
          <w:p w:rsidR="0074366A" w:rsidRPr="00025DDD" w:rsidP="0074366A" w14:paraId="5F885230" w14:textId="77777777">
            <w:pPr>
              <w:jc w:val="center"/>
              <w:rPr>
                <w:sz w:val="20"/>
              </w:rPr>
            </w:pPr>
            <w:r w:rsidRPr="00025DDD">
              <w:rPr>
                <w:sz w:val="20"/>
              </w:rPr>
              <w:t>N/A</w:t>
            </w:r>
          </w:p>
        </w:tc>
        <w:tc>
          <w:tcPr>
            <w:tcW w:w="1260" w:type="dxa"/>
            <w:shd w:val="clear" w:color="auto" w:fill="auto"/>
            <w:hideMark/>
          </w:tcPr>
          <w:p w:rsidR="0074366A" w:rsidRPr="009076C1" w:rsidP="0074366A" w14:paraId="0BC5D92D" w14:textId="044F860E">
            <w:pPr>
              <w:jc w:val="center"/>
              <w:rPr>
                <w:sz w:val="20"/>
              </w:rPr>
            </w:pPr>
            <w:r>
              <w:rPr>
                <w:sz w:val="20"/>
              </w:rPr>
              <w:t>1,284,</w:t>
            </w:r>
            <w:r w:rsidR="00FC3E00">
              <w:rPr>
                <w:sz w:val="20"/>
              </w:rPr>
              <w:t>8</w:t>
            </w:r>
            <w:r>
              <w:rPr>
                <w:sz w:val="20"/>
              </w:rPr>
              <w:t>32</w:t>
            </w:r>
          </w:p>
          <w:p w:rsidR="0074366A" w:rsidRPr="00025DDD" w:rsidP="0074366A" w14:paraId="40294FBD" w14:textId="77777777">
            <w:pPr>
              <w:jc w:val="center"/>
              <w:rPr>
                <w:sz w:val="20"/>
              </w:rPr>
            </w:pPr>
            <w:r w:rsidRPr="00025DDD">
              <w:rPr>
                <w:sz w:val="20"/>
              </w:rPr>
              <w:t xml:space="preserve"> Hours</w:t>
            </w:r>
          </w:p>
        </w:tc>
        <w:tc>
          <w:tcPr>
            <w:tcW w:w="1530" w:type="dxa"/>
            <w:shd w:val="clear" w:color="auto" w:fill="auto"/>
            <w:hideMark/>
          </w:tcPr>
          <w:p w:rsidR="0074366A" w:rsidRPr="00025DDD" w:rsidP="002E0852" w14:paraId="0BE4EEF0" w14:textId="67150910">
            <w:pPr>
              <w:jc w:val="center"/>
              <w:rPr>
                <w:sz w:val="20"/>
              </w:rPr>
            </w:pPr>
            <w:r>
              <w:rPr>
                <w:sz w:val="20"/>
              </w:rPr>
              <w:t>$114,517,098</w:t>
            </w:r>
          </w:p>
        </w:tc>
        <w:tc>
          <w:tcPr>
            <w:tcW w:w="3510" w:type="dxa"/>
            <w:shd w:val="clear" w:color="auto" w:fill="auto"/>
          </w:tcPr>
          <w:p w:rsidR="0074366A" w:rsidRPr="00025DDD" w:rsidP="0074366A" w14:paraId="68AF2887" w14:textId="77777777">
            <w:pPr>
              <w:rPr>
                <w:sz w:val="20"/>
              </w:rPr>
            </w:pPr>
          </w:p>
        </w:tc>
      </w:tr>
    </w:tbl>
    <w:p w:rsidR="003B1FE5" w:rsidP="000165E8" w14:paraId="70DE3065" w14:textId="77777777">
      <w:pPr>
        <w:widowControl w:val="0"/>
        <w:ind w:firstLine="720"/>
      </w:pPr>
      <w:bookmarkStart w:id="2" w:name="SP_59_b222000026321"/>
      <w:bookmarkEnd w:id="2"/>
    </w:p>
    <w:p w:rsidR="00C37AB2" w:rsidP="00C37AB2" w14:paraId="16F39718" w14:textId="77777777">
      <w:pPr>
        <w:widowControl w:val="0"/>
      </w:pPr>
      <w:r w:rsidRPr="00AD423C">
        <w:rPr>
          <w:b/>
        </w:rPr>
        <w:t>13.</w:t>
      </w:r>
      <w:r w:rsidRPr="00AD423C">
        <w:rPr>
          <w:b/>
        </w:rPr>
        <w:tab/>
      </w:r>
      <w:r w:rsidRPr="00A240C3">
        <w:rPr>
          <w:b/>
          <w:u w:val="single"/>
        </w:rPr>
        <w:t xml:space="preserve">Estimate of </w:t>
      </w:r>
      <w:r w:rsidRPr="009B65CB">
        <w:rPr>
          <w:b/>
          <w:u w:val="single"/>
        </w:rPr>
        <w:t>total annual costs to respondents</w:t>
      </w:r>
      <w:r w:rsidRPr="00B33520">
        <w:t>.</w:t>
      </w:r>
    </w:p>
    <w:p w:rsidR="00C37AB2" w:rsidP="00C37AB2" w14:paraId="19F825B3" w14:textId="77777777">
      <w:pPr>
        <w:widowControl w:val="0"/>
      </w:pPr>
    </w:p>
    <w:p w:rsidR="00425189" w:rsidP="00C37AB2" w14:paraId="49F41E48" w14:textId="047426BE">
      <w:pPr>
        <w:widowControl w:val="0"/>
        <w:ind w:left="720"/>
      </w:pPr>
      <w:r>
        <w:t>FRA estimate</w:t>
      </w:r>
      <w:r w:rsidR="00E0471B">
        <w:t>s</w:t>
      </w:r>
      <w:r>
        <w:t xml:space="preserve"> that there would be programming costs for railroads to modify computer software for the bio</w:t>
      </w:r>
      <w:r w:rsidR="00734B9F">
        <w:t>-</w:t>
      </w:r>
      <w:r>
        <w:t xml:space="preserve">mathematical models of fatigue that they will use for work schedule analyses.  Additionally, employees from the railroad who will be performing the work schedule analysis would need training in the use of the models and subsequent support.  The software model may also require periodic maintenance for updates and to resolve other issues that may arise when using the model.  Purchasing a software license, training in its use, and providing for its future support and maintenance are typical features of many software applications.  </w:t>
      </w:r>
    </w:p>
    <w:p w:rsidR="000801AC" w:rsidP="00C37AB2" w14:paraId="76FEFB8C" w14:textId="77777777">
      <w:pPr>
        <w:widowControl w:val="0"/>
        <w:ind w:left="720"/>
      </w:pPr>
    </w:p>
    <w:tbl>
      <w:tblPr>
        <w:tblW w:w="7205" w:type="dxa"/>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20"/>
        <w:gridCol w:w="980"/>
        <w:gridCol w:w="1675"/>
        <w:gridCol w:w="1530"/>
      </w:tblGrid>
      <w:tr w14:paraId="2A1F45F6" w14:textId="77777777" w:rsidTr="00E0044F">
        <w:tblPrEx>
          <w:tblW w:w="7205" w:type="dxa"/>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3020" w:type="dxa"/>
            <w:shd w:val="clear" w:color="auto" w:fill="auto"/>
            <w:noWrap/>
            <w:hideMark/>
          </w:tcPr>
          <w:p w:rsidR="00425189" w:rsidRPr="00425189" w:rsidP="00425189" w14:paraId="57FC607E" w14:textId="77777777">
            <w:pPr>
              <w:rPr>
                <w:color w:val="000000"/>
                <w:sz w:val="20"/>
              </w:rPr>
            </w:pPr>
            <w:r w:rsidRPr="00425189">
              <w:rPr>
                <w:color w:val="000000"/>
                <w:sz w:val="20"/>
              </w:rPr>
              <w:t>Automated System</w:t>
            </w:r>
            <w:r>
              <w:rPr>
                <w:color w:val="000000"/>
                <w:sz w:val="20"/>
                <w:vertAlign w:val="superscript"/>
              </w:rPr>
              <w:footnoteReference w:id="11"/>
            </w:r>
          </w:p>
        </w:tc>
        <w:tc>
          <w:tcPr>
            <w:tcW w:w="980" w:type="dxa"/>
            <w:shd w:val="clear" w:color="auto" w:fill="auto"/>
            <w:noWrap/>
            <w:vAlign w:val="bottom"/>
            <w:hideMark/>
          </w:tcPr>
          <w:p w:rsidR="00425189" w:rsidRPr="00425189" w:rsidP="00425189" w14:paraId="080E94B9" w14:textId="77777777">
            <w:pPr>
              <w:rPr>
                <w:color w:val="000000"/>
                <w:sz w:val="20"/>
              </w:rPr>
            </w:pPr>
            <w:r w:rsidRPr="00425189">
              <w:rPr>
                <w:color w:val="000000"/>
                <w:sz w:val="20"/>
              </w:rPr>
              <w:t> </w:t>
            </w:r>
          </w:p>
        </w:tc>
        <w:tc>
          <w:tcPr>
            <w:tcW w:w="1675" w:type="dxa"/>
          </w:tcPr>
          <w:p w:rsidR="00425189" w:rsidRPr="00425189" w:rsidP="00425189" w14:paraId="326C339B" w14:textId="77777777">
            <w:pPr>
              <w:jc w:val="center"/>
              <w:rPr>
                <w:color w:val="000000"/>
                <w:sz w:val="20"/>
              </w:rPr>
            </w:pPr>
            <w:r w:rsidRPr="00425189">
              <w:rPr>
                <w:color w:val="000000"/>
                <w:sz w:val="20"/>
              </w:rPr>
              <w:t xml:space="preserve">3.36 </w:t>
            </w:r>
          </w:p>
          <w:p w:rsidR="00425189" w:rsidRPr="00425189" w:rsidP="00425189" w14:paraId="7C049633" w14:textId="77777777">
            <w:pPr>
              <w:jc w:val="center"/>
              <w:rPr>
                <w:color w:val="000000"/>
                <w:sz w:val="20"/>
              </w:rPr>
            </w:pPr>
            <w:r w:rsidRPr="00425189">
              <w:rPr>
                <w:color w:val="000000"/>
                <w:sz w:val="20"/>
              </w:rPr>
              <w:t>Inflation rate</w:t>
            </w:r>
          </w:p>
        </w:tc>
        <w:tc>
          <w:tcPr>
            <w:tcW w:w="1530" w:type="dxa"/>
          </w:tcPr>
          <w:p w:rsidR="00425189" w:rsidRPr="00425189" w:rsidP="00425189" w14:paraId="57031B03" w14:textId="77777777">
            <w:pPr>
              <w:jc w:val="center"/>
              <w:rPr>
                <w:color w:val="000000"/>
                <w:sz w:val="20"/>
              </w:rPr>
            </w:pPr>
            <w:r w:rsidRPr="00425189">
              <w:rPr>
                <w:color w:val="000000"/>
                <w:sz w:val="20"/>
              </w:rPr>
              <w:t>Total Cost</w:t>
            </w:r>
          </w:p>
          <w:p w:rsidR="00425189" w:rsidRPr="00425189" w:rsidP="00425189" w14:paraId="2D301EED" w14:textId="77777777">
            <w:pPr>
              <w:jc w:val="center"/>
              <w:rPr>
                <w:color w:val="000000"/>
                <w:sz w:val="20"/>
              </w:rPr>
            </w:pPr>
            <w:r w:rsidRPr="00425189">
              <w:rPr>
                <w:color w:val="000000"/>
                <w:sz w:val="20"/>
              </w:rPr>
              <w:t>U.S.D</w:t>
            </w:r>
          </w:p>
        </w:tc>
      </w:tr>
      <w:tr w14:paraId="121E088A" w14:textId="77777777" w:rsidTr="000801AC">
        <w:tblPrEx>
          <w:tblW w:w="7205" w:type="dxa"/>
          <w:tblInd w:w="800" w:type="dxa"/>
          <w:tblLayout w:type="fixed"/>
          <w:tblLook w:val="04A0"/>
        </w:tblPrEx>
        <w:trPr>
          <w:trHeight w:val="288"/>
        </w:trPr>
        <w:tc>
          <w:tcPr>
            <w:tcW w:w="3020" w:type="dxa"/>
            <w:shd w:val="clear" w:color="auto" w:fill="auto"/>
            <w:noWrap/>
            <w:vAlign w:val="bottom"/>
            <w:hideMark/>
          </w:tcPr>
          <w:p w:rsidR="00425189" w:rsidRPr="00425189" w:rsidP="00425189" w14:paraId="0CCBBC5F" w14:textId="77777777">
            <w:pPr>
              <w:rPr>
                <w:color w:val="000000"/>
                <w:sz w:val="20"/>
              </w:rPr>
            </w:pPr>
            <w:r w:rsidRPr="00425189">
              <w:rPr>
                <w:color w:val="000000"/>
                <w:sz w:val="20"/>
              </w:rPr>
              <w:t xml:space="preserve">Programming modifications </w:t>
            </w:r>
          </w:p>
        </w:tc>
        <w:tc>
          <w:tcPr>
            <w:tcW w:w="980" w:type="dxa"/>
            <w:shd w:val="clear" w:color="auto" w:fill="auto"/>
            <w:noWrap/>
            <w:vAlign w:val="bottom"/>
            <w:hideMark/>
          </w:tcPr>
          <w:p w:rsidR="00425189" w:rsidRPr="00425189" w:rsidP="00425189" w14:paraId="7F063F5B" w14:textId="77777777">
            <w:pPr>
              <w:jc w:val="right"/>
              <w:rPr>
                <w:color w:val="000000"/>
                <w:sz w:val="20"/>
              </w:rPr>
            </w:pPr>
            <w:r w:rsidRPr="00425189">
              <w:rPr>
                <w:color w:val="000000"/>
                <w:sz w:val="20"/>
              </w:rPr>
              <w:t>$75,000</w:t>
            </w:r>
          </w:p>
        </w:tc>
        <w:tc>
          <w:tcPr>
            <w:tcW w:w="1675" w:type="dxa"/>
            <w:shd w:val="clear" w:color="auto" w:fill="auto"/>
            <w:vAlign w:val="bottom"/>
          </w:tcPr>
          <w:p w:rsidR="00425189" w:rsidRPr="00425189" w:rsidP="00425189" w14:paraId="2DB984C4" w14:textId="77777777">
            <w:pPr>
              <w:jc w:val="right"/>
              <w:rPr>
                <w:color w:val="000000"/>
                <w:sz w:val="20"/>
              </w:rPr>
            </w:pPr>
            <w:r w:rsidRPr="00425189">
              <w:rPr>
                <w:rFonts w:asciiTheme="minorHAnsi" w:eastAsiaTheme="minorHAnsi" w:hAnsiTheme="minorHAnsi" w:cstheme="minorBidi"/>
                <w:color w:val="000000"/>
                <w:sz w:val="20"/>
              </w:rPr>
              <w:t>$2,520</w:t>
            </w:r>
          </w:p>
        </w:tc>
        <w:tc>
          <w:tcPr>
            <w:tcW w:w="1530" w:type="dxa"/>
            <w:shd w:val="clear" w:color="auto" w:fill="auto"/>
            <w:vAlign w:val="bottom"/>
          </w:tcPr>
          <w:p w:rsidR="00425189" w:rsidRPr="00425189" w:rsidP="00425189" w14:paraId="41270CAC" w14:textId="77777777">
            <w:pPr>
              <w:jc w:val="right"/>
              <w:rPr>
                <w:color w:val="000000"/>
                <w:sz w:val="20"/>
              </w:rPr>
            </w:pPr>
            <w:r w:rsidRPr="00425189">
              <w:rPr>
                <w:rFonts w:asciiTheme="minorHAnsi" w:eastAsiaTheme="minorHAnsi" w:hAnsiTheme="minorHAnsi" w:cstheme="minorBidi"/>
                <w:color w:val="000000"/>
                <w:sz w:val="20"/>
              </w:rPr>
              <w:t>$77,520</w:t>
            </w:r>
          </w:p>
        </w:tc>
      </w:tr>
      <w:tr w14:paraId="54F21B98" w14:textId="77777777" w:rsidTr="000801AC">
        <w:tblPrEx>
          <w:tblW w:w="7205" w:type="dxa"/>
          <w:tblInd w:w="800" w:type="dxa"/>
          <w:tblLayout w:type="fixed"/>
          <w:tblLook w:val="04A0"/>
        </w:tblPrEx>
        <w:trPr>
          <w:trHeight w:val="288"/>
        </w:trPr>
        <w:tc>
          <w:tcPr>
            <w:tcW w:w="3020" w:type="dxa"/>
            <w:shd w:val="clear" w:color="auto" w:fill="auto"/>
            <w:noWrap/>
            <w:vAlign w:val="bottom"/>
            <w:hideMark/>
          </w:tcPr>
          <w:p w:rsidR="00425189" w:rsidRPr="00425189" w:rsidP="00425189" w14:paraId="253A58BF" w14:textId="77777777">
            <w:pPr>
              <w:rPr>
                <w:color w:val="000000"/>
                <w:sz w:val="20"/>
              </w:rPr>
            </w:pPr>
            <w:r w:rsidRPr="00425189">
              <w:rPr>
                <w:color w:val="000000"/>
                <w:sz w:val="20"/>
              </w:rPr>
              <w:t>Training</w:t>
            </w:r>
          </w:p>
        </w:tc>
        <w:tc>
          <w:tcPr>
            <w:tcW w:w="980" w:type="dxa"/>
            <w:shd w:val="clear" w:color="auto" w:fill="auto"/>
            <w:noWrap/>
            <w:vAlign w:val="bottom"/>
            <w:hideMark/>
          </w:tcPr>
          <w:p w:rsidR="00425189" w:rsidRPr="00425189" w:rsidP="00425189" w14:paraId="4A6B5D38" w14:textId="77777777">
            <w:pPr>
              <w:jc w:val="right"/>
              <w:rPr>
                <w:color w:val="000000"/>
                <w:sz w:val="20"/>
              </w:rPr>
            </w:pPr>
            <w:r w:rsidRPr="00425189">
              <w:rPr>
                <w:color w:val="000000"/>
                <w:sz w:val="20"/>
              </w:rPr>
              <w:t>$50,000</w:t>
            </w:r>
          </w:p>
        </w:tc>
        <w:tc>
          <w:tcPr>
            <w:tcW w:w="1675" w:type="dxa"/>
            <w:shd w:val="clear" w:color="auto" w:fill="auto"/>
            <w:vAlign w:val="bottom"/>
          </w:tcPr>
          <w:p w:rsidR="00425189" w:rsidRPr="00425189" w:rsidP="00425189" w14:paraId="13E41246" w14:textId="77777777">
            <w:pPr>
              <w:jc w:val="right"/>
              <w:rPr>
                <w:color w:val="000000"/>
                <w:sz w:val="20"/>
              </w:rPr>
            </w:pPr>
            <w:r w:rsidRPr="00425189">
              <w:rPr>
                <w:rFonts w:asciiTheme="minorHAnsi" w:eastAsiaTheme="minorHAnsi" w:hAnsiTheme="minorHAnsi" w:cstheme="minorBidi"/>
                <w:color w:val="000000"/>
                <w:sz w:val="20"/>
              </w:rPr>
              <w:t>$1,680</w:t>
            </w:r>
          </w:p>
        </w:tc>
        <w:tc>
          <w:tcPr>
            <w:tcW w:w="1530" w:type="dxa"/>
            <w:shd w:val="clear" w:color="auto" w:fill="auto"/>
            <w:vAlign w:val="bottom"/>
          </w:tcPr>
          <w:p w:rsidR="00425189" w:rsidRPr="00425189" w:rsidP="00425189" w14:paraId="2F9DD49B" w14:textId="77777777">
            <w:pPr>
              <w:jc w:val="right"/>
              <w:rPr>
                <w:color w:val="000000"/>
                <w:sz w:val="20"/>
              </w:rPr>
            </w:pPr>
            <w:r w:rsidRPr="00425189">
              <w:rPr>
                <w:rFonts w:asciiTheme="minorHAnsi" w:eastAsiaTheme="minorHAnsi" w:hAnsiTheme="minorHAnsi" w:cstheme="minorBidi"/>
                <w:color w:val="000000"/>
                <w:sz w:val="20"/>
              </w:rPr>
              <w:t>$51,680</w:t>
            </w:r>
          </w:p>
        </w:tc>
      </w:tr>
      <w:tr w14:paraId="5D6C3DE1" w14:textId="77777777" w:rsidTr="000801AC">
        <w:tblPrEx>
          <w:tblW w:w="7205" w:type="dxa"/>
          <w:tblInd w:w="800" w:type="dxa"/>
          <w:tblLayout w:type="fixed"/>
          <w:tblLook w:val="04A0"/>
        </w:tblPrEx>
        <w:trPr>
          <w:trHeight w:val="288"/>
        </w:trPr>
        <w:tc>
          <w:tcPr>
            <w:tcW w:w="3020" w:type="dxa"/>
            <w:shd w:val="clear" w:color="auto" w:fill="auto"/>
            <w:noWrap/>
            <w:vAlign w:val="bottom"/>
            <w:hideMark/>
          </w:tcPr>
          <w:p w:rsidR="00425189" w:rsidRPr="00425189" w:rsidP="00425189" w14:paraId="67197587" w14:textId="77777777">
            <w:pPr>
              <w:rPr>
                <w:color w:val="000000"/>
                <w:sz w:val="20"/>
              </w:rPr>
            </w:pPr>
            <w:r w:rsidRPr="00425189">
              <w:rPr>
                <w:color w:val="000000"/>
                <w:sz w:val="20"/>
              </w:rPr>
              <w:t>Support</w:t>
            </w:r>
          </w:p>
        </w:tc>
        <w:tc>
          <w:tcPr>
            <w:tcW w:w="980" w:type="dxa"/>
            <w:shd w:val="clear" w:color="auto" w:fill="auto"/>
            <w:noWrap/>
            <w:vAlign w:val="bottom"/>
            <w:hideMark/>
          </w:tcPr>
          <w:p w:rsidR="00425189" w:rsidRPr="00425189" w:rsidP="00425189" w14:paraId="56BE97AE" w14:textId="77777777">
            <w:pPr>
              <w:jc w:val="right"/>
              <w:rPr>
                <w:color w:val="000000"/>
                <w:sz w:val="20"/>
              </w:rPr>
            </w:pPr>
            <w:r w:rsidRPr="00425189">
              <w:rPr>
                <w:color w:val="000000"/>
                <w:sz w:val="20"/>
              </w:rPr>
              <w:t>$7,500</w:t>
            </w:r>
          </w:p>
        </w:tc>
        <w:tc>
          <w:tcPr>
            <w:tcW w:w="1675" w:type="dxa"/>
            <w:shd w:val="clear" w:color="auto" w:fill="auto"/>
            <w:vAlign w:val="bottom"/>
          </w:tcPr>
          <w:p w:rsidR="00425189" w:rsidRPr="00425189" w:rsidP="00425189" w14:paraId="68CDCDAB" w14:textId="77777777">
            <w:pPr>
              <w:jc w:val="right"/>
              <w:rPr>
                <w:color w:val="000000"/>
                <w:sz w:val="20"/>
              </w:rPr>
            </w:pPr>
            <w:r w:rsidRPr="00425189">
              <w:rPr>
                <w:rFonts w:asciiTheme="minorHAnsi" w:eastAsiaTheme="minorHAnsi" w:hAnsiTheme="minorHAnsi" w:cstheme="minorBidi"/>
                <w:color w:val="000000"/>
                <w:sz w:val="20"/>
              </w:rPr>
              <w:t>$252</w:t>
            </w:r>
          </w:p>
        </w:tc>
        <w:tc>
          <w:tcPr>
            <w:tcW w:w="1530" w:type="dxa"/>
            <w:shd w:val="clear" w:color="auto" w:fill="auto"/>
            <w:vAlign w:val="bottom"/>
          </w:tcPr>
          <w:p w:rsidR="00425189" w:rsidRPr="00425189" w:rsidP="00425189" w14:paraId="3A5802B2" w14:textId="77777777">
            <w:pPr>
              <w:jc w:val="right"/>
              <w:rPr>
                <w:color w:val="000000"/>
                <w:sz w:val="20"/>
              </w:rPr>
            </w:pPr>
            <w:r w:rsidRPr="00425189">
              <w:rPr>
                <w:rFonts w:asciiTheme="minorHAnsi" w:eastAsiaTheme="minorHAnsi" w:hAnsiTheme="minorHAnsi" w:cstheme="minorBidi"/>
                <w:color w:val="000000"/>
                <w:sz w:val="20"/>
              </w:rPr>
              <w:t>$7,752</w:t>
            </w:r>
          </w:p>
        </w:tc>
      </w:tr>
      <w:tr w14:paraId="0CA542B5" w14:textId="77777777" w:rsidTr="000801AC">
        <w:tblPrEx>
          <w:tblW w:w="7205" w:type="dxa"/>
          <w:tblInd w:w="800" w:type="dxa"/>
          <w:tblLayout w:type="fixed"/>
          <w:tblLook w:val="04A0"/>
        </w:tblPrEx>
        <w:trPr>
          <w:trHeight w:val="288"/>
        </w:trPr>
        <w:tc>
          <w:tcPr>
            <w:tcW w:w="3020" w:type="dxa"/>
            <w:shd w:val="clear" w:color="auto" w:fill="auto"/>
            <w:noWrap/>
            <w:vAlign w:val="bottom"/>
            <w:hideMark/>
          </w:tcPr>
          <w:p w:rsidR="00425189" w:rsidRPr="00425189" w:rsidP="00425189" w14:paraId="1C8ECB10" w14:textId="77777777">
            <w:pPr>
              <w:rPr>
                <w:b/>
                <w:bCs/>
                <w:i/>
                <w:iCs/>
                <w:color w:val="000000"/>
                <w:sz w:val="20"/>
              </w:rPr>
            </w:pPr>
            <w:r w:rsidRPr="00425189">
              <w:rPr>
                <w:b/>
                <w:bCs/>
                <w:i/>
                <w:iCs/>
                <w:color w:val="000000"/>
                <w:sz w:val="20"/>
              </w:rPr>
              <w:t>Subtotal</w:t>
            </w:r>
          </w:p>
        </w:tc>
        <w:tc>
          <w:tcPr>
            <w:tcW w:w="980" w:type="dxa"/>
            <w:shd w:val="clear" w:color="auto" w:fill="auto"/>
            <w:noWrap/>
            <w:vAlign w:val="bottom"/>
            <w:hideMark/>
          </w:tcPr>
          <w:p w:rsidR="00425189" w:rsidRPr="00425189" w:rsidP="00425189" w14:paraId="2D10F4FD" w14:textId="77777777">
            <w:pPr>
              <w:jc w:val="right"/>
              <w:rPr>
                <w:b/>
                <w:bCs/>
                <w:color w:val="000000"/>
                <w:sz w:val="20"/>
              </w:rPr>
            </w:pPr>
            <w:r w:rsidRPr="00425189">
              <w:rPr>
                <w:b/>
                <w:bCs/>
                <w:color w:val="000000"/>
                <w:sz w:val="20"/>
              </w:rPr>
              <w:t>$132,500</w:t>
            </w:r>
          </w:p>
        </w:tc>
        <w:tc>
          <w:tcPr>
            <w:tcW w:w="1675" w:type="dxa"/>
            <w:shd w:val="clear" w:color="auto" w:fill="auto"/>
            <w:vAlign w:val="bottom"/>
          </w:tcPr>
          <w:p w:rsidR="00425189" w:rsidRPr="00425189" w:rsidP="00425189" w14:paraId="7E934F05" w14:textId="77777777">
            <w:pPr>
              <w:jc w:val="right"/>
              <w:rPr>
                <w:b/>
                <w:bCs/>
                <w:color w:val="000000"/>
                <w:sz w:val="20"/>
              </w:rPr>
            </w:pPr>
            <w:r w:rsidRPr="00425189">
              <w:rPr>
                <w:rFonts w:asciiTheme="minorHAnsi" w:eastAsiaTheme="minorHAnsi" w:hAnsiTheme="minorHAnsi" w:cstheme="minorBidi"/>
                <w:b/>
                <w:bCs/>
                <w:color w:val="000000"/>
                <w:sz w:val="20"/>
              </w:rPr>
              <w:t>$4,452</w:t>
            </w:r>
          </w:p>
        </w:tc>
        <w:tc>
          <w:tcPr>
            <w:tcW w:w="1530" w:type="dxa"/>
            <w:shd w:val="clear" w:color="auto" w:fill="auto"/>
            <w:vAlign w:val="bottom"/>
          </w:tcPr>
          <w:p w:rsidR="00425189" w:rsidRPr="00425189" w:rsidP="00425189" w14:paraId="744B6D19" w14:textId="77777777">
            <w:pPr>
              <w:jc w:val="right"/>
              <w:rPr>
                <w:b/>
                <w:bCs/>
                <w:color w:val="000000"/>
                <w:sz w:val="20"/>
              </w:rPr>
            </w:pPr>
            <w:r w:rsidRPr="00425189">
              <w:rPr>
                <w:rFonts w:asciiTheme="minorHAnsi" w:eastAsiaTheme="minorHAnsi" w:hAnsiTheme="minorHAnsi" w:cstheme="minorBidi"/>
                <w:b/>
                <w:bCs/>
                <w:color w:val="000000"/>
                <w:sz w:val="20"/>
              </w:rPr>
              <w:t>$136,952</w:t>
            </w:r>
          </w:p>
        </w:tc>
      </w:tr>
      <w:tr w14:paraId="1D77DEE7" w14:textId="77777777" w:rsidTr="000801AC">
        <w:tblPrEx>
          <w:tblW w:w="7205" w:type="dxa"/>
          <w:tblInd w:w="800" w:type="dxa"/>
          <w:tblLayout w:type="fixed"/>
          <w:tblLook w:val="04A0"/>
        </w:tblPrEx>
        <w:trPr>
          <w:trHeight w:val="288"/>
        </w:trPr>
        <w:tc>
          <w:tcPr>
            <w:tcW w:w="3020" w:type="dxa"/>
            <w:shd w:val="clear" w:color="auto" w:fill="auto"/>
            <w:noWrap/>
            <w:vAlign w:val="bottom"/>
            <w:hideMark/>
          </w:tcPr>
          <w:p w:rsidR="00425189" w:rsidRPr="00425189" w:rsidP="00425189" w14:paraId="3AFCDF83" w14:textId="77777777">
            <w:pPr>
              <w:rPr>
                <w:color w:val="000000"/>
                <w:sz w:val="20"/>
              </w:rPr>
            </w:pPr>
            <w:r w:rsidRPr="00425189">
              <w:rPr>
                <w:color w:val="000000"/>
                <w:sz w:val="20"/>
              </w:rPr>
              <w:t>Employee training and Support</w:t>
            </w:r>
          </w:p>
        </w:tc>
        <w:tc>
          <w:tcPr>
            <w:tcW w:w="980" w:type="dxa"/>
            <w:shd w:val="clear" w:color="auto" w:fill="auto"/>
            <w:noWrap/>
            <w:vAlign w:val="bottom"/>
            <w:hideMark/>
          </w:tcPr>
          <w:p w:rsidR="00425189" w:rsidRPr="00425189" w:rsidP="00425189" w14:paraId="1217828E" w14:textId="77777777">
            <w:pPr>
              <w:jc w:val="right"/>
              <w:rPr>
                <w:color w:val="000000"/>
                <w:sz w:val="20"/>
              </w:rPr>
            </w:pPr>
            <w:r w:rsidRPr="00425189">
              <w:rPr>
                <w:color w:val="000000"/>
                <w:sz w:val="20"/>
              </w:rPr>
              <w:t xml:space="preserve">$15,000 </w:t>
            </w:r>
          </w:p>
        </w:tc>
        <w:tc>
          <w:tcPr>
            <w:tcW w:w="1675" w:type="dxa"/>
            <w:shd w:val="clear" w:color="auto" w:fill="auto"/>
            <w:vAlign w:val="bottom"/>
          </w:tcPr>
          <w:p w:rsidR="00425189" w:rsidRPr="00425189" w:rsidP="00425189" w14:paraId="2AF82C85" w14:textId="77777777">
            <w:pPr>
              <w:jc w:val="right"/>
              <w:rPr>
                <w:color w:val="000000"/>
                <w:sz w:val="20"/>
              </w:rPr>
            </w:pPr>
            <w:r w:rsidRPr="00425189">
              <w:rPr>
                <w:rFonts w:asciiTheme="minorHAnsi" w:eastAsiaTheme="minorHAnsi" w:hAnsiTheme="minorHAnsi" w:cstheme="minorBidi"/>
                <w:color w:val="000000"/>
                <w:sz w:val="20"/>
              </w:rPr>
              <w:t>$504</w:t>
            </w:r>
          </w:p>
        </w:tc>
        <w:tc>
          <w:tcPr>
            <w:tcW w:w="1530" w:type="dxa"/>
            <w:shd w:val="clear" w:color="auto" w:fill="auto"/>
            <w:vAlign w:val="bottom"/>
          </w:tcPr>
          <w:p w:rsidR="00425189" w:rsidRPr="00425189" w:rsidP="00425189" w14:paraId="0DD0C73B" w14:textId="77777777">
            <w:pPr>
              <w:jc w:val="right"/>
              <w:rPr>
                <w:color w:val="000000"/>
                <w:sz w:val="20"/>
              </w:rPr>
            </w:pPr>
            <w:r w:rsidRPr="00425189">
              <w:rPr>
                <w:rFonts w:asciiTheme="minorHAnsi" w:eastAsiaTheme="minorHAnsi" w:hAnsiTheme="minorHAnsi" w:cstheme="minorBidi"/>
                <w:color w:val="000000"/>
                <w:sz w:val="20"/>
              </w:rPr>
              <w:t>$15,504</w:t>
            </w:r>
          </w:p>
        </w:tc>
      </w:tr>
      <w:tr w14:paraId="23B1767D" w14:textId="77777777" w:rsidTr="000801AC">
        <w:tblPrEx>
          <w:tblW w:w="7205" w:type="dxa"/>
          <w:tblInd w:w="800" w:type="dxa"/>
          <w:tblLayout w:type="fixed"/>
          <w:tblLook w:val="04A0"/>
        </w:tblPrEx>
        <w:trPr>
          <w:trHeight w:val="288"/>
        </w:trPr>
        <w:tc>
          <w:tcPr>
            <w:tcW w:w="3020" w:type="dxa"/>
            <w:shd w:val="clear" w:color="auto" w:fill="auto"/>
            <w:noWrap/>
            <w:vAlign w:val="bottom"/>
            <w:hideMark/>
          </w:tcPr>
          <w:p w:rsidR="00425189" w:rsidRPr="00425189" w:rsidP="00425189" w14:paraId="1AAF0DCD" w14:textId="77777777">
            <w:pPr>
              <w:rPr>
                <w:b/>
                <w:bCs/>
                <w:i/>
                <w:iCs/>
                <w:color w:val="000000"/>
                <w:sz w:val="20"/>
              </w:rPr>
            </w:pPr>
            <w:r w:rsidRPr="00425189">
              <w:rPr>
                <w:b/>
                <w:bCs/>
                <w:i/>
                <w:iCs/>
                <w:color w:val="000000"/>
                <w:sz w:val="20"/>
              </w:rPr>
              <w:t>Subtotal</w:t>
            </w:r>
          </w:p>
        </w:tc>
        <w:tc>
          <w:tcPr>
            <w:tcW w:w="980" w:type="dxa"/>
            <w:shd w:val="clear" w:color="auto" w:fill="auto"/>
            <w:noWrap/>
            <w:vAlign w:val="bottom"/>
            <w:hideMark/>
          </w:tcPr>
          <w:p w:rsidR="00425189" w:rsidRPr="00425189" w:rsidP="00425189" w14:paraId="48B128B2" w14:textId="77777777">
            <w:pPr>
              <w:jc w:val="right"/>
              <w:rPr>
                <w:b/>
                <w:bCs/>
                <w:color w:val="000000"/>
                <w:sz w:val="20"/>
              </w:rPr>
            </w:pPr>
            <w:r w:rsidRPr="00425189">
              <w:rPr>
                <w:b/>
                <w:bCs/>
                <w:color w:val="000000"/>
                <w:sz w:val="20"/>
              </w:rPr>
              <w:t>$147,500</w:t>
            </w:r>
          </w:p>
        </w:tc>
        <w:tc>
          <w:tcPr>
            <w:tcW w:w="1675" w:type="dxa"/>
            <w:shd w:val="clear" w:color="auto" w:fill="auto"/>
            <w:vAlign w:val="bottom"/>
          </w:tcPr>
          <w:p w:rsidR="00425189" w:rsidRPr="00425189" w:rsidP="00425189" w14:paraId="4F73097B" w14:textId="77777777">
            <w:pPr>
              <w:jc w:val="right"/>
              <w:rPr>
                <w:b/>
                <w:bCs/>
                <w:color w:val="000000"/>
                <w:sz w:val="20"/>
              </w:rPr>
            </w:pPr>
            <w:r w:rsidRPr="00425189">
              <w:rPr>
                <w:rFonts w:asciiTheme="minorHAnsi" w:eastAsiaTheme="minorHAnsi" w:hAnsiTheme="minorHAnsi" w:cstheme="minorBidi"/>
                <w:b/>
                <w:bCs/>
                <w:color w:val="000000"/>
                <w:sz w:val="20"/>
              </w:rPr>
              <w:t>$4,956</w:t>
            </w:r>
          </w:p>
        </w:tc>
        <w:tc>
          <w:tcPr>
            <w:tcW w:w="1530" w:type="dxa"/>
            <w:shd w:val="clear" w:color="auto" w:fill="auto"/>
            <w:vAlign w:val="bottom"/>
          </w:tcPr>
          <w:p w:rsidR="00425189" w:rsidRPr="00425189" w:rsidP="00425189" w14:paraId="0B3FA534" w14:textId="77777777">
            <w:pPr>
              <w:jc w:val="right"/>
              <w:rPr>
                <w:b/>
                <w:bCs/>
                <w:color w:val="000000"/>
                <w:sz w:val="20"/>
              </w:rPr>
            </w:pPr>
            <w:r w:rsidRPr="00425189">
              <w:rPr>
                <w:rFonts w:asciiTheme="minorHAnsi" w:eastAsiaTheme="minorHAnsi" w:hAnsiTheme="minorHAnsi" w:cstheme="minorBidi"/>
                <w:b/>
                <w:bCs/>
                <w:color w:val="000000"/>
                <w:sz w:val="20"/>
              </w:rPr>
              <w:t>$152,456</w:t>
            </w:r>
          </w:p>
        </w:tc>
      </w:tr>
      <w:tr w14:paraId="243FEB24" w14:textId="77777777" w:rsidTr="000801AC">
        <w:tblPrEx>
          <w:tblW w:w="7205" w:type="dxa"/>
          <w:tblInd w:w="800" w:type="dxa"/>
          <w:tblLayout w:type="fixed"/>
          <w:tblLook w:val="04A0"/>
        </w:tblPrEx>
        <w:trPr>
          <w:trHeight w:val="288"/>
        </w:trPr>
        <w:tc>
          <w:tcPr>
            <w:tcW w:w="3020" w:type="dxa"/>
            <w:shd w:val="clear" w:color="auto" w:fill="auto"/>
            <w:noWrap/>
            <w:vAlign w:val="bottom"/>
            <w:hideMark/>
          </w:tcPr>
          <w:p w:rsidR="00425189" w:rsidRPr="00425189" w:rsidP="00425189" w14:paraId="6A1B4E88" w14:textId="77777777">
            <w:pPr>
              <w:rPr>
                <w:color w:val="000000"/>
                <w:sz w:val="20"/>
              </w:rPr>
            </w:pPr>
            <w:r w:rsidRPr="00425189">
              <w:rPr>
                <w:color w:val="000000"/>
                <w:sz w:val="20"/>
              </w:rPr>
              <w:t>Annual system maintenance</w:t>
            </w:r>
          </w:p>
        </w:tc>
        <w:tc>
          <w:tcPr>
            <w:tcW w:w="980" w:type="dxa"/>
            <w:shd w:val="clear" w:color="auto" w:fill="auto"/>
            <w:noWrap/>
            <w:vAlign w:val="bottom"/>
            <w:hideMark/>
          </w:tcPr>
          <w:p w:rsidR="00425189" w:rsidRPr="00425189" w:rsidP="00425189" w14:paraId="34A0AF4B" w14:textId="77777777">
            <w:pPr>
              <w:jc w:val="right"/>
              <w:rPr>
                <w:color w:val="000000"/>
                <w:sz w:val="20"/>
              </w:rPr>
            </w:pPr>
            <w:r w:rsidRPr="00425189">
              <w:rPr>
                <w:color w:val="000000"/>
                <w:sz w:val="20"/>
              </w:rPr>
              <w:t xml:space="preserve">$100,000 </w:t>
            </w:r>
          </w:p>
        </w:tc>
        <w:tc>
          <w:tcPr>
            <w:tcW w:w="1675" w:type="dxa"/>
            <w:shd w:val="clear" w:color="auto" w:fill="auto"/>
            <w:vAlign w:val="bottom"/>
          </w:tcPr>
          <w:p w:rsidR="00425189" w:rsidRPr="00425189" w:rsidP="00425189" w14:paraId="13719BB4" w14:textId="77777777">
            <w:pPr>
              <w:jc w:val="right"/>
              <w:rPr>
                <w:color w:val="000000"/>
                <w:sz w:val="20"/>
              </w:rPr>
            </w:pPr>
            <w:r w:rsidRPr="00425189">
              <w:rPr>
                <w:rFonts w:asciiTheme="minorHAnsi" w:eastAsiaTheme="minorHAnsi" w:hAnsiTheme="minorHAnsi" w:cstheme="minorBidi"/>
                <w:color w:val="000000"/>
                <w:sz w:val="20"/>
              </w:rPr>
              <w:t>$3,360</w:t>
            </w:r>
          </w:p>
        </w:tc>
        <w:tc>
          <w:tcPr>
            <w:tcW w:w="1530" w:type="dxa"/>
            <w:shd w:val="clear" w:color="auto" w:fill="auto"/>
            <w:vAlign w:val="bottom"/>
          </w:tcPr>
          <w:p w:rsidR="00425189" w:rsidRPr="00425189" w:rsidP="00425189" w14:paraId="086EF880" w14:textId="77777777">
            <w:pPr>
              <w:jc w:val="right"/>
              <w:rPr>
                <w:color w:val="000000"/>
                <w:sz w:val="20"/>
              </w:rPr>
            </w:pPr>
            <w:r w:rsidRPr="00425189">
              <w:rPr>
                <w:rFonts w:asciiTheme="minorHAnsi" w:eastAsiaTheme="minorHAnsi" w:hAnsiTheme="minorHAnsi" w:cstheme="minorBidi"/>
                <w:color w:val="000000"/>
                <w:sz w:val="20"/>
              </w:rPr>
              <w:t>$103,360</w:t>
            </w:r>
          </w:p>
        </w:tc>
      </w:tr>
      <w:tr w14:paraId="4AFE39F9" w14:textId="77777777" w:rsidTr="000801AC">
        <w:tblPrEx>
          <w:tblW w:w="7205" w:type="dxa"/>
          <w:tblInd w:w="800" w:type="dxa"/>
          <w:tblLayout w:type="fixed"/>
          <w:tblLook w:val="04A0"/>
        </w:tblPrEx>
        <w:trPr>
          <w:trHeight w:val="288"/>
        </w:trPr>
        <w:tc>
          <w:tcPr>
            <w:tcW w:w="3020" w:type="dxa"/>
            <w:shd w:val="clear" w:color="auto" w:fill="auto"/>
            <w:noWrap/>
            <w:vAlign w:val="bottom"/>
            <w:hideMark/>
          </w:tcPr>
          <w:p w:rsidR="00425189" w:rsidRPr="00425189" w:rsidP="00425189" w14:paraId="432C9719" w14:textId="77777777">
            <w:pPr>
              <w:rPr>
                <w:b/>
                <w:bCs/>
                <w:color w:val="000000"/>
                <w:sz w:val="20"/>
              </w:rPr>
            </w:pPr>
            <w:r w:rsidRPr="00425189">
              <w:rPr>
                <w:b/>
                <w:bCs/>
                <w:color w:val="000000"/>
                <w:sz w:val="20"/>
              </w:rPr>
              <w:t xml:space="preserve">Total Annual Cost </w:t>
            </w:r>
          </w:p>
        </w:tc>
        <w:tc>
          <w:tcPr>
            <w:tcW w:w="980" w:type="dxa"/>
            <w:shd w:val="clear" w:color="auto" w:fill="auto"/>
            <w:noWrap/>
            <w:vAlign w:val="bottom"/>
            <w:hideMark/>
          </w:tcPr>
          <w:p w:rsidR="00425189" w:rsidRPr="00425189" w:rsidP="00425189" w14:paraId="20AD7DD0" w14:textId="77777777">
            <w:pPr>
              <w:jc w:val="right"/>
              <w:rPr>
                <w:b/>
                <w:bCs/>
                <w:color w:val="000000"/>
                <w:sz w:val="20"/>
              </w:rPr>
            </w:pPr>
            <w:r w:rsidRPr="00425189">
              <w:rPr>
                <w:b/>
                <w:bCs/>
                <w:color w:val="000000"/>
                <w:sz w:val="20"/>
              </w:rPr>
              <w:t>$247,500</w:t>
            </w:r>
          </w:p>
        </w:tc>
        <w:tc>
          <w:tcPr>
            <w:tcW w:w="1675" w:type="dxa"/>
            <w:shd w:val="clear" w:color="auto" w:fill="auto"/>
            <w:vAlign w:val="bottom"/>
          </w:tcPr>
          <w:p w:rsidR="00425189" w:rsidRPr="00425189" w:rsidP="00425189" w14:paraId="3AC06556" w14:textId="77777777">
            <w:pPr>
              <w:jc w:val="right"/>
              <w:rPr>
                <w:b/>
                <w:bCs/>
                <w:color w:val="000000"/>
                <w:sz w:val="20"/>
              </w:rPr>
            </w:pPr>
            <w:r w:rsidRPr="00425189">
              <w:rPr>
                <w:rFonts w:asciiTheme="minorHAnsi" w:eastAsiaTheme="minorHAnsi" w:hAnsiTheme="minorHAnsi" w:cstheme="minorBidi"/>
                <w:b/>
                <w:bCs/>
                <w:color w:val="000000"/>
                <w:sz w:val="20"/>
              </w:rPr>
              <w:t>$8,316</w:t>
            </w:r>
          </w:p>
        </w:tc>
        <w:tc>
          <w:tcPr>
            <w:tcW w:w="1530" w:type="dxa"/>
            <w:shd w:val="clear" w:color="auto" w:fill="auto"/>
            <w:vAlign w:val="bottom"/>
          </w:tcPr>
          <w:p w:rsidR="00425189" w:rsidRPr="00425189" w:rsidP="00425189" w14:paraId="01FC66BE" w14:textId="77777777">
            <w:pPr>
              <w:jc w:val="right"/>
              <w:rPr>
                <w:b/>
                <w:bCs/>
                <w:color w:val="000000"/>
                <w:sz w:val="20"/>
              </w:rPr>
            </w:pPr>
            <w:r w:rsidRPr="00425189">
              <w:rPr>
                <w:rFonts w:asciiTheme="minorHAnsi" w:eastAsiaTheme="minorHAnsi" w:hAnsiTheme="minorHAnsi" w:cstheme="minorBidi"/>
                <w:b/>
                <w:bCs/>
                <w:color w:val="000000"/>
                <w:sz w:val="20"/>
              </w:rPr>
              <w:t>$255,816</w:t>
            </w:r>
          </w:p>
        </w:tc>
      </w:tr>
    </w:tbl>
    <w:p w:rsidR="00C07AD8" w:rsidP="00B72D55" w14:paraId="5B8DA9FF" w14:textId="12EF3DBB">
      <w:pPr>
        <w:widowControl w:val="0"/>
        <w:rPr>
          <w:b/>
        </w:rPr>
      </w:pPr>
      <w:r>
        <w:tab/>
      </w:r>
      <w:r>
        <w:rPr>
          <w:b/>
        </w:rPr>
        <w:t xml:space="preserve"> </w:t>
      </w:r>
    </w:p>
    <w:p w:rsidR="00C12D00" w:rsidRPr="00AD423C" w:rsidP="00C12D00" w14:paraId="64BF7D0B" w14:textId="77777777">
      <w:pPr>
        <w:widowControl w:val="0"/>
        <w:ind w:left="720" w:hanging="720"/>
        <w:rPr>
          <w:b/>
        </w:rPr>
      </w:pPr>
      <w:r w:rsidRPr="00AD423C">
        <w:rPr>
          <w:b/>
        </w:rPr>
        <w:t>14.</w:t>
      </w:r>
      <w:r w:rsidRPr="00AD423C">
        <w:rPr>
          <w:b/>
        </w:rPr>
        <w:tab/>
      </w:r>
      <w:r w:rsidRPr="00AD423C">
        <w:rPr>
          <w:b/>
          <w:u w:val="single"/>
        </w:rPr>
        <w:t>Estimate of Cost to Federal Government</w:t>
      </w:r>
      <w:r w:rsidRPr="00AD423C">
        <w:t>.</w:t>
      </w:r>
    </w:p>
    <w:p w:rsidR="00C12D00" w:rsidP="00C12D00" w14:paraId="212CEDEF" w14:textId="77777777">
      <w:pPr>
        <w:widowControl w:val="0"/>
      </w:pPr>
    </w:p>
    <w:p w:rsidR="00425189" w:rsidRPr="00425189" w:rsidP="00425189" w14:paraId="7A25842D" w14:textId="0D73D7EE">
      <w:pPr>
        <w:widowControl w:val="0"/>
        <w:ind w:left="720"/>
      </w:pPr>
      <w:r w:rsidRPr="00425189">
        <w:t xml:space="preserve">To estimate the annual government administrative cost, the 2024 Office of Personnel Management (OPM) wage rates for Washington, D.C. were used.  Wages were considered at the burdened wage rate by multiplying the actual wage rate by an overhead cost of 75%.  </w:t>
      </w:r>
      <w:r>
        <w:t>The table below provides specific information.</w:t>
      </w:r>
    </w:p>
    <w:p w:rsidR="00425189" w:rsidP="00B72D55" w14:paraId="539B87D5" w14:textId="77777777">
      <w:pPr>
        <w:widowControl w:val="0"/>
        <w:ind w:left="720"/>
      </w:pPr>
    </w:p>
    <w:tbl>
      <w:tblPr>
        <w:tblW w:w="10477" w:type="dxa"/>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0"/>
        <w:gridCol w:w="1105"/>
        <w:gridCol w:w="1116"/>
        <w:gridCol w:w="1240"/>
        <w:gridCol w:w="1240"/>
        <w:gridCol w:w="1540"/>
        <w:gridCol w:w="1216"/>
      </w:tblGrid>
      <w:tr w14:paraId="2128BEF4" w14:textId="77777777" w:rsidTr="00A60CBB">
        <w:tblPrEx>
          <w:tblW w:w="10477" w:type="dxa"/>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840"/>
        </w:trPr>
        <w:tc>
          <w:tcPr>
            <w:tcW w:w="3020" w:type="dxa"/>
            <w:shd w:val="clear" w:color="auto" w:fill="auto"/>
            <w:noWrap/>
            <w:hideMark/>
          </w:tcPr>
          <w:p w:rsidR="00425189" w:rsidRPr="00425189" w:rsidP="00425189" w14:paraId="210369CB" w14:textId="77777777">
            <w:pPr>
              <w:rPr>
                <w:color w:val="000000"/>
                <w:sz w:val="20"/>
              </w:rPr>
            </w:pPr>
            <w:r w:rsidRPr="00425189">
              <w:rPr>
                <w:color w:val="000000"/>
                <w:sz w:val="20"/>
              </w:rPr>
              <w:t>CFR Section</w:t>
            </w:r>
          </w:p>
        </w:tc>
        <w:tc>
          <w:tcPr>
            <w:tcW w:w="1105" w:type="dxa"/>
            <w:shd w:val="clear" w:color="auto" w:fill="auto"/>
            <w:hideMark/>
          </w:tcPr>
          <w:p w:rsidR="00425189" w:rsidRPr="00425189" w:rsidP="00425189" w14:paraId="1AFE42CD" w14:textId="77777777">
            <w:pPr>
              <w:rPr>
                <w:color w:val="000000"/>
                <w:sz w:val="20"/>
              </w:rPr>
            </w:pPr>
            <w:r w:rsidRPr="00425189">
              <w:rPr>
                <w:color w:val="000000"/>
                <w:sz w:val="20"/>
              </w:rPr>
              <w:t xml:space="preserve">No. of </w:t>
            </w:r>
            <w:r w:rsidRPr="00425189">
              <w:rPr>
                <w:color w:val="000000"/>
                <w:sz w:val="20"/>
              </w:rPr>
              <w:br/>
              <w:t>Employees</w:t>
            </w:r>
          </w:p>
        </w:tc>
        <w:tc>
          <w:tcPr>
            <w:tcW w:w="1116" w:type="dxa"/>
            <w:shd w:val="clear" w:color="auto" w:fill="auto"/>
            <w:noWrap/>
            <w:hideMark/>
          </w:tcPr>
          <w:p w:rsidR="00425189" w:rsidRPr="00425189" w:rsidP="00E0044F" w14:paraId="275572D7" w14:textId="77777777">
            <w:pPr>
              <w:jc w:val="center"/>
              <w:rPr>
                <w:color w:val="000000"/>
                <w:sz w:val="20"/>
              </w:rPr>
            </w:pPr>
            <w:r w:rsidRPr="00425189">
              <w:rPr>
                <w:color w:val="000000"/>
                <w:sz w:val="20"/>
              </w:rPr>
              <w:t>Grade/Step</w:t>
            </w:r>
          </w:p>
        </w:tc>
        <w:tc>
          <w:tcPr>
            <w:tcW w:w="1240" w:type="dxa"/>
            <w:shd w:val="clear" w:color="auto" w:fill="auto"/>
            <w:hideMark/>
          </w:tcPr>
          <w:p w:rsidR="00425189" w:rsidRPr="00425189" w:rsidP="00425189" w14:paraId="142356B5" w14:textId="77777777">
            <w:pPr>
              <w:jc w:val="center"/>
              <w:rPr>
                <w:color w:val="000000"/>
                <w:sz w:val="20"/>
              </w:rPr>
            </w:pPr>
            <w:r w:rsidRPr="00425189">
              <w:rPr>
                <w:color w:val="000000"/>
                <w:sz w:val="20"/>
              </w:rPr>
              <w:t>Salary/</w:t>
            </w:r>
            <w:r w:rsidRPr="00425189">
              <w:rPr>
                <w:color w:val="000000"/>
                <w:sz w:val="20"/>
              </w:rPr>
              <w:br/>
              <w:t>hourly rate</w:t>
            </w:r>
          </w:p>
        </w:tc>
        <w:tc>
          <w:tcPr>
            <w:tcW w:w="1240" w:type="dxa"/>
            <w:shd w:val="clear" w:color="auto" w:fill="auto"/>
            <w:hideMark/>
          </w:tcPr>
          <w:p w:rsidR="00425189" w:rsidRPr="00425189" w:rsidP="00425189" w14:paraId="2AC224DD" w14:textId="77777777">
            <w:pPr>
              <w:jc w:val="center"/>
              <w:rPr>
                <w:color w:val="000000"/>
                <w:sz w:val="20"/>
              </w:rPr>
            </w:pPr>
            <w:r w:rsidRPr="00425189">
              <w:rPr>
                <w:color w:val="000000"/>
                <w:sz w:val="20"/>
              </w:rPr>
              <w:t xml:space="preserve">Burdened </w:t>
            </w:r>
            <w:r w:rsidRPr="00425189">
              <w:rPr>
                <w:color w:val="000000"/>
                <w:sz w:val="20"/>
              </w:rPr>
              <w:br/>
              <w:t>Wage</w:t>
            </w:r>
            <w:r w:rsidRPr="00425189">
              <w:rPr>
                <w:color w:val="000000"/>
                <w:sz w:val="20"/>
              </w:rPr>
              <w:br/>
              <w:t>Rate (x 75%)</w:t>
            </w:r>
          </w:p>
        </w:tc>
        <w:tc>
          <w:tcPr>
            <w:tcW w:w="1540" w:type="dxa"/>
            <w:shd w:val="clear" w:color="auto" w:fill="auto"/>
            <w:hideMark/>
          </w:tcPr>
          <w:p w:rsidR="00425189" w:rsidRPr="00425189" w:rsidP="00425189" w14:paraId="750CF438" w14:textId="77777777">
            <w:pPr>
              <w:jc w:val="center"/>
              <w:rPr>
                <w:color w:val="000000"/>
                <w:sz w:val="20"/>
              </w:rPr>
            </w:pPr>
            <w:r w:rsidRPr="00425189">
              <w:rPr>
                <w:color w:val="000000"/>
                <w:sz w:val="20"/>
              </w:rPr>
              <w:t xml:space="preserve">Percentage </w:t>
            </w:r>
            <w:r w:rsidRPr="00425189">
              <w:rPr>
                <w:color w:val="000000"/>
                <w:sz w:val="20"/>
              </w:rPr>
              <w:br/>
              <w:t>of Time/hours</w:t>
            </w:r>
            <w:r w:rsidRPr="00425189">
              <w:rPr>
                <w:color w:val="000000"/>
                <w:sz w:val="20"/>
              </w:rPr>
              <w:br/>
              <w:t>annually</w:t>
            </w:r>
          </w:p>
        </w:tc>
        <w:tc>
          <w:tcPr>
            <w:tcW w:w="1216" w:type="dxa"/>
            <w:shd w:val="clear" w:color="auto" w:fill="auto"/>
            <w:hideMark/>
          </w:tcPr>
          <w:p w:rsidR="00425189" w:rsidRPr="00425189" w:rsidP="00425189" w14:paraId="0D02028E" w14:textId="77777777">
            <w:pPr>
              <w:jc w:val="center"/>
              <w:rPr>
                <w:color w:val="000000"/>
                <w:sz w:val="20"/>
              </w:rPr>
            </w:pPr>
            <w:r w:rsidRPr="00425189">
              <w:rPr>
                <w:color w:val="000000"/>
                <w:sz w:val="20"/>
              </w:rPr>
              <w:t>Total Cost</w:t>
            </w:r>
            <w:r w:rsidRPr="00425189">
              <w:rPr>
                <w:color w:val="000000"/>
                <w:sz w:val="20"/>
              </w:rPr>
              <w:br/>
              <w:t>U.S.D</w:t>
            </w:r>
          </w:p>
        </w:tc>
      </w:tr>
      <w:tr w14:paraId="172CF101" w14:textId="77777777" w:rsidTr="008B4126">
        <w:tblPrEx>
          <w:tblW w:w="10477" w:type="dxa"/>
          <w:tblInd w:w="765" w:type="dxa"/>
          <w:tblLook w:val="04A0"/>
        </w:tblPrEx>
        <w:trPr>
          <w:trHeight w:val="1056"/>
        </w:trPr>
        <w:tc>
          <w:tcPr>
            <w:tcW w:w="3020" w:type="dxa"/>
            <w:shd w:val="clear" w:color="auto" w:fill="auto"/>
            <w:hideMark/>
          </w:tcPr>
          <w:p w:rsidR="00425189" w:rsidRPr="00425189" w:rsidP="006B42DB" w14:paraId="3332676A" w14:textId="77777777">
            <w:pPr>
              <w:rPr>
                <w:color w:val="000000"/>
                <w:sz w:val="20"/>
              </w:rPr>
            </w:pPr>
            <w:r w:rsidRPr="00425189">
              <w:rPr>
                <w:color w:val="000000"/>
                <w:sz w:val="20"/>
              </w:rPr>
              <w:t>228.11—Hours of duty records</w:t>
            </w:r>
            <w:r w:rsidRPr="00425189">
              <w:rPr>
                <w:color w:val="000000"/>
                <w:sz w:val="20"/>
              </w:rPr>
              <w:br/>
              <w:t xml:space="preserve">FRA inspectors interview, process and follow up on reports submitted by the railroads. </w:t>
            </w:r>
          </w:p>
        </w:tc>
        <w:tc>
          <w:tcPr>
            <w:tcW w:w="1105" w:type="dxa"/>
            <w:shd w:val="clear" w:color="auto" w:fill="auto"/>
            <w:noWrap/>
            <w:hideMark/>
          </w:tcPr>
          <w:p w:rsidR="00425189" w:rsidRPr="00425189" w:rsidP="00425189" w14:paraId="2FB62001" w14:textId="77777777">
            <w:pPr>
              <w:jc w:val="center"/>
              <w:rPr>
                <w:color w:val="000000"/>
                <w:sz w:val="20"/>
              </w:rPr>
            </w:pPr>
            <w:r w:rsidRPr="00425189">
              <w:rPr>
                <w:color w:val="000000"/>
                <w:sz w:val="20"/>
              </w:rPr>
              <w:t>2</w:t>
            </w:r>
          </w:p>
        </w:tc>
        <w:tc>
          <w:tcPr>
            <w:tcW w:w="1116" w:type="dxa"/>
            <w:shd w:val="clear" w:color="auto" w:fill="auto"/>
            <w:noWrap/>
            <w:hideMark/>
          </w:tcPr>
          <w:p w:rsidR="00425189" w:rsidRPr="00425189" w:rsidP="00E85527" w14:paraId="78F69FAD" w14:textId="77777777">
            <w:pPr>
              <w:jc w:val="center"/>
              <w:rPr>
                <w:color w:val="000000"/>
                <w:sz w:val="20"/>
              </w:rPr>
            </w:pPr>
            <w:r w:rsidRPr="00425189">
              <w:rPr>
                <w:color w:val="000000"/>
                <w:sz w:val="20"/>
              </w:rPr>
              <w:t>GS-14/5</w:t>
            </w:r>
          </w:p>
        </w:tc>
        <w:tc>
          <w:tcPr>
            <w:tcW w:w="1240" w:type="dxa"/>
            <w:shd w:val="clear" w:color="auto" w:fill="auto"/>
            <w:noWrap/>
            <w:hideMark/>
          </w:tcPr>
          <w:p w:rsidR="00425189" w:rsidRPr="00425189" w:rsidP="00425189" w14:paraId="28589D78" w14:textId="77777777">
            <w:pPr>
              <w:jc w:val="right"/>
              <w:rPr>
                <w:color w:val="000000"/>
                <w:sz w:val="20"/>
              </w:rPr>
            </w:pPr>
            <w:r w:rsidRPr="00425189">
              <w:rPr>
                <w:color w:val="000000"/>
                <w:sz w:val="20"/>
              </w:rPr>
              <w:t>$157,982.40</w:t>
            </w:r>
          </w:p>
        </w:tc>
        <w:tc>
          <w:tcPr>
            <w:tcW w:w="1240" w:type="dxa"/>
            <w:shd w:val="clear" w:color="auto" w:fill="auto"/>
            <w:noWrap/>
            <w:hideMark/>
          </w:tcPr>
          <w:p w:rsidR="00425189" w:rsidRPr="00425189" w:rsidP="00425189" w14:paraId="6A9DD48A" w14:textId="77777777">
            <w:pPr>
              <w:jc w:val="right"/>
              <w:rPr>
                <w:color w:val="000000"/>
                <w:sz w:val="20"/>
              </w:rPr>
            </w:pPr>
            <w:r w:rsidRPr="00425189">
              <w:rPr>
                <w:color w:val="000000"/>
                <w:sz w:val="20"/>
              </w:rPr>
              <w:t> </w:t>
            </w:r>
          </w:p>
        </w:tc>
        <w:tc>
          <w:tcPr>
            <w:tcW w:w="1540" w:type="dxa"/>
            <w:shd w:val="clear" w:color="auto" w:fill="auto"/>
            <w:noWrap/>
            <w:hideMark/>
          </w:tcPr>
          <w:p w:rsidR="00425189" w:rsidRPr="00425189" w:rsidP="00425189" w14:paraId="43EFAB11" w14:textId="77777777">
            <w:pPr>
              <w:jc w:val="center"/>
              <w:rPr>
                <w:color w:val="000000"/>
                <w:sz w:val="20"/>
              </w:rPr>
            </w:pPr>
            <w:r w:rsidRPr="00425189">
              <w:rPr>
                <w:color w:val="000000"/>
                <w:sz w:val="20"/>
              </w:rPr>
              <w:t>25%</w:t>
            </w:r>
          </w:p>
        </w:tc>
        <w:tc>
          <w:tcPr>
            <w:tcW w:w="1216" w:type="dxa"/>
            <w:shd w:val="clear" w:color="auto" w:fill="auto"/>
            <w:noWrap/>
            <w:hideMark/>
          </w:tcPr>
          <w:p w:rsidR="00425189" w:rsidRPr="00425189" w:rsidP="00425189" w14:paraId="5C828B75" w14:textId="77777777">
            <w:pPr>
              <w:jc w:val="right"/>
              <w:rPr>
                <w:color w:val="000000"/>
                <w:sz w:val="20"/>
              </w:rPr>
            </w:pPr>
            <w:r w:rsidRPr="00425189">
              <w:rPr>
                <w:color w:val="000000"/>
                <w:sz w:val="20"/>
              </w:rPr>
              <w:t>$78,991.20</w:t>
            </w:r>
          </w:p>
        </w:tc>
      </w:tr>
      <w:tr w14:paraId="42D65884" w14:textId="77777777" w:rsidTr="008B4126">
        <w:tblPrEx>
          <w:tblW w:w="10477" w:type="dxa"/>
          <w:tblInd w:w="765" w:type="dxa"/>
          <w:tblLook w:val="04A0"/>
        </w:tblPrEx>
        <w:trPr>
          <w:trHeight w:val="528"/>
        </w:trPr>
        <w:tc>
          <w:tcPr>
            <w:tcW w:w="3020" w:type="dxa"/>
            <w:shd w:val="clear" w:color="auto" w:fill="auto"/>
            <w:hideMark/>
          </w:tcPr>
          <w:p w:rsidR="00425189" w:rsidRPr="00425189" w:rsidP="006B42DB" w14:paraId="3226839D" w14:textId="77777777">
            <w:pPr>
              <w:rPr>
                <w:color w:val="000000"/>
                <w:sz w:val="20"/>
              </w:rPr>
            </w:pPr>
            <w:r w:rsidRPr="00425189">
              <w:rPr>
                <w:color w:val="000000"/>
                <w:sz w:val="20"/>
              </w:rPr>
              <w:t>228.207/411—Training</w:t>
            </w:r>
            <w:r w:rsidRPr="00425189">
              <w:rPr>
                <w:color w:val="000000"/>
                <w:sz w:val="20"/>
              </w:rPr>
              <w:br/>
              <w:t>Monitoring training programs</w:t>
            </w:r>
          </w:p>
        </w:tc>
        <w:tc>
          <w:tcPr>
            <w:tcW w:w="1105" w:type="dxa"/>
            <w:shd w:val="clear" w:color="auto" w:fill="auto"/>
            <w:noWrap/>
            <w:hideMark/>
          </w:tcPr>
          <w:p w:rsidR="00425189" w:rsidRPr="00425189" w:rsidP="00425189" w14:paraId="0A93E61F" w14:textId="77777777">
            <w:pPr>
              <w:jc w:val="center"/>
              <w:rPr>
                <w:color w:val="000000"/>
                <w:sz w:val="20"/>
              </w:rPr>
            </w:pPr>
            <w:r w:rsidRPr="00425189">
              <w:rPr>
                <w:color w:val="000000"/>
                <w:sz w:val="20"/>
              </w:rPr>
              <w:t>4</w:t>
            </w:r>
          </w:p>
        </w:tc>
        <w:tc>
          <w:tcPr>
            <w:tcW w:w="1116" w:type="dxa"/>
            <w:shd w:val="clear" w:color="auto" w:fill="auto"/>
            <w:noWrap/>
            <w:hideMark/>
          </w:tcPr>
          <w:p w:rsidR="00425189" w:rsidRPr="00425189" w:rsidP="00E85527" w14:paraId="66EFDCB2" w14:textId="77777777">
            <w:pPr>
              <w:jc w:val="center"/>
              <w:rPr>
                <w:color w:val="000000"/>
                <w:sz w:val="20"/>
              </w:rPr>
            </w:pPr>
            <w:r w:rsidRPr="00425189">
              <w:rPr>
                <w:color w:val="000000"/>
                <w:sz w:val="20"/>
              </w:rPr>
              <w:t>GS-12/5</w:t>
            </w:r>
          </w:p>
        </w:tc>
        <w:tc>
          <w:tcPr>
            <w:tcW w:w="1240" w:type="dxa"/>
            <w:shd w:val="clear" w:color="auto" w:fill="auto"/>
            <w:noWrap/>
            <w:hideMark/>
          </w:tcPr>
          <w:p w:rsidR="00425189" w:rsidRPr="00425189" w:rsidP="00425189" w14:paraId="1AF283AA" w14:textId="77777777">
            <w:pPr>
              <w:jc w:val="right"/>
              <w:rPr>
                <w:color w:val="000000"/>
                <w:sz w:val="20"/>
              </w:rPr>
            </w:pPr>
            <w:r w:rsidRPr="00425189">
              <w:rPr>
                <w:color w:val="000000"/>
                <w:sz w:val="20"/>
              </w:rPr>
              <w:t>$53.87</w:t>
            </w:r>
          </w:p>
        </w:tc>
        <w:tc>
          <w:tcPr>
            <w:tcW w:w="1240" w:type="dxa"/>
            <w:shd w:val="clear" w:color="auto" w:fill="auto"/>
            <w:noWrap/>
            <w:hideMark/>
          </w:tcPr>
          <w:p w:rsidR="00425189" w:rsidRPr="00425189" w:rsidP="00425189" w14:paraId="64B1D2EB" w14:textId="77777777">
            <w:pPr>
              <w:jc w:val="right"/>
              <w:rPr>
                <w:color w:val="000000"/>
                <w:sz w:val="20"/>
              </w:rPr>
            </w:pPr>
            <w:r w:rsidRPr="00425189">
              <w:rPr>
                <w:color w:val="000000"/>
                <w:sz w:val="20"/>
              </w:rPr>
              <w:t>$94.27</w:t>
            </w:r>
          </w:p>
        </w:tc>
        <w:tc>
          <w:tcPr>
            <w:tcW w:w="1540" w:type="dxa"/>
            <w:shd w:val="clear" w:color="auto" w:fill="auto"/>
            <w:noWrap/>
            <w:hideMark/>
          </w:tcPr>
          <w:p w:rsidR="00425189" w:rsidRPr="00425189" w:rsidP="00425189" w14:paraId="14F56A20" w14:textId="77777777">
            <w:pPr>
              <w:jc w:val="center"/>
              <w:rPr>
                <w:color w:val="000000"/>
                <w:sz w:val="20"/>
              </w:rPr>
            </w:pPr>
            <w:r w:rsidRPr="00425189">
              <w:rPr>
                <w:color w:val="000000"/>
                <w:sz w:val="20"/>
              </w:rPr>
              <w:t>32</w:t>
            </w:r>
          </w:p>
        </w:tc>
        <w:tc>
          <w:tcPr>
            <w:tcW w:w="1216" w:type="dxa"/>
            <w:shd w:val="clear" w:color="auto" w:fill="auto"/>
            <w:noWrap/>
            <w:hideMark/>
          </w:tcPr>
          <w:p w:rsidR="00425189" w:rsidRPr="00425189" w:rsidP="00425189" w14:paraId="25F4FE8E" w14:textId="77777777">
            <w:pPr>
              <w:jc w:val="right"/>
              <w:rPr>
                <w:color w:val="000000"/>
                <w:sz w:val="20"/>
              </w:rPr>
            </w:pPr>
            <w:r w:rsidRPr="00425189">
              <w:rPr>
                <w:color w:val="000000"/>
                <w:sz w:val="20"/>
              </w:rPr>
              <w:t xml:space="preserve">$12,066.88 </w:t>
            </w:r>
          </w:p>
        </w:tc>
      </w:tr>
      <w:tr w14:paraId="15D42636" w14:textId="77777777" w:rsidTr="00A60CBB">
        <w:tblPrEx>
          <w:tblW w:w="10477" w:type="dxa"/>
          <w:tblInd w:w="765" w:type="dxa"/>
          <w:tblLook w:val="04A0"/>
        </w:tblPrEx>
        <w:trPr>
          <w:trHeight w:val="264"/>
        </w:trPr>
        <w:tc>
          <w:tcPr>
            <w:tcW w:w="3020" w:type="dxa"/>
            <w:shd w:val="clear" w:color="auto" w:fill="auto"/>
            <w:noWrap/>
            <w:vAlign w:val="bottom"/>
            <w:hideMark/>
          </w:tcPr>
          <w:p w:rsidR="00425189" w:rsidRPr="00425189" w:rsidP="00425189" w14:paraId="340E8C02" w14:textId="77777777">
            <w:pPr>
              <w:rPr>
                <w:color w:val="000000"/>
                <w:sz w:val="20"/>
              </w:rPr>
            </w:pPr>
            <w:r w:rsidRPr="00425189">
              <w:rPr>
                <w:color w:val="000000"/>
                <w:sz w:val="20"/>
              </w:rPr>
              <w:t> </w:t>
            </w:r>
          </w:p>
        </w:tc>
        <w:tc>
          <w:tcPr>
            <w:tcW w:w="1105" w:type="dxa"/>
            <w:shd w:val="clear" w:color="auto" w:fill="auto"/>
            <w:noWrap/>
            <w:hideMark/>
          </w:tcPr>
          <w:p w:rsidR="00425189" w:rsidRPr="00425189" w:rsidP="00425189" w14:paraId="2D1DEA37" w14:textId="77777777">
            <w:pPr>
              <w:jc w:val="center"/>
              <w:rPr>
                <w:color w:val="000000"/>
                <w:sz w:val="20"/>
              </w:rPr>
            </w:pPr>
            <w:r w:rsidRPr="00425189">
              <w:rPr>
                <w:color w:val="000000"/>
                <w:sz w:val="20"/>
              </w:rPr>
              <w:t>1</w:t>
            </w:r>
          </w:p>
        </w:tc>
        <w:tc>
          <w:tcPr>
            <w:tcW w:w="1116" w:type="dxa"/>
            <w:shd w:val="clear" w:color="auto" w:fill="auto"/>
            <w:noWrap/>
            <w:hideMark/>
          </w:tcPr>
          <w:p w:rsidR="00425189" w:rsidRPr="00425189" w:rsidP="00E85527" w14:paraId="6FAF1060" w14:textId="77777777">
            <w:pPr>
              <w:jc w:val="center"/>
              <w:rPr>
                <w:color w:val="000000"/>
                <w:sz w:val="20"/>
              </w:rPr>
            </w:pPr>
            <w:r w:rsidRPr="00425189">
              <w:rPr>
                <w:color w:val="000000"/>
                <w:sz w:val="20"/>
              </w:rPr>
              <w:t>GS-14/5</w:t>
            </w:r>
          </w:p>
        </w:tc>
        <w:tc>
          <w:tcPr>
            <w:tcW w:w="1240" w:type="dxa"/>
            <w:shd w:val="clear" w:color="auto" w:fill="auto"/>
            <w:noWrap/>
            <w:hideMark/>
          </w:tcPr>
          <w:p w:rsidR="00425189" w:rsidRPr="00425189" w:rsidP="00425189" w14:paraId="2A142F42" w14:textId="77777777">
            <w:pPr>
              <w:jc w:val="right"/>
              <w:rPr>
                <w:color w:val="000000"/>
                <w:sz w:val="20"/>
              </w:rPr>
            </w:pPr>
            <w:r w:rsidRPr="00425189">
              <w:rPr>
                <w:color w:val="000000"/>
                <w:sz w:val="20"/>
              </w:rPr>
              <w:t>$75.70</w:t>
            </w:r>
          </w:p>
        </w:tc>
        <w:tc>
          <w:tcPr>
            <w:tcW w:w="1240" w:type="dxa"/>
            <w:shd w:val="clear" w:color="auto" w:fill="auto"/>
            <w:noWrap/>
            <w:hideMark/>
          </w:tcPr>
          <w:p w:rsidR="00425189" w:rsidRPr="00425189" w:rsidP="00425189" w14:paraId="6365BE88" w14:textId="77777777">
            <w:pPr>
              <w:jc w:val="right"/>
              <w:rPr>
                <w:color w:val="000000"/>
                <w:sz w:val="20"/>
              </w:rPr>
            </w:pPr>
            <w:r w:rsidRPr="00425189">
              <w:rPr>
                <w:color w:val="000000"/>
                <w:sz w:val="20"/>
              </w:rPr>
              <w:t>$132.48</w:t>
            </w:r>
          </w:p>
        </w:tc>
        <w:tc>
          <w:tcPr>
            <w:tcW w:w="1540" w:type="dxa"/>
            <w:shd w:val="clear" w:color="auto" w:fill="auto"/>
            <w:noWrap/>
            <w:hideMark/>
          </w:tcPr>
          <w:p w:rsidR="00425189" w:rsidRPr="00425189" w:rsidP="00425189" w14:paraId="514B5327" w14:textId="77777777">
            <w:pPr>
              <w:jc w:val="center"/>
              <w:rPr>
                <w:color w:val="000000"/>
                <w:sz w:val="20"/>
              </w:rPr>
            </w:pPr>
            <w:r w:rsidRPr="00425189">
              <w:rPr>
                <w:color w:val="000000"/>
                <w:sz w:val="20"/>
              </w:rPr>
              <w:t>32</w:t>
            </w:r>
          </w:p>
        </w:tc>
        <w:tc>
          <w:tcPr>
            <w:tcW w:w="1216" w:type="dxa"/>
            <w:shd w:val="clear" w:color="auto" w:fill="auto"/>
            <w:noWrap/>
            <w:hideMark/>
          </w:tcPr>
          <w:p w:rsidR="00425189" w:rsidRPr="00425189" w:rsidP="00425189" w14:paraId="51C1E0A6" w14:textId="77777777">
            <w:pPr>
              <w:jc w:val="right"/>
              <w:rPr>
                <w:color w:val="000000"/>
                <w:sz w:val="20"/>
              </w:rPr>
            </w:pPr>
            <w:r w:rsidRPr="00425189">
              <w:rPr>
                <w:color w:val="000000"/>
                <w:sz w:val="20"/>
              </w:rPr>
              <w:t xml:space="preserve">$4,239.20 </w:t>
            </w:r>
          </w:p>
        </w:tc>
      </w:tr>
      <w:tr w14:paraId="02C7F326" w14:textId="77777777" w:rsidTr="008B4126">
        <w:tblPrEx>
          <w:tblW w:w="10477" w:type="dxa"/>
          <w:tblInd w:w="765" w:type="dxa"/>
          <w:tblLook w:val="04A0"/>
        </w:tblPrEx>
        <w:trPr>
          <w:trHeight w:val="528"/>
        </w:trPr>
        <w:tc>
          <w:tcPr>
            <w:tcW w:w="3020" w:type="dxa"/>
            <w:shd w:val="clear" w:color="auto" w:fill="auto"/>
            <w:hideMark/>
          </w:tcPr>
          <w:p w:rsidR="00425189" w:rsidRPr="006C5B59" w:rsidP="006B42DB" w14:paraId="06CA9A4C" w14:textId="77777777">
            <w:pPr>
              <w:rPr>
                <w:color w:val="000000"/>
                <w:sz w:val="20"/>
              </w:rPr>
            </w:pPr>
            <w:r w:rsidRPr="006C5B59">
              <w:rPr>
                <w:color w:val="000000"/>
                <w:sz w:val="20"/>
              </w:rPr>
              <w:t>228.407—Work schedules</w:t>
            </w:r>
            <w:r w:rsidRPr="006C5B59">
              <w:rPr>
                <w:color w:val="000000"/>
                <w:sz w:val="20"/>
              </w:rPr>
              <w:br/>
              <w:t>Work schedule analyses x 3</w:t>
            </w:r>
          </w:p>
        </w:tc>
        <w:tc>
          <w:tcPr>
            <w:tcW w:w="1105" w:type="dxa"/>
            <w:shd w:val="clear" w:color="auto" w:fill="auto"/>
            <w:noWrap/>
            <w:hideMark/>
          </w:tcPr>
          <w:p w:rsidR="00425189" w:rsidRPr="006C5B59" w:rsidP="00425189" w14:paraId="258DFD53" w14:textId="77777777">
            <w:pPr>
              <w:jc w:val="center"/>
              <w:rPr>
                <w:color w:val="000000"/>
                <w:sz w:val="20"/>
              </w:rPr>
            </w:pPr>
            <w:r w:rsidRPr="006C5B59">
              <w:rPr>
                <w:color w:val="000000"/>
                <w:sz w:val="20"/>
              </w:rPr>
              <w:t>1</w:t>
            </w:r>
          </w:p>
        </w:tc>
        <w:tc>
          <w:tcPr>
            <w:tcW w:w="1116" w:type="dxa"/>
            <w:shd w:val="clear" w:color="auto" w:fill="auto"/>
            <w:noWrap/>
            <w:hideMark/>
          </w:tcPr>
          <w:p w:rsidR="00425189" w:rsidRPr="006C5B59" w:rsidP="00E85527" w14:paraId="533C16F8" w14:textId="77777777">
            <w:pPr>
              <w:jc w:val="center"/>
              <w:rPr>
                <w:color w:val="000000"/>
                <w:sz w:val="20"/>
              </w:rPr>
            </w:pPr>
            <w:r w:rsidRPr="006C5B59">
              <w:rPr>
                <w:color w:val="000000"/>
                <w:sz w:val="20"/>
              </w:rPr>
              <w:t>GS-12/5</w:t>
            </w:r>
          </w:p>
        </w:tc>
        <w:tc>
          <w:tcPr>
            <w:tcW w:w="1240" w:type="dxa"/>
            <w:shd w:val="clear" w:color="auto" w:fill="auto"/>
            <w:noWrap/>
            <w:hideMark/>
          </w:tcPr>
          <w:p w:rsidR="00425189" w:rsidRPr="006C5B59" w:rsidP="00425189" w14:paraId="4349FC50" w14:textId="77777777">
            <w:pPr>
              <w:jc w:val="right"/>
              <w:rPr>
                <w:color w:val="000000"/>
                <w:sz w:val="20"/>
              </w:rPr>
            </w:pPr>
            <w:r w:rsidRPr="006C5B59">
              <w:rPr>
                <w:color w:val="000000"/>
                <w:sz w:val="20"/>
              </w:rPr>
              <w:t>$53.87</w:t>
            </w:r>
          </w:p>
        </w:tc>
        <w:tc>
          <w:tcPr>
            <w:tcW w:w="1240" w:type="dxa"/>
            <w:shd w:val="clear" w:color="auto" w:fill="auto"/>
            <w:noWrap/>
            <w:hideMark/>
          </w:tcPr>
          <w:p w:rsidR="00425189" w:rsidRPr="006C5B59" w:rsidP="00425189" w14:paraId="08616933" w14:textId="77777777">
            <w:pPr>
              <w:jc w:val="right"/>
              <w:rPr>
                <w:color w:val="000000"/>
                <w:sz w:val="20"/>
              </w:rPr>
            </w:pPr>
            <w:r w:rsidRPr="006C5B59">
              <w:rPr>
                <w:color w:val="000000"/>
                <w:sz w:val="20"/>
              </w:rPr>
              <w:t>$94.27</w:t>
            </w:r>
          </w:p>
        </w:tc>
        <w:tc>
          <w:tcPr>
            <w:tcW w:w="1540" w:type="dxa"/>
            <w:shd w:val="clear" w:color="auto" w:fill="auto"/>
            <w:noWrap/>
            <w:hideMark/>
          </w:tcPr>
          <w:p w:rsidR="00425189" w:rsidRPr="006C5B59" w:rsidP="00425189" w14:paraId="1C0D7EBB" w14:textId="77777777">
            <w:pPr>
              <w:jc w:val="center"/>
              <w:rPr>
                <w:color w:val="000000"/>
                <w:sz w:val="20"/>
              </w:rPr>
            </w:pPr>
            <w:r w:rsidRPr="006C5B59">
              <w:rPr>
                <w:color w:val="000000"/>
                <w:sz w:val="20"/>
              </w:rPr>
              <w:t>32</w:t>
            </w:r>
          </w:p>
        </w:tc>
        <w:tc>
          <w:tcPr>
            <w:tcW w:w="1216" w:type="dxa"/>
            <w:shd w:val="clear" w:color="auto" w:fill="auto"/>
            <w:noWrap/>
            <w:hideMark/>
          </w:tcPr>
          <w:p w:rsidR="00425189" w:rsidRPr="006C5B59" w:rsidP="00425189" w14:paraId="4CC37E0F" w14:textId="77777777">
            <w:pPr>
              <w:jc w:val="right"/>
              <w:rPr>
                <w:color w:val="000000"/>
                <w:sz w:val="20"/>
              </w:rPr>
            </w:pPr>
            <w:r w:rsidRPr="006C5B59">
              <w:rPr>
                <w:color w:val="000000"/>
                <w:sz w:val="20"/>
              </w:rPr>
              <w:t xml:space="preserve">$9,050.16 </w:t>
            </w:r>
          </w:p>
        </w:tc>
      </w:tr>
      <w:tr w14:paraId="76FCCE9B" w14:textId="77777777" w:rsidTr="008B4126">
        <w:tblPrEx>
          <w:tblW w:w="10477" w:type="dxa"/>
          <w:tblInd w:w="765" w:type="dxa"/>
          <w:tblLook w:val="04A0"/>
        </w:tblPrEx>
        <w:trPr>
          <w:trHeight w:val="264"/>
        </w:trPr>
        <w:tc>
          <w:tcPr>
            <w:tcW w:w="3020" w:type="dxa"/>
            <w:shd w:val="clear" w:color="auto" w:fill="auto"/>
            <w:noWrap/>
            <w:hideMark/>
          </w:tcPr>
          <w:p w:rsidR="00425189" w:rsidRPr="006C5B59" w:rsidP="006B42DB" w14:paraId="4BC7A948" w14:textId="77777777">
            <w:pPr>
              <w:rPr>
                <w:color w:val="000000"/>
                <w:sz w:val="20"/>
              </w:rPr>
            </w:pPr>
            <w:r w:rsidRPr="006C5B59">
              <w:rPr>
                <w:color w:val="000000"/>
                <w:sz w:val="20"/>
              </w:rPr>
              <w:t>Fatigue mitigation plans x 3</w:t>
            </w:r>
          </w:p>
        </w:tc>
        <w:tc>
          <w:tcPr>
            <w:tcW w:w="1105" w:type="dxa"/>
            <w:shd w:val="clear" w:color="auto" w:fill="auto"/>
            <w:noWrap/>
            <w:vAlign w:val="bottom"/>
            <w:hideMark/>
          </w:tcPr>
          <w:p w:rsidR="00425189" w:rsidRPr="006C5B59" w:rsidP="00425189" w14:paraId="45B61D01" w14:textId="77777777">
            <w:pPr>
              <w:jc w:val="center"/>
              <w:rPr>
                <w:color w:val="000000"/>
                <w:sz w:val="20"/>
              </w:rPr>
            </w:pPr>
            <w:r w:rsidRPr="006C5B59">
              <w:rPr>
                <w:color w:val="000000"/>
                <w:sz w:val="20"/>
              </w:rPr>
              <w:t>1</w:t>
            </w:r>
          </w:p>
        </w:tc>
        <w:tc>
          <w:tcPr>
            <w:tcW w:w="1116" w:type="dxa"/>
            <w:shd w:val="clear" w:color="auto" w:fill="auto"/>
            <w:noWrap/>
            <w:hideMark/>
          </w:tcPr>
          <w:p w:rsidR="00425189" w:rsidRPr="006C5B59" w:rsidP="00620695" w14:paraId="768384C7" w14:textId="77777777">
            <w:pPr>
              <w:jc w:val="center"/>
              <w:rPr>
                <w:color w:val="000000"/>
                <w:sz w:val="20"/>
              </w:rPr>
            </w:pPr>
            <w:r w:rsidRPr="006C5B59">
              <w:rPr>
                <w:color w:val="000000"/>
                <w:sz w:val="20"/>
              </w:rPr>
              <w:t>GS-14/5</w:t>
            </w:r>
          </w:p>
        </w:tc>
        <w:tc>
          <w:tcPr>
            <w:tcW w:w="1240" w:type="dxa"/>
            <w:shd w:val="clear" w:color="auto" w:fill="auto"/>
            <w:noWrap/>
            <w:vAlign w:val="bottom"/>
            <w:hideMark/>
          </w:tcPr>
          <w:p w:rsidR="00425189" w:rsidRPr="006C5B59" w:rsidP="00425189" w14:paraId="2E89C932" w14:textId="77777777">
            <w:pPr>
              <w:jc w:val="right"/>
              <w:rPr>
                <w:color w:val="000000"/>
                <w:sz w:val="20"/>
              </w:rPr>
            </w:pPr>
            <w:r w:rsidRPr="006C5B59">
              <w:rPr>
                <w:color w:val="000000"/>
                <w:sz w:val="20"/>
              </w:rPr>
              <w:t>$75.70</w:t>
            </w:r>
          </w:p>
        </w:tc>
        <w:tc>
          <w:tcPr>
            <w:tcW w:w="1240" w:type="dxa"/>
            <w:shd w:val="clear" w:color="auto" w:fill="auto"/>
            <w:noWrap/>
            <w:hideMark/>
          </w:tcPr>
          <w:p w:rsidR="00425189" w:rsidRPr="006C5B59" w:rsidP="00425189" w14:paraId="76F8433A" w14:textId="77777777">
            <w:pPr>
              <w:jc w:val="right"/>
              <w:rPr>
                <w:color w:val="000000"/>
                <w:sz w:val="20"/>
              </w:rPr>
            </w:pPr>
            <w:r w:rsidRPr="006C5B59">
              <w:rPr>
                <w:color w:val="000000"/>
                <w:sz w:val="20"/>
              </w:rPr>
              <w:t>$132.48</w:t>
            </w:r>
          </w:p>
        </w:tc>
        <w:tc>
          <w:tcPr>
            <w:tcW w:w="1540" w:type="dxa"/>
            <w:shd w:val="clear" w:color="auto" w:fill="auto"/>
            <w:noWrap/>
            <w:vAlign w:val="bottom"/>
            <w:hideMark/>
          </w:tcPr>
          <w:p w:rsidR="00425189" w:rsidRPr="006C5B59" w:rsidP="00425189" w14:paraId="2D37ED86" w14:textId="77777777">
            <w:pPr>
              <w:jc w:val="center"/>
              <w:rPr>
                <w:color w:val="000000"/>
                <w:sz w:val="20"/>
              </w:rPr>
            </w:pPr>
            <w:r w:rsidRPr="006C5B59">
              <w:rPr>
                <w:color w:val="000000"/>
                <w:sz w:val="20"/>
              </w:rPr>
              <w:t>4</w:t>
            </w:r>
          </w:p>
        </w:tc>
        <w:tc>
          <w:tcPr>
            <w:tcW w:w="1216" w:type="dxa"/>
            <w:shd w:val="clear" w:color="auto" w:fill="auto"/>
            <w:noWrap/>
            <w:hideMark/>
          </w:tcPr>
          <w:p w:rsidR="00425189" w:rsidRPr="006C5B59" w:rsidP="00425189" w14:paraId="55A0056B" w14:textId="77777777">
            <w:pPr>
              <w:jc w:val="right"/>
              <w:rPr>
                <w:color w:val="000000"/>
                <w:sz w:val="20"/>
              </w:rPr>
            </w:pPr>
            <w:r w:rsidRPr="006C5B59">
              <w:rPr>
                <w:color w:val="000000"/>
                <w:sz w:val="20"/>
              </w:rPr>
              <w:t xml:space="preserve">$1,589.70 </w:t>
            </w:r>
          </w:p>
        </w:tc>
      </w:tr>
      <w:tr w14:paraId="243D3B55" w14:textId="77777777" w:rsidTr="00A60CBB">
        <w:tblPrEx>
          <w:tblW w:w="10477" w:type="dxa"/>
          <w:tblInd w:w="765" w:type="dxa"/>
          <w:tblLook w:val="04A0"/>
        </w:tblPrEx>
        <w:trPr>
          <w:trHeight w:val="264"/>
        </w:trPr>
        <w:tc>
          <w:tcPr>
            <w:tcW w:w="3020" w:type="dxa"/>
            <w:shd w:val="clear" w:color="auto" w:fill="auto"/>
            <w:noWrap/>
            <w:vAlign w:val="bottom"/>
          </w:tcPr>
          <w:p w:rsidR="00425189" w:rsidRPr="00425189" w:rsidP="00425189" w14:paraId="5B8F105C" w14:textId="77777777">
            <w:pPr>
              <w:rPr>
                <w:b/>
                <w:bCs/>
                <w:color w:val="000000"/>
                <w:sz w:val="20"/>
              </w:rPr>
            </w:pPr>
            <w:r w:rsidRPr="00425189">
              <w:rPr>
                <w:b/>
                <w:bCs/>
                <w:color w:val="000000"/>
                <w:sz w:val="20"/>
              </w:rPr>
              <w:t>Total Annual Cost</w:t>
            </w:r>
          </w:p>
        </w:tc>
        <w:tc>
          <w:tcPr>
            <w:tcW w:w="1105" w:type="dxa"/>
            <w:shd w:val="clear" w:color="auto" w:fill="auto"/>
            <w:noWrap/>
            <w:vAlign w:val="bottom"/>
          </w:tcPr>
          <w:p w:rsidR="00425189" w:rsidRPr="00425189" w:rsidP="00425189" w14:paraId="1A738399" w14:textId="77777777">
            <w:pPr>
              <w:jc w:val="center"/>
              <w:rPr>
                <w:color w:val="000000"/>
                <w:sz w:val="20"/>
              </w:rPr>
            </w:pPr>
          </w:p>
        </w:tc>
        <w:tc>
          <w:tcPr>
            <w:tcW w:w="1116" w:type="dxa"/>
            <w:shd w:val="clear" w:color="auto" w:fill="auto"/>
            <w:noWrap/>
            <w:vAlign w:val="bottom"/>
          </w:tcPr>
          <w:p w:rsidR="00425189" w:rsidRPr="00425189" w:rsidP="00E85527" w14:paraId="5C8C46D1" w14:textId="77777777">
            <w:pPr>
              <w:jc w:val="center"/>
              <w:rPr>
                <w:color w:val="000000"/>
                <w:sz w:val="20"/>
              </w:rPr>
            </w:pPr>
          </w:p>
        </w:tc>
        <w:tc>
          <w:tcPr>
            <w:tcW w:w="1240" w:type="dxa"/>
            <w:shd w:val="clear" w:color="auto" w:fill="auto"/>
            <w:noWrap/>
            <w:vAlign w:val="bottom"/>
          </w:tcPr>
          <w:p w:rsidR="00425189" w:rsidRPr="00425189" w:rsidP="00425189" w14:paraId="0C85AFA6" w14:textId="77777777">
            <w:pPr>
              <w:jc w:val="right"/>
              <w:rPr>
                <w:color w:val="000000"/>
                <w:sz w:val="20"/>
              </w:rPr>
            </w:pPr>
          </w:p>
        </w:tc>
        <w:tc>
          <w:tcPr>
            <w:tcW w:w="1240" w:type="dxa"/>
            <w:shd w:val="clear" w:color="auto" w:fill="auto"/>
            <w:noWrap/>
          </w:tcPr>
          <w:p w:rsidR="00425189" w:rsidRPr="00425189" w:rsidP="00425189" w14:paraId="7FB0201C" w14:textId="77777777">
            <w:pPr>
              <w:jc w:val="right"/>
              <w:rPr>
                <w:color w:val="000000"/>
                <w:sz w:val="20"/>
              </w:rPr>
            </w:pPr>
          </w:p>
        </w:tc>
        <w:tc>
          <w:tcPr>
            <w:tcW w:w="1540" w:type="dxa"/>
            <w:shd w:val="clear" w:color="auto" w:fill="auto"/>
            <w:noWrap/>
            <w:vAlign w:val="bottom"/>
          </w:tcPr>
          <w:p w:rsidR="00425189" w:rsidRPr="00425189" w:rsidP="00425189" w14:paraId="22CCC3D7" w14:textId="77777777">
            <w:pPr>
              <w:jc w:val="center"/>
              <w:rPr>
                <w:color w:val="000000"/>
                <w:sz w:val="20"/>
              </w:rPr>
            </w:pPr>
          </w:p>
        </w:tc>
        <w:tc>
          <w:tcPr>
            <w:tcW w:w="1216" w:type="dxa"/>
            <w:shd w:val="clear" w:color="auto" w:fill="auto"/>
            <w:noWrap/>
          </w:tcPr>
          <w:p w:rsidR="00425189" w:rsidRPr="00425189" w:rsidP="00425189" w14:paraId="2481D7B7" w14:textId="77777777">
            <w:pPr>
              <w:jc w:val="right"/>
              <w:rPr>
                <w:b/>
                <w:bCs/>
                <w:color w:val="000000"/>
                <w:sz w:val="20"/>
              </w:rPr>
            </w:pPr>
            <w:r w:rsidRPr="00425189">
              <w:rPr>
                <w:b/>
                <w:bCs/>
                <w:color w:val="000000"/>
                <w:sz w:val="20"/>
              </w:rPr>
              <w:t>$105,937.14</w:t>
            </w:r>
          </w:p>
        </w:tc>
      </w:tr>
    </w:tbl>
    <w:p w:rsidR="00425189" w:rsidP="00B72D55" w14:paraId="34612926" w14:textId="77777777">
      <w:pPr>
        <w:widowControl w:val="0"/>
        <w:ind w:left="720"/>
      </w:pPr>
    </w:p>
    <w:p w:rsidR="003B5673" w:rsidP="00C13755" w14:paraId="4D278B77" w14:textId="35A056BD">
      <w:pPr>
        <w:widowControl w:val="0"/>
      </w:pPr>
      <w:r>
        <w:t xml:space="preserve">   </w:t>
      </w:r>
      <w:r w:rsidRPr="00AD423C">
        <w:rPr>
          <w:b/>
        </w:rPr>
        <w:t>15.</w:t>
      </w:r>
      <w:r w:rsidRPr="00AD423C">
        <w:rPr>
          <w:b/>
        </w:rPr>
        <w:tab/>
      </w:r>
      <w:r w:rsidRPr="00AD423C">
        <w:rPr>
          <w:b/>
          <w:u w:val="single"/>
        </w:rPr>
        <w:t>Explanation of program changes and adjustments</w:t>
      </w:r>
      <w:r w:rsidRPr="00AD423C">
        <w:t>.</w:t>
      </w:r>
    </w:p>
    <w:p w:rsidR="003B5673" w:rsidP="003B5673" w14:paraId="011E4155" w14:textId="77777777">
      <w:pPr>
        <w:widowControl w:val="0"/>
      </w:pPr>
    </w:p>
    <w:p w:rsidR="003B5673" w:rsidP="003B5673" w14:paraId="00BCF8FA" w14:textId="77777777">
      <w:pPr>
        <w:widowControl w:val="0"/>
        <w:ind w:left="720"/>
      </w:pPr>
      <w:r>
        <w:t>This is an extension without change (with changes in estimates) to a current collection of information.</w:t>
      </w:r>
    </w:p>
    <w:p w:rsidR="003B5673" w:rsidP="003B5673" w14:paraId="1034C191" w14:textId="1B2CC806">
      <w:pPr>
        <w:widowControl w:val="0"/>
        <w:ind w:left="720"/>
      </w:pPr>
      <w:r>
        <w:t xml:space="preserve">The current OMB inventory for this information collection shows a total burden of </w:t>
      </w:r>
      <w:r w:rsidR="00E85527">
        <w:t>1,283,507</w:t>
      </w:r>
      <w:r>
        <w:t xml:space="preserve"> hours and </w:t>
      </w:r>
      <w:r w:rsidRPr="00EF23A0" w:rsidR="00EF23A0">
        <w:t xml:space="preserve">18,660,400 </w:t>
      </w:r>
      <w:r w:rsidR="00EF23A0">
        <w:t>responses</w:t>
      </w:r>
      <w:r>
        <w:t xml:space="preserve"> while the requesting inventory estimates a total burden of </w:t>
      </w:r>
      <w:r w:rsidRPr="00DD1AFC">
        <w:t>1,28</w:t>
      </w:r>
      <w:r w:rsidR="00E85527">
        <w:t>4,</w:t>
      </w:r>
      <w:r w:rsidR="006B42DB">
        <w:t>8</w:t>
      </w:r>
      <w:r w:rsidR="00E85527">
        <w:t>32</w:t>
      </w:r>
      <w:r>
        <w:t xml:space="preserve"> hours and </w:t>
      </w:r>
      <w:r w:rsidRPr="00DD1AFC">
        <w:t>18,660,</w:t>
      </w:r>
      <w:r w:rsidR="00B54C6A">
        <w:t>988</w:t>
      </w:r>
      <w:r>
        <w:t xml:space="preserve"> responses.  </w:t>
      </w:r>
      <w:r w:rsidR="00B85610">
        <w:t xml:space="preserve">FRA made adjustments that increased </w:t>
      </w:r>
      <w:r>
        <w:t>the burden f</w:t>
      </w:r>
      <w:r w:rsidR="00B85610">
        <w:t xml:space="preserve">or this submission </w:t>
      </w:r>
      <w:r>
        <w:t xml:space="preserve">by </w:t>
      </w:r>
      <w:r w:rsidR="006B42DB">
        <w:t>1,3</w:t>
      </w:r>
      <w:r w:rsidR="00B85610">
        <w:t>25</w:t>
      </w:r>
      <w:r>
        <w:t xml:space="preserve"> hours and </w:t>
      </w:r>
      <w:r w:rsidR="00B85610">
        <w:t>increased responses</w:t>
      </w:r>
      <w:r>
        <w:t xml:space="preserve"> by </w:t>
      </w:r>
      <w:r w:rsidR="00B85610">
        <w:t>5</w:t>
      </w:r>
      <w:r w:rsidR="006B42DB">
        <w:t>8</w:t>
      </w:r>
      <w:r w:rsidR="00B85610">
        <w:t xml:space="preserve">8.  </w:t>
      </w:r>
    </w:p>
    <w:p w:rsidR="003B5673" w:rsidP="003B5673" w14:paraId="52F28468" w14:textId="77777777">
      <w:pPr>
        <w:widowControl w:val="0"/>
        <w:ind w:left="720"/>
      </w:pPr>
    </w:p>
    <w:p w:rsidR="000F60C4" w:rsidP="003B5673" w14:paraId="2A97A835" w14:textId="1F824B5E">
      <w:pPr>
        <w:widowControl w:val="0"/>
        <w:ind w:left="720"/>
      </w:pPr>
      <w:r>
        <w:t>The table below details the adjustments made.</w:t>
      </w:r>
    </w:p>
    <w:p w:rsidR="003D1BB9" w:rsidP="003B5673" w14:paraId="0E49F36F" w14:textId="77777777">
      <w:pPr>
        <w:widowControl w:val="0"/>
        <w:ind w:left="720"/>
      </w:pPr>
    </w:p>
    <w:tbl>
      <w:tblPr>
        <w:tblW w:w="12000" w:type="dxa"/>
        <w:tblLook w:val="04A0"/>
      </w:tblPr>
      <w:tblGrid>
        <w:gridCol w:w="2416"/>
        <w:gridCol w:w="1150"/>
        <w:gridCol w:w="1216"/>
        <w:gridCol w:w="1071"/>
        <w:gridCol w:w="1215"/>
        <w:gridCol w:w="1166"/>
        <w:gridCol w:w="1076"/>
        <w:gridCol w:w="2690"/>
      </w:tblGrid>
      <w:tr w14:paraId="10B4615B" w14:textId="77777777" w:rsidTr="008B4126">
        <w:tblPrEx>
          <w:tblW w:w="12000" w:type="dxa"/>
          <w:tblLook w:val="04A0"/>
        </w:tblPrEx>
        <w:trPr>
          <w:trHeight w:val="300"/>
        </w:trPr>
        <w:tc>
          <w:tcPr>
            <w:tcW w:w="2416"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0F60C4" w:rsidRPr="000F60C4" w:rsidP="000F60C4" w14:paraId="1B5AA370" w14:textId="77777777">
            <w:pPr>
              <w:rPr>
                <w:color w:val="000000"/>
                <w:sz w:val="20"/>
              </w:rPr>
            </w:pPr>
            <w:r w:rsidRPr="000F60C4">
              <w:rPr>
                <w:color w:val="000000"/>
                <w:sz w:val="20"/>
              </w:rPr>
              <w:t>CFR Section</w:t>
            </w:r>
          </w:p>
        </w:tc>
        <w:tc>
          <w:tcPr>
            <w:tcW w:w="3437" w:type="dxa"/>
            <w:gridSpan w:val="3"/>
            <w:tcBorders>
              <w:top w:val="single" w:sz="4" w:space="0" w:color="auto"/>
              <w:left w:val="nil"/>
              <w:bottom w:val="single" w:sz="4" w:space="0" w:color="auto"/>
              <w:right w:val="single" w:sz="4" w:space="0" w:color="000000"/>
            </w:tcBorders>
            <w:shd w:val="clear" w:color="auto" w:fill="auto"/>
            <w:noWrap/>
            <w:hideMark/>
          </w:tcPr>
          <w:p w:rsidR="000F60C4" w:rsidP="000F60C4" w14:paraId="1B4053C4" w14:textId="77777777">
            <w:pPr>
              <w:jc w:val="center"/>
              <w:rPr>
                <w:color w:val="000000"/>
                <w:sz w:val="20"/>
              </w:rPr>
            </w:pPr>
            <w:r w:rsidRPr="000F60C4">
              <w:rPr>
                <w:color w:val="000000"/>
                <w:sz w:val="20"/>
              </w:rPr>
              <w:t xml:space="preserve">Total Annual </w:t>
            </w:r>
          </w:p>
          <w:p w:rsidR="000F60C4" w:rsidRPr="000F60C4" w:rsidP="000F60C4" w14:paraId="7F3CCDAF" w14:textId="5B95C200">
            <w:pPr>
              <w:jc w:val="center"/>
              <w:rPr>
                <w:color w:val="000000"/>
                <w:sz w:val="20"/>
              </w:rPr>
            </w:pPr>
            <w:r w:rsidRPr="000F60C4">
              <w:rPr>
                <w:color w:val="000000"/>
                <w:sz w:val="20"/>
              </w:rPr>
              <w:t>Responses</w:t>
            </w:r>
          </w:p>
        </w:tc>
        <w:tc>
          <w:tcPr>
            <w:tcW w:w="3457" w:type="dxa"/>
            <w:gridSpan w:val="3"/>
            <w:tcBorders>
              <w:top w:val="single" w:sz="4" w:space="0" w:color="auto"/>
              <w:left w:val="nil"/>
              <w:bottom w:val="single" w:sz="4" w:space="0" w:color="auto"/>
              <w:right w:val="single" w:sz="4" w:space="0" w:color="000000"/>
            </w:tcBorders>
            <w:shd w:val="clear" w:color="auto" w:fill="auto"/>
            <w:noWrap/>
            <w:hideMark/>
          </w:tcPr>
          <w:p w:rsidR="000F60C4" w:rsidP="000F60C4" w14:paraId="6DDDDD02" w14:textId="77777777">
            <w:pPr>
              <w:jc w:val="center"/>
              <w:rPr>
                <w:color w:val="000000"/>
                <w:sz w:val="20"/>
              </w:rPr>
            </w:pPr>
            <w:r w:rsidRPr="000F60C4">
              <w:rPr>
                <w:color w:val="000000"/>
                <w:sz w:val="20"/>
              </w:rPr>
              <w:t>Total Annual</w:t>
            </w:r>
          </w:p>
          <w:p w:rsidR="000F60C4" w:rsidRPr="000F60C4" w:rsidP="000F60C4" w14:paraId="5AABC1A6" w14:textId="723ECA25">
            <w:pPr>
              <w:jc w:val="center"/>
              <w:rPr>
                <w:color w:val="000000"/>
                <w:sz w:val="20"/>
              </w:rPr>
            </w:pPr>
            <w:r w:rsidRPr="000F60C4">
              <w:rPr>
                <w:color w:val="000000"/>
                <w:sz w:val="20"/>
              </w:rPr>
              <w:t xml:space="preserve"> Burden Hours</w:t>
            </w:r>
          </w:p>
        </w:tc>
        <w:tc>
          <w:tcPr>
            <w:tcW w:w="269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F60C4" w:rsidRPr="000F60C4" w:rsidP="000F60C4" w14:paraId="0A30E456" w14:textId="77777777">
            <w:pPr>
              <w:jc w:val="center"/>
              <w:rPr>
                <w:color w:val="000000"/>
                <w:sz w:val="20"/>
              </w:rPr>
            </w:pPr>
            <w:r w:rsidRPr="000F60C4">
              <w:rPr>
                <w:color w:val="000000"/>
                <w:sz w:val="20"/>
              </w:rPr>
              <w:t xml:space="preserve">PRA Analyses </w:t>
            </w:r>
            <w:r w:rsidRPr="000F60C4">
              <w:rPr>
                <w:color w:val="000000"/>
                <w:sz w:val="20"/>
              </w:rPr>
              <w:br/>
              <w:t>and Estimates</w:t>
            </w:r>
          </w:p>
        </w:tc>
      </w:tr>
      <w:tr w14:paraId="0B28D919" w14:textId="77777777" w:rsidTr="008B4126">
        <w:tblPrEx>
          <w:tblW w:w="12000" w:type="dxa"/>
          <w:tblLook w:val="04A0"/>
        </w:tblPrEx>
        <w:trPr>
          <w:trHeight w:val="540"/>
        </w:trPr>
        <w:tc>
          <w:tcPr>
            <w:tcW w:w="2416" w:type="dxa"/>
            <w:vMerge/>
            <w:tcBorders>
              <w:top w:val="single" w:sz="4" w:space="0" w:color="auto"/>
              <w:left w:val="single" w:sz="4" w:space="0" w:color="auto"/>
              <w:bottom w:val="single" w:sz="4" w:space="0" w:color="000000"/>
              <w:right w:val="single" w:sz="4" w:space="0" w:color="auto"/>
            </w:tcBorders>
            <w:vAlign w:val="center"/>
            <w:hideMark/>
          </w:tcPr>
          <w:p w:rsidR="000F60C4" w:rsidRPr="000F60C4" w:rsidP="000F60C4" w14:paraId="730796AE" w14:textId="77777777">
            <w:pPr>
              <w:rPr>
                <w:color w:val="000000"/>
                <w:sz w:val="20"/>
              </w:rPr>
            </w:pPr>
          </w:p>
        </w:tc>
        <w:tc>
          <w:tcPr>
            <w:tcW w:w="1150" w:type="dxa"/>
            <w:tcBorders>
              <w:top w:val="nil"/>
              <w:left w:val="nil"/>
              <w:bottom w:val="nil"/>
              <w:right w:val="nil"/>
            </w:tcBorders>
            <w:shd w:val="clear" w:color="auto" w:fill="auto"/>
            <w:hideMark/>
          </w:tcPr>
          <w:p w:rsidR="000F60C4" w:rsidRPr="000F60C4" w:rsidP="000F60C4" w14:paraId="052C7B03" w14:textId="77777777">
            <w:pPr>
              <w:jc w:val="center"/>
              <w:rPr>
                <w:color w:val="000000"/>
                <w:sz w:val="20"/>
              </w:rPr>
            </w:pPr>
            <w:r w:rsidRPr="000F60C4">
              <w:rPr>
                <w:color w:val="000000"/>
                <w:sz w:val="20"/>
              </w:rPr>
              <w:t>Previous</w:t>
            </w:r>
            <w:r w:rsidRPr="000F60C4">
              <w:rPr>
                <w:color w:val="000000"/>
                <w:sz w:val="20"/>
              </w:rPr>
              <w:br/>
              <w:t>Submission</w:t>
            </w:r>
          </w:p>
        </w:tc>
        <w:tc>
          <w:tcPr>
            <w:tcW w:w="1216" w:type="dxa"/>
            <w:tcBorders>
              <w:top w:val="nil"/>
              <w:left w:val="single" w:sz="4" w:space="0" w:color="auto"/>
              <w:bottom w:val="single" w:sz="4" w:space="0" w:color="auto"/>
              <w:right w:val="single" w:sz="4" w:space="0" w:color="auto"/>
            </w:tcBorders>
            <w:shd w:val="clear" w:color="auto" w:fill="auto"/>
            <w:hideMark/>
          </w:tcPr>
          <w:p w:rsidR="000F60C4" w:rsidRPr="000F60C4" w:rsidP="000F60C4" w14:paraId="1677E7DA" w14:textId="77777777">
            <w:pPr>
              <w:jc w:val="center"/>
              <w:rPr>
                <w:color w:val="000000"/>
                <w:sz w:val="20"/>
              </w:rPr>
            </w:pPr>
            <w:r w:rsidRPr="000F60C4">
              <w:rPr>
                <w:color w:val="000000"/>
                <w:sz w:val="20"/>
              </w:rPr>
              <w:t>Current</w:t>
            </w:r>
            <w:r w:rsidRPr="000F60C4">
              <w:rPr>
                <w:color w:val="000000"/>
                <w:sz w:val="20"/>
              </w:rPr>
              <w:br/>
              <w:t>Submission</w:t>
            </w:r>
          </w:p>
        </w:tc>
        <w:tc>
          <w:tcPr>
            <w:tcW w:w="1071" w:type="dxa"/>
            <w:tcBorders>
              <w:top w:val="nil"/>
              <w:left w:val="nil"/>
              <w:bottom w:val="single" w:sz="4" w:space="0" w:color="auto"/>
              <w:right w:val="single" w:sz="4" w:space="0" w:color="auto"/>
            </w:tcBorders>
            <w:shd w:val="clear" w:color="auto" w:fill="auto"/>
            <w:hideMark/>
          </w:tcPr>
          <w:p w:rsidR="000F60C4" w:rsidRPr="000F60C4" w:rsidP="000F60C4" w14:paraId="11064DCC" w14:textId="77777777">
            <w:pPr>
              <w:jc w:val="center"/>
              <w:rPr>
                <w:color w:val="000000"/>
                <w:sz w:val="20"/>
              </w:rPr>
            </w:pPr>
            <w:r w:rsidRPr="000F60C4">
              <w:rPr>
                <w:color w:val="000000"/>
                <w:sz w:val="20"/>
              </w:rPr>
              <w:t>Difference</w:t>
            </w:r>
          </w:p>
        </w:tc>
        <w:tc>
          <w:tcPr>
            <w:tcW w:w="1215" w:type="dxa"/>
            <w:tcBorders>
              <w:top w:val="nil"/>
              <w:left w:val="nil"/>
              <w:bottom w:val="nil"/>
              <w:right w:val="nil"/>
            </w:tcBorders>
            <w:shd w:val="clear" w:color="auto" w:fill="auto"/>
            <w:hideMark/>
          </w:tcPr>
          <w:p w:rsidR="000F60C4" w:rsidRPr="000F60C4" w:rsidP="000F60C4" w14:paraId="39E3360B" w14:textId="77777777">
            <w:pPr>
              <w:jc w:val="center"/>
              <w:rPr>
                <w:color w:val="000000"/>
                <w:sz w:val="20"/>
              </w:rPr>
            </w:pPr>
            <w:r w:rsidRPr="000F60C4">
              <w:rPr>
                <w:color w:val="000000"/>
                <w:sz w:val="20"/>
              </w:rPr>
              <w:t>Previous</w:t>
            </w:r>
            <w:r w:rsidRPr="000F60C4">
              <w:rPr>
                <w:color w:val="000000"/>
                <w:sz w:val="20"/>
              </w:rPr>
              <w:br/>
              <w:t>Submission</w:t>
            </w:r>
          </w:p>
        </w:tc>
        <w:tc>
          <w:tcPr>
            <w:tcW w:w="1166" w:type="dxa"/>
            <w:tcBorders>
              <w:top w:val="nil"/>
              <w:left w:val="single" w:sz="4" w:space="0" w:color="auto"/>
              <w:bottom w:val="single" w:sz="4" w:space="0" w:color="auto"/>
              <w:right w:val="single" w:sz="4" w:space="0" w:color="auto"/>
            </w:tcBorders>
            <w:shd w:val="clear" w:color="auto" w:fill="auto"/>
            <w:hideMark/>
          </w:tcPr>
          <w:p w:rsidR="000F60C4" w:rsidRPr="000F60C4" w:rsidP="000F60C4" w14:paraId="5C9D20E8" w14:textId="77777777">
            <w:pPr>
              <w:jc w:val="center"/>
              <w:rPr>
                <w:color w:val="000000"/>
                <w:sz w:val="20"/>
              </w:rPr>
            </w:pPr>
            <w:r w:rsidRPr="000F60C4">
              <w:rPr>
                <w:color w:val="000000"/>
                <w:sz w:val="20"/>
              </w:rPr>
              <w:t>Current</w:t>
            </w:r>
            <w:r w:rsidRPr="000F60C4">
              <w:rPr>
                <w:color w:val="000000"/>
                <w:sz w:val="20"/>
              </w:rPr>
              <w:br/>
              <w:t>Submission</w:t>
            </w:r>
          </w:p>
        </w:tc>
        <w:tc>
          <w:tcPr>
            <w:tcW w:w="1076" w:type="dxa"/>
            <w:tcBorders>
              <w:top w:val="nil"/>
              <w:left w:val="nil"/>
              <w:bottom w:val="single" w:sz="4" w:space="0" w:color="auto"/>
              <w:right w:val="single" w:sz="4" w:space="0" w:color="auto"/>
            </w:tcBorders>
            <w:shd w:val="clear" w:color="auto" w:fill="auto"/>
            <w:hideMark/>
          </w:tcPr>
          <w:p w:rsidR="000F60C4" w:rsidRPr="000F60C4" w:rsidP="000F60C4" w14:paraId="1304471D" w14:textId="77777777">
            <w:pPr>
              <w:jc w:val="center"/>
              <w:rPr>
                <w:color w:val="000000"/>
                <w:sz w:val="20"/>
              </w:rPr>
            </w:pPr>
            <w:r w:rsidRPr="000F60C4">
              <w:rPr>
                <w:color w:val="000000"/>
                <w:sz w:val="20"/>
              </w:rPr>
              <w:t>Difference</w:t>
            </w:r>
          </w:p>
        </w:tc>
        <w:tc>
          <w:tcPr>
            <w:tcW w:w="2690" w:type="dxa"/>
            <w:vMerge/>
            <w:tcBorders>
              <w:top w:val="single" w:sz="4" w:space="0" w:color="auto"/>
              <w:left w:val="single" w:sz="4" w:space="0" w:color="auto"/>
              <w:bottom w:val="single" w:sz="4" w:space="0" w:color="000000"/>
              <w:right w:val="single" w:sz="4" w:space="0" w:color="auto"/>
            </w:tcBorders>
            <w:vAlign w:val="center"/>
            <w:hideMark/>
          </w:tcPr>
          <w:p w:rsidR="000F60C4" w:rsidRPr="000F60C4" w:rsidP="000F60C4" w14:paraId="2628ED6B" w14:textId="77777777">
            <w:pPr>
              <w:rPr>
                <w:color w:val="000000"/>
                <w:sz w:val="20"/>
              </w:rPr>
            </w:pPr>
          </w:p>
        </w:tc>
      </w:tr>
      <w:tr w14:paraId="328E7349" w14:textId="77777777" w:rsidTr="008B4126">
        <w:tblPrEx>
          <w:tblW w:w="12000" w:type="dxa"/>
          <w:tblLook w:val="04A0"/>
        </w:tblPrEx>
        <w:trPr>
          <w:trHeight w:val="315"/>
        </w:trPr>
        <w:tc>
          <w:tcPr>
            <w:tcW w:w="12000" w:type="dxa"/>
            <w:gridSpan w:val="8"/>
            <w:tcBorders>
              <w:top w:val="single" w:sz="4" w:space="0" w:color="auto"/>
              <w:left w:val="single" w:sz="4" w:space="0" w:color="auto"/>
              <w:bottom w:val="single" w:sz="4" w:space="0" w:color="auto"/>
              <w:right w:val="single" w:sz="4" w:space="0" w:color="000000"/>
            </w:tcBorders>
            <w:shd w:val="clear" w:color="auto" w:fill="auto"/>
            <w:hideMark/>
          </w:tcPr>
          <w:p w:rsidR="000F60C4" w:rsidRPr="000F60C4" w:rsidP="000F60C4" w14:paraId="391D428A" w14:textId="77777777">
            <w:pPr>
              <w:rPr>
                <w:b/>
                <w:bCs/>
                <w:color w:val="000000"/>
                <w:sz w:val="20"/>
              </w:rPr>
            </w:pPr>
            <w:r w:rsidRPr="000F60C4">
              <w:rPr>
                <w:b/>
                <w:bCs/>
                <w:color w:val="000000"/>
                <w:sz w:val="20"/>
              </w:rPr>
              <w:t>SUBPART B – Records and Reporting</w:t>
            </w:r>
          </w:p>
        </w:tc>
      </w:tr>
      <w:tr w14:paraId="6B37C13A" w14:textId="77777777" w:rsidTr="008B4126">
        <w:tblPrEx>
          <w:tblW w:w="12000" w:type="dxa"/>
          <w:tblLook w:val="04A0"/>
        </w:tblPrEx>
        <w:trPr>
          <w:trHeight w:val="765"/>
        </w:trPr>
        <w:tc>
          <w:tcPr>
            <w:tcW w:w="2416" w:type="dxa"/>
            <w:tcBorders>
              <w:top w:val="nil"/>
              <w:left w:val="single" w:sz="4" w:space="0" w:color="auto"/>
              <w:bottom w:val="single" w:sz="4" w:space="0" w:color="auto"/>
              <w:right w:val="single" w:sz="4" w:space="0" w:color="auto"/>
            </w:tcBorders>
            <w:shd w:val="clear" w:color="auto" w:fill="auto"/>
            <w:vAlign w:val="center"/>
            <w:hideMark/>
          </w:tcPr>
          <w:p w:rsidR="000F60C4" w:rsidRPr="000F60C4" w:rsidP="000F60C4" w14:paraId="1DE9987B" w14:textId="77777777">
            <w:pPr>
              <w:rPr>
                <w:color w:val="000000"/>
                <w:sz w:val="20"/>
              </w:rPr>
            </w:pPr>
            <w:r w:rsidRPr="000F60C4">
              <w:rPr>
                <w:color w:val="000000"/>
                <w:sz w:val="20"/>
              </w:rPr>
              <w:t>228.19(g)-(h)—Monthly reports of excess service—Exception (FRA F 6180.3)</w:t>
            </w:r>
          </w:p>
        </w:tc>
        <w:tc>
          <w:tcPr>
            <w:tcW w:w="1150" w:type="dxa"/>
            <w:tcBorders>
              <w:top w:val="nil"/>
              <w:left w:val="nil"/>
              <w:bottom w:val="single" w:sz="4" w:space="0" w:color="auto"/>
              <w:right w:val="single" w:sz="4" w:space="0" w:color="auto"/>
            </w:tcBorders>
            <w:shd w:val="clear" w:color="auto" w:fill="auto"/>
            <w:hideMark/>
          </w:tcPr>
          <w:p w:rsidR="000F60C4" w:rsidRPr="000F60C4" w:rsidP="000F60C4" w14:paraId="258B5BCF" w14:textId="77777777">
            <w:pPr>
              <w:jc w:val="center"/>
              <w:rPr>
                <w:color w:val="000000"/>
                <w:sz w:val="20"/>
              </w:rPr>
            </w:pPr>
            <w:r w:rsidRPr="000F60C4">
              <w:rPr>
                <w:color w:val="000000"/>
                <w:sz w:val="20"/>
              </w:rPr>
              <w:t>1,750</w:t>
            </w:r>
          </w:p>
        </w:tc>
        <w:tc>
          <w:tcPr>
            <w:tcW w:w="1216" w:type="dxa"/>
            <w:tcBorders>
              <w:top w:val="nil"/>
              <w:left w:val="nil"/>
              <w:bottom w:val="single" w:sz="4" w:space="0" w:color="auto"/>
              <w:right w:val="single" w:sz="4" w:space="0" w:color="auto"/>
            </w:tcBorders>
            <w:shd w:val="clear" w:color="auto" w:fill="auto"/>
            <w:hideMark/>
          </w:tcPr>
          <w:p w:rsidR="000F60C4" w:rsidRPr="000F60C4" w:rsidP="000F60C4" w14:paraId="6E4DE5B8" w14:textId="77777777">
            <w:pPr>
              <w:jc w:val="center"/>
              <w:rPr>
                <w:color w:val="000000"/>
                <w:sz w:val="20"/>
              </w:rPr>
            </w:pPr>
            <w:r w:rsidRPr="000F60C4">
              <w:rPr>
                <w:color w:val="000000"/>
                <w:sz w:val="20"/>
              </w:rPr>
              <w:t>2,317</w:t>
            </w:r>
          </w:p>
        </w:tc>
        <w:tc>
          <w:tcPr>
            <w:tcW w:w="1071" w:type="dxa"/>
            <w:tcBorders>
              <w:top w:val="nil"/>
              <w:left w:val="nil"/>
              <w:bottom w:val="single" w:sz="4" w:space="0" w:color="auto"/>
              <w:right w:val="single" w:sz="4" w:space="0" w:color="auto"/>
            </w:tcBorders>
            <w:shd w:val="clear" w:color="auto" w:fill="auto"/>
            <w:hideMark/>
          </w:tcPr>
          <w:p w:rsidR="000F60C4" w:rsidRPr="000F60C4" w:rsidP="000F60C4" w14:paraId="3D72B5A9" w14:textId="77777777">
            <w:pPr>
              <w:jc w:val="center"/>
              <w:rPr>
                <w:color w:val="000000"/>
                <w:sz w:val="20"/>
              </w:rPr>
            </w:pPr>
            <w:r w:rsidRPr="000F60C4">
              <w:rPr>
                <w:color w:val="000000"/>
                <w:sz w:val="20"/>
              </w:rPr>
              <w:t>567</w:t>
            </w:r>
          </w:p>
        </w:tc>
        <w:tc>
          <w:tcPr>
            <w:tcW w:w="1215" w:type="dxa"/>
            <w:tcBorders>
              <w:top w:val="nil"/>
              <w:left w:val="nil"/>
              <w:bottom w:val="single" w:sz="4" w:space="0" w:color="auto"/>
              <w:right w:val="single" w:sz="4" w:space="0" w:color="auto"/>
            </w:tcBorders>
            <w:shd w:val="clear" w:color="auto" w:fill="auto"/>
            <w:hideMark/>
          </w:tcPr>
          <w:p w:rsidR="000F60C4" w:rsidRPr="000F60C4" w:rsidP="000F60C4" w14:paraId="74AFEAEF" w14:textId="77777777">
            <w:pPr>
              <w:jc w:val="center"/>
              <w:rPr>
                <w:color w:val="000000"/>
                <w:sz w:val="20"/>
              </w:rPr>
            </w:pPr>
            <w:r w:rsidRPr="000F60C4">
              <w:rPr>
                <w:color w:val="000000"/>
                <w:sz w:val="20"/>
              </w:rPr>
              <w:t>1750</w:t>
            </w:r>
          </w:p>
        </w:tc>
        <w:tc>
          <w:tcPr>
            <w:tcW w:w="1166" w:type="dxa"/>
            <w:tcBorders>
              <w:top w:val="nil"/>
              <w:left w:val="nil"/>
              <w:bottom w:val="single" w:sz="4" w:space="0" w:color="auto"/>
              <w:right w:val="single" w:sz="4" w:space="0" w:color="auto"/>
            </w:tcBorders>
            <w:shd w:val="clear" w:color="auto" w:fill="auto"/>
            <w:hideMark/>
          </w:tcPr>
          <w:p w:rsidR="000F60C4" w:rsidRPr="000F60C4" w:rsidP="000F60C4" w14:paraId="1BD4CB29" w14:textId="77777777">
            <w:pPr>
              <w:jc w:val="center"/>
              <w:rPr>
                <w:color w:val="000000"/>
                <w:sz w:val="20"/>
              </w:rPr>
            </w:pPr>
            <w:r w:rsidRPr="000F60C4">
              <w:rPr>
                <w:color w:val="000000"/>
                <w:sz w:val="20"/>
              </w:rPr>
              <w:t>2,317</w:t>
            </w:r>
          </w:p>
        </w:tc>
        <w:tc>
          <w:tcPr>
            <w:tcW w:w="1076" w:type="dxa"/>
            <w:tcBorders>
              <w:top w:val="nil"/>
              <w:left w:val="nil"/>
              <w:bottom w:val="single" w:sz="4" w:space="0" w:color="auto"/>
              <w:right w:val="single" w:sz="4" w:space="0" w:color="auto"/>
            </w:tcBorders>
            <w:shd w:val="clear" w:color="auto" w:fill="auto"/>
            <w:noWrap/>
            <w:hideMark/>
          </w:tcPr>
          <w:p w:rsidR="000F60C4" w:rsidRPr="000F60C4" w:rsidP="000F60C4" w14:paraId="4D82B2F2" w14:textId="77777777">
            <w:pPr>
              <w:jc w:val="center"/>
              <w:rPr>
                <w:color w:val="000000"/>
                <w:sz w:val="20"/>
              </w:rPr>
            </w:pPr>
            <w:r w:rsidRPr="000F60C4">
              <w:rPr>
                <w:color w:val="000000"/>
                <w:sz w:val="20"/>
              </w:rPr>
              <w:t>567</w:t>
            </w:r>
          </w:p>
        </w:tc>
        <w:tc>
          <w:tcPr>
            <w:tcW w:w="2690" w:type="dxa"/>
            <w:tcBorders>
              <w:top w:val="nil"/>
              <w:left w:val="nil"/>
              <w:bottom w:val="single" w:sz="4" w:space="0" w:color="auto"/>
              <w:right w:val="single" w:sz="4" w:space="0" w:color="auto"/>
            </w:tcBorders>
            <w:shd w:val="clear" w:color="auto" w:fill="auto"/>
            <w:noWrap/>
            <w:hideMark/>
          </w:tcPr>
          <w:p w:rsidR="000F60C4" w:rsidRPr="000F60C4" w:rsidP="00461C8D" w14:paraId="2A17B998" w14:textId="76D6E657">
            <w:pPr>
              <w:rPr>
                <w:color w:val="000000"/>
                <w:sz w:val="20"/>
              </w:rPr>
            </w:pPr>
            <w:r>
              <w:rPr>
                <w:color w:val="000000"/>
                <w:sz w:val="20"/>
              </w:rPr>
              <w:t>SMEs determined, based on submission received over the previous three years that the number of FRA F 6180.3 submitted to FRA will increase.</w:t>
            </w:r>
          </w:p>
        </w:tc>
      </w:tr>
      <w:tr w14:paraId="7D6EB40B" w14:textId="77777777" w:rsidTr="008B4126">
        <w:tblPrEx>
          <w:tblW w:w="12000" w:type="dxa"/>
          <w:tblLook w:val="04A0"/>
        </w:tblPrEx>
        <w:trPr>
          <w:trHeight w:val="390"/>
        </w:trPr>
        <w:tc>
          <w:tcPr>
            <w:tcW w:w="12000" w:type="dxa"/>
            <w:gridSpan w:val="8"/>
            <w:tcBorders>
              <w:top w:val="single" w:sz="4" w:space="0" w:color="auto"/>
              <w:left w:val="single" w:sz="4" w:space="0" w:color="auto"/>
              <w:bottom w:val="single" w:sz="4" w:space="0" w:color="auto"/>
              <w:right w:val="single" w:sz="4" w:space="0" w:color="000000"/>
            </w:tcBorders>
            <w:shd w:val="clear" w:color="auto" w:fill="auto"/>
            <w:hideMark/>
          </w:tcPr>
          <w:p w:rsidR="000F60C4" w:rsidRPr="000F60C4" w:rsidP="000F60C4" w14:paraId="54FCB313" w14:textId="77777777">
            <w:pPr>
              <w:rPr>
                <w:b/>
                <w:bCs/>
                <w:color w:val="000000"/>
                <w:sz w:val="20"/>
              </w:rPr>
            </w:pPr>
            <w:r w:rsidRPr="000F60C4">
              <w:rPr>
                <w:b/>
                <w:bCs/>
                <w:color w:val="000000"/>
                <w:sz w:val="20"/>
              </w:rPr>
              <w:t xml:space="preserve">SUBPART C – Construction of Railroad-Provided Sleeping Quarters </w:t>
            </w:r>
          </w:p>
        </w:tc>
      </w:tr>
      <w:tr w14:paraId="34007C2A" w14:textId="77777777" w:rsidTr="008B4126">
        <w:tblPrEx>
          <w:tblW w:w="12000" w:type="dxa"/>
          <w:tblLook w:val="04A0"/>
        </w:tblPrEx>
        <w:trPr>
          <w:trHeight w:val="1275"/>
        </w:trPr>
        <w:tc>
          <w:tcPr>
            <w:tcW w:w="2416" w:type="dxa"/>
            <w:tcBorders>
              <w:top w:val="nil"/>
              <w:left w:val="single" w:sz="4" w:space="0" w:color="auto"/>
              <w:bottom w:val="single" w:sz="4" w:space="0" w:color="auto"/>
              <w:right w:val="single" w:sz="4" w:space="0" w:color="auto"/>
            </w:tcBorders>
            <w:shd w:val="clear" w:color="auto" w:fill="auto"/>
            <w:vAlign w:val="center"/>
            <w:hideMark/>
          </w:tcPr>
          <w:p w:rsidR="000F60C4" w:rsidRPr="000F60C4" w:rsidP="000F60C4" w14:paraId="1AFE0987" w14:textId="77777777">
            <w:pPr>
              <w:rPr>
                <w:color w:val="000000"/>
                <w:sz w:val="20"/>
              </w:rPr>
            </w:pPr>
            <w:r w:rsidRPr="000F60C4">
              <w:rPr>
                <w:color w:val="000000"/>
                <w:sz w:val="20"/>
              </w:rPr>
              <w:t>228.103/.107—Construction of employees’ sleeping quarters—Petition request to FRA to allow construction near work areas</w:t>
            </w:r>
          </w:p>
        </w:tc>
        <w:tc>
          <w:tcPr>
            <w:tcW w:w="1150" w:type="dxa"/>
            <w:tcBorders>
              <w:top w:val="nil"/>
              <w:left w:val="nil"/>
              <w:bottom w:val="single" w:sz="4" w:space="0" w:color="auto"/>
              <w:right w:val="single" w:sz="4" w:space="0" w:color="auto"/>
            </w:tcBorders>
            <w:shd w:val="clear" w:color="auto" w:fill="auto"/>
            <w:hideMark/>
          </w:tcPr>
          <w:p w:rsidR="000F60C4" w:rsidRPr="000F60C4" w:rsidP="000F60C4" w14:paraId="1EC03984" w14:textId="77777777">
            <w:pPr>
              <w:jc w:val="center"/>
              <w:rPr>
                <w:color w:val="000000"/>
                <w:sz w:val="20"/>
              </w:rPr>
            </w:pPr>
            <w:r w:rsidRPr="000F60C4">
              <w:rPr>
                <w:color w:val="000000"/>
                <w:sz w:val="20"/>
              </w:rPr>
              <w:t>2</w:t>
            </w:r>
          </w:p>
        </w:tc>
        <w:tc>
          <w:tcPr>
            <w:tcW w:w="1216" w:type="dxa"/>
            <w:tcBorders>
              <w:top w:val="nil"/>
              <w:left w:val="nil"/>
              <w:bottom w:val="single" w:sz="4" w:space="0" w:color="auto"/>
              <w:right w:val="single" w:sz="4" w:space="0" w:color="auto"/>
            </w:tcBorders>
            <w:shd w:val="clear" w:color="auto" w:fill="auto"/>
            <w:hideMark/>
          </w:tcPr>
          <w:p w:rsidR="000F60C4" w:rsidRPr="000F60C4" w:rsidP="000F60C4" w14:paraId="4F6B3CA4" w14:textId="77777777">
            <w:pPr>
              <w:jc w:val="center"/>
              <w:rPr>
                <w:color w:val="000000"/>
                <w:sz w:val="20"/>
              </w:rPr>
            </w:pPr>
            <w:r w:rsidRPr="000F60C4">
              <w:rPr>
                <w:color w:val="000000"/>
                <w:sz w:val="20"/>
              </w:rPr>
              <w:t>0</w:t>
            </w:r>
          </w:p>
        </w:tc>
        <w:tc>
          <w:tcPr>
            <w:tcW w:w="1071" w:type="dxa"/>
            <w:tcBorders>
              <w:top w:val="nil"/>
              <w:left w:val="nil"/>
              <w:bottom w:val="single" w:sz="4" w:space="0" w:color="auto"/>
              <w:right w:val="single" w:sz="4" w:space="0" w:color="auto"/>
            </w:tcBorders>
            <w:shd w:val="clear" w:color="auto" w:fill="auto"/>
            <w:hideMark/>
          </w:tcPr>
          <w:p w:rsidR="000F60C4" w:rsidRPr="000F60C4" w:rsidP="000F60C4" w14:paraId="6002488D" w14:textId="77777777">
            <w:pPr>
              <w:jc w:val="center"/>
              <w:rPr>
                <w:color w:val="000000"/>
                <w:sz w:val="20"/>
              </w:rPr>
            </w:pPr>
            <w:r w:rsidRPr="000F60C4">
              <w:rPr>
                <w:color w:val="000000"/>
                <w:sz w:val="20"/>
              </w:rPr>
              <w:t>-2</w:t>
            </w:r>
          </w:p>
        </w:tc>
        <w:tc>
          <w:tcPr>
            <w:tcW w:w="1215" w:type="dxa"/>
            <w:tcBorders>
              <w:top w:val="nil"/>
              <w:left w:val="nil"/>
              <w:bottom w:val="single" w:sz="4" w:space="0" w:color="auto"/>
              <w:right w:val="single" w:sz="4" w:space="0" w:color="auto"/>
            </w:tcBorders>
            <w:shd w:val="clear" w:color="auto" w:fill="auto"/>
            <w:hideMark/>
          </w:tcPr>
          <w:p w:rsidR="000F60C4" w:rsidRPr="000F60C4" w:rsidP="000F60C4" w14:paraId="52A6356B" w14:textId="77777777">
            <w:pPr>
              <w:jc w:val="center"/>
              <w:rPr>
                <w:color w:val="000000"/>
                <w:sz w:val="20"/>
              </w:rPr>
            </w:pPr>
            <w:r w:rsidRPr="000F60C4">
              <w:rPr>
                <w:color w:val="000000"/>
                <w:sz w:val="20"/>
              </w:rPr>
              <w:t>48</w:t>
            </w:r>
          </w:p>
        </w:tc>
        <w:tc>
          <w:tcPr>
            <w:tcW w:w="1166" w:type="dxa"/>
            <w:tcBorders>
              <w:top w:val="nil"/>
              <w:left w:val="nil"/>
              <w:bottom w:val="single" w:sz="4" w:space="0" w:color="auto"/>
              <w:right w:val="single" w:sz="4" w:space="0" w:color="auto"/>
            </w:tcBorders>
            <w:shd w:val="clear" w:color="auto" w:fill="auto"/>
            <w:hideMark/>
          </w:tcPr>
          <w:p w:rsidR="000F60C4" w:rsidRPr="000F60C4" w:rsidP="000F60C4" w14:paraId="4D5C2ECD" w14:textId="77777777">
            <w:pPr>
              <w:jc w:val="center"/>
              <w:rPr>
                <w:color w:val="000000"/>
                <w:sz w:val="20"/>
              </w:rPr>
            </w:pPr>
            <w:r w:rsidRPr="000F60C4">
              <w:rPr>
                <w:color w:val="000000"/>
                <w:sz w:val="20"/>
              </w:rPr>
              <w:t>0</w:t>
            </w:r>
          </w:p>
        </w:tc>
        <w:tc>
          <w:tcPr>
            <w:tcW w:w="1076" w:type="dxa"/>
            <w:tcBorders>
              <w:top w:val="nil"/>
              <w:left w:val="nil"/>
              <w:bottom w:val="single" w:sz="4" w:space="0" w:color="auto"/>
              <w:right w:val="single" w:sz="4" w:space="0" w:color="auto"/>
            </w:tcBorders>
            <w:shd w:val="clear" w:color="auto" w:fill="auto"/>
            <w:noWrap/>
            <w:hideMark/>
          </w:tcPr>
          <w:p w:rsidR="000F60C4" w:rsidRPr="000F60C4" w:rsidP="000F60C4" w14:paraId="647C3BA6" w14:textId="77777777">
            <w:pPr>
              <w:jc w:val="center"/>
              <w:rPr>
                <w:color w:val="000000"/>
                <w:sz w:val="20"/>
              </w:rPr>
            </w:pPr>
            <w:r w:rsidRPr="000F60C4">
              <w:rPr>
                <w:color w:val="000000"/>
                <w:sz w:val="20"/>
              </w:rPr>
              <w:t>-48</w:t>
            </w:r>
          </w:p>
        </w:tc>
        <w:tc>
          <w:tcPr>
            <w:tcW w:w="2690" w:type="dxa"/>
            <w:tcBorders>
              <w:top w:val="nil"/>
              <w:left w:val="nil"/>
              <w:bottom w:val="single" w:sz="4" w:space="0" w:color="auto"/>
              <w:right w:val="single" w:sz="4" w:space="0" w:color="auto"/>
            </w:tcBorders>
            <w:shd w:val="clear" w:color="auto" w:fill="auto"/>
            <w:noWrap/>
            <w:hideMark/>
          </w:tcPr>
          <w:p w:rsidR="000F60C4" w:rsidRPr="000F60C4" w:rsidP="00461C8D" w14:paraId="0D092C98" w14:textId="27817B25">
            <w:pPr>
              <w:rPr>
                <w:color w:val="000000"/>
                <w:sz w:val="20"/>
              </w:rPr>
            </w:pPr>
            <w:r>
              <w:rPr>
                <w:color w:val="000000"/>
                <w:sz w:val="20"/>
              </w:rPr>
              <w:t xml:space="preserve">SMEs anticipate, based on a review of previous years, that FRA will receive zero petition submission for this requirement. </w:t>
            </w:r>
          </w:p>
        </w:tc>
      </w:tr>
      <w:tr w14:paraId="7CB55AA6" w14:textId="77777777" w:rsidTr="008B4126">
        <w:tblPrEx>
          <w:tblW w:w="12000" w:type="dxa"/>
          <w:tblLook w:val="04A0"/>
        </w:tblPrEx>
        <w:trPr>
          <w:trHeight w:val="450"/>
        </w:trPr>
        <w:tc>
          <w:tcPr>
            <w:tcW w:w="12000" w:type="dxa"/>
            <w:gridSpan w:val="8"/>
            <w:tcBorders>
              <w:top w:val="single" w:sz="4" w:space="0" w:color="auto"/>
              <w:left w:val="single" w:sz="4" w:space="0" w:color="auto"/>
              <w:bottom w:val="single" w:sz="4" w:space="0" w:color="auto"/>
              <w:right w:val="single" w:sz="4" w:space="0" w:color="000000"/>
            </w:tcBorders>
            <w:shd w:val="clear" w:color="auto" w:fill="auto"/>
            <w:hideMark/>
          </w:tcPr>
          <w:p w:rsidR="000F60C4" w:rsidRPr="000F60C4" w:rsidP="000F60C4" w14:paraId="11A832E6" w14:textId="77777777">
            <w:pPr>
              <w:rPr>
                <w:b/>
                <w:bCs/>
                <w:color w:val="000000"/>
                <w:sz w:val="20"/>
              </w:rPr>
            </w:pPr>
            <w:r w:rsidRPr="000F60C4">
              <w:rPr>
                <w:b/>
                <w:bCs/>
                <w:color w:val="000000"/>
                <w:sz w:val="20"/>
              </w:rPr>
              <w:t>SUBPART D – Electronic Recordkeeping System and Automated Recordkeeping system</w:t>
            </w:r>
          </w:p>
        </w:tc>
      </w:tr>
      <w:tr w14:paraId="3EF22E29" w14:textId="77777777" w:rsidTr="008B4126">
        <w:tblPrEx>
          <w:tblW w:w="12000" w:type="dxa"/>
          <w:tblLook w:val="04A0"/>
        </w:tblPrEx>
        <w:trPr>
          <w:trHeight w:val="611"/>
        </w:trPr>
        <w:tc>
          <w:tcPr>
            <w:tcW w:w="2416" w:type="dxa"/>
            <w:tcBorders>
              <w:top w:val="nil"/>
              <w:left w:val="single" w:sz="4" w:space="0" w:color="auto"/>
              <w:bottom w:val="single" w:sz="4" w:space="0" w:color="auto"/>
              <w:right w:val="single" w:sz="4" w:space="0" w:color="auto"/>
            </w:tcBorders>
            <w:shd w:val="clear" w:color="auto" w:fill="auto"/>
            <w:hideMark/>
          </w:tcPr>
          <w:p w:rsidR="000F60C4" w:rsidRPr="000F60C4" w:rsidP="000F60C4" w14:paraId="54637BE1" w14:textId="77777777">
            <w:pPr>
              <w:rPr>
                <w:color w:val="000000"/>
                <w:sz w:val="20"/>
              </w:rPr>
            </w:pPr>
            <w:r w:rsidRPr="000F60C4">
              <w:rPr>
                <w:color w:val="000000"/>
                <w:sz w:val="20"/>
              </w:rPr>
              <w:t>228.207(c) Refresher training—System audits for irregularities by railroads and contractors</w:t>
            </w:r>
          </w:p>
        </w:tc>
        <w:tc>
          <w:tcPr>
            <w:tcW w:w="1150" w:type="dxa"/>
            <w:tcBorders>
              <w:top w:val="nil"/>
              <w:left w:val="nil"/>
              <w:bottom w:val="single" w:sz="4" w:space="0" w:color="auto"/>
              <w:right w:val="single" w:sz="4" w:space="0" w:color="auto"/>
            </w:tcBorders>
            <w:shd w:val="clear" w:color="auto" w:fill="auto"/>
            <w:hideMark/>
          </w:tcPr>
          <w:p w:rsidR="000F60C4" w:rsidRPr="000F60C4" w:rsidP="000F60C4" w14:paraId="07943E09" w14:textId="77777777">
            <w:pPr>
              <w:jc w:val="center"/>
              <w:rPr>
                <w:color w:val="000000"/>
                <w:sz w:val="20"/>
              </w:rPr>
            </w:pPr>
            <w:r w:rsidRPr="000F60C4">
              <w:rPr>
                <w:color w:val="000000"/>
                <w:sz w:val="20"/>
              </w:rPr>
              <w:t>796</w:t>
            </w:r>
          </w:p>
        </w:tc>
        <w:tc>
          <w:tcPr>
            <w:tcW w:w="1216" w:type="dxa"/>
            <w:tcBorders>
              <w:top w:val="nil"/>
              <w:left w:val="nil"/>
              <w:bottom w:val="single" w:sz="4" w:space="0" w:color="auto"/>
              <w:right w:val="single" w:sz="4" w:space="0" w:color="auto"/>
            </w:tcBorders>
            <w:shd w:val="clear" w:color="auto" w:fill="auto"/>
            <w:hideMark/>
          </w:tcPr>
          <w:p w:rsidR="000F60C4" w:rsidRPr="000F60C4" w:rsidP="000F60C4" w14:paraId="5D1C83D5" w14:textId="77777777">
            <w:pPr>
              <w:jc w:val="center"/>
              <w:rPr>
                <w:color w:val="000000"/>
                <w:sz w:val="20"/>
              </w:rPr>
            </w:pPr>
            <w:r w:rsidRPr="000F60C4">
              <w:rPr>
                <w:color w:val="000000"/>
                <w:sz w:val="20"/>
              </w:rPr>
              <w:t>797</w:t>
            </w:r>
          </w:p>
        </w:tc>
        <w:tc>
          <w:tcPr>
            <w:tcW w:w="1071" w:type="dxa"/>
            <w:tcBorders>
              <w:top w:val="nil"/>
              <w:left w:val="nil"/>
              <w:bottom w:val="single" w:sz="4" w:space="0" w:color="auto"/>
              <w:right w:val="single" w:sz="4" w:space="0" w:color="auto"/>
            </w:tcBorders>
            <w:shd w:val="clear" w:color="auto" w:fill="auto"/>
            <w:hideMark/>
          </w:tcPr>
          <w:p w:rsidR="000F60C4" w:rsidRPr="000F60C4" w:rsidP="000F60C4" w14:paraId="29FA74CC" w14:textId="77777777">
            <w:pPr>
              <w:jc w:val="center"/>
              <w:rPr>
                <w:color w:val="000000"/>
                <w:sz w:val="20"/>
              </w:rPr>
            </w:pPr>
            <w:r w:rsidRPr="000F60C4">
              <w:rPr>
                <w:color w:val="000000"/>
                <w:sz w:val="20"/>
              </w:rPr>
              <w:t>1</w:t>
            </w:r>
          </w:p>
        </w:tc>
        <w:tc>
          <w:tcPr>
            <w:tcW w:w="1215" w:type="dxa"/>
            <w:tcBorders>
              <w:top w:val="nil"/>
              <w:left w:val="nil"/>
              <w:bottom w:val="single" w:sz="4" w:space="0" w:color="auto"/>
              <w:right w:val="single" w:sz="4" w:space="0" w:color="auto"/>
            </w:tcBorders>
            <w:shd w:val="clear" w:color="auto" w:fill="auto"/>
            <w:hideMark/>
          </w:tcPr>
          <w:p w:rsidR="000F60C4" w:rsidRPr="000F60C4" w:rsidP="000F60C4" w14:paraId="085F779A" w14:textId="77777777">
            <w:pPr>
              <w:jc w:val="center"/>
              <w:rPr>
                <w:color w:val="000000"/>
                <w:sz w:val="20"/>
              </w:rPr>
            </w:pPr>
            <w:r w:rsidRPr="000F60C4">
              <w:rPr>
                <w:color w:val="000000"/>
                <w:sz w:val="20"/>
              </w:rPr>
              <w:t>1,592</w:t>
            </w:r>
          </w:p>
        </w:tc>
        <w:tc>
          <w:tcPr>
            <w:tcW w:w="1166" w:type="dxa"/>
            <w:tcBorders>
              <w:top w:val="nil"/>
              <w:left w:val="nil"/>
              <w:bottom w:val="single" w:sz="4" w:space="0" w:color="auto"/>
              <w:right w:val="single" w:sz="4" w:space="0" w:color="auto"/>
            </w:tcBorders>
            <w:shd w:val="clear" w:color="auto" w:fill="auto"/>
            <w:hideMark/>
          </w:tcPr>
          <w:p w:rsidR="000F60C4" w:rsidRPr="000F60C4" w:rsidP="000F60C4" w14:paraId="517BF8FB" w14:textId="77777777">
            <w:pPr>
              <w:jc w:val="center"/>
              <w:rPr>
                <w:color w:val="000000"/>
                <w:sz w:val="20"/>
              </w:rPr>
            </w:pPr>
            <w:r w:rsidRPr="000F60C4">
              <w:rPr>
                <w:color w:val="000000"/>
                <w:sz w:val="20"/>
              </w:rPr>
              <w:t>1,594</w:t>
            </w:r>
          </w:p>
        </w:tc>
        <w:tc>
          <w:tcPr>
            <w:tcW w:w="1076" w:type="dxa"/>
            <w:tcBorders>
              <w:top w:val="nil"/>
              <w:left w:val="nil"/>
              <w:bottom w:val="single" w:sz="4" w:space="0" w:color="auto"/>
              <w:right w:val="single" w:sz="4" w:space="0" w:color="auto"/>
            </w:tcBorders>
            <w:shd w:val="clear" w:color="auto" w:fill="auto"/>
            <w:noWrap/>
            <w:hideMark/>
          </w:tcPr>
          <w:p w:rsidR="000F60C4" w:rsidRPr="000F60C4" w:rsidP="000F60C4" w14:paraId="1C0B8B34" w14:textId="77777777">
            <w:pPr>
              <w:jc w:val="center"/>
              <w:rPr>
                <w:color w:val="000000"/>
                <w:sz w:val="20"/>
              </w:rPr>
            </w:pPr>
            <w:r w:rsidRPr="000F60C4">
              <w:rPr>
                <w:color w:val="000000"/>
                <w:sz w:val="20"/>
              </w:rPr>
              <w:t>2</w:t>
            </w:r>
          </w:p>
        </w:tc>
        <w:tc>
          <w:tcPr>
            <w:tcW w:w="2690" w:type="dxa"/>
            <w:tcBorders>
              <w:top w:val="nil"/>
              <w:left w:val="nil"/>
              <w:bottom w:val="single" w:sz="4" w:space="0" w:color="auto"/>
              <w:right w:val="single" w:sz="4" w:space="0" w:color="auto"/>
            </w:tcBorders>
            <w:shd w:val="clear" w:color="auto" w:fill="auto"/>
            <w:noWrap/>
            <w:hideMark/>
          </w:tcPr>
          <w:p w:rsidR="000F60C4" w:rsidRPr="000F60C4" w:rsidP="00461C8D" w14:paraId="01E81174" w14:textId="54C108F8">
            <w:pPr>
              <w:rPr>
                <w:color w:val="000000"/>
                <w:sz w:val="20"/>
              </w:rPr>
            </w:pPr>
            <w:r>
              <w:rPr>
                <w:color w:val="000000"/>
                <w:sz w:val="20"/>
              </w:rPr>
              <w:t>This slight increase is a reflection of the increase</w:t>
            </w:r>
            <w:r w:rsidR="00620695">
              <w:rPr>
                <w:color w:val="000000"/>
                <w:sz w:val="20"/>
              </w:rPr>
              <w:t xml:space="preserve"> in the number of railroads and signal contractors. </w:t>
            </w:r>
          </w:p>
        </w:tc>
      </w:tr>
      <w:tr w14:paraId="4E04ABC8" w14:textId="77777777" w:rsidTr="008B4126">
        <w:tblPrEx>
          <w:tblW w:w="12000" w:type="dxa"/>
          <w:tblLook w:val="04A0"/>
        </w:tblPrEx>
        <w:trPr>
          <w:trHeight w:val="345"/>
        </w:trPr>
        <w:tc>
          <w:tcPr>
            <w:tcW w:w="12000" w:type="dxa"/>
            <w:gridSpan w:val="8"/>
            <w:tcBorders>
              <w:top w:val="single" w:sz="4" w:space="0" w:color="auto"/>
              <w:left w:val="single" w:sz="4" w:space="0" w:color="auto"/>
              <w:bottom w:val="single" w:sz="4" w:space="0" w:color="auto"/>
              <w:right w:val="single" w:sz="4" w:space="0" w:color="000000"/>
            </w:tcBorders>
            <w:shd w:val="clear" w:color="auto" w:fill="auto"/>
            <w:hideMark/>
          </w:tcPr>
          <w:p w:rsidR="000F60C4" w:rsidRPr="000F60C4" w:rsidP="000F60C4" w14:paraId="6BE1BC60" w14:textId="77777777">
            <w:pPr>
              <w:rPr>
                <w:b/>
                <w:bCs/>
                <w:color w:val="000000"/>
                <w:sz w:val="20"/>
              </w:rPr>
            </w:pPr>
            <w:r w:rsidRPr="000F60C4">
              <w:rPr>
                <w:b/>
                <w:bCs/>
                <w:color w:val="000000"/>
                <w:sz w:val="20"/>
              </w:rPr>
              <w:t xml:space="preserve">SUBPART F – Substantive Hours of Service Requirements for Train Employees Engaged in Commuter or Intercity Rail Passenger Transportation </w:t>
            </w:r>
          </w:p>
        </w:tc>
      </w:tr>
      <w:tr w14:paraId="3F15BB33" w14:textId="77777777" w:rsidTr="008B4126">
        <w:tblPrEx>
          <w:tblW w:w="12000" w:type="dxa"/>
          <w:tblLook w:val="04A0"/>
        </w:tblPrEx>
        <w:trPr>
          <w:trHeight w:val="345"/>
        </w:trPr>
        <w:tc>
          <w:tcPr>
            <w:tcW w:w="2416" w:type="dxa"/>
            <w:tcBorders>
              <w:top w:val="single" w:sz="4" w:space="0" w:color="auto"/>
              <w:left w:val="single" w:sz="4" w:space="0" w:color="auto"/>
              <w:bottom w:val="single" w:sz="4" w:space="0" w:color="auto"/>
              <w:right w:val="single" w:sz="4" w:space="0" w:color="000000"/>
            </w:tcBorders>
            <w:shd w:val="clear" w:color="auto" w:fill="auto"/>
          </w:tcPr>
          <w:p w:rsidR="0074366A" w:rsidRPr="000F60C4" w:rsidP="0074366A" w14:paraId="5897E47D" w14:textId="44516913">
            <w:pPr>
              <w:rPr>
                <w:b/>
                <w:bCs/>
                <w:color w:val="000000"/>
                <w:sz w:val="20"/>
              </w:rPr>
            </w:pPr>
            <w:r w:rsidRPr="00AA0A53">
              <w:rPr>
                <w:color w:val="000000"/>
                <w:sz w:val="20"/>
              </w:rPr>
              <w:t xml:space="preserve">—(f) RR Consultation with directly affected </w:t>
            </w:r>
            <w:r w:rsidRPr="00AA0A53">
              <w:rPr>
                <w:color w:val="000000"/>
                <w:sz w:val="20"/>
              </w:rPr>
              <w:t>employees on: (i) RR Work schedules at risk for fatigue level possibly compromising safety; and (ii) Railroad’s selection of fatigue mitigation tools; and (iii) All RR Submissions required by this section seeking FRA approval</w:t>
            </w:r>
          </w:p>
        </w:tc>
        <w:tc>
          <w:tcPr>
            <w:tcW w:w="1150" w:type="dxa"/>
            <w:tcBorders>
              <w:top w:val="single" w:sz="4" w:space="0" w:color="auto"/>
              <w:left w:val="single" w:sz="4" w:space="0" w:color="auto"/>
              <w:bottom w:val="single" w:sz="4" w:space="0" w:color="auto"/>
              <w:right w:val="single" w:sz="4" w:space="0" w:color="000000"/>
            </w:tcBorders>
            <w:shd w:val="clear" w:color="auto" w:fill="auto"/>
          </w:tcPr>
          <w:p w:rsidR="0074366A" w:rsidRPr="008B4126" w:rsidP="008B4126" w14:paraId="56257CF4" w14:textId="313ACCA0">
            <w:pPr>
              <w:jc w:val="center"/>
              <w:rPr>
                <w:color w:val="000000"/>
                <w:sz w:val="20"/>
              </w:rPr>
            </w:pPr>
            <w:r w:rsidRPr="008B4126">
              <w:rPr>
                <w:color w:val="000000"/>
                <w:sz w:val="20"/>
              </w:rPr>
              <w:t>0</w:t>
            </w:r>
          </w:p>
        </w:tc>
        <w:tc>
          <w:tcPr>
            <w:tcW w:w="1216" w:type="dxa"/>
            <w:tcBorders>
              <w:top w:val="single" w:sz="4" w:space="0" w:color="auto"/>
              <w:left w:val="single" w:sz="4" w:space="0" w:color="auto"/>
              <w:bottom w:val="single" w:sz="4" w:space="0" w:color="auto"/>
              <w:right w:val="single" w:sz="4" w:space="0" w:color="000000"/>
            </w:tcBorders>
            <w:shd w:val="clear" w:color="auto" w:fill="auto"/>
          </w:tcPr>
          <w:p w:rsidR="0074366A" w:rsidRPr="008B4126" w:rsidP="008B4126" w14:paraId="77378BE8" w14:textId="4342A371">
            <w:pPr>
              <w:jc w:val="center"/>
              <w:rPr>
                <w:color w:val="000000"/>
                <w:sz w:val="20"/>
              </w:rPr>
            </w:pPr>
            <w:r w:rsidRPr="008B4126">
              <w:rPr>
                <w:color w:val="000000"/>
                <w:sz w:val="20"/>
              </w:rPr>
              <w:t>20</w:t>
            </w:r>
          </w:p>
        </w:tc>
        <w:tc>
          <w:tcPr>
            <w:tcW w:w="1071" w:type="dxa"/>
            <w:tcBorders>
              <w:top w:val="single" w:sz="4" w:space="0" w:color="auto"/>
              <w:left w:val="single" w:sz="4" w:space="0" w:color="auto"/>
              <w:bottom w:val="single" w:sz="4" w:space="0" w:color="auto"/>
              <w:right w:val="single" w:sz="4" w:space="0" w:color="000000"/>
            </w:tcBorders>
            <w:shd w:val="clear" w:color="auto" w:fill="auto"/>
          </w:tcPr>
          <w:p w:rsidR="0074366A" w:rsidRPr="008B4126" w:rsidP="008B4126" w14:paraId="28FF395F" w14:textId="19C882AE">
            <w:pPr>
              <w:jc w:val="center"/>
              <w:rPr>
                <w:color w:val="000000"/>
                <w:sz w:val="20"/>
              </w:rPr>
            </w:pPr>
            <w:r w:rsidRPr="008B4126">
              <w:rPr>
                <w:color w:val="000000"/>
                <w:sz w:val="20"/>
              </w:rPr>
              <w:t>20</w:t>
            </w:r>
          </w:p>
        </w:tc>
        <w:tc>
          <w:tcPr>
            <w:tcW w:w="1215" w:type="dxa"/>
            <w:tcBorders>
              <w:top w:val="single" w:sz="4" w:space="0" w:color="auto"/>
              <w:left w:val="single" w:sz="4" w:space="0" w:color="auto"/>
              <w:bottom w:val="single" w:sz="4" w:space="0" w:color="auto"/>
              <w:right w:val="single" w:sz="4" w:space="0" w:color="000000"/>
            </w:tcBorders>
            <w:shd w:val="clear" w:color="auto" w:fill="auto"/>
          </w:tcPr>
          <w:p w:rsidR="0074366A" w:rsidRPr="008B4126" w:rsidP="008B4126" w14:paraId="6248AF2D" w14:textId="620B853D">
            <w:pPr>
              <w:jc w:val="center"/>
              <w:rPr>
                <w:color w:val="000000"/>
                <w:sz w:val="20"/>
              </w:rPr>
            </w:pPr>
            <w:r w:rsidRPr="008B4126">
              <w:rPr>
                <w:color w:val="000000"/>
                <w:sz w:val="20"/>
              </w:rPr>
              <w:t>0</w:t>
            </w:r>
          </w:p>
        </w:tc>
        <w:tc>
          <w:tcPr>
            <w:tcW w:w="1166" w:type="dxa"/>
            <w:tcBorders>
              <w:top w:val="single" w:sz="4" w:space="0" w:color="auto"/>
              <w:left w:val="single" w:sz="4" w:space="0" w:color="auto"/>
              <w:bottom w:val="single" w:sz="4" w:space="0" w:color="auto"/>
              <w:right w:val="single" w:sz="4" w:space="0" w:color="000000"/>
            </w:tcBorders>
            <w:shd w:val="clear" w:color="auto" w:fill="auto"/>
          </w:tcPr>
          <w:p w:rsidR="0074366A" w:rsidRPr="008B4126" w:rsidP="008B4126" w14:paraId="19753DFF" w14:textId="463C73F8">
            <w:pPr>
              <w:jc w:val="center"/>
              <w:rPr>
                <w:color w:val="000000"/>
                <w:sz w:val="20"/>
              </w:rPr>
            </w:pPr>
            <w:r w:rsidRPr="008B4126">
              <w:rPr>
                <w:color w:val="000000"/>
                <w:sz w:val="20"/>
              </w:rPr>
              <w:t>800</w:t>
            </w:r>
          </w:p>
        </w:tc>
        <w:tc>
          <w:tcPr>
            <w:tcW w:w="1076" w:type="dxa"/>
            <w:tcBorders>
              <w:top w:val="single" w:sz="4" w:space="0" w:color="auto"/>
              <w:left w:val="single" w:sz="4" w:space="0" w:color="auto"/>
              <w:bottom w:val="single" w:sz="4" w:space="0" w:color="auto"/>
              <w:right w:val="single" w:sz="4" w:space="0" w:color="000000"/>
            </w:tcBorders>
            <w:shd w:val="clear" w:color="auto" w:fill="auto"/>
          </w:tcPr>
          <w:p w:rsidR="0074366A" w:rsidRPr="008B4126" w:rsidP="008B4126" w14:paraId="41D821A6" w14:textId="66A8AA23">
            <w:pPr>
              <w:jc w:val="center"/>
              <w:rPr>
                <w:color w:val="000000"/>
                <w:sz w:val="20"/>
              </w:rPr>
            </w:pPr>
            <w:r w:rsidRPr="008B4126">
              <w:rPr>
                <w:color w:val="000000"/>
                <w:sz w:val="20"/>
              </w:rPr>
              <w:t>800</w:t>
            </w:r>
          </w:p>
        </w:tc>
        <w:tc>
          <w:tcPr>
            <w:tcW w:w="2690" w:type="dxa"/>
            <w:tcBorders>
              <w:top w:val="single" w:sz="4" w:space="0" w:color="auto"/>
              <w:left w:val="single" w:sz="4" w:space="0" w:color="auto"/>
              <w:bottom w:val="single" w:sz="4" w:space="0" w:color="auto"/>
              <w:right w:val="single" w:sz="4" w:space="0" w:color="000000"/>
            </w:tcBorders>
            <w:shd w:val="clear" w:color="auto" w:fill="auto"/>
          </w:tcPr>
          <w:p w:rsidR="0074366A" w:rsidRPr="008B4126" w:rsidP="0074366A" w14:paraId="36D90807" w14:textId="17DCD466">
            <w:pPr>
              <w:rPr>
                <w:color w:val="000000"/>
                <w:sz w:val="20"/>
              </w:rPr>
            </w:pPr>
            <w:r w:rsidRPr="008B4126">
              <w:rPr>
                <w:color w:val="000000"/>
                <w:sz w:val="20"/>
              </w:rPr>
              <w:t xml:space="preserve">Previously this requirement was covered under the System </w:t>
            </w:r>
            <w:r w:rsidRPr="008B4126">
              <w:rPr>
                <w:color w:val="000000"/>
                <w:sz w:val="20"/>
              </w:rPr>
              <w:t xml:space="preserve">Safety Program (SSP).  FRA determined that this is a separate requirement from that covered in the SSP.  An estimated 800 burden hours has been added to reflect this requirement. </w:t>
            </w:r>
          </w:p>
        </w:tc>
      </w:tr>
      <w:tr w14:paraId="45CD7252" w14:textId="77777777" w:rsidTr="008B4126">
        <w:tblPrEx>
          <w:tblW w:w="12000" w:type="dxa"/>
          <w:tblLook w:val="04A0"/>
        </w:tblPrEx>
        <w:trPr>
          <w:trHeight w:val="780"/>
        </w:trPr>
        <w:tc>
          <w:tcPr>
            <w:tcW w:w="2416" w:type="dxa"/>
            <w:tcBorders>
              <w:top w:val="nil"/>
              <w:left w:val="single" w:sz="4" w:space="0" w:color="auto"/>
              <w:bottom w:val="single" w:sz="4" w:space="0" w:color="auto"/>
              <w:right w:val="single" w:sz="4" w:space="0" w:color="auto"/>
            </w:tcBorders>
            <w:shd w:val="clear" w:color="auto" w:fill="auto"/>
            <w:hideMark/>
          </w:tcPr>
          <w:p w:rsidR="0074366A" w:rsidRPr="000F60C4" w:rsidP="0074366A" w14:paraId="243EE9B4" w14:textId="77777777">
            <w:pPr>
              <w:rPr>
                <w:color w:val="000000"/>
                <w:sz w:val="20"/>
              </w:rPr>
            </w:pPr>
            <w:r w:rsidRPr="000F60C4">
              <w:rPr>
                <w:color w:val="000000"/>
                <w:sz w:val="20"/>
              </w:rPr>
              <w:t>228.411—Training programs on fatigue and related topics (e.g., rest, alertness, changes in rest cycles, etc.).</w:t>
            </w:r>
          </w:p>
        </w:tc>
        <w:tc>
          <w:tcPr>
            <w:tcW w:w="1150" w:type="dxa"/>
            <w:tcBorders>
              <w:top w:val="nil"/>
              <w:left w:val="nil"/>
              <w:bottom w:val="single" w:sz="4" w:space="0" w:color="auto"/>
              <w:right w:val="single" w:sz="4" w:space="0" w:color="auto"/>
            </w:tcBorders>
            <w:shd w:val="clear" w:color="auto" w:fill="auto"/>
            <w:hideMark/>
          </w:tcPr>
          <w:p w:rsidR="0074366A" w:rsidRPr="000F60C4" w:rsidP="0074366A" w14:paraId="1C987443" w14:textId="77777777">
            <w:pPr>
              <w:jc w:val="center"/>
              <w:rPr>
                <w:color w:val="000000"/>
                <w:sz w:val="20"/>
              </w:rPr>
            </w:pPr>
            <w:r w:rsidRPr="000F60C4">
              <w:rPr>
                <w:color w:val="000000"/>
                <w:sz w:val="20"/>
              </w:rPr>
              <w:t>34</w:t>
            </w:r>
          </w:p>
        </w:tc>
        <w:tc>
          <w:tcPr>
            <w:tcW w:w="1216" w:type="dxa"/>
            <w:tcBorders>
              <w:top w:val="nil"/>
              <w:left w:val="nil"/>
              <w:bottom w:val="single" w:sz="4" w:space="0" w:color="auto"/>
              <w:right w:val="single" w:sz="4" w:space="0" w:color="auto"/>
            </w:tcBorders>
            <w:shd w:val="clear" w:color="auto" w:fill="auto"/>
            <w:hideMark/>
          </w:tcPr>
          <w:p w:rsidR="0074366A" w:rsidRPr="000F60C4" w:rsidP="0074366A" w14:paraId="1FB0E7F6" w14:textId="77777777">
            <w:pPr>
              <w:jc w:val="center"/>
              <w:rPr>
                <w:color w:val="000000"/>
                <w:sz w:val="20"/>
              </w:rPr>
            </w:pPr>
            <w:r w:rsidRPr="000F60C4">
              <w:rPr>
                <w:color w:val="000000"/>
                <w:sz w:val="20"/>
              </w:rPr>
              <w:t>36</w:t>
            </w:r>
          </w:p>
        </w:tc>
        <w:tc>
          <w:tcPr>
            <w:tcW w:w="1071" w:type="dxa"/>
            <w:tcBorders>
              <w:top w:val="nil"/>
              <w:left w:val="nil"/>
              <w:bottom w:val="single" w:sz="4" w:space="0" w:color="auto"/>
              <w:right w:val="single" w:sz="4" w:space="0" w:color="auto"/>
            </w:tcBorders>
            <w:shd w:val="clear" w:color="auto" w:fill="auto"/>
            <w:hideMark/>
          </w:tcPr>
          <w:p w:rsidR="0074366A" w:rsidRPr="000F60C4" w:rsidP="0074366A" w14:paraId="60BF95FE" w14:textId="77777777">
            <w:pPr>
              <w:jc w:val="center"/>
              <w:rPr>
                <w:color w:val="000000"/>
                <w:sz w:val="20"/>
              </w:rPr>
            </w:pPr>
            <w:r w:rsidRPr="000F60C4">
              <w:rPr>
                <w:color w:val="000000"/>
                <w:sz w:val="20"/>
              </w:rPr>
              <w:t>2</w:t>
            </w:r>
          </w:p>
        </w:tc>
        <w:tc>
          <w:tcPr>
            <w:tcW w:w="1215" w:type="dxa"/>
            <w:tcBorders>
              <w:top w:val="nil"/>
              <w:left w:val="nil"/>
              <w:bottom w:val="single" w:sz="4" w:space="0" w:color="auto"/>
              <w:right w:val="single" w:sz="4" w:space="0" w:color="auto"/>
            </w:tcBorders>
            <w:shd w:val="clear" w:color="auto" w:fill="auto"/>
            <w:hideMark/>
          </w:tcPr>
          <w:p w:rsidR="0074366A" w:rsidRPr="000F60C4" w:rsidP="0074366A" w14:paraId="30EA1202" w14:textId="77777777">
            <w:pPr>
              <w:jc w:val="center"/>
              <w:rPr>
                <w:color w:val="000000"/>
                <w:sz w:val="20"/>
              </w:rPr>
            </w:pPr>
            <w:r w:rsidRPr="000F60C4">
              <w:rPr>
                <w:color w:val="000000"/>
                <w:sz w:val="20"/>
              </w:rPr>
              <w:t>68</w:t>
            </w:r>
          </w:p>
        </w:tc>
        <w:tc>
          <w:tcPr>
            <w:tcW w:w="1166" w:type="dxa"/>
            <w:tcBorders>
              <w:top w:val="nil"/>
              <w:left w:val="nil"/>
              <w:bottom w:val="single" w:sz="4" w:space="0" w:color="auto"/>
              <w:right w:val="single" w:sz="4" w:space="0" w:color="auto"/>
            </w:tcBorders>
            <w:shd w:val="clear" w:color="auto" w:fill="auto"/>
            <w:hideMark/>
          </w:tcPr>
          <w:p w:rsidR="0074366A" w:rsidRPr="000F60C4" w:rsidP="0074366A" w14:paraId="1EC19D50" w14:textId="77777777">
            <w:pPr>
              <w:jc w:val="center"/>
              <w:rPr>
                <w:color w:val="000000"/>
                <w:sz w:val="20"/>
              </w:rPr>
            </w:pPr>
            <w:r w:rsidRPr="000F60C4">
              <w:rPr>
                <w:color w:val="000000"/>
                <w:sz w:val="20"/>
              </w:rPr>
              <w:t>72</w:t>
            </w:r>
          </w:p>
        </w:tc>
        <w:tc>
          <w:tcPr>
            <w:tcW w:w="1076" w:type="dxa"/>
            <w:tcBorders>
              <w:top w:val="nil"/>
              <w:left w:val="nil"/>
              <w:bottom w:val="single" w:sz="4" w:space="0" w:color="auto"/>
              <w:right w:val="single" w:sz="4" w:space="0" w:color="auto"/>
            </w:tcBorders>
            <w:shd w:val="clear" w:color="auto" w:fill="auto"/>
            <w:noWrap/>
            <w:hideMark/>
          </w:tcPr>
          <w:p w:rsidR="0074366A" w:rsidRPr="000F60C4" w:rsidP="0074366A" w14:paraId="04BCBD97" w14:textId="77777777">
            <w:pPr>
              <w:jc w:val="center"/>
              <w:rPr>
                <w:color w:val="000000"/>
                <w:sz w:val="20"/>
              </w:rPr>
            </w:pPr>
            <w:r w:rsidRPr="000F60C4">
              <w:rPr>
                <w:color w:val="000000"/>
                <w:sz w:val="20"/>
              </w:rPr>
              <w:t>4</w:t>
            </w:r>
          </w:p>
        </w:tc>
        <w:tc>
          <w:tcPr>
            <w:tcW w:w="2690" w:type="dxa"/>
            <w:tcBorders>
              <w:top w:val="nil"/>
              <w:left w:val="nil"/>
              <w:bottom w:val="single" w:sz="4" w:space="0" w:color="auto"/>
              <w:right w:val="single" w:sz="4" w:space="0" w:color="auto"/>
            </w:tcBorders>
            <w:shd w:val="clear" w:color="auto" w:fill="auto"/>
            <w:noWrap/>
            <w:hideMark/>
          </w:tcPr>
          <w:p w:rsidR="0074366A" w:rsidRPr="000F60C4" w:rsidP="0074366A" w14:paraId="57C1EDD2" w14:textId="5AA666B9">
            <w:pPr>
              <w:rPr>
                <w:color w:val="000000"/>
                <w:sz w:val="20"/>
              </w:rPr>
            </w:pPr>
            <w:r>
              <w:rPr>
                <w:color w:val="000000"/>
                <w:sz w:val="20"/>
              </w:rPr>
              <w:t xml:space="preserve">This slight increase is a reflection of the increase in the number of railroads in the respondent universe. </w:t>
            </w:r>
          </w:p>
        </w:tc>
      </w:tr>
      <w:tr w14:paraId="74B3C0A8" w14:textId="77777777" w:rsidTr="008B4126">
        <w:tblPrEx>
          <w:tblW w:w="12000" w:type="dxa"/>
          <w:tblLook w:val="04A0"/>
        </w:tblPrEx>
        <w:trPr>
          <w:trHeight w:val="495"/>
        </w:trPr>
        <w:tc>
          <w:tcPr>
            <w:tcW w:w="2416" w:type="dxa"/>
            <w:tcBorders>
              <w:top w:val="nil"/>
              <w:left w:val="single" w:sz="4" w:space="0" w:color="auto"/>
              <w:bottom w:val="single" w:sz="4" w:space="0" w:color="auto"/>
              <w:right w:val="single" w:sz="4" w:space="0" w:color="auto"/>
            </w:tcBorders>
            <w:shd w:val="clear" w:color="auto" w:fill="auto"/>
            <w:noWrap/>
            <w:hideMark/>
          </w:tcPr>
          <w:p w:rsidR="0074366A" w:rsidRPr="000F60C4" w:rsidP="0074366A" w14:paraId="75A7963E" w14:textId="77777777">
            <w:pPr>
              <w:rPr>
                <w:color w:val="000000"/>
                <w:sz w:val="20"/>
              </w:rPr>
            </w:pPr>
            <w:bookmarkStart w:id="3" w:name="RANGE!B4"/>
            <w:bookmarkStart w:id="4" w:name="RANGE!B13"/>
            <w:bookmarkEnd w:id="3"/>
            <w:r w:rsidRPr="000F60C4">
              <w:rPr>
                <w:color w:val="000000"/>
                <w:sz w:val="20"/>
              </w:rPr>
              <w:t>Total</w:t>
            </w:r>
            <w:bookmarkEnd w:id="4"/>
          </w:p>
        </w:tc>
        <w:tc>
          <w:tcPr>
            <w:tcW w:w="1150" w:type="dxa"/>
            <w:tcBorders>
              <w:top w:val="nil"/>
              <w:left w:val="nil"/>
              <w:bottom w:val="single" w:sz="4" w:space="0" w:color="auto"/>
              <w:right w:val="single" w:sz="4" w:space="0" w:color="auto"/>
            </w:tcBorders>
            <w:shd w:val="clear" w:color="auto" w:fill="auto"/>
            <w:hideMark/>
          </w:tcPr>
          <w:p w:rsidR="0074366A" w:rsidP="0074366A" w14:paraId="7012A97F" w14:textId="77777777">
            <w:pPr>
              <w:jc w:val="center"/>
              <w:rPr>
                <w:color w:val="000000"/>
                <w:sz w:val="20"/>
              </w:rPr>
            </w:pPr>
            <w:r w:rsidRPr="000F60C4">
              <w:rPr>
                <w:color w:val="000000"/>
                <w:sz w:val="20"/>
              </w:rPr>
              <w:t>18,660,400</w:t>
            </w:r>
          </w:p>
          <w:p w:rsidR="0074366A" w:rsidRPr="000F60C4" w:rsidP="0074366A" w14:paraId="393BBC4A" w14:textId="74D2414D">
            <w:pPr>
              <w:jc w:val="center"/>
              <w:rPr>
                <w:color w:val="000000"/>
                <w:sz w:val="20"/>
              </w:rPr>
            </w:pPr>
            <w:r>
              <w:rPr>
                <w:color w:val="000000"/>
                <w:sz w:val="20"/>
              </w:rPr>
              <w:t>responses</w:t>
            </w:r>
          </w:p>
        </w:tc>
        <w:tc>
          <w:tcPr>
            <w:tcW w:w="1216" w:type="dxa"/>
            <w:tcBorders>
              <w:top w:val="nil"/>
              <w:left w:val="nil"/>
              <w:bottom w:val="single" w:sz="4" w:space="0" w:color="auto"/>
              <w:right w:val="single" w:sz="4" w:space="0" w:color="auto"/>
            </w:tcBorders>
            <w:shd w:val="clear" w:color="auto" w:fill="auto"/>
            <w:hideMark/>
          </w:tcPr>
          <w:p w:rsidR="0074366A" w:rsidP="0074366A" w14:paraId="5475FA0D" w14:textId="7213A869">
            <w:pPr>
              <w:jc w:val="center"/>
              <w:rPr>
                <w:color w:val="000000"/>
                <w:sz w:val="20"/>
              </w:rPr>
            </w:pPr>
            <w:r w:rsidRPr="000F60C4">
              <w:rPr>
                <w:color w:val="000000"/>
                <w:sz w:val="20"/>
              </w:rPr>
              <w:t>18,660,9</w:t>
            </w:r>
            <w:r>
              <w:rPr>
                <w:color w:val="000000"/>
                <w:sz w:val="20"/>
              </w:rPr>
              <w:t>8</w:t>
            </w:r>
            <w:r w:rsidRPr="000F60C4">
              <w:rPr>
                <w:color w:val="000000"/>
                <w:sz w:val="20"/>
              </w:rPr>
              <w:t>8</w:t>
            </w:r>
          </w:p>
          <w:p w:rsidR="0074366A" w:rsidRPr="000F60C4" w:rsidP="0074366A" w14:paraId="43B32EC9" w14:textId="25F25E39">
            <w:pPr>
              <w:jc w:val="center"/>
              <w:rPr>
                <w:color w:val="000000"/>
                <w:sz w:val="20"/>
              </w:rPr>
            </w:pPr>
            <w:r>
              <w:rPr>
                <w:color w:val="000000"/>
                <w:sz w:val="20"/>
              </w:rPr>
              <w:t>responses</w:t>
            </w:r>
          </w:p>
        </w:tc>
        <w:tc>
          <w:tcPr>
            <w:tcW w:w="1071" w:type="dxa"/>
            <w:tcBorders>
              <w:top w:val="nil"/>
              <w:left w:val="nil"/>
              <w:bottom w:val="single" w:sz="4" w:space="0" w:color="auto"/>
              <w:right w:val="single" w:sz="4" w:space="0" w:color="auto"/>
            </w:tcBorders>
            <w:shd w:val="clear" w:color="auto" w:fill="auto"/>
            <w:hideMark/>
          </w:tcPr>
          <w:p w:rsidR="0074366A" w:rsidRPr="000F60C4" w:rsidP="0074366A" w14:paraId="4C16AEEF" w14:textId="7730C970">
            <w:pPr>
              <w:jc w:val="center"/>
              <w:rPr>
                <w:color w:val="000000"/>
                <w:sz w:val="20"/>
              </w:rPr>
            </w:pPr>
            <w:r w:rsidRPr="000F60C4">
              <w:rPr>
                <w:color w:val="000000"/>
                <w:sz w:val="20"/>
              </w:rPr>
              <w:t>5</w:t>
            </w:r>
            <w:r>
              <w:rPr>
                <w:color w:val="000000"/>
                <w:sz w:val="20"/>
              </w:rPr>
              <w:t>8</w:t>
            </w:r>
            <w:r w:rsidRPr="000F60C4">
              <w:rPr>
                <w:color w:val="000000"/>
                <w:sz w:val="20"/>
              </w:rPr>
              <w:t>8</w:t>
            </w:r>
          </w:p>
        </w:tc>
        <w:tc>
          <w:tcPr>
            <w:tcW w:w="1215" w:type="dxa"/>
            <w:tcBorders>
              <w:top w:val="nil"/>
              <w:left w:val="nil"/>
              <w:bottom w:val="single" w:sz="4" w:space="0" w:color="auto"/>
              <w:right w:val="single" w:sz="4" w:space="0" w:color="auto"/>
            </w:tcBorders>
            <w:shd w:val="clear" w:color="auto" w:fill="auto"/>
            <w:hideMark/>
          </w:tcPr>
          <w:p w:rsidR="0074366A" w:rsidP="0074366A" w14:paraId="569DD5A1" w14:textId="77777777">
            <w:pPr>
              <w:jc w:val="center"/>
              <w:rPr>
                <w:color w:val="000000"/>
                <w:sz w:val="20"/>
              </w:rPr>
            </w:pPr>
            <w:r w:rsidRPr="000F60C4">
              <w:rPr>
                <w:color w:val="000000"/>
                <w:sz w:val="20"/>
              </w:rPr>
              <w:t>1,283,507</w:t>
            </w:r>
          </w:p>
          <w:p w:rsidR="0074366A" w:rsidRPr="000F60C4" w:rsidP="0074366A" w14:paraId="1D41DF78" w14:textId="4562C589">
            <w:pPr>
              <w:jc w:val="center"/>
              <w:rPr>
                <w:color w:val="000000"/>
                <w:sz w:val="20"/>
              </w:rPr>
            </w:pPr>
            <w:r>
              <w:rPr>
                <w:color w:val="000000"/>
                <w:sz w:val="20"/>
              </w:rPr>
              <w:t>hours</w:t>
            </w:r>
          </w:p>
        </w:tc>
        <w:tc>
          <w:tcPr>
            <w:tcW w:w="1166" w:type="dxa"/>
            <w:tcBorders>
              <w:top w:val="nil"/>
              <w:left w:val="nil"/>
              <w:bottom w:val="single" w:sz="4" w:space="0" w:color="auto"/>
              <w:right w:val="single" w:sz="4" w:space="0" w:color="auto"/>
            </w:tcBorders>
            <w:shd w:val="clear" w:color="auto" w:fill="auto"/>
            <w:hideMark/>
          </w:tcPr>
          <w:p w:rsidR="0074366A" w:rsidP="0074366A" w14:paraId="2FAB149A" w14:textId="25ACD349">
            <w:pPr>
              <w:jc w:val="center"/>
              <w:rPr>
                <w:color w:val="000000"/>
                <w:sz w:val="20"/>
              </w:rPr>
            </w:pPr>
            <w:r w:rsidRPr="000F60C4">
              <w:rPr>
                <w:color w:val="000000"/>
                <w:sz w:val="20"/>
              </w:rPr>
              <w:t>1,284,</w:t>
            </w:r>
            <w:r w:rsidR="006B42DB">
              <w:rPr>
                <w:color w:val="000000"/>
                <w:sz w:val="20"/>
              </w:rPr>
              <w:t>8</w:t>
            </w:r>
            <w:r w:rsidRPr="000F60C4">
              <w:rPr>
                <w:color w:val="000000"/>
                <w:sz w:val="20"/>
              </w:rPr>
              <w:t>32</w:t>
            </w:r>
          </w:p>
          <w:p w:rsidR="0074366A" w:rsidRPr="000F60C4" w:rsidP="0074366A" w14:paraId="0326AD81" w14:textId="22FD72DA">
            <w:pPr>
              <w:jc w:val="center"/>
              <w:rPr>
                <w:color w:val="000000"/>
                <w:sz w:val="20"/>
              </w:rPr>
            </w:pPr>
            <w:r>
              <w:rPr>
                <w:color w:val="000000"/>
                <w:sz w:val="20"/>
              </w:rPr>
              <w:t>hours</w:t>
            </w:r>
          </w:p>
        </w:tc>
        <w:tc>
          <w:tcPr>
            <w:tcW w:w="1076" w:type="dxa"/>
            <w:tcBorders>
              <w:top w:val="nil"/>
              <w:left w:val="nil"/>
              <w:bottom w:val="single" w:sz="4" w:space="0" w:color="auto"/>
              <w:right w:val="single" w:sz="4" w:space="0" w:color="auto"/>
            </w:tcBorders>
            <w:shd w:val="clear" w:color="auto" w:fill="auto"/>
            <w:noWrap/>
            <w:hideMark/>
          </w:tcPr>
          <w:p w:rsidR="0074366A" w:rsidRPr="000F60C4" w:rsidP="0074366A" w14:paraId="7DDAD619" w14:textId="72326C43">
            <w:pPr>
              <w:jc w:val="center"/>
              <w:rPr>
                <w:color w:val="000000"/>
                <w:sz w:val="20"/>
              </w:rPr>
            </w:pPr>
            <w:r>
              <w:rPr>
                <w:color w:val="000000"/>
                <w:sz w:val="20"/>
              </w:rPr>
              <w:t>1,3</w:t>
            </w:r>
            <w:r w:rsidRPr="000F60C4">
              <w:rPr>
                <w:color w:val="000000"/>
                <w:sz w:val="20"/>
              </w:rPr>
              <w:t>25</w:t>
            </w:r>
          </w:p>
        </w:tc>
        <w:tc>
          <w:tcPr>
            <w:tcW w:w="2690" w:type="dxa"/>
            <w:tcBorders>
              <w:top w:val="nil"/>
              <w:left w:val="nil"/>
              <w:bottom w:val="single" w:sz="4" w:space="0" w:color="auto"/>
              <w:right w:val="single" w:sz="4" w:space="0" w:color="auto"/>
            </w:tcBorders>
            <w:shd w:val="clear" w:color="auto" w:fill="auto"/>
            <w:noWrap/>
            <w:vAlign w:val="bottom"/>
            <w:hideMark/>
          </w:tcPr>
          <w:p w:rsidR="0074366A" w:rsidRPr="000F60C4" w:rsidP="0074366A" w14:paraId="4F546BAE" w14:textId="77777777">
            <w:pPr>
              <w:rPr>
                <w:color w:val="000000"/>
                <w:sz w:val="20"/>
              </w:rPr>
            </w:pPr>
            <w:r w:rsidRPr="000F60C4">
              <w:rPr>
                <w:color w:val="000000"/>
                <w:sz w:val="20"/>
              </w:rPr>
              <w:t> </w:t>
            </w:r>
          </w:p>
        </w:tc>
      </w:tr>
    </w:tbl>
    <w:p w:rsidR="000F60C4" w:rsidP="003B5673" w14:paraId="6407DDB9" w14:textId="77777777">
      <w:pPr>
        <w:widowControl w:val="0"/>
        <w:ind w:left="720"/>
      </w:pPr>
    </w:p>
    <w:p w:rsidR="008052F9" w:rsidRPr="00AD423C" w:rsidP="008052F9" w14:paraId="1252FC1B" w14:textId="77777777">
      <w:pPr>
        <w:widowControl w:val="0"/>
        <w:ind w:left="720" w:hanging="720"/>
        <w:rPr>
          <w:b/>
        </w:rPr>
      </w:pPr>
      <w:r w:rsidRPr="00AD423C">
        <w:rPr>
          <w:b/>
        </w:rPr>
        <w:t>16.</w:t>
      </w:r>
      <w:r w:rsidRPr="00AD423C">
        <w:rPr>
          <w:b/>
        </w:rPr>
        <w:tab/>
      </w:r>
      <w:r w:rsidRPr="00AD423C">
        <w:rPr>
          <w:b/>
          <w:u w:val="single"/>
        </w:rPr>
        <w:t>Publication of results of data collection</w:t>
      </w:r>
      <w:r w:rsidRPr="00AD423C">
        <w:rPr>
          <w:b/>
        </w:rPr>
        <w:t>.</w:t>
      </w:r>
    </w:p>
    <w:p w:rsidR="008052F9" w:rsidP="008052F9" w14:paraId="149E4298" w14:textId="77777777">
      <w:pPr>
        <w:widowControl w:val="0"/>
      </w:pPr>
    </w:p>
    <w:p w:rsidR="004A0BC3" w:rsidP="008052F9" w14:paraId="232EA0BF" w14:textId="4FA7CD7C">
      <w:pPr>
        <w:widowControl w:val="0"/>
        <w:ind w:left="720"/>
      </w:pPr>
      <w:r>
        <w:t xml:space="preserve">FRA does not plan to publish the results of the data collection. </w:t>
      </w:r>
    </w:p>
    <w:p w:rsidR="00025DDD" w:rsidP="008052F9" w14:paraId="1FAAF5FD" w14:textId="77777777">
      <w:pPr>
        <w:widowControl w:val="0"/>
        <w:ind w:left="720"/>
      </w:pPr>
    </w:p>
    <w:p w:rsidR="008052F9" w:rsidRPr="00AD423C" w:rsidP="008052F9" w14:paraId="044192E1" w14:textId="77777777">
      <w:pPr>
        <w:widowControl w:val="0"/>
        <w:ind w:left="720" w:hanging="720"/>
        <w:rPr>
          <w:b/>
        </w:rPr>
      </w:pPr>
      <w:r w:rsidRPr="00AD423C">
        <w:rPr>
          <w:b/>
        </w:rPr>
        <w:t>17.</w:t>
      </w:r>
      <w:r w:rsidRPr="00AD423C">
        <w:rPr>
          <w:b/>
        </w:rPr>
        <w:tab/>
      </w:r>
      <w:r w:rsidRPr="00AD423C">
        <w:rPr>
          <w:b/>
          <w:u w:val="single"/>
        </w:rPr>
        <w:t>Approval for not displaying the expiration date for OMB approval</w:t>
      </w:r>
      <w:r w:rsidRPr="00AD423C">
        <w:rPr>
          <w:b/>
        </w:rPr>
        <w:t>.</w:t>
      </w:r>
    </w:p>
    <w:p w:rsidR="008052F9" w:rsidP="008052F9" w14:paraId="62AC6481" w14:textId="77777777">
      <w:pPr>
        <w:widowControl w:val="0"/>
      </w:pPr>
    </w:p>
    <w:p w:rsidR="008052F9" w:rsidP="00025DDD" w14:paraId="1978F271" w14:textId="541F196B">
      <w:pPr>
        <w:widowControl w:val="0"/>
        <w:ind w:left="720"/>
      </w:pPr>
      <w:r>
        <w:t xml:space="preserve">FRA intends to display the expiration date. </w:t>
      </w:r>
    </w:p>
    <w:p w:rsidR="00025DDD" w:rsidP="00025DDD" w14:paraId="0E357D3F" w14:textId="77777777">
      <w:pPr>
        <w:widowControl w:val="0"/>
        <w:ind w:left="720"/>
      </w:pPr>
    </w:p>
    <w:p w:rsidR="008052F9" w:rsidRPr="00AD423C" w:rsidP="008052F9" w14:paraId="4FF9A075" w14:textId="77777777">
      <w:pPr>
        <w:widowControl w:val="0"/>
        <w:ind w:left="720" w:hanging="720"/>
        <w:rPr>
          <w:b/>
        </w:rPr>
      </w:pPr>
      <w:r w:rsidRPr="00AD423C">
        <w:rPr>
          <w:b/>
        </w:rPr>
        <w:t>18.</w:t>
      </w:r>
      <w:r w:rsidRPr="00AD423C">
        <w:rPr>
          <w:b/>
        </w:rPr>
        <w:tab/>
      </w:r>
      <w:r w:rsidRPr="00AD423C">
        <w:rPr>
          <w:b/>
          <w:u w:val="single"/>
        </w:rPr>
        <w:t>Exception to certification statement</w:t>
      </w:r>
      <w:r w:rsidRPr="00AD423C">
        <w:rPr>
          <w:b/>
        </w:rPr>
        <w:t>.</w:t>
      </w:r>
    </w:p>
    <w:p w:rsidR="008052F9" w:rsidP="008052F9" w14:paraId="368D8651" w14:textId="77777777">
      <w:pPr>
        <w:widowControl w:val="0"/>
      </w:pPr>
    </w:p>
    <w:p w:rsidR="00210C40" w:rsidP="00025DDD" w14:paraId="5C24D111" w14:textId="0B7CC374">
      <w:pPr>
        <w:tabs>
          <w:tab w:val="left" w:pos="720"/>
          <w:tab w:val="left" w:pos="1440"/>
          <w:tab w:val="left" w:pos="2160"/>
          <w:tab w:val="left" w:pos="2880"/>
          <w:tab w:val="left" w:pos="3600"/>
          <w:tab w:val="left" w:pos="4320"/>
          <w:tab w:val="left" w:pos="5040"/>
          <w:tab w:val="left" w:pos="5760"/>
          <w:tab w:val="left" w:pos="6480"/>
          <w:tab w:val="left" w:pos="7515"/>
        </w:tabs>
      </w:pPr>
      <w:r>
        <w:tab/>
        <w:t>No exceptions are taken at this time.</w:t>
      </w:r>
      <w:bookmarkStart w:id="5" w:name="QuickMark_1"/>
      <w:bookmarkEnd w:id="5"/>
    </w:p>
    <w:sectPr w:rsidSect="00025DDD">
      <w:pgSz w:w="15840" w:h="12240" w:orient="landscape"/>
      <w:pgMar w:top="1440" w:right="1915" w:bottom="1440" w:left="1915" w:header="1440" w:footer="1440" w:gutter="0"/>
      <w:pgNumType w:start="14"/>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P TypographicSymbols">
    <w:altName w:val="Calibri"/>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5091" w:rsidP="00B72D55" w14:paraId="545C1A2A" w14:textId="520EF499">
    <w:pPr>
      <w:pStyle w:val="Footer"/>
      <w:jc w:val="center"/>
    </w:pPr>
  </w:p>
  <w:p w:rsidR="00AA5091" w14:paraId="6C64AA2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31DA" w:rsidRPr="00BB31DA" w14:paraId="77AA47C4" w14:textId="77777777">
    <w:pPr>
      <w:pStyle w:val="Footer"/>
      <w:tabs>
        <w:tab w:val="clear" w:pos="4680"/>
        <w:tab w:val="clear" w:pos="9360"/>
      </w:tabs>
      <w:jc w:val="center"/>
      <w:rPr>
        <w:caps/>
        <w:noProof/>
      </w:rPr>
    </w:pPr>
    <w:r w:rsidRPr="00BB31DA">
      <w:rPr>
        <w:caps/>
      </w:rPr>
      <w:fldChar w:fldCharType="begin"/>
    </w:r>
    <w:r w:rsidRPr="00BB31DA">
      <w:rPr>
        <w:caps/>
      </w:rPr>
      <w:instrText xml:space="preserve"> PAGE   \* MERGEFORMAT </w:instrText>
    </w:r>
    <w:r w:rsidRPr="00BB31DA">
      <w:rPr>
        <w:caps/>
      </w:rPr>
      <w:fldChar w:fldCharType="separate"/>
    </w:r>
    <w:r w:rsidRPr="00BB31DA">
      <w:rPr>
        <w:caps/>
        <w:noProof/>
      </w:rPr>
      <w:t>2</w:t>
    </w:r>
    <w:r w:rsidRPr="00BB31DA">
      <w:rPr>
        <w:caps/>
        <w:noProof/>
      </w:rPr>
      <w:fldChar w:fldCharType="end"/>
    </w:r>
  </w:p>
  <w:p w:rsidR="00AA5091" w14:paraId="66DDF38B"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48660833"/>
      <w:docPartObj>
        <w:docPartGallery w:val="Page Numbers (Bottom of Page)"/>
        <w:docPartUnique/>
      </w:docPartObj>
    </w:sdtPr>
    <w:sdtEndPr>
      <w:rPr>
        <w:noProof/>
      </w:rPr>
    </w:sdtEndPr>
    <w:sdtContent>
      <w:p w:rsidR="00AA5091" w14:paraId="3B14A838" w14:textId="11C1277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A5091" w:rsidP="00B72D55" w14:paraId="2DAA6002" w14:textId="355FE65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A5091" w14:paraId="3A2866BC" w14:textId="77777777">
      <w:r>
        <w:separator/>
      </w:r>
    </w:p>
  </w:footnote>
  <w:footnote w:type="continuationSeparator" w:id="1">
    <w:p w:rsidR="00AA5091" w14:paraId="2722918B" w14:textId="77777777">
      <w:r>
        <w:continuationSeparator/>
      </w:r>
    </w:p>
  </w:footnote>
  <w:footnote w:type="continuationNotice" w:id="2">
    <w:p w:rsidR="00AA5091" w14:paraId="6232DCBE" w14:textId="77777777"/>
  </w:footnote>
  <w:footnote w:id="3">
    <w:p w:rsidR="00AA5091" w:rsidRPr="004B1C7B" w14:paraId="648181A8" w14:textId="6B5486D8">
      <w:pPr>
        <w:pStyle w:val="FootnoteText"/>
      </w:pPr>
      <w:r>
        <w:rPr>
          <w:rStyle w:val="FootnoteReference"/>
        </w:rPr>
        <w:footnoteRef/>
      </w:r>
      <w:r>
        <w:t xml:space="preserve"> </w:t>
      </w:r>
      <w:r w:rsidRPr="004B1C7B">
        <w:t>See the Hours of Service Act (Public Law 59-274, 34 Stat. 1415 (1907)).  Effective July 5, 1994, Public Law 103-272, 108 Stat. 745 (1994), repealed the Hours of Service Act as amended, then codified at 45 U.S.C. 61-64b, and also revised and reenacted its provisions, without substantive change, as positive law at secs. 21101-21108, 21303, and 21304.</w:t>
      </w:r>
    </w:p>
  </w:footnote>
  <w:footnote w:id="4">
    <w:p w:rsidR="00AA5091" w14:paraId="00F2C1EF" w14:textId="017A66CA">
      <w:pPr>
        <w:pStyle w:val="FootnoteText"/>
      </w:pPr>
      <w:r w:rsidRPr="004B1C7B">
        <w:rPr>
          <w:rStyle w:val="FootnoteReference"/>
        </w:rPr>
        <w:footnoteRef/>
      </w:r>
      <w:r w:rsidRPr="004B1C7B">
        <w:t xml:space="preserve"> FRA received regulatory authority in RSIA 2008 to establish hours of service limitations for train employees providing commuter and intercity rail passenger transportation service (passenger train employees).</w:t>
      </w:r>
    </w:p>
  </w:footnote>
  <w:footnote w:id="5">
    <w:p w:rsidR="00AA5091" w:rsidP="00EC7343" w14:paraId="379FE55C" w14:textId="77777777">
      <w:pPr>
        <w:pStyle w:val="FootnoteText"/>
      </w:pPr>
      <w:r>
        <w:rPr>
          <w:rStyle w:val="FootnoteReference"/>
        </w:rPr>
        <w:footnoteRef/>
      </w:r>
      <w:r>
        <w:t xml:space="preserve"> See </w:t>
      </w:r>
      <w:r w:rsidRPr="004B1C7B">
        <w:t>74 FR 25346, May 27, 2009, as amended at 76 FR 50396, Aug. 12, 2011; 76 FR 67087, Oct. 31, 2011; 83 FR 43997, Aug. 29, 2018</w:t>
      </w:r>
    </w:p>
  </w:footnote>
  <w:footnote w:id="6">
    <w:p w:rsidR="00AA5091" w:rsidRPr="00B72F4D" w:rsidP="008E1033" w14:paraId="44590B51" w14:textId="77777777">
      <w:pPr>
        <w:rPr>
          <w:sz w:val="20"/>
        </w:rPr>
      </w:pPr>
      <w:r w:rsidRPr="00B72F4D">
        <w:rPr>
          <w:rStyle w:val="FootnoteReference"/>
          <w:sz w:val="20"/>
        </w:rPr>
        <w:footnoteRef/>
      </w:r>
      <w:r w:rsidRPr="00B72F4D">
        <w:rPr>
          <w:sz w:val="20"/>
        </w:rPr>
        <w:t xml:space="preserve"> Size Eligibi</w:t>
      </w:r>
      <w:r w:rsidRPr="00047F2F">
        <w:rPr>
          <w:sz w:val="20"/>
        </w:rPr>
        <w:t xml:space="preserve">lity Provisions and Standards, </w:t>
      </w:r>
      <w:r w:rsidRPr="00B72F4D">
        <w:rPr>
          <w:sz w:val="20"/>
        </w:rPr>
        <w:t>13 CFR part 121, subpart A.</w:t>
      </w:r>
    </w:p>
  </w:footnote>
  <w:footnote w:id="7">
    <w:p w:rsidR="00AA5091" w:rsidRPr="00B72F4D" w:rsidP="008E1033" w14:paraId="2713F453" w14:textId="77777777">
      <w:pPr>
        <w:pStyle w:val="FootnoteText"/>
      </w:pPr>
      <w:r w:rsidRPr="00B72F4D">
        <w:rPr>
          <w:rStyle w:val="FootnoteReference"/>
        </w:rPr>
        <w:footnoteRef/>
      </w:r>
      <w:r w:rsidRPr="00B72F4D">
        <w:t xml:space="preserve"> 68 FR 24891 (May 9, 2003) (codified at appendix C to 49 CFR part 209).</w:t>
      </w:r>
    </w:p>
  </w:footnote>
  <w:footnote w:id="8">
    <w:p w:rsidR="0075115A" w:rsidRPr="0087702D" w:rsidP="0075115A" w14:paraId="13DECC0B" w14:textId="49261AF8">
      <w:pPr>
        <w:pStyle w:val="FootnoteText"/>
      </w:pPr>
      <w:r w:rsidRPr="0087702D">
        <w:rPr>
          <w:rStyle w:val="FootnoteReference"/>
        </w:rPr>
        <w:footnoteRef/>
      </w:r>
      <w:r w:rsidRPr="0087702D">
        <w:t xml:space="preserve">89 FR </w:t>
      </w:r>
      <w:r w:rsidR="0036338A">
        <w:t>87718</w:t>
      </w:r>
      <w:r w:rsidRPr="0087702D">
        <w:t xml:space="preserve"> </w:t>
      </w:r>
    </w:p>
  </w:footnote>
  <w:footnote w:id="9">
    <w:p w:rsidR="00C77391" w:rsidRPr="00C77391" w:rsidP="00C77391" w14:paraId="5A46A1C3" w14:textId="3E0D2098">
      <w:pPr>
        <w:pStyle w:val="FootnoteText"/>
        <w:rPr>
          <w:rFonts w:asciiTheme="minorHAnsi" w:eastAsiaTheme="minorHAnsi" w:hAnsiTheme="minorHAnsi" w:cstheme="minorBidi"/>
        </w:rPr>
      </w:pPr>
      <w:r>
        <w:rPr>
          <w:rStyle w:val="FootnoteReference"/>
        </w:rPr>
        <w:footnoteRef/>
      </w:r>
      <w:r>
        <w:t xml:space="preserve"> </w:t>
      </w:r>
      <w:r w:rsidRPr="00C77391">
        <w:rPr>
          <w:rFonts w:eastAsia="Calibri"/>
        </w:rPr>
        <w:t xml:space="preserve">The dollar equivalent cost is derived from the 2023 Surface Transportation Board Full Year Wage A&amp;B data series using employee group 200 (Professional Administrative Staff) hourly wage rate of $50.93. </w:t>
      </w:r>
      <w:r w:rsidRPr="00C77391">
        <w:rPr>
          <w:rFonts w:asciiTheme="minorHAnsi" w:eastAsiaTheme="minorHAnsi" w:hAnsiTheme="minorHAnsi" w:cstheme="minorBidi"/>
        </w:rPr>
        <w:t>The total burden wage rate (straight time plus 75%) used in the table is $89.13 ($50.93 x 1.75 = $89.13).</w:t>
      </w:r>
    </w:p>
    <w:p w:rsidR="009076C1" w:rsidRPr="00B022C8" w:rsidP="009076C1" w14:paraId="71889435" w14:textId="62B8990B">
      <w:pPr>
        <w:pStyle w:val="FootnoteText"/>
      </w:pPr>
    </w:p>
    <w:p w:rsidR="009076C1" w:rsidP="009076C1" w14:paraId="1FAAB53C" w14:textId="77777777">
      <w:pPr>
        <w:pStyle w:val="FootnoteText"/>
      </w:pPr>
    </w:p>
  </w:footnote>
  <w:footnote w:id="10">
    <w:p w:rsidR="0074366A" w:rsidP="009076C1" w14:paraId="72F77B90" w14:textId="77777777">
      <w:pPr>
        <w:pStyle w:val="FootnoteText"/>
      </w:pPr>
      <w:r>
        <w:rPr>
          <w:rStyle w:val="FootnoteReference"/>
        </w:rPr>
        <w:footnoteRef/>
      </w:r>
      <w:r>
        <w:t xml:space="preserve"> Totals may not add due to rounding.</w:t>
      </w:r>
    </w:p>
  </w:footnote>
  <w:footnote w:id="11">
    <w:p w:rsidR="00425189" w:rsidP="00425189" w14:paraId="1602F315" w14:textId="77777777">
      <w:pPr>
        <w:pStyle w:val="FootnoteText"/>
      </w:pPr>
      <w:r>
        <w:rPr>
          <w:rStyle w:val="FootnoteReference"/>
        </w:rPr>
        <w:footnoteRef/>
      </w:r>
      <w:r>
        <w:t xml:space="preserve"> Estimates used in the table are based upon the FAST model and other automated systems.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5091" w14:paraId="56A1F0E4" w14:textId="77777777">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5091" w14:paraId="1AE301E1" w14:textId="77777777">
    <w:pP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1"/>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none"/>
      <w:suff w:val="nothing"/>
      <w:lvlText w:val="$"/>
      <w:lvlJc w:val="left"/>
      <w:rPr>
        <w:rFonts w:ascii="WP TypographicSymbols" w:hAnsi="WP TypographicSymbols"/>
      </w:rPr>
    </w:lvl>
  </w:abstractNum>
  <w:abstractNum w:abstractNumId="1">
    <w:nsid w:val="07EE67BE"/>
    <w:multiLevelType w:val="hybridMultilevel"/>
    <w:tmpl w:val="1A3819DE"/>
    <w:lvl w:ilvl="0">
      <w:start w:val="1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3E149BD"/>
    <w:multiLevelType w:val="hybridMultilevel"/>
    <w:tmpl w:val="352C3B94"/>
    <w:lvl w:ilvl="0">
      <w:start w:val="3"/>
      <w:numFmt w:val="bullet"/>
      <w:lvlText w:val=""/>
      <w:lvlJc w:val="left"/>
      <w:pPr>
        <w:ind w:left="108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43C012B"/>
    <w:multiLevelType w:val="hybridMultilevel"/>
    <w:tmpl w:val="E452AE3E"/>
    <w:lvl w:ilvl="0">
      <w:start w:val="1"/>
      <w:numFmt w:val="lowerRoman"/>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24894430"/>
    <w:multiLevelType w:val="hybridMultilevel"/>
    <w:tmpl w:val="B074D042"/>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254E6B19"/>
    <w:multiLevelType w:val="multilevel"/>
    <w:tmpl w:val="2320CF8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nsid w:val="301D7C4C"/>
    <w:multiLevelType w:val="hybridMultilevel"/>
    <w:tmpl w:val="7A06CA9E"/>
    <w:lvl w:ilvl="0">
      <w:start w:val="3"/>
      <w:numFmt w:val="bullet"/>
      <w:lvlText w:val=""/>
      <w:lvlJc w:val="left"/>
      <w:pPr>
        <w:ind w:left="1080" w:hanging="360"/>
      </w:pPr>
      <w:rPr>
        <w:rFonts w:ascii="Symbol" w:eastAsia="Times New Roman" w:hAnsi="Symbol"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306E29EE"/>
    <w:multiLevelType w:val="hybridMultilevel"/>
    <w:tmpl w:val="E9AE6FB4"/>
    <w:lvl w:ilvl="0">
      <w:start w:val="9"/>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3EA61A6"/>
    <w:multiLevelType w:val="hybridMultilevel"/>
    <w:tmpl w:val="5E622ACA"/>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A2139EF"/>
    <w:multiLevelType w:val="hybridMultilevel"/>
    <w:tmpl w:val="B7FA833E"/>
    <w:lvl w:ilvl="0">
      <w:start w:val="2"/>
      <w:numFmt w:val="decimal"/>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41011440"/>
    <w:multiLevelType w:val="hybridMultilevel"/>
    <w:tmpl w:val="E1B8DBB4"/>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99109F7"/>
    <w:multiLevelType w:val="hybridMultilevel"/>
    <w:tmpl w:val="1762825C"/>
    <w:lvl w:ilvl="0">
      <w:start w:val="3"/>
      <w:numFmt w:val="bullet"/>
      <w:lvlText w:val=""/>
      <w:lvlJc w:val="left"/>
      <w:pPr>
        <w:ind w:left="108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153319B"/>
    <w:multiLevelType w:val="hybridMultilevel"/>
    <w:tmpl w:val="81A6490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52386459"/>
    <w:multiLevelType w:val="hybridMultilevel"/>
    <w:tmpl w:val="0CCC299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4">
    <w:nsid w:val="527805B1"/>
    <w:multiLevelType w:val="hybridMultilevel"/>
    <w:tmpl w:val="63B812F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5995769B"/>
    <w:multiLevelType w:val="hybridMultilevel"/>
    <w:tmpl w:val="DDA82418"/>
    <w:lvl w:ilvl="0">
      <w:start w:val="3"/>
      <w:numFmt w:val="bullet"/>
      <w:lvlText w:val=""/>
      <w:lvlJc w:val="left"/>
      <w:pPr>
        <w:ind w:left="108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8BC4F22"/>
    <w:multiLevelType w:val="hybridMultilevel"/>
    <w:tmpl w:val="C8A4DAB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6C1666D9"/>
    <w:multiLevelType w:val="hybridMultilevel"/>
    <w:tmpl w:val="6240A884"/>
    <w:lvl w:ilvl="0">
      <w:start w:val="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6EE104E5"/>
    <w:multiLevelType w:val="hybridMultilevel"/>
    <w:tmpl w:val="92F8A7D0"/>
    <w:lvl w:ilvl="0">
      <w:start w:val="1"/>
      <w:numFmt w:val="lowerRoman"/>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9">
    <w:nsid w:val="73F00100"/>
    <w:multiLevelType w:val="hybridMultilevel"/>
    <w:tmpl w:val="2C30B3FC"/>
    <w:lvl w:ilvl="0">
      <w:start w:val="3"/>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52501526">
    <w:abstractNumId w:val="0"/>
  </w:num>
  <w:num w:numId="2" w16cid:durableId="1972246314">
    <w:abstractNumId w:val="14"/>
  </w:num>
  <w:num w:numId="3" w16cid:durableId="379400344">
    <w:abstractNumId w:val="13"/>
  </w:num>
  <w:num w:numId="4" w16cid:durableId="1107385473">
    <w:abstractNumId w:val="7"/>
  </w:num>
  <w:num w:numId="5" w16cid:durableId="329410363">
    <w:abstractNumId w:val="1"/>
  </w:num>
  <w:num w:numId="6" w16cid:durableId="674380586">
    <w:abstractNumId w:val="18"/>
  </w:num>
  <w:num w:numId="7" w16cid:durableId="1140149503">
    <w:abstractNumId w:val="3"/>
  </w:num>
  <w:num w:numId="8" w16cid:durableId="1139881968">
    <w:abstractNumId w:val="4"/>
  </w:num>
  <w:num w:numId="9" w16cid:durableId="2140300842">
    <w:abstractNumId w:val="17"/>
  </w:num>
  <w:num w:numId="10" w16cid:durableId="1122918430">
    <w:abstractNumId w:val="8"/>
  </w:num>
  <w:num w:numId="11" w16cid:durableId="791898083">
    <w:abstractNumId w:val="10"/>
  </w:num>
  <w:num w:numId="12" w16cid:durableId="640498874">
    <w:abstractNumId w:val="9"/>
  </w:num>
  <w:num w:numId="13" w16cid:durableId="2080400343">
    <w:abstractNumId w:val="6"/>
  </w:num>
  <w:num w:numId="14" w16cid:durableId="1090157367">
    <w:abstractNumId w:val="2"/>
  </w:num>
  <w:num w:numId="15" w16cid:durableId="543953756">
    <w:abstractNumId w:val="15"/>
  </w:num>
  <w:num w:numId="16" w16cid:durableId="1791389904">
    <w:abstractNumId w:val="11"/>
  </w:num>
  <w:num w:numId="17" w16cid:durableId="1332220068">
    <w:abstractNumId w:val="19"/>
  </w:num>
  <w:num w:numId="18" w16cid:durableId="12298000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36744417">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92195187">
    <w:abstractNumId w:val="16"/>
  </w:num>
  <w:num w:numId="21" w16cid:durableId="15713115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 w:id="2"/>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7A4"/>
    <w:rsid w:val="00000025"/>
    <w:rsid w:val="000006B7"/>
    <w:rsid w:val="00000977"/>
    <w:rsid w:val="00000B5F"/>
    <w:rsid w:val="00000BC4"/>
    <w:rsid w:val="00000C8D"/>
    <w:rsid w:val="00000D45"/>
    <w:rsid w:val="00001885"/>
    <w:rsid w:val="000019F6"/>
    <w:rsid w:val="00001B9A"/>
    <w:rsid w:val="00001EDB"/>
    <w:rsid w:val="000022E0"/>
    <w:rsid w:val="00002531"/>
    <w:rsid w:val="00002558"/>
    <w:rsid w:val="000028C8"/>
    <w:rsid w:val="00002AD9"/>
    <w:rsid w:val="00003781"/>
    <w:rsid w:val="000038FB"/>
    <w:rsid w:val="00003F38"/>
    <w:rsid w:val="00003F82"/>
    <w:rsid w:val="00004188"/>
    <w:rsid w:val="000044B4"/>
    <w:rsid w:val="00004BA2"/>
    <w:rsid w:val="00004E68"/>
    <w:rsid w:val="00005A30"/>
    <w:rsid w:val="0000623E"/>
    <w:rsid w:val="0000656E"/>
    <w:rsid w:val="00006652"/>
    <w:rsid w:val="0000671D"/>
    <w:rsid w:val="000068F6"/>
    <w:rsid w:val="000069C6"/>
    <w:rsid w:val="00006FF3"/>
    <w:rsid w:val="00007098"/>
    <w:rsid w:val="00007277"/>
    <w:rsid w:val="000072BB"/>
    <w:rsid w:val="00007B59"/>
    <w:rsid w:val="00007BFF"/>
    <w:rsid w:val="00010692"/>
    <w:rsid w:val="0001082A"/>
    <w:rsid w:val="000109E9"/>
    <w:rsid w:val="0001142E"/>
    <w:rsid w:val="00011539"/>
    <w:rsid w:val="0001163C"/>
    <w:rsid w:val="0001170C"/>
    <w:rsid w:val="00011833"/>
    <w:rsid w:val="00011A00"/>
    <w:rsid w:val="00011A53"/>
    <w:rsid w:val="00011B87"/>
    <w:rsid w:val="000125B0"/>
    <w:rsid w:val="0001266C"/>
    <w:rsid w:val="00013187"/>
    <w:rsid w:val="000133FD"/>
    <w:rsid w:val="00013516"/>
    <w:rsid w:val="00013E8E"/>
    <w:rsid w:val="0001431F"/>
    <w:rsid w:val="000152F2"/>
    <w:rsid w:val="000154AC"/>
    <w:rsid w:val="000154C5"/>
    <w:rsid w:val="000155B7"/>
    <w:rsid w:val="00015A1E"/>
    <w:rsid w:val="00015B82"/>
    <w:rsid w:val="00015D81"/>
    <w:rsid w:val="000165E8"/>
    <w:rsid w:val="000166E8"/>
    <w:rsid w:val="0001690D"/>
    <w:rsid w:val="00016945"/>
    <w:rsid w:val="0001759A"/>
    <w:rsid w:val="000204BB"/>
    <w:rsid w:val="000205D2"/>
    <w:rsid w:val="000206B7"/>
    <w:rsid w:val="00020F01"/>
    <w:rsid w:val="00021478"/>
    <w:rsid w:val="0002185F"/>
    <w:rsid w:val="00021F8B"/>
    <w:rsid w:val="0002353D"/>
    <w:rsid w:val="00023583"/>
    <w:rsid w:val="00023AAB"/>
    <w:rsid w:val="000246E0"/>
    <w:rsid w:val="00024C9A"/>
    <w:rsid w:val="00024CBD"/>
    <w:rsid w:val="00024DF5"/>
    <w:rsid w:val="00024F78"/>
    <w:rsid w:val="000259BD"/>
    <w:rsid w:val="00025DDD"/>
    <w:rsid w:val="00026245"/>
    <w:rsid w:val="00026720"/>
    <w:rsid w:val="00026BA8"/>
    <w:rsid w:val="00026D03"/>
    <w:rsid w:val="00026EA8"/>
    <w:rsid w:val="00027608"/>
    <w:rsid w:val="00027ADA"/>
    <w:rsid w:val="00030766"/>
    <w:rsid w:val="00030A1C"/>
    <w:rsid w:val="00030E5C"/>
    <w:rsid w:val="000311EA"/>
    <w:rsid w:val="000314AB"/>
    <w:rsid w:val="00031AAA"/>
    <w:rsid w:val="000320FD"/>
    <w:rsid w:val="00032772"/>
    <w:rsid w:val="000327BC"/>
    <w:rsid w:val="000328D6"/>
    <w:rsid w:val="00033903"/>
    <w:rsid w:val="00033DC8"/>
    <w:rsid w:val="00034A76"/>
    <w:rsid w:val="000352EA"/>
    <w:rsid w:val="00035430"/>
    <w:rsid w:val="000359B6"/>
    <w:rsid w:val="0003615E"/>
    <w:rsid w:val="00036277"/>
    <w:rsid w:val="000363F7"/>
    <w:rsid w:val="00036E88"/>
    <w:rsid w:val="00036F3B"/>
    <w:rsid w:val="00037729"/>
    <w:rsid w:val="00037C61"/>
    <w:rsid w:val="0004025B"/>
    <w:rsid w:val="000409BB"/>
    <w:rsid w:val="0004126E"/>
    <w:rsid w:val="00041A15"/>
    <w:rsid w:val="00041AD8"/>
    <w:rsid w:val="00042DC2"/>
    <w:rsid w:val="00042E42"/>
    <w:rsid w:val="000431D4"/>
    <w:rsid w:val="00043535"/>
    <w:rsid w:val="0004419F"/>
    <w:rsid w:val="000454A4"/>
    <w:rsid w:val="0004562C"/>
    <w:rsid w:val="00046797"/>
    <w:rsid w:val="000478A8"/>
    <w:rsid w:val="00047BD3"/>
    <w:rsid w:val="00047F2F"/>
    <w:rsid w:val="000501B2"/>
    <w:rsid w:val="000509DF"/>
    <w:rsid w:val="00050E4B"/>
    <w:rsid w:val="000510E0"/>
    <w:rsid w:val="00051113"/>
    <w:rsid w:val="00051455"/>
    <w:rsid w:val="000518EB"/>
    <w:rsid w:val="000524B8"/>
    <w:rsid w:val="00052AB0"/>
    <w:rsid w:val="00052D07"/>
    <w:rsid w:val="00052E7B"/>
    <w:rsid w:val="0005310C"/>
    <w:rsid w:val="000535EE"/>
    <w:rsid w:val="00053AD8"/>
    <w:rsid w:val="00053D22"/>
    <w:rsid w:val="00053F1F"/>
    <w:rsid w:val="00054749"/>
    <w:rsid w:val="00054884"/>
    <w:rsid w:val="0005490E"/>
    <w:rsid w:val="000549EB"/>
    <w:rsid w:val="00054B3D"/>
    <w:rsid w:val="00054BBB"/>
    <w:rsid w:val="00055068"/>
    <w:rsid w:val="00055298"/>
    <w:rsid w:val="0005567B"/>
    <w:rsid w:val="00056178"/>
    <w:rsid w:val="00056385"/>
    <w:rsid w:val="00057AEC"/>
    <w:rsid w:val="00057C4E"/>
    <w:rsid w:val="00060A2D"/>
    <w:rsid w:val="00060B85"/>
    <w:rsid w:val="00060CF0"/>
    <w:rsid w:val="00060D4A"/>
    <w:rsid w:val="00061069"/>
    <w:rsid w:val="000617E6"/>
    <w:rsid w:val="00061CD4"/>
    <w:rsid w:val="00062076"/>
    <w:rsid w:val="000621EC"/>
    <w:rsid w:val="000629FC"/>
    <w:rsid w:val="000630D2"/>
    <w:rsid w:val="0006359C"/>
    <w:rsid w:val="00063636"/>
    <w:rsid w:val="000639B1"/>
    <w:rsid w:val="00063E4E"/>
    <w:rsid w:val="000641CB"/>
    <w:rsid w:val="000642F6"/>
    <w:rsid w:val="000648B7"/>
    <w:rsid w:val="00065244"/>
    <w:rsid w:val="0006533E"/>
    <w:rsid w:val="00065705"/>
    <w:rsid w:val="0006617A"/>
    <w:rsid w:val="00066458"/>
    <w:rsid w:val="000664E1"/>
    <w:rsid w:val="00066A0E"/>
    <w:rsid w:val="00067629"/>
    <w:rsid w:val="00067E0D"/>
    <w:rsid w:val="00067E69"/>
    <w:rsid w:val="00067FC6"/>
    <w:rsid w:val="00070662"/>
    <w:rsid w:val="00070A18"/>
    <w:rsid w:val="00070BD2"/>
    <w:rsid w:val="00070D64"/>
    <w:rsid w:val="00070E24"/>
    <w:rsid w:val="00070FD0"/>
    <w:rsid w:val="000715A7"/>
    <w:rsid w:val="00071943"/>
    <w:rsid w:val="00071F9C"/>
    <w:rsid w:val="00072537"/>
    <w:rsid w:val="00072963"/>
    <w:rsid w:val="00072D32"/>
    <w:rsid w:val="00073347"/>
    <w:rsid w:val="0007378B"/>
    <w:rsid w:val="000742C6"/>
    <w:rsid w:val="000744A1"/>
    <w:rsid w:val="00074D41"/>
    <w:rsid w:val="00075210"/>
    <w:rsid w:val="0007534E"/>
    <w:rsid w:val="00075CAF"/>
    <w:rsid w:val="00076576"/>
    <w:rsid w:val="00076B4C"/>
    <w:rsid w:val="00076EF8"/>
    <w:rsid w:val="00076F09"/>
    <w:rsid w:val="000774BD"/>
    <w:rsid w:val="00077623"/>
    <w:rsid w:val="000801AC"/>
    <w:rsid w:val="000804DF"/>
    <w:rsid w:val="00080A29"/>
    <w:rsid w:val="00080BAA"/>
    <w:rsid w:val="00080DD2"/>
    <w:rsid w:val="00081A3B"/>
    <w:rsid w:val="00082127"/>
    <w:rsid w:val="00082B61"/>
    <w:rsid w:val="000834C7"/>
    <w:rsid w:val="00083792"/>
    <w:rsid w:val="000837E5"/>
    <w:rsid w:val="00083E3F"/>
    <w:rsid w:val="00083F6C"/>
    <w:rsid w:val="00083FB3"/>
    <w:rsid w:val="00083FD6"/>
    <w:rsid w:val="000855D3"/>
    <w:rsid w:val="000856BF"/>
    <w:rsid w:val="00085A3C"/>
    <w:rsid w:val="00085A8C"/>
    <w:rsid w:val="00085E8C"/>
    <w:rsid w:val="00086C31"/>
    <w:rsid w:val="00087BE9"/>
    <w:rsid w:val="000904AA"/>
    <w:rsid w:val="00090B88"/>
    <w:rsid w:val="00090CAF"/>
    <w:rsid w:val="00090CC0"/>
    <w:rsid w:val="000910B7"/>
    <w:rsid w:val="00091870"/>
    <w:rsid w:val="00091A16"/>
    <w:rsid w:val="000923F4"/>
    <w:rsid w:val="00092495"/>
    <w:rsid w:val="000924C0"/>
    <w:rsid w:val="00092594"/>
    <w:rsid w:val="000926E3"/>
    <w:rsid w:val="00092B64"/>
    <w:rsid w:val="00092CCA"/>
    <w:rsid w:val="000938A0"/>
    <w:rsid w:val="00093B68"/>
    <w:rsid w:val="00094CE6"/>
    <w:rsid w:val="00095ECC"/>
    <w:rsid w:val="000962B1"/>
    <w:rsid w:val="0009636A"/>
    <w:rsid w:val="00097868"/>
    <w:rsid w:val="00097B9F"/>
    <w:rsid w:val="000A019B"/>
    <w:rsid w:val="000A08C7"/>
    <w:rsid w:val="000A0B1A"/>
    <w:rsid w:val="000A0D4F"/>
    <w:rsid w:val="000A0D80"/>
    <w:rsid w:val="000A1010"/>
    <w:rsid w:val="000A1781"/>
    <w:rsid w:val="000A185F"/>
    <w:rsid w:val="000A1CA6"/>
    <w:rsid w:val="000A274B"/>
    <w:rsid w:val="000A2C6A"/>
    <w:rsid w:val="000A3749"/>
    <w:rsid w:val="000A3B8D"/>
    <w:rsid w:val="000A439A"/>
    <w:rsid w:val="000A4552"/>
    <w:rsid w:val="000A45D1"/>
    <w:rsid w:val="000A52BB"/>
    <w:rsid w:val="000A570A"/>
    <w:rsid w:val="000A605D"/>
    <w:rsid w:val="000A790E"/>
    <w:rsid w:val="000A7C5E"/>
    <w:rsid w:val="000B05D4"/>
    <w:rsid w:val="000B089C"/>
    <w:rsid w:val="000B0EAA"/>
    <w:rsid w:val="000B11A8"/>
    <w:rsid w:val="000B12A4"/>
    <w:rsid w:val="000B14EC"/>
    <w:rsid w:val="000B167D"/>
    <w:rsid w:val="000B1B58"/>
    <w:rsid w:val="000B1EBD"/>
    <w:rsid w:val="000B2605"/>
    <w:rsid w:val="000B290B"/>
    <w:rsid w:val="000B2DE4"/>
    <w:rsid w:val="000B2F14"/>
    <w:rsid w:val="000B33CA"/>
    <w:rsid w:val="000B3E78"/>
    <w:rsid w:val="000B40EC"/>
    <w:rsid w:val="000B525C"/>
    <w:rsid w:val="000B5A52"/>
    <w:rsid w:val="000B6A6F"/>
    <w:rsid w:val="000B6C05"/>
    <w:rsid w:val="000B6CB3"/>
    <w:rsid w:val="000B6F32"/>
    <w:rsid w:val="000B7328"/>
    <w:rsid w:val="000C0220"/>
    <w:rsid w:val="000C0904"/>
    <w:rsid w:val="000C10B2"/>
    <w:rsid w:val="000C1445"/>
    <w:rsid w:val="000C14BF"/>
    <w:rsid w:val="000C1A6E"/>
    <w:rsid w:val="000C2276"/>
    <w:rsid w:val="000C3047"/>
    <w:rsid w:val="000C366B"/>
    <w:rsid w:val="000C47C5"/>
    <w:rsid w:val="000C49CE"/>
    <w:rsid w:val="000C5407"/>
    <w:rsid w:val="000C5777"/>
    <w:rsid w:val="000C66BE"/>
    <w:rsid w:val="000C6FAB"/>
    <w:rsid w:val="000C782E"/>
    <w:rsid w:val="000D099E"/>
    <w:rsid w:val="000D1147"/>
    <w:rsid w:val="000D1735"/>
    <w:rsid w:val="000D192F"/>
    <w:rsid w:val="000D1944"/>
    <w:rsid w:val="000D1994"/>
    <w:rsid w:val="000D3115"/>
    <w:rsid w:val="000D3ADB"/>
    <w:rsid w:val="000D3DC7"/>
    <w:rsid w:val="000D4243"/>
    <w:rsid w:val="000D44F1"/>
    <w:rsid w:val="000D457A"/>
    <w:rsid w:val="000D45A6"/>
    <w:rsid w:val="000D4EAA"/>
    <w:rsid w:val="000D5BB2"/>
    <w:rsid w:val="000D6049"/>
    <w:rsid w:val="000D6129"/>
    <w:rsid w:val="000D66E9"/>
    <w:rsid w:val="000D6767"/>
    <w:rsid w:val="000D713D"/>
    <w:rsid w:val="000D73D9"/>
    <w:rsid w:val="000D7A32"/>
    <w:rsid w:val="000D7C0E"/>
    <w:rsid w:val="000D7C2D"/>
    <w:rsid w:val="000E0356"/>
    <w:rsid w:val="000E065F"/>
    <w:rsid w:val="000E09E4"/>
    <w:rsid w:val="000E0B52"/>
    <w:rsid w:val="000E0C6A"/>
    <w:rsid w:val="000E158A"/>
    <w:rsid w:val="000E17CA"/>
    <w:rsid w:val="000E1D0A"/>
    <w:rsid w:val="000E1FF6"/>
    <w:rsid w:val="000E2748"/>
    <w:rsid w:val="000E2DB9"/>
    <w:rsid w:val="000E3100"/>
    <w:rsid w:val="000E3AB0"/>
    <w:rsid w:val="000E407F"/>
    <w:rsid w:val="000E4922"/>
    <w:rsid w:val="000E4D27"/>
    <w:rsid w:val="000E5787"/>
    <w:rsid w:val="000E5BF3"/>
    <w:rsid w:val="000E6465"/>
    <w:rsid w:val="000E7E13"/>
    <w:rsid w:val="000E7E3D"/>
    <w:rsid w:val="000F0098"/>
    <w:rsid w:val="000F0DC4"/>
    <w:rsid w:val="000F1102"/>
    <w:rsid w:val="000F11BC"/>
    <w:rsid w:val="000F2768"/>
    <w:rsid w:val="000F27BD"/>
    <w:rsid w:val="000F28E5"/>
    <w:rsid w:val="000F301F"/>
    <w:rsid w:val="000F3124"/>
    <w:rsid w:val="000F3A2E"/>
    <w:rsid w:val="000F404C"/>
    <w:rsid w:val="000F436A"/>
    <w:rsid w:val="000F4882"/>
    <w:rsid w:val="000F48D0"/>
    <w:rsid w:val="000F4F45"/>
    <w:rsid w:val="000F4F66"/>
    <w:rsid w:val="000F5615"/>
    <w:rsid w:val="000F5673"/>
    <w:rsid w:val="000F5693"/>
    <w:rsid w:val="000F5958"/>
    <w:rsid w:val="000F5BE2"/>
    <w:rsid w:val="000F60C4"/>
    <w:rsid w:val="000F68E5"/>
    <w:rsid w:val="000F7305"/>
    <w:rsid w:val="000F75EB"/>
    <w:rsid w:val="000F7CDA"/>
    <w:rsid w:val="000F7F68"/>
    <w:rsid w:val="001000BD"/>
    <w:rsid w:val="00100A2C"/>
    <w:rsid w:val="00100AC6"/>
    <w:rsid w:val="00101342"/>
    <w:rsid w:val="001015DD"/>
    <w:rsid w:val="001018C2"/>
    <w:rsid w:val="00102634"/>
    <w:rsid w:val="00102ADC"/>
    <w:rsid w:val="00102B0A"/>
    <w:rsid w:val="00102B9E"/>
    <w:rsid w:val="00102D0D"/>
    <w:rsid w:val="00103452"/>
    <w:rsid w:val="0010492D"/>
    <w:rsid w:val="00104934"/>
    <w:rsid w:val="00104DDF"/>
    <w:rsid w:val="0010516F"/>
    <w:rsid w:val="001052E8"/>
    <w:rsid w:val="001056C6"/>
    <w:rsid w:val="00105B76"/>
    <w:rsid w:val="00105E8E"/>
    <w:rsid w:val="00106337"/>
    <w:rsid w:val="00106444"/>
    <w:rsid w:val="001069B9"/>
    <w:rsid w:val="00106D9B"/>
    <w:rsid w:val="00107594"/>
    <w:rsid w:val="001075EB"/>
    <w:rsid w:val="00110731"/>
    <w:rsid w:val="00110867"/>
    <w:rsid w:val="0011090B"/>
    <w:rsid w:val="001109FE"/>
    <w:rsid w:val="00111372"/>
    <w:rsid w:val="00111BE2"/>
    <w:rsid w:val="00111DD4"/>
    <w:rsid w:val="0011225F"/>
    <w:rsid w:val="0011291D"/>
    <w:rsid w:val="001133EE"/>
    <w:rsid w:val="00114466"/>
    <w:rsid w:val="00114678"/>
    <w:rsid w:val="0011478A"/>
    <w:rsid w:val="00114ACE"/>
    <w:rsid w:val="00114BC3"/>
    <w:rsid w:val="00114CF7"/>
    <w:rsid w:val="00114F12"/>
    <w:rsid w:val="00115185"/>
    <w:rsid w:val="00115570"/>
    <w:rsid w:val="001157B7"/>
    <w:rsid w:val="00115878"/>
    <w:rsid w:val="001160A4"/>
    <w:rsid w:val="00116400"/>
    <w:rsid w:val="00116559"/>
    <w:rsid w:val="001168D7"/>
    <w:rsid w:val="00116B14"/>
    <w:rsid w:val="001170CA"/>
    <w:rsid w:val="001179A2"/>
    <w:rsid w:val="00120370"/>
    <w:rsid w:val="001205EC"/>
    <w:rsid w:val="00120C76"/>
    <w:rsid w:val="00120F50"/>
    <w:rsid w:val="00121DF3"/>
    <w:rsid w:val="00121E98"/>
    <w:rsid w:val="0012272C"/>
    <w:rsid w:val="00122E72"/>
    <w:rsid w:val="0012349D"/>
    <w:rsid w:val="0012399D"/>
    <w:rsid w:val="00124414"/>
    <w:rsid w:val="00124AF2"/>
    <w:rsid w:val="00125179"/>
    <w:rsid w:val="00125905"/>
    <w:rsid w:val="00125937"/>
    <w:rsid w:val="00125B7F"/>
    <w:rsid w:val="00125F67"/>
    <w:rsid w:val="00126000"/>
    <w:rsid w:val="0012653E"/>
    <w:rsid w:val="00126541"/>
    <w:rsid w:val="00126BD1"/>
    <w:rsid w:val="001272D9"/>
    <w:rsid w:val="00127367"/>
    <w:rsid w:val="00127381"/>
    <w:rsid w:val="001279EA"/>
    <w:rsid w:val="00127DCB"/>
    <w:rsid w:val="00127E8C"/>
    <w:rsid w:val="00130729"/>
    <w:rsid w:val="00130BC4"/>
    <w:rsid w:val="00131E56"/>
    <w:rsid w:val="00131F61"/>
    <w:rsid w:val="0013202B"/>
    <w:rsid w:val="00132058"/>
    <w:rsid w:val="0013303A"/>
    <w:rsid w:val="00133824"/>
    <w:rsid w:val="00133A05"/>
    <w:rsid w:val="00133BB0"/>
    <w:rsid w:val="00133D96"/>
    <w:rsid w:val="00133EF9"/>
    <w:rsid w:val="001348AB"/>
    <w:rsid w:val="00134972"/>
    <w:rsid w:val="00134CF3"/>
    <w:rsid w:val="00135D76"/>
    <w:rsid w:val="0013657D"/>
    <w:rsid w:val="00136B33"/>
    <w:rsid w:val="00136EE6"/>
    <w:rsid w:val="0013709D"/>
    <w:rsid w:val="001373D8"/>
    <w:rsid w:val="001379B6"/>
    <w:rsid w:val="00137C7B"/>
    <w:rsid w:val="00137F83"/>
    <w:rsid w:val="00140A23"/>
    <w:rsid w:val="00140C03"/>
    <w:rsid w:val="001411C8"/>
    <w:rsid w:val="0014124F"/>
    <w:rsid w:val="00141400"/>
    <w:rsid w:val="00141730"/>
    <w:rsid w:val="00141756"/>
    <w:rsid w:val="00141E88"/>
    <w:rsid w:val="00143576"/>
    <w:rsid w:val="00143E6E"/>
    <w:rsid w:val="00143FFF"/>
    <w:rsid w:val="00144163"/>
    <w:rsid w:val="0014459E"/>
    <w:rsid w:val="001446EE"/>
    <w:rsid w:val="00144C56"/>
    <w:rsid w:val="001451BB"/>
    <w:rsid w:val="00145754"/>
    <w:rsid w:val="00145885"/>
    <w:rsid w:val="00145F3D"/>
    <w:rsid w:val="0014616E"/>
    <w:rsid w:val="0014618C"/>
    <w:rsid w:val="00147438"/>
    <w:rsid w:val="00147624"/>
    <w:rsid w:val="00147B69"/>
    <w:rsid w:val="00147BF4"/>
    <w:rsid w:val="00150041"/>
    <w:rsid w:val="00150973"/>
    <w:rsid w:val="00151F9E"/>
    <w:rsid w:val="0015246E"/>
    <w:rsid w:val="00152692"/>
    <w:rsid w:val="00152A07"/>
    <w:rsid w:val="00152CA0"/>
    <w:rsid w:val="00152CEC"/>
    <w:rsid w:val="00153906"/>
    <w:rsid w:val="00153EC8"/>
    <w:rsid w:val="00154AB0"/>
    <w:rsid w:val="00154E5D"/>
    <w:rsid w:val="00155D7A"/>
    <w:rsid w:val="001571DD"/>
    <w:rsid w:val="00157427"/>
    <w:rsid w:val="00157848"/>
    <w:rsid w:val="00157F62"/>
    <w:rsid w:val="001603DF"/>
    <w:rsid w:val="001606F5"/>
    <w:rsid w:val="00160992"/>
    <w:rsid w:val="001611AF"/>
    <w:rsid w:val="001611F9"/>
    <w:rsid w:val="00161A9A"/>
    <w:rsid w:val="00161DBA"/>
    <w:rsid w:val="00162326"/>
    <w:rsid w:val="00163047"/>
    <w:rsid w:val="001631E3"/>
    <w:rsid w:val="001635D8"/>
    <w:rsid w:val="00163A92"/>
    <w:rsid w:val="00163B8C"/>
    <w:rsid w:val="00164350"/>
    <w:rsid w:val="00164AD8"/>
    <w:rsid w:val="00164EFB"/>
    <w:rsid w:val="00165688"/>
    <w:rsid w:val="00165920"/>
    <w:rsid w:val="00165A13"/>
    <w:rsid w:val="00166525"/>
    <w:rsid w:val="001673D4"/>
    <w:rsid w:val="00170333"/>
    <w:rsid w:val="001704FF"/>
    <w:rsid w:val="00170CE8"/>
    <w:rsid w:val="00170DA5"/>
    <w:rsid w:val="00170E60"/>
    <w:rsid w:val="0017140D"/>
    <w:rsid w:val="00171AD0"/>
    <w:rsid w:val="00171C82"/>
    <w:rsid w:val="00171D70"/>
    <w:rsid w:val="00172A19"/>
    <w:rsid w:val="00172D40"/>
    <w:rsid w:val="00172E45"/>
    <w:rsid w:val="00172F45"/>
    <w:rsid w:val="001736A2"/>
    <w:rsid w:val="001738BC"/>
    <w:rsid w:val="00173C20"/>
    <w:rsid w:val="00173E67"/>
    <w:rsid w:val="00176382"/>
    <w:rsid w:val="00176D89"/>
    <w:rsid w:val="00176E1C"/>
    <w:rsid w:val="00176E7B"/>
    <w:rsid w:val="001770E4"/>
    <w:rsid w:val="00177E3C"/>
    <w:rsid w:val="00177EF9"/>
    <w:rsid w:val="0018002D"/>
    <w:rsid w:val="00180840"/>
    <w:rsid w:val="00180F98"/>
    <w:rsid w:val="00181624"/>
    <w:rsid w:val="00181D0B"/>
    <w:rsid w:val="00182118"/>
    <w:rsid w:val="0018266A"/>
    <w:rsid w:val="001827A4"/>
    <w:rsid w:val="0018280B"/>
    <w:rsid w:val="00182D76"/>
    <w:rsid w:val="0018322E"/>
    <w:rsid w:val="00183BCA"/>
    <w:rsid w:val="00183C35"/>
    <w:rsid w:val="00183D96"/>
    <w:rsid w:val="00185064"/>
    <w:rsid w:val="00186420"/>
    <w:rsid w:val="00187100"/>
    <w:rsid w:val="00187152"/>
    <w:rsid w:val="00187412"/>
    <w:rsid w:val="00187451"/>
    <w:rsid w:val="0018745A"/>
    <w:rsid w:val="00187675"/>
    <w:rsid w:val="0018797E"/>
    <w:rsid w:val="00187C65"/>
    <w:rsid w:val="001903DF"/>
    <w:rsid w:val="00190666"/>
    <w:rsid w:val="001907F4"/>
    <w:rsid w:val="00190BC3"/>
    <w:rsid w:val="00191428"/>
    <w:rsid w:val="0019149C"/>
    <w:rsid w:val="001914F1"/>
    <w:rsid w:val="00191DB2"/>
    <w:rsid w:val="00192032"/>
    <w:rsid w:val="001920C8"/>
    <w:rsid w:val="00192737"/>
    <w:rsid w:val="001929A3"/>
    <w:rsid w:val="00192BDE"/>
    <w:rsid w:val="00192CE3"/>
    <w:rsid w:val="00192D9E"/>
    <w:rsid w:val="001930A8"/>
    <w:rsid w:val="00193BBD"/>
    <w:rsid w:val="00193BC4"/>
    <w:rsid w:val="00193BDC"/>
    <w:rsid w:val="00194041"/>
    <w:rsid w:val="0019427B"/>
    <w:rsid w:val="00194B0D"/>
    <w:rsid w:val="00194D4F"/>
    <w:rsid w:val="00194EF3"/>
    <w:rsid w:val="00194F69"/>
    <w:rsid w:val="0019546F"/>
    <w:rsid w:val="00195AA8"/>
    <w:rsid w:val="00195B86"/>
    <w:rsid w:val="00195E93"/>
    <w:rsid w:val="00196D3A"/>
    <w:rsid w:val="00196FC6"/>
    <w:rsid w:val="0019708C"/>
    <w:rsid w:val="00197A94"/>
    <w:rsid w:val="001A0370"/>
    <w:rsid w:val="001A0B55"/>
    <w:rsid w:val="001A1182"/>
    <w:rsid w:val="001A1B2F"/>
    <w:rsid w:val="001A1D73"/>
    <w:rsid w:val="001A2670"/>
    <w:rsid w:val="001A2779"/>
    <w:rsid w:val="001A3235"/>
    <w:rsid w:val="001A36FF"/>
    <w:rsid w:val="001A37C3"/>
    <w:rsid w:val="001A4E3A"/>
    <w:rsid w:val="001A4E73"/>
    <w:rsid w:val="001A5D90"/>
    <w:rsid w:val="001A5DE4"/>
    <w:rsid w:val="001A5E35"/>
    <w:rsid w:val="001A5E3B"/>
    <w:rsid w:val="001A6165"/>
    <w:rsid w:val="001A6399"/>
    <w:rsid w:val="001A6CE7"/>
    <w:rsid w:val="001A6F91"/>
    <w:rsid w:val="001A7B4F"/>
    <w:rsid w:val="001A7EA1"/>
    <w:rsid w:val="001B0010"/>
    <w:rsid w:val="001B08B1"/>
    <w:rsid w:val="001B096C"/>
    <w:rsid w:val="001B0996"/>
    <w:rsid w:val="001B1610"/>
    <w:rsid w:val="001B1D39"/>
    <w:rsid w:val="001B1E0E"/>
    <w:rsid w:val="001B2532"/>
    <w:rsid w:val="001B2679"/>
    <w:rsid w:val="001B2966"/>
    <w:rsid w:val="001B2B53"/>
    <w:rsid w:val="001B2F4B"/>
    <w:rsid w:val="001B343D"/>
    <w:rsid w:val="001B34CF"/>
    <w:rsid w:val="001B352F"/>
    <w:rsid w:val="001B3719"/>
    <w:rsid w:val="001B38FE"/>
    <w:rsid w:val="001B3ACC"/>
    <w:rsid w:val="001B3C96"/>
    <w:rsid w:val="001B417C"/>
    <w:rsid w:val="001B41B7"/>
    <w:rsid w:val="001B41F8"/>
    <w:rsid w:val="001B482A"/>
    <w:rsid w:val="001B4E8C"/>
    <w:rsid w:val="001B5368"/>
    <w:rsid w:val="001B56EE"/>
    <w:rsid w:val="001B5AA5"/>
    <w:rsid w:val="001B5E92"/>
    <w:rsid w:val="001B69F7"/>
    <w:rsid w:val="001B78E5"/>
    <w:rsid w:val="001B78E7"/>
    <w:rsid w:val="001B79CE"/>
    <w:rsid w:val="001C0200"/>
    <w:rsid w:val="001C0464"/>
    <w:rsid w:val="001C04EF"/>
    <w:rsid w:val="001C08DF"/>
    <w:rsid w:val="001C0B79"/>
    <w:rsid w:val="001C104F"/>
    <w:rsid w:val="001C1776"/>
    <w:rsid w:val="001C2246"/>
    <w:rsid w:val="001C2251"/>
    <w:rsid w:val="001C2423"/>
    <w:rsid w:val="001C2644"/>
    <w:rsid w:val="001C2922"/>
    <w:rsid w:val="001C2D94"/>
    <w:rsid w:val="001C2FE1"/>
    <w:rsid w:val="001C3BCF"/>
    <w:rsid w:val="001C49FF"/>
    <w:rsid w:val="001C4DD1"/>
    <w:rsid w:val="001C56CC"/>
    <w:rsid w:val="001C5796"/>
    <w:rsid w:val="001C5942"/>
    <w:rsid w:val="001C59BA"/>
    <w:rsid w:val="001C5C9A"/>
    <w:rsid w:val="001C5F11"/>
    <w:rsid w:val="001C699F"/>
    <w:rsid w:val="001C6A13"/>
    <w:rsid w:val="001C706C"/>
    <w:rsid w:val="001C71EB"/>
    <w:rsid w:val="001C7D50"/>
    <w:rsid w:val="001D0C05"/>
    <w:rsid w:val="001D105A"/>
    <w:rsid w:val="001D1207"/>
    <w:rsid w:val="001D1BC3"/>
    <w:rsid w:val="001D1D22"/>
    <w:rsid w:val="001D1DFE"/>
    <w:rsid w:val="001D2774"/>
    <w:rsid w:val="001D286D"/>
    <w:rsid w:val="001D313A"/>
    <w:rsid w:val="001D35C2"/>
    <w:rsid w:val="001D3657"/>
    <w:rsid w:val="001D3A2A"/>
    <w:rsid w:val="001D3A47"/>
    <w:rsid w:val="001D3B13"/>
    <w:rsid w:val="001D3D02"/>
    <w:rsid w:val="001D3F2D"/>
    <w:rsid w:val="001D456B"/>
    <w:rsid w:val="001D469F"/>
    <w:rsid w:val="001D5B6B"/>
    <w:rsid w:val="001D61DD"/>
    <w:rsid w:val="001D61F5"/>
    <w:rsid w:val="001D6FBE"/>
    <w:rsid w:val="001D7151"/>
    <w:rsid w:val="001D7671"/>
    <w:rsid w:val="001D7896"/>
    <w:rsid w:val="001D7FE4"/>
    <w:rsid w:val="001E04DE"/>
    <w:rsid w:val="001E0A46"/>
    <w:rsid w:val="001E0F81"/>
    <w:rsid w:val="001E107D"/>
    <w:rsid w:val="001E10BD"/>
    <w:rsid w:val="001E14E8"/>
    <w:rsid w:val="001E2125"/>
    <w:rsid w:val="001E23E2"/>
    <w:rsid w:val="001E2545"/>
    <w:rsid w:val="001E2C47"/>
    <w:rsid w:val="001E31B1"/>
    <w:rsid w:val="001E3562"/>
    <w:rsid w:val="001E3780"/>
    <w:rsid w:val="001E3C6A"/>
    <w:rsid w:val="001E3EF1"/>
    <w:rsid w:val="001E4097"/>
    <w:rsid w:val="001E468B"/>
    <w:rsid w:val="001E4C99"/>
    <w:rsid w:val="001E5477"/>
    <w:rsid w:val="001E5741"/>
    <w:rsid w:val="001E5986"/>
    <w:rsid w:val="001E5D8B"/>
    <w:rsid w:val="001E5E99"/>
    <w:rsid w:val="001E604A"/>
    <w:rsid w:val="001E653E"/>
    <w:rsid w:val="001E6C01"/>
    <w:rsid w:val="001E77BD"/>
    <w:rsid w:val="001E786F"/>
    <w:rsid w:val="001E7F68"/>
    <w:rsid w:val="001E7FA0"/>
    <w:rsid w:val="001F0800"/>
    <w:rsid w:val="001F088E"/>
    <w:rsid w:val="001F0E29"/>
    <w:rsid w:val="001F10A1"/>
    <w:rsid w:val="001F15DB"/>
    <w:rsid w:val="001F240C"/>
    <w:rsid w:val="001F2A2E"/>
    <w:rsid w:val="001F2B77"/>
    <w:rsid w:val="001F2D70"/>
    <w:rsid w:val="001F2DCF"/>
    <w:rsid w:val="001F3300"/>
    <w:rsid w:val="001F3F97"/>
    <w:rsid w:val="001F420C"/>
    <w:rsid w:val="001F44F3"/>
    <w:rsid w:val="001F464B"/>
    <w:rsid w:val="001F48BE"/>
    <w:rsid w:val="001F4B4B"/>
    <w:rsid w:val="001F4C9B"/>
    <w:rsid w:val="001F4F0B"/>
    <w:rsid w:val="001F55FD"/>
    <w:rsid w:val="001F6071"/>
    <w:rsid w:val="001F6DEF"/>
    <w:rsid w:val="001F6EAF"/>
    <w:rsid w:val="00200191"/>
    <w:rsid w:val="0020074F"/>
    <w:rsid w:val="00200B78"/>
    <w:rsid w:val="00200F11"/>
    <w:rsid w:val="0020108F"/>
    <w:rsid w:val="00201240"/>
    <w:rsid w:val="00202369"/>
    <w:rsid w:val="002029E6"/>
    <w:rsid w:val="002032C7"/>
    <w:rsid w:val="0020349D"/>
    <w:rsid w:val="002035C9"/>
    <w:rsid w:val="00203E80"/>
    <w:rsid w:val="00203FA2"/>
    <w:rsid w:val="0020414F"/>
    <w:rsid w:val="002043E5"/>
    <w:rsid w:val="00204690"/>
    <w:rsid w:val="002048EB"/>
    <w:rsid w:val="00204C0B"/>
    <w:rsid w:val="00205323"/>
    <w:rsid w:val="002058FB"/>
    <w:rsid w:val="00206374"/>
    <w:rsid w:val="00206406"/>
    <w:rsid w:val="00206459"/>
    <w:rsid w:val="00206995"/>
    <w:rsid w:val="0020699D"/>
    <w:rsid w:val="00206B43"/>
    <w:rsid w:val="00206C3B"/>
    <w:rsid w:val="00207CFC"/>
    <w:rsid w:val="002102F8"/>
    <w:rsid w:val="0021031A"/>
    <w:rsid w:val="00210B6E"/>
    <w:rsid w:val="00210C40"/>
    <w:rsid w:val="0021106C"/>
    <w:rsid w:val="002120A4"/>
    <w:rsid w:val="00212709"/>
    <w:rsid w:val="002128D2"/>
    <w:rsid w:val="00212BD0"/>
    <w:rsid w:val="00213F9E"/>
    <w:rsid w:val="002144F1"/>
    <w:rsid w:val="0021535D"/>
    <w:rsid w:val="002163A9"/>
    <w:rsid w:val="00216D18"/>
    <w:rsid w:val="00216F0B"/>
    <w:rsid w:val="002172E8"/>
    <w:rsid w:val="002202D3"/>
    <w:rsid w:val="00220421"/>
    <w:rsid w:val="00220831"/>
    <w:rsid w:val="002209AE"/>
    <w:rsid w:val="00220BFA"/>
    <w:rsid w:val="00220CA9"/>
    <w:rsid w:val="0022136A"/>
    <w:rsid w:val="0022231F"/>
    <w:rsid w:val="0022242C"/>
    <w:rsid w:val="0022279B"/>
    <w:rsid w:val="00223004"/>
    <w:rsid w:val="002232D5"/>
    <w:rsid w:val="0022376C"/>
    <w:rsid w:val="002238AF"/>
    <w:rsid w:val="00224714"/>
    <w:rsid w:val="002253B7"/>
    <w:rsid w:val="00225419"/>
    <w:rsid w:val="00225CE4"/>
    <w:rsid w:val="0022604C"/>
    <w:rsid w:val="00226214"/>
    <w:rsid w:val="00226535"/>
    <w:rsid w:val="00226C14"/>
    <w:rsid w:val="00227091"/>
    <w:rsid w:val="002276D7"/>
    <w:rsid w:val="00227DF4"/>
    <w:rsid w:val="00227E13"/>
    <w:rsid w:val="00230025"/>
    <w:rsid w:val="002302B9"/>
    <w:rsid w:val="0023065A"/>
    <w:rsid w:val="00231A72"/>
    <w:rsid w:val="00231E47"/>
    <w:rsid w:val="00231F43"/>
    <w:rsid w:val="00232530"/>
    <w:rsid w:val="002331CE"/>
    <w:rsid w:val="002333DA"/>
    <w:rsid w:val="0023345E"/>
    <w:rsid w:val="00233A3A"/>
    <w:rsid w:val="00233A8C"/>
    <w:rsid w:val="00233E28"/>
    <w:rsid w:val="002344C7"/>
    <w:rsid w:val="002348D6"/>
    <w:rsid w:val="00234A1F"/>
    <w:rsid w:val="0023526A"/>
    <w:rsid w:val="00235725"/>
    <w:rsid w:val="00237B87"/>
    <w:rsid w:val="002406E1"/>
    <w:rsid w:val="00240748"/>
    <w:rsid w:val="002408AC"/>
    <w:rsid w:val="0024128B"/>
    <w:rsid w:val="002418A3"/>
    <w:rsid w:val="00241D59"/>
    <w:rsid w:val="00241E1F"/>
    <w:rsid w:val="00242E4C"/>
    <w:rsid w:val="002432E8"/>
    <w:rsid w:val="00243538"/>
    <w:rsid w:val="00243997"/>
    <w:rsid w:val="00243CAC"/>
    <w:rsid w:val="00243F76"/>
    <w:rsid w:val="0024434F"/>
    <w:rsid w:val="00244454"/>
    <w:rsid w:val="00244878"/>
    <w:rsid w:val="00244A24"/>
    <w:rsid w:val="00244B17"/>
    <w:rsid w:val="0024626E"/>
    <w:rsid w:val="0024642D"/>
    <w:rsid w:val="00246896"/>
    <w:rsid w:val="00246D16"/>
    <w:rsid w:val="00246FEE"/>
    <w:rsid w:val="002475A7"/>
    <w:rsid w:val="00247636"/>
    <w:rsid w:val="00247F87"/>
    <w:rsid w:val="0025026B"/>
    <w:rsid w:val="0025030C"/>
    <w:rsid w:val="00250B93"/>
    <w:rsid w:val="00251551"/>
    <w:rsid w:val="0025192D"/>
    <w:rsid w:val="00251AAF"/>
    <w:rsid w:val="002527D4"/>
    <w:rsid w:val="00254423"/>
    <w:rsid w:val="00254855"/>
    <w:rsid w:val="002549E4"/>
    <w:rsid w:val="00254A27"/>
    <w:rsid w:val="00254A4C"/>
    <w:rsid w:val="002551DC"/>
    <w:rsid w:val="002560E1"/>
    <w:rsid w:val="002572F5"/>
    <w:rsid w:val="002576E9"/>
    <w:rsid w:val="0025795B"/>
    <w:rsid w:val="00257BFD"/>
    <w:rsid w:val="00257F86"/>
    <w:rsid w:val="0026015E"/>
    <w:rsid w:val="002604C5"/>
    <w:rsid w:val="0026077B"/>
    <w:rsid w:val="00260C51"/>
    <w:rsid w:val="00260D64"/>
    <w:rsid w:val="00260F9E"/>
    <w:rsid w:val="002618F8"/>
    <w:rsid w:val="00261B3B"/>
    <w:rsid w:val="002624B9"/>
    <w:rsid w:val="002626CC"/>
    <w:rsid w:val="00262EE3"/>
    <w:rsid w:val="00263614"/>
    <w:rsid w:val="00263815"/>
    <w:rsid w:val="00263DFF"/>
    <w:rsid w:val="002645EA"/>
    <w:rsid w:val="002646F4"/>
    <w:rsid w:val="00264789"/>
    <w:rsid w:val="00264C6A"/>
    <w:rsid w:val="00264D86"/>
    <w:rsid w:val="00265150"/>
    <w:rsid w:val="002654FC"/>
    <w:rsid w:val="0026579A"/>
    <w:rsid w:val="002659D1"/>
    <w:rsid w:val="00265E6A"/>
    <w:rsid w:val="00266736"/>
    <w:rsid w:val="002669C9"/>
    <w:rsid w:val="002673C3"/>
    <w:rsid w:val="0026760E"/>
    <w:rsid w:val="0026783C"/>
    <w:rsid w:val="002700E2"/>
    <w:rsid w:val="0027031A"/>
    <w:rsid w:val="0027067C"/>
    <w:rsid w:val="00270931"/>
    <w:rsid w:val="00270E67"/>
    <w:rsid w:val="00271200"/>
    <w:rsid w:val="00271645"/>
    <w:rsid w:val="00271A1C"/>
    <w:rsid w:val="00272356"/>
    <w:rsid w:val="00272F4F"/>
    <w:rsid w:val="00273427"/>
    <w:rsid w:val="0027362E"/>
    <w:rsid w:val="0027374F"/>
    <w:rsid w:val="00273E85"/>
    <w:rsid w:val="00274122"/>
    <w:rsid w:val="0027425F"/>
    <w:rsid w:val="00274BBF"/>
    <w:rsid w:val="00275102"/>
    <w:rsid w:val="002757A1"/>
    <w:rsid w:val="00276329"/>
    <w:rsid w:val="002767ED"/>
    <w:rsid w:val="00276FDD"/>
    <w:rsid w:val="00277152"/>
    <w:rsid w:val="00277370"/>
    <w:rsid w:val="002775F6"/>
    <w:rsid w:val="0027762C"/>
    <w:rsid w:val="00277D1B"/>
    <w:rsid w:val="00280637"/>
    <w:rsid w:val="0028087E"/>
    <w:rsid w:val="0028131A"/>
    <w:rsid w:val="00282236"/>
    <w:rsid w:val="00282AAD"/>
    <w:rsid w:val="002830DE"/>
    <w:rsid w:val="002831D6"/>
    <w:rsid w:val="00283C5E"/>
    <w:rsid w:val="0028400D"/>
    <w:rsid w:val="00284027"/>
    <w:rsid w:val="0028437D"/>
    <w:rsid w:val="0028453D"/>
    <w:rsid w:val="00284C32"/>
    <w:rsid w:val="00284D22"/>
    <w:rsid w:val="00285120"/>
    <w:rsid w:val="00285121"/>
    <w:rsid w:val="002852D1"/>
    <w:rsid w:val="00285745"/>
    <w:rsid w:val="00286037"/>
    <w:rsid w:val="00286ACC"/>
    <w:rsid w:val="002905FF"/>
    <w:rsid w:val="00290863"/>
    <w:rsid w:val="00290C7B"/>
    <w:rsid w:val="002910BD"/>
    <w:rsid w:val="00291572"/>
    <w:rsid w:val="002919B2"/>
    <w:rsid w:val="00291AB9"/>
    <w:rsid w:val="00291EBE"/>
    <w:rsid w:val="00291EDE"/>
    <w:rsid w:val="002924C1"/>
    <w:rsid w:val="002926CF"/>
    <w:rsid w:val="00294502"/>
    <w:rsid w:val="0029474A"/>
    <w:rsid w:val="00294E2A"/>
    <w:rsid w:val="0029560F"/>
    <w:rsid w:val="00295918"/>
    <w:rsid w:val="00296166"/>
    <w:rsid w:val="0029729A"/>
    <w:rsid w:val="00297370"/>
    <w:rsid w:val="00297A61"/>
    <w:rsid w:val="00297DDA"/>
    <w:rsid w:val="002A0231"/>
    <w:rsid w:val="002A0321"/>
    <w:rsid w:val="002A0CD8"/>
    <w:rsid w:val="002A0E51"/>
    <w:rsid w:val="002A0E6E"/>
    <w:rsid w:val="002A124B"/>
    <w:rsid w:val="002A12A0"/>
    <w:rsid w:val="002A1604"/>
    <w:rsid w:val="002A2A24"/>
    <w:rsid w:val="002A2A71"/>
    <w:rsid w:val="002A2B84"/>
    <w:rsid w:val="002A2D3D"/>
    <w:rsid w:val="002A30CB"/>
    <w:rsid w:val="002A363D"/>
    <w:rsid w:val="002A383E"/>
    <w:rsid w:val="002A389A"/>
    <w:rsid w:val="002A46E9"/>
    <w:rsid w:val="002A48E3"/>
    <w:rsid w:val="002A54EC"/>
    <w:rsid w:val="002A55D5"/>
    <w:rsid w:val="002A5745"/>
    <w:rsid w:val="002A5E66"/>
    <w:rsid w:val="002A662A"/>
    <w:rsid w:val="002A7115"/>
    <w:rsid w:val="002B072E"/>
    <w:rsid w:val="002B13FD"/>
    <w:rsid w:val="002B1586"/>
    <w:rsid w:val="002B3792"/>
    <w:rsid w:val="002B412E"/>
    <w:rsid w:val="002B43CB"/>
    <w:rsid w:val="002B45E0"/>
    <w:rsid w:val="002B46C5"/>
    <w:rsid w:val="002B46F1"/>
    <w:rsid w:val="002B475B"/>
    <w:rsid w:val="002B491B"/>
    <w:rsid w:val="002B4AFC"/>
    <w:rsid w:val="002B55DB"/>
    <w:rsid w:val="002B5AFE"/>
    <w:rsid w:val="002B5E5C"/>
    <w:rsid w:val="002B7BAF"/>
    <w:rsid w:val="002B7C3D"/>
    <w:rsid w:val="002C02B1"/>
    <w:rsid w:val="002C0533"/>
    <w:rsid w:val="002C0E64"/>
    <w:rsid w:val="002C11AD"/>
    <w:rsid w:val="002C14A7"/>
    <w:rsid w:val="002C1E6F"/>
    <w:rsid w:val="002C2713"/>
    <w:rsid w:val="002C3553"/>
    <w:rsid w:val="002C37C5"/>
    <w:rsid w:val="002C3A20"/>
    <w:rsid w:val="002C3CC0"/>
    <w:rsid w:val="002C3F8C"/>
    <w:rsid w:val="002C4560"/>
    <w:rsid w:val="002C54C0"/>
    <w:rsid w:val="002C6095"/>
    <w:rsid w:val="002C610E"/>
    <w:rsid w:val="002C62B0"/>
    <w:rsid w:val="002C6BF9"/>
    <w:rsid w:val="002C7231"/>
    <w:rsid w:val="002C7C22"/>
    <w:rsid w:val="002C7D56"/>
    <w:rsid w:val="002C7DA2"/>
    <w:rsid w:val="002C7DAE"/>
    <w:rsid w:val="002D063D"/>
    <w:rsid w:val="002D0EC7"/>
    <w:rsid w:val="002D1341"/>
    <w:rsid w:val="002D1EDD"/>
    <w:rsid w:val="002D2E17"/>
    <w:rsid w:val="002D2E76"/>
    <w:rsid w:val="002D3B1B"/>
    <w:rsid w:val="002D48DD"/>
    <w:rsid w:val="002D4E36"/>
    <w:rsid w:val="002D541B"/>
    <w:rsid w:val="002D549F"/>
    <w:rsid w:val="002D5AAD"/>
    <w:rsid w:val="002D5B87"/>
    <w:rsid w:val="002D63D6"/>
    <w:rsid w:val="002D6752"/>
    <w:rsid w:val="002D6F6B"/>
    <w:rsid w:val="002D73D6"/>
    <w:rsid w:val="002D7E56"/>
    <w:rsid w:val="002E0084"/>
    <w:rsid w:val="002E0852"/>
    <w:rsid w:val="002E0D22"/>
    <w:rsid w:val="002E0FAA"/>
    <w:rsid w:val="002E1618"/>
    <w:rsid w:val="002E176F"/>
    <w:rsid w:val="002E1AC5"/>
    <w:rsid w:val="002E2522"/>
    <w:rsid w:val="002E2762"/>
    <w:rsid w:val="002E27AE"/>
    <w:rsid w:val="002E303C"/>
    <w:rsid w:val="002E3919"/>
    <w:rsid w:val="002E3D54"/>
    <w:rsid w:val="002E4088"/>
    <w:rsid w:val="002E41B3"/>
    <w:rsid w:val="002E4562"/>
    <w:rsid w:val="002E4B4A"/>
    <w:rsid w:val="002E54E2"/>
    <w:rsid w:val="002E551F"/>
    <w:rsid w:val="002E55B5"/>
    <w:rsid w:val="002E56E9"/>
    <w:rsid w:val="002E5E4F"/>
    <w:rsid w:val="002E6014"/>
    <w:rsid w:val="002E67FD"/>
    <w:rsid w:val="002E688D"/>
    <w:rsid w:val="002E6971"/>
    <w:rsid w:val="002E6E46"/>
    <w:rsid w:val="002E7834"/>
    <w:rsid w:val="002E791A"/>
    <w:rsid w:val="002F001A"/>
    <w:rsid w:val="002F058E"/>
    <w:rsid w:val="002F0CCF"/>
    <w:rsid w:val="002F0FA9"/>
    <w:rsid w:val="002F1444"/>
    <w:rsid w:val="002F2167"/>
    <w:rsid w:val="002F2DD9"/>
    <w:rsid w:val="002F2F2D"/>
    <w:rsid w:val="002F3B9B"/>
    <w:rsid w:val="002F3E2B"/>
    <w:rsid w:val="002F4516"/>
    <w:rsid w:val="002F4600"/>
    <w:rsid w:val="002F491A"/>
    <w:rsid w:val="002F4B9B"/>
    <w:rsid w:val="002F5013"/>
    <w:rsid w:val="002F6434"/>
    <w:rsid w:val="002F6723"/>
    <w:rsid w:val="002F6CBB"/>
    <w:rsid w:val="002F6E64"/>
    <w:rsid w:val="002F6FD9"/>
    <w:rsid w:val="002F787B"/>
    <w:rsid w:val="002F7F6E"/>
    <w:rsid w:val="0030127E"/>
    <w:rsid w:val="0030164B"/>
    <w:rsid w:val="00301838"/>
    <w:rsid w:val="00301899"/>
    <w:rsid w:val="00302164"/>
    <w:rsid w:val="00302442"/>
    <w:rsid w:val="0030315E"/>
    <w:rsid w:val="0030372A"/>
    <w:rsid w:val="0030493B"/>
    <w:rsid w:val="00304B61"/>
    <w:rsid w:val="00304D6A"/>
    <w:rsid w:val="00304F49"/>
    <w:rsid w:val="003059BB"/>
    <w:rsid w:val="00305BC3"/>
    <w:rsid w:val="00305CBB"/>
    <w:rsid w:val="00306435"/>
    <w:rsid w:val="00306706"/>
    <w:rsid w:val="00306DBB"/>
    <w:rsid w:val="00307235"/>
    <w:rsid w:val="003079F7"/>
    <w:rsid w:val="00307F1A"/>
    <w:rsid w:val="00310166"/>
    <w:rsid w:val="00310B93"/>
    <w:rsid w:val="00310CBA"/>
    <w:rsid w:val="0031111F"/>
    <w:rsid w:val="00311801"/>
    <w:rsid w:val="00311EC1"/>
    <w:rsid w:val="003121FD"/>
    <w:rsid w:val="00312914"/>
    <w:rsid w:val="003133B0"/>
    <w:rsid w:val="00313538"/>
    <w:rsid w:val="00313A5A"/>
    <w:rsid w:val="003143C6"/>
    <w:rsid w:val="003144D8"/>
    <w:rsid w:val="003145F3"/>
    <w:rsid w:val="00314E37"/>
    <w:rsid w:val="00314F66"/>
    <w:rsid w:val="00315685"/>
    <w:rsid w:val="00315B6C"/>
    <w:rsid w:val="00315E48"/>
    <w:rsid w:val="003164E2"/>
    <w:rsid w:val="00316941"/>
    <w:rsid w:val="00316A2A"/>
    <w:rsid w:val="00316D60"/>
    <w:rsid w:val="00317145"/>
    <w:rsid w:val="00317312"/>
    <w:rsid w:val="003176CD"/>
    <w:rsid w:val="003202EC"/>
    <w:rsid w:val="00320E2B"/>
    <w:rsid w:val="0032111D"/>
    <w:rsid w:val="003213F6"/>
    <w:rsid w:val="003216B0"/>
    <w:rsid w:val="00322138"/>
    <w:rsid w:val="00322ABD"/>
    <w:rsid w:val="003230C0"/>
    <w:rsid w:val="0032312D"/>
    <w:rsid w:val="0032319A"/>
    <w:rsid w:val="00323680"/>
    <w:rsid w:val="00323A4E"/>
    <w:rsid w:val="003244A0"/>
    <w:rsid w:val="00324B68"/>
    <w:rsid w:val="003255DE"/>
    <w:rsid w:val="0032597E"/>
    <w:rsid w:val="00326AE3"/>
    <w:rsid w:val="00326E67"/>
    <w:rsid w:val="00326F65"/>
    <w:rsid w:val="003271A1"/>
    <w:rsid w:val="003277DA"/>
    <w:rsid w:val="00327F64"/>
    <w:rsid w:val="00330E99"/>
    <w:rsid w:val="00331E6D"/>
    <w:rsid w:val="00331F74"/>
    <w:rsid w:val="0033217A"/>
    <w:rsid w:val="00332CF1"/>
    <w:rsid w:val="00333731"/>
    <w:rsid w:val="003339DC"/>
    <w:rsid w:val="00334156"/>
    <w:rsid w:val="00334313"/>
    <w:rsid w:val="00334D37"/>
    <w:rsid w:val="00335031"/>
    <w:rsid w:val="00336A06"/>
    <w:rsid w:val="00336E54"/>
    <w:rsid w:val="003370EB"/>
    <w:rsid w:val="003371F3"/>
    <w:rsid w:val="00337542"/>
    <w:rsid w:val="00337C6A"/>
    <w:rsid w:val="00337CA0"/>
    <w:rsid w:val="00337FA6"/>
    <w:rsid w:val="0034089B"/>
    <w:rsid w:val="00340AAD"/>
    <w:rsid w:val="0034126D"/>
    <w:rsid w:val="00341A5A"/>
    <w:rsid w:val="00341CD3"/>
    <w:rsid w:val="00341FB2"/>
    <w:rsid w:val="00342F76"/>
    <w:rsid w:val="003430B3"/>
    <w:rsid w:val="003435CC"/>
    <w:rsid w:val="00343B2D"/>
    <w:rsid w:val="00343C78"/>
    <w:rsid w:val="00344261"/>
    <w:rsid w:val="00344B24"/>
    <w:rsid w:val="0034506B"/>
    <w:rsid w:val="003453C1"/>
    <w:rsid w:val="00345ABE"/>
    <w:rsid w:val="00345AD1"/>
    <w:rsid w:val="0034676A"/>
    <w:rsid w:val="00346CD3"/>
    <w:rsid w:val="00347F6C"/>
    <w:rsid w:val="00350DB4"/>
    <w:rsid w:val="003519CC"/>
    <w:rsid w:val="00351F9B"/>
    <w:rsid w:val="003521BA"/>
    <w:rsid w:val="00352D7C"/>
    <w:rsid w:val="003534EF"/>
    <w:rsid w:val="003535F0"/>
    <w:rsid w:val="0035407E"/>
    <w:rsid w:val="003540F9"/>
    <w:rsid w:val="003544BD"/>
    <w:rsid w:val="0035458E"/>
    <w:rsid w:val="00354AE1"/>
    <w:rsid w:val="00354E80"/>
    <w:rsid w:val="00354F35"/>
    <w:rsid w:val="00355AF7"/>
    <w:rsid w:val="00355BE5"/>
    <w:rsid w:val="00356C81"/>
    <w:rsid w:val="00357103"/>
    <w:rsid w:val="00357F49"/>
    <w:rsid w:val="00360133"/>
    <w:rsid w:val="00360A98"/>
    <w:rsid w:val="003610E2"/>
    <w:rsid w:val="00361208"/>
    <w:rsid w:val="00361349"/>
    <w:rsid w:val="00361450"/>
    <w:rsid w:val="00361850"/>
    <w:rsid w:val="00361FD0"/>
    <w:rsid w:val="003621E6"/>
    <w:rsid w:val="0036287C"/>
    <w:rsid w:val="003628DF"/>
    <w:rsid w:val="00362BF6"/>
    <w:rsid w:val="00362C1A"/>
    <w:rsid w:val="00362F01"/>
    <w:rsid w:val="00362FBA"/>
    <w:rsid w:val="00362FC2"/>
    <w:rsid w:val="0036329F"/>
    <w:rsid w:val="0036338A"/>
    <w:rsid w:val="003633B1"/>
    <w:rsid w:val="003635EA"/>
    <w:rsid w:val="00363B71"/>
    <w:rsid w:val="00364291"/>
    <w:rsid w:val="003643E2"/>
    <w:rsid w:val="003645B5"/>
    <w:rsid w:val="00364FBE"/>
    <w:rsid w:val="00365628"/>
    <w:rsid w:val="00365B47"/>
    <w:rsid w:val="003665FD"/>
    <w:rsid w:val="0036785D"/>
    <w:rsid w:val="003679B7"/>
    <w:rsid w:val="00367B80"/>
    <w:rsid w:val="00367E78"/>
    <w:rsid w:val="00367E91"/>
    <w:rsid w:val="0037061F"/>
    <w:rsid w:val="00371DC1"/>
    <w:rsid w:val="00371E37"/>
    <w:rsid w:val="0037244E"/>
    <w:rsid w:val="00372464"/>
    <w:rsid w:val="00372995"/>
    <w:rsid w:val="00373210"/>
    <w:rsid w:val="00374C3F"/>
    <w:rsid w:val="003755BE"/>
    <w:rsid w:val="00375A21"/>
    <w:rsid w:val="0037601B"/>
    <w:rsid w:val="00376760"/>
    <w:rsid w:val="00376A1C"/>
    <w:rsid w:val="003771C2"/>
    <w:rsid w:val="00377401"/>
    <w:rsid w:val="003776F9"/>
    <w:rsid w:val="00377876"/>
    <w:rsid w:val="00377D60"/>
    <w:rsid w:val="00377EC2"/>
    <w:rsid w:val="00380350"/>
    <w:rsid w:val="0038070F"/>
    <w:rsid w:val="003809ED"/>
    <w:rsid w:val="00380B8E"/>
    <w:rsid w:val="00380D5C"/>
    <w:rsid w:val="00380E73"/>
    <w:rsid w:val="0038137D"/>
    <w:rsid w:val="003816E6"/>
    <w:rsid w:val="003818D7"/>
    <w:rsid w:val="00381A28"/>
    <w:rsid w:val="00381D4D"/>
    <w:rsid w:val="0038250A"/>
    <w:rsid w:val="0038253D"/>
    <w:rsid w:val="00382677"/>
    <w:rsid w:val="003828A8"/>
    <w:rsid w:val="003828DF"/>
    <w:rsid w:val="00382DE8"/>
    <w:rsid w:val="00382ECA"/>
    <w:rsid w:val="0038301B"/>
    <w:rsid w:val="0038312C"/>
    <w:rsid w:val="00383445"/>
    <w:rsid w:val="00383527"/>
    <w:rsid w:val="00384867"/>
    <w:rsid w:val="00384F7E"/>
    <w:rsid w:val="0038511E"/>
    <w:rsid w:val="0038533D"/>
    <w:rsid w:val="0038568C"/>
    <w:rsid w:val="003864EE"/>
    <w:rsid w:val="003867C9"/>
    <w:rsid w:val="00386819"/>
    <w:rsid w:val="00386C54"/>
    <w:rsid w:val="00386CA4"/>
    <w:rsid w:val="00387397"/>
    <w:rsid w:val="003874AE"/>
    <w:rsid w:val="00387B12"/>
    <w:rsid w:val="00387ECC"/>
    <w:rsid w:val="00387F8D"/>
    <w:rsid w:val="0039039F"/>
    <w:rsid w:val="00390610"/>
    <w:rsid w:val="003909E8"/>
    <w:rsid w:val="00391504"/>
    <w:rsid w:val="003919B6"/>
    <w:rsid w:val="003926C3"/>
    <w:rsid w:val="00392D79"/>
    <w:rsid w:val="0039312C"/>
    <w:rsid w:val="0039403C"/>
    <w:rsid w:val="003940B9"/>
    <w:rsid w:val="0039419E"/>
    <w:rsid w:val="00394D44"/>
    <w:rsid w:val="00395060"/>
    <w:rsid w:val="00395270"/>
    <w:rsid w:val="00395C83"/>
    <w:rsid w:val="00395F4C"/>
    <w:rsid w:val="00395F50"/>
    <w:rsid w:val="00396059"/>
    <w:rsid w:val="00396B85"/>
    <w:rsid w:val="00397E80"/>
    <w:rsid w:val="003A0677"/>
    <w:rsid w:val="003A073B"/>
    <w:rsid w:val="003A0A30"/>
    <w:rsid w:val="003A0A49"/>
    <w:rsid w:val="003A0BF7"/>
    <w:rsid w:val="003A13D9"/>
    <w:rsid w:val="003A14BA"/>
    <w:rsid w:val="003A16F9"/>
    <w:rsid w:val="003A1922"/>
    <w:rsid w:val="003A199B"/>
    <w:rsid w:val="003A23BE"/>
    <w:rsid w:val="003A27D9"/>
    <w:rsid w:val="003A3013"/>
    <w:rsid w:val="003A3531"/>
    <w:rsid w:val="003A3E06"/>
    <w:rsid w:val="003A4375"/>
    <w:rsid w:val="003A4829"/>
    <w:rsid w:val="003A484B"/>
    <w:rsid w:val="003A4982"/>
    <w:rsid w:val="003A4D33"/>
    <w:rsid w:val="003A4D3C"/>
    <w:rsid w:val="003A5A41"/>
    <w:rsid w:val="003A6294"/>
    <w:rsid w:val="003A6674"/>
    <w:rsid w:val="003A6E29"/>
    <w:rsid w:val="003A7138"/>
    <w:rsid w:val="003A75B3"/>
    <w:rsid w:val="003A7CDE"/>
    <w:rsid w:val="003B0ED2"/>
    <w:rsid w:val="003B1A52"/>
    <w:rsid w:val="003B1FE5"/>
    <w:rsid w:val="003B22FB"/>
    <w:rsid w:val="003B2FF4"/>
    <w:rsid w:val="003B35B0"/>
    <w:rsid w:val="003B3D7B"/>
    <w:rsid w:val="003B4ECD"/>
    <w:rsid w:val="003B5673"/>
    <w:rsid w:val="003B59B1"/>
    <w:rsid w:val="003B5D33"/>
    <w:rsid w:val="003B71FB"/>
    <w:rsid w:val="003B73A8"/>
    <w:rsid w:val="003B7EA5"/>
    <w:rsid w:val="003C0AF4"/>
    <w:rsid w:val="003C0B53"/>
    <w:rsid w:val="003C10F3"/>
    <w:rsid w:val="003C11C1"/>
    <w:rsid w:val="003C147C"/>
    <w:rsid w:val="003C15DB"/>
    <w:rsid w:val="003C17C0"/>
    <w:rsid w:val="003C1A2A"/>
    <w:rsid w:val="003C20D1"/>
    <w:rsid w:val="003C20DA"/>
    <w:rsid w:val="003C2B69"/>
    <w:rsid w:val="003C2E45"/>
    <w:rsid w:val="003C2F54"/>
    <w:rsid w:val="003C3314"/>
    <w:rsid w:val="003C457E"/>
    <w:rsid w:val="003C497F"/>
    <w:rsid w:val="003C4A17"/>
    <w:rsid w:val="003C4AF0"/>
    <w:rsid w:val="003C5276"/>
    <w:rsid w:val="003C5327"/>
    <w:rsid w:val="003C598A"/>
    <w:rsid w:val="003C660C"/>
    <w:rsid w:val="003C686A"/>
    <w:rsid w:val="003C6DC5"/>
    <w:rsid w:val="003C6E4D"/>
    <w:rsid w:val="003C7185"/>
    <w:rsid w:val="003C745E"/>
    <w:rsid w:val="003C75D6"/>
    <w:rsid w:val="003C7941"/>
    <w:rsid w:val="003D0105"/>
    <w:rsid w:val="003D0906"/>
    <w:rsid w:val="003D172B"/>
    <w:rsid w:val="003D1BB9"/>
    <w:rsid w:val="003D2457"/>
    <w:rsid w:val="003D255A"/>
    <w:rsid w:val="003D2777"/>
    <w:rsid w:val="003D2990"/>
    <w:rsid w:val="003D2B38"/>
    <w:rsid w:val="003D2FA2"/>
    <w:rsid w:val="003D30CE"/>
    <w:rsid w:val="003D3715"/>
    <w:rsid w:val="003D414E"/>
    <w:rsid w:val="003D46D8"/>
    <w:rsid w:val="003D6724"/>
    <w:rsid w:val="003D67DB"/>
    <w:rsid w:val="003D725E"/>
    <w:rsid w:val="003D757B"/>
    <w:rsid w:val="003D7D47"/>
    <w:rsid w:val="003E00F3"/>
    <w:rsid w:val="003E0CA5"/>
    <w:rsid w:val="003E0E89"/>
    <w:rsid w:val="003E0EA5"/>
    <w:rsid w:val="003E1609"/>
    <w:rsid w:val="003E1E6B"/>
    <w:rsid w:val="003E210E"/>
    <w:rsid w:val="003E22CB"/>
    <w:rsid w:val="003E2F9C"/>
    <w:rsid w:val="003E309C"/>
    <w:rsid w:val="003E3AC3"/>
    <w:rsid w:val="003E3C39"/>
    <w:rsid w:val="003E40C0"/>
    <w:rsid w:val="003E42B7"/>
    <w:rsid w:val="003E438B"/>
    <w:rsid w:val="003E504C"/>
    <w:rsid w:val="003E5A68"/>
    <w:rsid w:val="003E6264"/>
    <w:rsid w:val="003E6655"/>
    <w:rsid w:val="003E6BA0"/>
    <w:rsid w:val="003E70D7"/>
    <w:rsid w:val="003E74C7"/>
    <w:rsid w:val="003F0603"/>
    <w:rsid w:val="003F061D"/>
    <w:rsid w:val="003F0715"/>
    <w:rsid w:val="003F07CF"/>
    <w:rsid w:val="003F0A71"/>
    <w:rsid w:val="003F0E41"/>
    <w:rsid w:val="003F0E84"/>
    <w:rsid w:val="003F1108"/>
    <w:rsid w:val="003F142B"/>
    <w:rsid w:val="003F1616"/>
    <w:rsid w:val="003F1E5D"/>
    <w:rsid w:val="003F38A8"/>
    <w:rsid w:val="003F3A1E"/>
    <w:rsid w:val="003F450A"/>
    <w:rsid w:val="003F4540"/>
    <w:rsid w:val="003F4664"/>
    <w:rsid w:val="003F4A80"/>
    <w:rsid w:val="003F4B9A"/>
    <w:rsid w:val="003F4DD2"/>
    <w:rsid w:val="003F59C4"/>
    <w:rsid w:val="003F6069"/>
    <w:rsid w:val="003F61AD"/>
    <w:rsid w:val="003F626F"/>
    <w:rsid w:val="003F62FD"/>
    <w:rsid w:val="003F76C7"/>
    <w:rsid w:val="00400196"/>
    <w:rsid w:val="00400ED4"/>
    <w:rsid w:val="00401135"/>
    <w:rsid w:val="00401358"/>
    <w:rsid w:val="004014C7"/>
    <w:rsid w:val="00401703"/>
    <w:rsid w:val="00401D16"/>
    <w:rsid w:val="00402310"/>
    <w:rsid w:val="00402A0B"/>
    <w:rsid w:val="00402DC5"/>
    <w:rsid w:val="00402FE1"/>
    <w:rsid w:val="004032AF"/>
    <w:rsid w:val="004033F8"/>
    <w:rsid w:val="00403A5F"/>
    <w:rsid w:val="00404442"/>
    <w:rsid w:val="00404667"/>
    <w:rsid w:val="00404E1A"/>
    <w:rsid w:val="00405075"/>
    <w:rsid w:val="0040533F"/>
    <w:rsid w:val="00405BC6"/>
    <w:rsid w:val="00405C1B"/>
    <w:rsid w:val="00405E97"/>
    <w:rsid w:val="004068E0"/>
    <w:rsid w:val="004076CA"/>
    <w:rsid w:val="00407E0F"/>
    <w:rsid w:val="00407EAF"/>
    <w:rsid w:val="00410587"/>
    <w:rsid w:val="004105D9"/>
    <w:rsid w:val="0041068F"/>
    <w:rsid w:val="00410A2F"/>
    <w:rsid w:val="00410EB2"/>
    <w:rsid w:val="00411760"/>
    <w:rsid w:val="00412D73"/>
    <w:rsid w:val="00414347"/>
    <w:rsid w:val="00414449"/>
    <w:rsid w:val="00414706"/>
    <w:rsid w:val="004147E9"/>
    <w:rsid w:val="0041481D"/>
    <w:rsid w:val="00414CE9"/>
    <w:rsid w:val="0041552D"/>
    <w:rsid w:val="00415E78"/>
    <w:rsid w:val="00416966"/>
    <w:rsid w:val="00416DA4"/>
    <w:rsid w:val="00416FC7"/>
    <w:rsid w:val="00416FDD"/>
    <w:rsid w:val="0041768B"/>
    <w:rsid w:val="00417D8F"/>
    <w:rsid w:val="00420217"/>
    <w:rsid w:val="004203F9"/>
    <w:rsid w:val="00420566"/>
    <w:rsid w:val="00420FCE"/>
    <w:rsid w:val="00420FD2"/>
    <w:rsid w:val="00421860"/>
    <w:rsid w:val="00421B6E"/>
    <w:rsid w:val="00422076"/>
    <w:rsid w:val="0042213C"/>
    <w:rsid w:val="00422C7B"/>
    <w:rsid w:val="0042324B"/>
    <w:rsid w:val="0042354D"/>
    <w:rsid w:val="004235CD"/>
    <w:rsid w:val="0042368A"/>
    <w:rsid w:val="0042375A"/>
    <w:rsid w:val="00423823"/>
    <w:rsid w:val="00423D07"/>
    <w:rsid w:val="004244A2"/>
    <w:rsid w:val="00424A83"/>
    <w:rsid w:val="00425189"/>
    <w:rsid w:val="00425808"/>
    <w:rsid w:val="00425E81"/>
    <w:rsid w:val="004260DA"/>
    <w:rsid w:val="00426A6B"/>
    <w:rsid w:val="004270BB"/>
    <w:rsid w:val="00427130"/>
    <w:rsid w:val="00427E36"/>
    <w:rsid w:val="0043047A"/>
    <w:rsid w:val="00430A46"/>
    <w:rsid w:val="00430AFA"/>
    <w:rsid w:val="00431521"/>
    <w:rsid w:val="004317AE"/>
    <w:rsid w:val="00431C75"/>
    <w:rsid w:val="00431CA2"/>
    <w:rsid w:val="00431E82"/>
    <w:rsid w:val="0043255F"/>
    <w:rsid w:val="00433A7B"/>
    <w:rsid w:val="00433E7F"/>
    <w:rsid w:val="00433E97"/>
    <w:rsid w:val="00434F9B"/>
    <w:rsid w:val="004357C4"/>
    <w:rsid w:val="00435B18"/>
    <w:rsid w:val="004369C7"/>
    <w:rsid w:val="00436B25"/>
    <w:rsid w:val="00436BA6"/>
    <w:rsid w:val="00436F82"/>
    <w:rsid w:val="00437AF7"/>
    <w:rsid w:val="00440349"/>
    <w:rsid w:val="00440E89"/>
    <w:rsid w:val="0044209C"/>
    <w:rsid w:val="00442A60"/>
    <w:rsid w:val="00443BBB"/>
    <w:rsid w:val="004442E8"/>
    <w:rsid w:val="00444768"/>
    <w:rsid w:val="00444A08"/>
    <w:rsid w:val="004456FB"/>
    <w:rsid w:val="0044599D"/>
    <w:rsid w:val="00445B03"/>
    <w:rsid w:val="0044659A"/>
    <w:rsid w:val="00446C77"/>
    <w:rsid w:val="00446D8F"/>
    <w:rsid w:val="00446FE2"/>
    <w:rsid w:val="00447247"/>
    <w:rsid w:val="0044758B"/>
    <w:rsid w:val="004479C4"/>
    <w:rsid w:val="00447D14"/>
    <w:rsid w:val="004506A3"/>
    <w:rsid w:val="00450B3A"/>
    <w:rsid w:val="00450C1A"/>
    <w:rsid w:val="00451081"/>
    <w:rsid w:val="004513BA"/>
    <w:rsid w:val="00452244"/>
    <w:rsid w:val="0045271F"/>
    <w:rsid w:val="00452F02"/>
    <w:rsid w:val="00453064"/>
    <w:rsid w:val="00453153"/>
    <w:rsid w:val="004532E5"/>
    <w:rsid w:val="004532FB"/>
    <w:rsid w:val="004538C7"/>
    <w:rsid w:val="00453B24"/>
    <w:rsid w:val="00453C02"/>
    <w:rsid w:val="0045499E"/>
    <w:rsid w:val="00454AF1"/>
    <w:rsid w:val="00454D81"/>
    <w:rsid w:val="0045531E"/>
    <w:rsid w:val="004554AB"/>
    <w:rsid w:val="00455598"/>
    <w:rsid w:val="004556CA"/>
    <w:rsid w:val="00455DEE"/>
    <w:rsid w:val="004560D9"/>
    <w:rsid w:val="0045618E"/>
    <w:rsid w:val="0045623A"/>
    <w:rsid w:val="0045625C"/>
    <w:rsid w:val="00456A5B"/>
    <w:rsid w:val="00457B89"/>
    <w:rsid w:val="00457CEE"/>
    <w:rsid w:val="00457EA4"/>
    <w:rsid w:val="0046081F"/>
    <w:rsid w:val="0046082F"/>
    <w:rsid w:val="00461371"/>
    <w:rsid w:val="00461C8D"/>
    <w:rsid w:val="00462715"/>
    <w:rsid w:val="00462F2F"/>
    <w:rsid w:val="0046320D"/>
    <w:rsid w:val="00463457"/>
    <w:rsid w:val="00463DB6"/>
    <w:rsid w:val="0046412A"/>
    <w:rsid w:val="0046420D"/>
    <w:rsid w:val="00464347"/>
    <w:rsid w:val="00464BD9"/>
    <w:rsid w:val="004654C6"/>
    <w:rsid w:val="00465603"/>
    <w:rsid w:val="00466C78"/>
    <w:rsid w:val="0046700C"/>
    <w:rsid w:val="004673B6"/>
    <w:rsid w:val="0046753D"/>
    <w:rsid w:val="00467AC2"/>
    <w:rsid w:val="00467B8C"/>
    <w:rsid w:val="00467DEC"/>
    <w:rsid w:val="0047037D"/>
    <w:rsid w:val="00470499"/>
    <w:rsid w:val="00470754"/>
    <w:rsid w:val="00470DDB"/>
    <w:rsid w:val="00470FDC"/>
    <w:rsid w:val="0047119A"/>
    <w:rsid w:val="00471250"/>
    <w:rsid w:val="00471ABC"/>
    <w:rsid w:val="00471F57"/>
    <w:rsid w:val="00472991"/>
    <w:rsid w:val="00472D65"/>
    <w:rsid w:val="00474107"/>
    <w:rsid w:val="0047496F"/>
    <w:rsid w:val="00475055"/>
    <w:rsid w:val="0047519F"/>
    <w:rsid w:val="00475562"/>
    <w:rsid w:val="00475A7B"/>
    <w:rsid w:val="00475D7B"/>
    <w:rsid w:val="004760AB"/>
    <w:rsid w:val="0047667B"/>
    <w:rsid w:val="00476735"/>
    <w:rsid w:val="00476C00"/>
    <w:rsid w:val="004775E0"/>
    <w:rsid w:val="00477B0B"/>
    <w:rsid w:val="00477B14"/>
    <w:rsid w:val="00477BC6"/>
    <w:rsid w:val="00477FC9"/>
    <w:rsid w:val="00482904"/>
    <w:rsid w:val="00482AE4"/>
    <w:rsid w:val="00482BE5"/>
    <w:rsid w:val="00482CA0"/>
    <w:rsid w:val="004838CD"/>
    <w:rsid w:val="00483A3F"/>
    <w:rsid w:val="00483ADB"/>
    <w:rsid w:val="00483BE2"/>
    <w:rsid w:val="0048404B"/>
    <w:rsid w:val="00485A2F"/>
    <w:rsid w:val="00485B5E"/>
    <w:rsid w:val="00485EFB"/>
    <w:rsid w:val="00486882"/>
    <w:rsid w:val="004868C8"/>
    <w:rsid w:val="00486BED"/>
    <w:rsid w:val="00487845"/>
    <w:rsid w:val="00487A5F"/>
    <w:rsid w:val="00490267"/>
    <w:rsid w:val="0049089B"/>
    <w:rsid w:val="00490C21"/>
    <w:rsid w:val="00490D37"/>
    <w:rsid w:val="00490E72"/>
    <w:rsid w:val="0049110B"/>
    <w:rsid w:val="004914E9"/>
    <w:rsid w:val="00491F6A"/>
    <w:rsid w:val="00492119"/>
    <w:rsid w:val="0049218F"/>
    <w:rsid w:val="00492729"/>
    <w:rsid w:val="00492C64"/>
    <w:rsid w:val="00492D6E"/>
    <w:rsid w:val="004931B6"/>
    <w:rsid w:val="0049356C"/>
    <w:rsid w:val="00493CD6"/>
    <w:rsid w:val="00493ECE"/>
    <w:rsid w:val="00493FE5"/>
    <w:rsid w:val="00494993"/>
    <w:rsid w:val="0049546B"/>
    <w:rsid w:val="004954CF"/>
    <w:rsid w:val="004965D7"/>
    <w:rsid w:val="00497815"/>
    <w:rsid w:val="00497889"/>
    <w:rsid w:val="00497ACD"/>
    <w:rsid w:val="00497CD6"/>
    <w:rsid w:val="00497CFD"/>
    <w:rsid w:val="00497FDA"/>
    <w:rsid w:val="004A05B7"/>
    <w:rsid w:val="004A0B5E"/>
    <w:rsid w:val="004A0BC3"/>
    <w:rsid w:val="004A0CB4"/>
    <w:rsid w:val="004A1276"/>
    <w:rsid w:val="004A1343"/>
    <w:rsid w:val="004A151E"/>
    <w:rsid w:val="004A1E1F"/>
    <w:rsid w:val="004A2263"/>
    <w:rsid w:val="004A235B"/>
    <w:rsid w:val="004A2415"/>
    <w:rsid w:val="004A257D"/>
    <w:rsid w:val="004A2D0B"/>
    <w:rsid w:val="004A3437"/>
    <w:rsid w:val="004A61D8"/>
    <w:rsid w:val="004A6D86"/>
    <w:rsid w:val="004A6E8F"/>
    <w:rsid w:val="004A7891"/>
    <w:rsid w:val="004A7E81"/>
    <w:rsid w:val="004B122A"/>
    <w:rsid w:val="004B124E"/>
    <w:rsid w:val="004B1255"/>
    <w:rsid w:val="004B14AF"/>
    <w:rsid w:val="004B1C7B"/>
    <w:rsid w:val="004B1E5D"/>
    <w:rsid w:val="004B1F64"/>
    <w:rsid w:val="004B36B6"/>
    <w:rsid w:val="004B3766"/>
    <w:rsid w:val="004B38FD"/>
    <w:rsid w:val="004B3D3F"/>
    <w:rsid w:val="004B40CA"/>
    <w:rsid w:val="004B4185"/>
    <w:rsid w:val="004B4838"/>
    <w:rsid w:val="004B4972"/>
    <w:rsid w:val="004B4E5E"/>
    <w:rsid w:val="004B516C"/>
    <w:rsid w:val="004B51B6"/>
    <w:rsid w:val="004B5225"/>
    <w:rsid w:val="004B588B"/>
    <w:rsid w:val="004B5DB1"/>
    <w:rsid w:val="004B5DCA"/>
    <w:rsid w:val="004B6025"/>
    <w:rsid w:val="004B6350"/>
    <w:rsid w:val="004B69B1"/>
    <w:rsid w:val="004B69B9"/>
    <w:rsid w:val="004C0187"/>
    <w:rsid w:val="004C049D"/>
    <w:rsid w:val="004C074C"/>
    <w:rsid w:val="004C1047"/>
    <w:rsid w:val="004C18C2"/>
    <w:rsid w:val="004C2085"/>
    <w:rsid w:val="004C2132"/>
    <w:rsid w:val="004C242D"/>
    <w:rsid w:val="004C2733"/>
    <w:rsid w:val="004C2DCD"/>
    <w:rsid w:val="004C3485"/>
    <w:rsid w:val="004C3FCA"/>
    <w:rsid w:val="004C4161"/>
    <w:rsid w:val="004C43E3"/>
    <w:rsid w:val="004C5581"/>
    <w:rsid w:val="004C58AA"/>
    <w:rsid w:val="004C6769"/>
    <w:rsid w:val="004C6804"/>
    <w:rsid w:val="004C7959"/>
    <w:rsid w:val="004C7CC0"/>
    <w:rsid w:val="004D036F"/>
    <w:rsid w:val="004D108B"/>
    <w:rsid w:val="004D141F"/>
    <w:rsid w:val="004D1C67"/>
    <w:rsid w:val="004D1EC5"/>
    <w:rsid w:val="004D224C"/>
    <w:rsid w:val="004D22A6"/>
    <w:rsid w:val="004D2433"/>
    <w:rsid w:val="004D2624"/>
    <w:rsid w:val="004D27AC"/>
    <w:rsid w:val="004D28B8"/>
    <w:rsid w:val="004D2ABE"/>
    <w:rsid w:val="004D2F9D"/>
    <w:rsid w:val="004D3229"/>
    <w:rsid w:val="004D4980"/>
    <w:rsid w:val="004D4AFB"/>
    <w:rsid w:val="004D4DD4"/>
    <w:rsid w:val="004D4F1E"/>
    <w:rsid w:val="004D55BB"/>
    <w:rsid w:val="004D5F9C"/>
    <w:rsid w:val="004D6219"/>
    <w:rsid w:val="004D6888"/>
    <w:rsid w:val="004D7752"/>
    <w:rsid w:val="004E0319"/>
    <w:rsid w:val="004E0B80"/>
    <w:rsid w:val="004E0F82"/>
    <w:rsid w:val="004E12D8"/>
    <w:rsid w:val="004E238F"/>
    <w:rsid w:val="004E2B74"/>
    <w:rsid w:val="004E2D61"/>
    <w:rsid w:val="004E3208"/>
    <w:rsid w:val="004E37F1"/>
    <w:rsid w:val="004E3B19"/>
    <w:rsid w:val="004E415E"/>
    <w:rsid w:val="004E42C9"/>
    <w:rsid w:val="004E4CC8"/>
    <w:rsid w:val="004E5B38"/>
    <w:rsid w:val="004E5E2C"/>
    <w:rsid w:val="004E64FF"/>
    <w:rsid w:val="004E6D31"/>
    <w:rsid w:val="004E7DA5"/>
    <w:rsid w:val="004E7F4A"/>
    <w:rsid w:val="004F079B"/>
    <w:rsid w:val="004F11C0"/>
    <w:rsid w:val="004F13B4"/>
    <w:rsid w:val="004F13E4"/>
    <w:rsid w:val="004F15FF"/>
    <w:rsid w:val="004F179D"/>
    <w:rsid w:val="004F184B"/>
    <w:rsid w:val="004F24DC"/>
    <w:rsid w:val="004F2FB7"/>
    <w:rsid w:val="004F3801"/>
    <w:rsid w:val="004F3B64"/>
    <w:rsid w:val="004F3D28"/>
    <w:rsid w:val="004F4A5B"/>
    <w:rsid w:val="004F4AD8"/>
    <w:rsid w:val="004F4D64"/>
    <w:rsid w:val="004F4EB7"/>
    <w:rsid w:val="004F5778"/>
    <w:rsid w:val="004F579A"/>
    <w:rsid w:val="004F5B92"/>
    <w:rsid w:val="004F733A"/>
    <w:rsid w:val="004F75BE"/>
    <w:rsid w:val="005001B8"/>
    <w:rsid w:val="005001E2"/>
    <w:rsid w:val="005003BA"/>
    <w:rsid w:val="005017DA"/>
    <w:rsid w:val="00501E55"/>
    <w:rsid w:val="005021D5"/>
    <w:rsid w:val="005023CD"/>
    <w:rsid w:val="005035A9"/>
    <w:rsid w:val="00503663"/>
    <w:rsid w:val="00503F4E"/>
    <w:rsid w:val="00504563"/>
    <w:rsid w:val="005046C9"/>
    <w:rsid w:val="00504FDA"/>
    <w:rsid w:val="005050B9"/>
    <w:rsid w:val="005054CC"/>
    <w:rsid w:val="00505643"/>
    <w:rsid w:val="005057EA"/>
    <w:rsid w:val="00505A17"/>
    <w:rsid w:val="00505A85"/>
    <w:rsid w:val="00505DAF"/>
    <w:rsid w:val="00505E86"/>
    <w:rsid w:val="005064B5"/>
    <w:rsid w:val="00506FCD"/>
    <w:rsid w:val="005071DA"/>
    <w:rsid w:val="00507AC6"/>
    <w:rsid w:val="00507D12"/>
    <w:rsid w:val="00510254"/>
    <w:rsid w:val="005102CF"/>
    <w:rsid w:val="00510A0D"/>
    <w:rsid w:val="00510BB7"/>
    <w:rsid w:val="00510C26"/>
    <w:rsid w:val="00511558"/>
    <w:rsid w:val="0051193E"/>
    <w:rsid w:val="005122C1"/>
    <w:rsid w:val="005123E2"/>
    <w:rsid w:val="00512D46"/>
    <w:rsid w:val="005133C1"/>
    <w:rsid w:val="00513E02"/>
    <w:rsid w:val="005148C4"/>
    <w:rsid w:val="00514A60"/>
    <w:rsid w:val="00514D18"/>
    <w:rsid w:val="00514EC1"/>
    <w:rsid w:val="005150DA"/>
    <w:rsid w:val="0051521D"/>
    <w:rsid w:val="00516165"/>
    <w:rsid w:val="005161C5"/>
    <w:rsid w:val="00516527"/>
    <w:rsid w:val="0051673E"/>
    <w:rsid w:val="005179A9"/>
    <w:rsid w:val="0052010D"/>
    <w:rsid w:val="00520374"/>
    <w:rsid w:val="00520805"/>
    <w:rsid w:val="005208EC"/>
    <w:rsid w:val="00520CA4"/>
    <w:rsid w:val="00521337"/>
    <w:rsid w:val="005221DD"/>
    <w:rsid w:val="00522289"/>
    <w:rsid w:val="00522603"/>
    <w:rsid w:val="005227E0"/>
    <w:rsid w:val="00522BCF"/>
    <w:rsid w:val="00523447"/>
    <w:rsid w:val="00523450"/>
    <w:rsid w:val="00523729"/>
    <w:rsid w:val="005241EB"/>
    <w:rsid w:val="00524478"/>
    <w:rsid w:val="005248AC"/>
    <w:rsid w:val="005249D8"/>
    <w:rsid w:val="00524C0D"/>
    <w:rsid w:val="00524FDC"/>
    <w:rsid w:val="005254B3"/>
    <w:rsid w:val="005254C6"/>
    <w:rsid w:val="00525930"/>
    <w:rsid w:val="0052597F"/>
    <w:rsid w:val="005261C8"/>
    <w:rsid w:val="00526596"/>
    <w:rsid w:val="005268E9"/>
    <w:rsid w:val="00526D16"/>
    <w:rsid w:val="00527B82"/>
    <w:rsid w:val="00527D46"/>
    <w:rsid w:val="00527E2F"/>
    <w:rsid w:val="00530798"/>
    <w:rsid w:val="00531054"/>
    <w:rsid w:val="005310BF"/>
    <w:rsid w:val="00532F86"/>
    <w:rsid w:val="00533130"/>
    <w:rsid w:val="005331E1"/>
    <w:rsid w:val="0053324E"/>
    <w:rsid w:val="00533593"/>
    <w:rsid w:val="00533676"/>
    <w:rsid w:val="005341DC"/>
    <w:rsid w:val="005347BF"/>
    <w:rsid w:val="00534929"/>
    <w:rsid w:val="00535AFA"/>
    <w:rsid w:val="00535D2E"/>
    <w:rsid w:val="00535F4C"/>
    <w:rsid w:val="005369BA"/>
    <w:rsid w:val="00536B9D"/>
    <w:rsid w:val="00536CC6"/>
    <w:rsid w:val="00536D39"/>
    <w:rsid w:val="00536E4C"/>
    <w:rsid w:val="005375A4"/>
    <w:rsid w:val="00537C7D"/>
    <w:rsid w:val="00541A36"/>
    <w:rsid w:val="00541AD8"/>
    <w:rsid w:val="00541E47"/>
    <w:rsid w:val="00541EEA"/>
    <w:rsid w:val="005420BC"/>
    <w:rsid w:val="00542358"/>
    <w:rsid w:val="0054250D"/>
    <w:rsid w:val="005427EE"/>
    <w:rsid w:val="00542F09"/>
    <w:rsid w:val="0054307E"/>
    <w:rsid w:val="00543474"/>
    <w:rsid w:val="005434C0"/>
    <w:rsid w:val="00543A39"/>
    <w:rsid w:val="00543B69"/>
    <w:rsid w:val="00543C5F"/>
    <w:rsid w:val="005443ED"/>
    <w:rsid w:val="00544E8B"/>
    <w:rsid w:val="0054541B"/>
    <w:rsid w:val="0054554D"/>
    <w:rsid w:val="00545D56"/>
    <w:rsid w:val="005462B5"/>
    <w:rsid w:val="005464D7"/>
    <w:rsid w:val="00547168"/>
    <w:rsid w:val="0054764A"/>
    <w:rsid w:val="005479C9"/>
    <w:rsid w:val="005522AD"/>
    <w:rsid w:val="005522E1"/>
    <w:rsid w:val="0055303D"/>
    <w:rsid w:val="00553FBF"/>
    <w:rsid w:val="005543FA"/>
    <w:rsid w:val="005546C4"/>
    <w:rsid w:val="00554D6F"/>
    <w:rsid w:val="00554F4A"/>
    <w:rsid w:val="00556382"/>
    <w:rsid w:val="005568D8"/>
    <w:rsid w:val="00556963"/>
    <w:rsid w:val="00556D7E"/>
    <w:rsid w:val="0055743A"/>
    <w:rsid w:val="005574A4"/>
    <w:rsid w:val="005574F7"/>
    <w:rsid w:val="00557D4F"/>
    <w:rsid w:val="00557FD4"/>
    <w:rsid w:val="005600CA"/>
    <w:rsid w:val="005603BD"/>
    <w:rsid w:val="00560855"/>
    <w:rsid w:val="00560997"/>
    <w:rsid w:val="00560A69"/>
    <w:rsid w:val="00560B50"/>
    <w:rsid w:val="005622CF"/>
    <w:rsid w:val="005624E9"/>
    <w:rsid w:val="00562B26"/>
    <w:rsid w:val="005630BE"/>
    <w:rsid w:val="005634D0"/>
    <w:rsid w:val="0056375A"/>
    <w:rsid w:val="00563CD9"/>
    <w:rsid w:val="00564239"/>
    <w:rsid w:val="005644E8"/>
    <w:rsid w:val="00565075"/>
    <w:rsid w:val="005652BB"/>
    <w:rsid w:val="00565306"/>
    <w:rsid w:val="0056537C"/>
    <w:rsid w:val="00565793"/>
    <w:rsid w:val="00565BF6"/>
    <w:rsid w:val="00565D5E"/>
    <w:rsid w:val="005663C6"/>
    <w:rsid w:val="00566483"/>
    <w:rsid w:val="00566C7D"/>
    <w:rsid w:val="00567419"/>
    <w:rsid w:val="005674F7"/>
    <w:rsid w:val="00567A77"/>
    <w:rsid w:val="00567F2B"/>
    <w:rsid w:val="00567FF1"/>
    <w:rsid w:val="00570098"/>
    <w:rsid w:val="00570210"/>
    <w:rsid w:val="0057124B"/>
    <w:rsid w:val="005713FC"/>
    <w:rsid w:val="0057171C"/>
    <w:rsid w:val="00571964"/>
    <w:rsid w:val="00571D15"/>
    <w:rsid w:val="0057232F"/>
    <w:rsid w:val="00572B7F"/>
    <w:rsid w:val="005731C8"/>
    <w:rsid w:val="00573499"/>
    <w:rsid w:val="005736AA"/>
    <w:rsid w:val="00573731"/>
    <w:rsid w:val="005737F7"/>
    <w:rsid w:val="00573929"/>
    <w:rsid w:val="00573A60"/>
    <w:rsid w:val="00573D01"/>
    <w:rsid w:val="005743F7"/>
    <w:rsid w:val="0057444F"/>
    <w:rsid w:val="005748B9"/>
    <w:rsid w:val="00575453"/>
    <w:rsid w:val="0057547D"/>
    <w:rsid w:val="0057575B"/>
    <w:rsid w:val="00575E8A"/>
    <w:rsid w:val="00576E8F"/>
    <w:rsid w:val="00577491"/>
    <w:rsid w:val="005775E7"/>
    <w:rsid w:val="00577858"/>
    <w:rsid w:val="00577871"/>
    <w:rsid w:val="00577938"/>
    <w:rsid w:val="00577B58"/>
    <w:rsid w:val="0058078C"/>
    <w:rsid w:val="00580BB8"/>
    <w:rsid w:val="00580BCF"/>
    <w:rsid w:val="00580CB9"/>
    <w:rsid w:val="00580FF0"/>
    <w:rsid w:val="00581433"/>
    <w:rsid w:val="00581502"/>
    <w:rsid w:val="00581FDA"/>
    <w:rsid w:val="0058223E"/>
    <w:rsid w:val="005837FD"/>
    <w:rsid w:val="00583ADB"/>
    <w:rsid w:val="00583C23"/>
    <w:rsid w:val="00583F0F"/>
    <w:rsid w:val="00583FE6"/>
    <w:rsid w:val="0058412E"/>
    <w:rsid w:val="00584235"/>
    <w:rsid w:val="005846A7"/>
    <w:rsid w:val="005849A3"/>
    <w:rsid w:val="00584AEE"/>
    <w:rsid w:val="00584DFD"/>
    <w:rsid w:val="00584FD4"/>
    <w:rsid w:val="00585014"/>
    <w:rsid w:val="00585720"/>
    <w:rsid w:val="00586479"/>
    <w:rsid w:val="00586572"/>
    <w:rsid w:val="005867A5"/>
    <w:rsid w:val="00586828"/>
    <w:rsid w:val="00586AD9"/>
    <w:rsid w:val="00586BFE"/>
    <w:rsid w:val="00586CFD"/>
    <w:rsid w:val="00587A5B"/>
    <w:rsid w:val="00587ADD"/>
    <w:rsid w:val="00587B48"/>
    <w:rsid w:val="0059034E"/>
    <w:rsid w:val="0059059B"/>
    <w:rsid w:val="00590AA1"/>
    <w:rsid w:val="00590D3B"/>
    <w:rsid w:val="00591D8E"/>
    <w:rsid w:val="00591FD9"/>
    <w:rsid w:val="00592084"/>
    <w:rsid w:val="00592218"/>
    <w:rsid w:val="00592221"/>
    <w:rsid w:val="00592849"/>
    <w:rsid w:val="00592AB0"/>
    <w:rsid w:val="00592D73"/>
    <w:rsid w:val="00592F75"/>
    <w:rsid w:val="0059347D"/>
    <w:rsid w:val="005939B0"/>
    <w:rsid w:val="00594697"/>
    <w:rsid w:val="005948D0"/>
    <w:rsid w:val="005948D1"/>
    <w:rsid w:val="0059598A"/>
    <w:rsid w:val="005959B6"/>
    <w:rsid w:val="00595A03"/>
    <w:rsid w:val="00595E04"/>
    <w:rsid w:val="005967E2"/>
    <w:rsid w:val="00596CDA"/>
    <w:rsid w:val="00596FE8"/>
    <w:rsid w:val="0059732B"/>
    <w:rsid w:val="0059756F"/>
    <w:rsid w:val="005A04B6"/>
    <w:rsid w:val="005A105D"/>
    <w:rsid w:val="005A20DD"/>
    <w:rsid w:val="005A2BD0"/>
    <w:rsid w:val="005A34D8"/>
    <w:rsid w:val="005A39FB"/>
    <w:rsid w:val="005A5001"/>
    <w:rsid w:val="005A5314"/>
    <w:rsid w:val="005A554D"/>
    <w:rsid w:val="005A5E34"/>
    <w:rsid w:val="005A5FD2"/>
    <w:rsid w:val="005A6236"/>
    <w:rsid w:val="005A642E"/>
    <w:rsid w:val="005A65C0"/>
    <w:rsid w:val="005A6661"/>
    <w:rsid w:val="005A7054"/>
    <w:rsid w:val="005A71D9"/>
    <w:rsid w:val="005A7567"/>
    <w:rsid w:val="005A7F8C"/>
    <w:rsid w:val="005A7FD6"/>
    <w:rsid w:val="005B0199"/>
    <w:rsid w:val="005B0300"/>
    <w:rsid w:val="005B085F"/>
    <w:rsid w:val="005B145D"/>
    <w:rsid w:val="005B174A"/>
    <w:rsid w:val="005B17D2"/>
    <w:rsid w:val="005B18AD"/>
    <w:rsid w:val="005B213F"/>
    <w:rsid w:val="005B2956"/>
    <w:rsid w:val="005B3F1C"/>
    <w:rsid w:val="005B4D2B"/>
    <w:rsid w:val="005B519D"/>
    <w:rsid w:val="005B54ED"/>
    <w:rsid w:val="005B5D48"/>
    <w:rsid w:val="005B5D8A"/>
    <w:rsid w:val="005B5FDB"/>
    <w:rsid w:val="005B6124"/>
    <w:rsid w:val="005B65BC"/>
    <w:rsid w:val="005B688E"/>
    <w:rsid w:val="005B6EFC"/>
    <w:rsid w:val="005B78FE"/>
    <w:rsid w:val="005B7A7B"/>
    <w:rsid w:val="005C00EB"/>
    <w:rsid w:val="005C0566"/>
    <w:rsid w:val="005C0A6B"/>
    <w:rsid w:val="005C0AB0"/>
    <w:rsid w:val="005C0E13"/>
    <w:rsid w:val="005C1165"/>
    <w:rsid w:val="005C14DC"/>
    <w:rsid w:val="005C1608"/>
    <w:rsid w:val="005C2553"/>
    <w:rsid w:val="005C2AEF"/>
    <w:rsid w:val="005C2C41"/>
    <w:rsid w:val="005C2F23"/>
    <w:rsid w:val="005C34E4"/>
    <w:rsid w:val="005C393A"/>
    <w:rsid w:val="005C3FE1"/>
    <w:rsid w:val="005C5EEF"/>
    <w:rsid w:val="005C6163"/>
    <w:rsid w:val="005C6843"/>
    <w:rsid w:val="005C6A1C"/>
    <w:rsid w:val="005C71E4"/>
    <w:rsid w:val="005C7451"/>
    <w:rsid w:val="005C7965"/>
    <w:rsid w:val="005C7A8F"/>
    <w:rsid w:val="005C7B33"/>
    <w:rsid w:val="005C7CD6"/>
    <w:rsid w:val="005D0A76"/>
    <w:rsid w:val="005D0CAF"/>
    <w:rsid w:val="005D0FB7"/>
    <w:rsid w:val="005D0FD1"/>
    <w:rsid w:val="005D133C"/>
    <w:rsid w:val="005D1669"/>
    <w:rsid w:val="005D1A22"/>
    <w:rsid w:val="005D1F97"/>
    <w:rsid w:val="005D2072"/>
    <w:rsid w:val="005D2085"/>
    <w:rsid w:val="005D219B"/>
    <w:rsid w:val="005D26CF"/>
    <w:rsid w:val="005D30CE"/>
    <w:rsid w:val="005D3525"/>
    <w:rsid w:val="005D3AFF"/>
    <w:rsid w:val="005D3E25"/>
    <w:rsid w:val="005D4698"/>
    <w:rsid w:val="005D5AC1"/>
    <w:rsid w:val="005D5E9E"/>
    <w:rsid w:val="005D5FEF"/>
    <w:rsid w:val="005D6143"/>
    <w:rsid w:val="005D6588"/>
    <w:rsid w:val="005D658E"/>
    <w:rsid w:val="005D6958"/>
    <w:rsid w:val="005D6A9F"/>
    <w:rsid w:val="005D6C74"/>
    <w:rsid w:val="005D6CE5"/>
    <w:rsid w:val="005D7287"/>
    <w:rsid w:val="005D7592"/>
    <w:rsid w:val="005D77A1"/>
    <w:rsid w:val="005E0043"/>
    <w:rsid w:val="005E04E1"/>
    <w:rsid w:val="005E076D"/>
    <w:rsid w:val="005E10F1"/>
    <w:rsid w:val="005E1460"/>
    <w:rsid w:val="005E1BB8"/>
    <w:rsid w:val="005E27BC"/>
    <w:rsid w:val="005E3074"/>
    <w:rsid w:val="005E37F3"/>
    <w:rsid w:val="005E3C62"/>
    <w:rsid w:val="005E3DB7"/>
    <w:rsid w:val="005E409B"/>
    <w:rsid w:val="005E5716"/>
    <w:rsid w:val="005E5A6A"/>
    <w:rsid w:val="005E5C0B"/>
    <w:rsid w:val="005E640D"/>
    <w:rsid w:val="005E726A"/>
    <w:rsid w:val="005E7A31"/>
    <w:rsid w:val="005E7A6E"/>
    <w:rsid w:val="005F01D6"/>
    <w:rsid w:val="005F0C8C"/>
    <w:rsid w:val="005F12AD"/>
    <w:rsid w:val="005F13A3"/>
    <w:rsid w:val="005F187B"/>
    <w:rsid w:val="005F2053"/>
    <w:rsid w:val="005F20D1"/>
    <w:rsid w:val="005F27AA"/>
    <w:rsid w:val="005F34F0"/>
    <w:rsid w:val="005F375E"/>
    <w:rsid w:val="005F3CEA"/>
    <w:rsid w:val="005F406D"/>
    <w:rsid w:val="005F4336"/>
    <w:rsid w:val="005F4390"/>
    <w:rsid w:val="005F449B"/>
    <w:rsid w:val="005F4610"/>
    <w:rsid w:val="005F4624"/>
    <w:rsid w:val="005F4629"/>
    <w:rsid w:val="005F4C5F"/>
    <w:rsid w:val="005F4DA1"/>
    <w:rsid w:val="005F526B"/>
    <w:rsid w:val="005F5B32"/>
    <w:rsid w:val="005F5CA5"/>
    <w:rsid w:val="005F69D0"/>
    <w:rsid w:val="005F6F8A"/>
    <w:rsid w:val="005F712A"/>
    <w:rsid w:val="005F796D"/>
    <w:rsid w:val="005F7C3B"/>
    <w:rsid w:val="005F7D97"/>
    <w:rsid w:val="006003C3"/>
    <w:rsid w:val="00600867"/>
    <w:rsid w:val="00600B6F"/>
    <w:rsid w:val="00600C6A"/>
    <w:rsid w:val="00600E1B"/>
    <w:rsid w:val="006010CD"/>
    <w:rsid w:val="006014AC"/>
    <w:rsid w:val="006016F0"/>
    <w:rsid w:val="0060199D"/>
    <w:rsid w:val="00601A24"/>
    <w:rsid w:val="00601DE3"/>
    <w:rsid w:val="00602953"/>
    <w:rsid w:val="0060367A"/>
    <w:rsid w:val="00603974"/>
    <w:rsid w:val="006039C3"/>
    <w:rsid w:val="00604058"/>
    <w:rsid w:val="0060444A"/>
    <w:rsid w:val="00604695"/>
    <w:rsid w:val="00604E0A"/>
    <w:rsid w:val="0060550E"/>
    <w:rsid w:val="006066B1"/>
    <w:rsid w:val="00606997"/>
    <w:rsid w:val="006072B5"/>
    <w:rsid w:val="006076AC"/>
    <w:rsid w:val="00607854"/>
    <w:rsid w:val="00607C4A"/>
    <w:rsid w:val="00610F03"/>
    <w:rsid w:val="00611491"/>
    <w:rsid w:val="006114E3"/>
    <w:rsid w:val="00612512"/>
    <w:rsid w:val="00612578"/>
    <w:rsid w:val="00612C7C"/>
    <w:rsid w:val="00612D06"/>
    <w:rsid w:val="006137C6"/>
    <w:rsid w:val="006150CC"/>
    <w:rsid w:val="006153D8"/>
    <w:rsid w:val="00615992"/>
    <w:rsid w:val="00615A6D"/>
    <w:rsid w:val="00615ADE"/>
    <w:rsid w:val="00615B7C"/>
    <w:rsid w:val="00615E5F"/>
    <w:rsid w:val="00616786"/>
    <w:rsid w:val="00616D9C"/>
    <w:rsid w:val="00616EE5"/>
    <w:rsid w:val="00617A60"/>
    <w:rsid w:val="00617C5B"/>
    <w:rsid w:val="00617CDF"/>
    <w:rsid w:val="0062058E"/>
    <w:rsid w:val="00620695"/>
    <w:rsid w:val="006206F4"/>
    <w:rsid w:val="00621103"/>
    <w:rsid w:val="006214DB"/>
    <w:rsid w:val="00621A17"/>
    <w:rsid w:val="00621BB4"/>
    <w:rsid w:val="00621E9D"/>
    <w:rsid w:val="00622394"/>
    <w:rsid w:val="00622436"/>
    <w:rsid w:val="00622A63"/>
    <w:rsid w:val="00623A68"/>
    <w:rsid w:val="00623DF5"/>
    <w:rsid w:val="006249D8"/>
    <w:rsid w:val="00624B89"/>
    <w:rsid w:val="006254DF"/>
    <w:rsid w:val="0062567B"/>
    <w:rsid w:val="00625ACF"/>
    <w:rsid w:val="00625C94"/>
    <w:rsid w:val="00625E4C"/>
    <w:rsid w:val="00626E28"/>
    <w:rsid w:val="00626F34"/>
    <w:rsid w:val="0062722C"/>
    <w:rsid w:val="00627595"/>
    <w:rsid w:val="00627B3A"/>
    <w:rsid w:val="00627B82"/>
    <w:rsid w:val="00627C44"/>
    <w:rsid w:val="00627E26"/>
    <w:rsid w:val="006311E4"/>
    <w:rsid w:val="00631205"/>
    <w:rsid w:val="0063159E"/>
    <w:rsid w:val="00631958"/>
    <w:rsid w:val="00631CCD"/>
    <w:rsid w:val="00631F71"/>
    <w:rsid w:val="00632140"/>
    <w:rsid w:val="006325EE"/>
    <w:rsid w:val="00632794"/>
    <w:rsid w:val="00632991"/>
    <w:rsid w:val="00632FA4"/>
    <w:rsid w:val="006337C2"/>
    <w:rsid w:val="00633B87"/>
    <w:rsid w:val="00633DE8"/>
    <w:rsid w:val="0063445B"/>
    <w:rsid w:val="0063466A"/>
    <w:rsid w:val="006349FC"/>
    <w:rsid w:val="00634C8A"/>
    <w:rsid w:val="00634CAD"/>
    <w:rsid w:val="00634CBE"/>
    <w:rsid w:val="00635387"/>
    <w:rsid w:val="00635A35"/>
    <w:rsid w:val="00635CD6"/>
    <w:rsid w:val="00636176"/>
    <w:rsid w:val="0063617B"/>
    <w:rsid w:val="0063690D"/>
    <w:rsid w:val="00636FA7"/>
    <w:rsid w:val="006370BD"/>
    <w:rsid w:val="00637C7F"/>
    <w:rsid w:val="006404AB"/>
    <w:rsid w:val="00640A2B"/>
    <w:rsid w:val="00640D46"/>
    <w:rsid w:val="0064122B"/>
    <w:rsid w:val="0064141F"/>
    <w:rsid w:val="0064244D"/>
    <w:rsid w:val="006426B5"/>
    <w:rsid w:val="00642D54"/>
    <w:rsid w:val="00642EBF"/>
    <w:rsid w:val="00642F22"/>
    <w:rsid w:val="00643061"/>
    <w:rsid w:val="0064366E"/>
    <w:rsid w:val="006439EE"/>
    <w:rsid w:val="00643A22"/>
    <w:rsid w:val="00643E6D"/>
    <w:rsid w:val="00644312"/>
    <w:rsid w:val="006443AE"/>
    <w:rsid w:val="0064461F"/>
    <w:rsid w:val="00644F0B"/>
    <w:rsid w:val="00644F7C"/>
    <w:rsid w:val="00644FB1"/>
    <w:rsid w:val="006457DA"/>
    <w:rsid w:val="00645F3F"/>
    <w:rsid w:val="00646444"/>
    <w:rsid w:val="006465F5"/>
    <w:rsid w:val="00646710"/>
    <w:rsid w:val="0064685A"/>
    <w:rsid w:val="00646CF5"/>
    <w:rsid w:val="00647D79"/>
    <w:rsid w:val="00650461"/>
    <w:rsid w:val="00650576"/>
    <w:rsid w:val="006507BC"/>
    <w:rsid w:val="00650EF0"/>
    <w:rsid w:val="00651014"/>
    <w:rsid w:val="006513FE"/>
    <w:rsid w:val="0065171C"/>
    <w:rsid w:val="00651B12"/>
    <w:rsid w:val="00651B70"/>
    <w:rsid w:val="00652C47"/>
    <w:rsid w:val="00652DE7"/>
    <w:rsid w:val="00653049"/>
    <w:rsid w:val="0065361B"/>
    <w:rsid w:val="00653777"/>
    <w:rsid w:val="00653B04"/>
    <w:rsid w:val="00653D6E"/>
    <w:rsid w:val="00653FF0"/>
    <w:rsid w:val="0065413F"/>
    <w:rsid w:val="00654840"/>
    <w:rsid w:val="00655A83"/>
    <w:rsid w:val="00656255"/>
    <w:rsid w:val="0065665B"/>
    <w:rsid w:val="0065666D"/>
    <w:rsid w:val="00656D46"/>
    <w:rsid w:val="00657363"/>
    <w:rsid w:val="00657530"/>
    <w:rsid w:val="00660195"/>
    <w:rsid w:val="00660F6A"/>
    <w:rsid w:val="00662123"/>
    <w:rsid w:val="00662165"/>
    <w:rsid w:val="00662762"/>
    <w:rsid w:val="00662B75"/>
    <w:rsid w:val="006635DF"/>
    <w:rsid w:val="006636F7"/>
    <w:rsid w:val="00663A47"/>
    <w:rsid w:val="00664CD5"/>
    <w:rsid w:val="006655BA"/>
    <w:rsid w:val="00665F8C"/>
    <w:rsid w:val="006662C9"/>
    <w:rsid w:val="006663E5"/>
    <w:rsid w:val="006668FC"/>
    <w:rsid w:val="00666A45"/>
    <w:rsid w:val="00667098"/>
    <w:rsid w:val="006672B8"/>
    <w:rsid w:val="00667CA4"/>
    <w:rsid w:val="00670652"/>
    <w:rsid w:val="00670AA3"/>
    <w:rsid w:val="00670D9E"/>
    <w:rsid w:val="0067108C"/>
    <w:rsid w:val="006711A3"/>
    <w:rsid w:val="0067175C"/>
    <w:rsid w:val="00671F76"/>
    <w:rsid w:val="006721B3"/>
    <w:rsid w:val="00672364"/>
    <w:rsid w:val="00672A46"/>
    <w:rsid w:val="00672B9F"/>
    <w:rsid w:val="006730EA"/>
    <w:rsid w:val="006734B5"/>
    <w:rsid w:val="006736B9"/>
    <w:rsid w:val="00674003"/>
    <w:rsid w:val="00675884"/>
    <w:rsid w:val="006765F9"/>
    <w:rsid w:val="00676951"/>
    <w:rsid w:val="00676A63"/>
    <w:rsid w:val="00677959"/>
    <w:rsid w:val="00677B3F"/>
    <w:rsid w:val="00677C2E"/>
    <w:rsid w:val="00680018"/>
    <w:rsid w:val="006800D7"/>
    <w:rsid w:val="006803DD"/>
    <w:rsid w:val="00680434"/>
    <w:rsid w:val="006805C0"/>
    <w:rsid w:val="00680B35"/>
    <w:rsid w:val="00680C85"/>
    <w:rsid w:val="00680EF3"/>
    <w:rsid w:val="00681344"/>
    <w:rsid w:val="00681673"/>
    <w:rsid w:val="00682557"/>
    <w:rsid w:val="0068294B"/>
    <w:rsid w:val="00682ACA"/>
    <w:rsid w:val="0068313D"/>
    <w:rsid w:val="00683FD1"/>
    <w:rsid w:val="0068444C"/>
    <w:rsid w:val="0068471B"/>
    <w:rsid w:val="00684A81"/>
    <w:rsid w:val="00685351"/>
    <w:rsid w:val="00685622"/>
    <w:rsid w:val="00685AB0"/>
    <w:rsid w:val="006861C9"/>
    <w:rsid w:val="00686C2B"/>
    <w:rsid w:val="006901FE"/>
    <w:rsid w:val="0069082E"/>
    <w:rsid w:val="00690DED"/>
    <w:rsid w:val="00691B6A"/>
    <w:rsid w:val="00691D6F"/>
    <w:rsid w:val="006926C9"/>
    <w:rsid w:val="006927D3"/>
    <w:rsid w:val="00692C17"/>
    <w:rsid w:val="00692D9E"/>
    <w:rsid w:val="00692E31"/>
    <w:rsid w:val="006937B6"/>
    <w:rsid w:val="00694202"/>
    <w:rsid w:val="0069474A"/>
    <w:rsid w:val="0069493C"/>
    <w:rsid w:val="00694B91"/>
    <w:rsid w:val="00694F10"/>
    <w:rsid w:val="00695CC7"/>
    <w:rsid w:val="00696543"/>
    <w:rsid w:val="006969A2"/>
    <w:rsid w:val="00696E2D"/>
    <w:rsid w:val="00697454"/>
    <w:rsid w:val="00697672"/>
    <w:rsid w:val="006A0DDF"/>
    <w:rsid w:val="006A101B"/>
    <w:rsid w:val="006A14EB"/>
    <w:rsid w:val="006A154D"/>
    <w:rsid w:val="006A1D02"/>
    <w:rsid w:val="006A24D3"/>
    <w:rsid w:val="006A29A1"/>
    <w:rsid w:val="006A3433"/>
    <w:rsid w:val="006A35C2"/>
    <w:rsid w:val="006A3AB2"/>
    <w:rsid w:val="006A3AB9"/>
    <w:rsid w:val="006A3CA6"/>
    <w:rsid w:val="006A3D01"/>
    <w:rsid w:val="006A48A6"/>
    <w:rsid w:val="006A527F"/>
    <w:rsid w:val="006A5482"/>
    <w:rsid w:val="006A577E"/>
    <w:rsid w:val="006A71D5"/>
    <w:rsid w:val="006A7FA8"/>
    <w:rsid w:val="006B0711"/>
    <w:rsid w:val="006B0A66"/>
    <w:rsid w:val="006B1286"/>
    <w:rsid w:val="006B1298"/>
    <w:rsid w:val="006B17A3"/>
    <w:rsid w:val="006B1E1A"/>
    <w:rsid w:val="006B2418"/>
    <w:rsid w:val="006B257F"/>
    <w:rsid w:val="006B266A"/>
    <w:rsid w:val="006B26EB"/>
    <w:rsid w:val="006B2742"/>
    <w:rsid w:val="006B2C7E"/>
    <w:rsid w:val="006B3128"/>
    <w:rsid w:val="006B3150"/>
    <w:rsid w:val="006B37BB"/>
    <w:rsid w:val="006B399D"/>
    <w:rsid w:val="006B3D33"/>
    <w:rsid w:val="006B42DB"/>
    <w:rsid w:val="006B44D0"/>
    <w:rsid w:val="006B491F"/>
    <w:rsid w:val="006B497D"/>
    <w:rsid w:val="006B5347"/>
    <w:rsid w:val="006B546B"/>
    <w:rsid w:val="006B5767"/>
    <w:rsid w:val="006B5779"/>
    <w:rsid w:val="006B58CF"/>
    <w:rsid w:val="006B5EC8"/>
    <w:rsid w:val="006B60E0"/>
    <w:rsid w:val="006B6101"/>
    <w:rsid w:val="006B680D"/>
    <w:rsid w:val="006B6A5B"/>
    <w:rsid w:val="006B6CEA"/>
    <w:rsid w:val="006B71B7"/>
    <w:rsid w:val="006B7BFA"/>
    <w:rsid w:val="006B7E78"/>
    <w:rsid w:val="006C038D"/>
    <w:rsid w:val="006C0581"/>
    <w:rsid w:val="006C0609"/>
    <w:rsid w:val="006C0B3E"/>
    <w:rsid w:val="006C117A"/>
    <w:rsid w:val="006C15A9"/>
    <w:rsid w:val="006C15AF"/>
    <w:rsid w:val="006C1BCF"/>
    <w:rsid w:val="006C1C46"/>
    <w:rsid w:val="006C1EAC"/>
    <w:rsid w:val="006C2631"/>
    <w:rsid w:val="006C2933"/>
    <w:rsid w:val="006C3445"/>
    <w:rsid w:val="006C3AF7"/>
    <w:rsid w:val="006C3BFE"/>
    <w:rsid w:val="006C421F"/>
    <w:rsid w:val="006C44C6"/>
    <w:rsid w:val="006C478D"/>
    <w:rsid w:val="006C5273"/>
    <w:rsid w:val="006C55B0"/>
    <w:rsid w:val="006C5899"/>
    <w:rsid w:val="006C5B59"/>
    <w:rsid w:val="006C633B"/>
    <w:rsid w:val="006C647C"/>
    <w:rsid w:val="006C652C"/>
    <w:rsid w:val="006C6814"/>
    <w:rsid w:val="006C6D9A"/>
    <w:rsid w:val="006C71A8"/>
    <w:rsid w:val="006C7C7B"/>
    <w:rsid w:val="006D00F3"/>
    <w:rsid w:val="006D02DC"/>
    <w:rsid w:val="006D05DB"/>
    <w:rsid w:val="006D0B88"/>
    <w:rsid w:val="006D0BE8"/>
    <w:rsid w:val="006D1463"/>
    <w:rsid w:val="006D170B"/>
    <w:rsid w:val="006D176F"/>
    <w:rsid w:val="006D1C23"/>
    <w:rsid w:val="006D409E"/>
    <w:rsid w:val="006D42D5"/>
    <w:rsid w:val="006D43EF"/>
    <w:rsid w:val="006D440B"/>
    <w:rsid w:val="006D46A6"/>
    <w:rsid w:val="006D4B33"/>
    <w:rsid w:val="006D4EDF"/>
    <w:rsid w:val="006D5261"/>
    <w:rsid w:val="006D5958"/>
    <w:rsid w:val="006D616B"/>
    <w:rsid w:val="006D6B3C"/>
    <w:rsid w:val="006D7745"/>
    <w:rsid w:val="006E07B9"/>
    <w:rsid w:val="006E07DC"/>
    <w:rsid w:val="006E09D7"/>
    <w:rsid w:val="006E1333"/>
    <w:rsid w:val="006E1658"/>
    <w:rsid w:val="006E2306"/>
    <w:rsid w:val="006E2319"/>
    <w:rsid w:val="006E2839"/>
    <w:rsid w:val="006E2C9F"/>
    <w:rsid w:val="006E35F5"/>
    <w:rsid w:val="006E367B"/>
    <w:rsid w:val="006E392F"/>
    <w:rsid w:val="006E6941"/>
    <w:rsid w:val="006E6D4A"/>
    <w:rsid w:val="006E7E43"/>
    <w:rsid w:val="006F0A1D"/>
    <w:rsid w:val="006F0C2C"/>
    <w:rsid w:val="006F1671"/>
    <w:rsid w:val="006F1C8E"/>
    <w:rsid w:val="006F2044"/>
    <w:rsid w:val="006F2CAE"/>
    <w:rsid w:val="006F3A9F"/>
    <w:rsid w:val="006F3DA2"/>
    <w:rsid w:val="006F430B"/>
    <w:rsid w:val="006F44B2"/>
    <w:rsid w:val="006F44CD"/>
    <w:rsid w:val="006F46CC"/>
    <w:rsid w:val="006F491C"/>
    <w:rsid w:val="006F5865"/>
    <w:rsid w:val="006F5B8C"/>
    <w:rsid w:val="006F5FFD"/>
    <w:rsid w:val="006F6024"/>
    <w:rsid w:val="006F71D8"/>
    <w:rsid w:val="006F7296"/>
    <w:rsid w:val="006F7671"/>
    <w:rsid w:val="006F7B98"/>
    <w:rsid w:val="007002A1"/>
    <w:rsid w:val="00700991"/>
    <w:rsid w:val="007011E7"/>
    <w:rsid w:val="00701967"/>
    <w:rsid w:val="00701B99"/>
    <w:rsid w:val="00701F02"/>
    <w:rsid w:val="007028F4"/>
    <w:rsid w:val="00702F2D"/>
    <w:rsid w:val="00703D9B"/>
    <w:rsid w:val="00704389"/>
    <w:rsid w:val="0070446B"/>
    <w:rsid w:val="00704CA0"/>
    <w:rsid w:val="00705BB7"/>
    <w:rsid w:val="00706387"/>
    <w:rsid w:val="00706ACD"/>
    <w:rsid w:val="00706B7F"/>
    <w:rsid w:val="00706BA8"/>
    <w:rsid w:val="00706DB4"/>
    <w:rsid w:val="007072C8"/>
    <w:rsid w:val="007077EB"/>
    <w:rsid w:val="007079B5"/>
    <w:rsid w:val="007104C6"/>
    <w:rsid w:val="00710511"/>
    <w:rsid w:val="00710AA8"/>
    <w:rsid w:val="00711172"/>
    <w:rsid w:val="007116FC"/>
    <w:rsid w:val="00711712"/>
    <w:rsid w:val="0071259E"/>
    <w:rsid w:val="00712A26"/>
    <w:rsid w:val="007137BA"/>
    <w:rsid w:val="00713CD2"/>
    <w:rsid w:val="00715D84"/>
    <w:rsid w:val="007163E5"/>
    <w:rsid w:val="0071661A"/>
    <w:rsid w:val="0071697E"/>
    <w:rsid w:val="00716A3E"/>
    <w:rsid w:val="007170F5"/>
    <w:rsid w:val="007177D7"/>
    <w:rsid w:val="0072002F"/>
    <w:rsid w:val="00720783"/>
    <w:rsid w:val="007207C0"/>
    <w:rsid w:val="00720B30"/>
    <w:rsid w:val="00720E3A"/>
    <w:rsid w:val="0072102B"/>
    <w:rsid w:val="007219EB"/>
    <w:rsid w:val="00721DBB"/>
    <w:rsid w:val="007229B2"/>
    <w:rsid w:val="007231E7"/>
    <w:rsid w:val="007231F5"/>
    <w:rsid w:val="00723380"/>
    <w:rsid w:val="0072362E"/>
    <w:rsid w:val="00723F49"/>
    <w:rsid w:val="007242FC"/>
    <w:rsid w:val="00726007"/>
    <w:rsid w:val="00726405"/>
    <w:rsid w:val="007264DF"/>
    <w:rsid w:val="00726723"/>
    <w:rsid w:val="0072692F"/>
    <w:rsid w:val="00726F99"/>
    <w:rsid w:val="00727654"/>
    <w:rsid w:val="00727A2A"/>
    <w:rsid w:val="00727B9F"/>
    <w:rsid w:val="00727CCB"/>
    <w:rsid w:val="00731578"/>
    <w:rsid w:val="0073192D"/>
    <w:rsid w:val="00731DAF"/>
    <w:rsid w:val="007320D3"/>
    <w:rsid w:val="0073272D"/>
    <w:rsid w:val="00734656"/>
    <w:rsid w:val="00734B4F"/>
    <w:rsid w:val="00734B9F"/>
    <w:rsid w:val="00734BA9"/>
    <w:rsid w:val="00735B10"/>
    <w:rsid w:val="00736957"/>
    <w:rsid w:val="00736DD5"/>
    <w:rsid w:val="00737364"/>
    <w:rsid w:val="00737A6E"/>
    <w:rsid w:val="00737B89"/>
    <w:rsid w:val="00740387"/>
    <w:rsid w:val="00740E36"/>
    <w:rsid w:val="00741495"/>
    <w:rsid w:val="007414F7"/>
    <w:rsid w:val="00741DB3"/>
    <w:rsid w:val="00741EB4"/>
    <w:rsid w:val="00741EC3"/>
    <w:rsid w:val="007422E7"/>
    <w:rsid w:val="0074233F"/>
    <w:rsid w:val="0074250D"/>
    <w:rsid w:val="007426DE"/>
    <w:rsid w:val="00742C69"/>
    <w:rsid w:val="00742CAF"/>
    <w:rsid w:val="00742D8D"/>
    <w:rsid w:val="0074366A"/>
    <w:rsid w:val="00743F46"/>
    <w:rsid w:val="007449B4"/>
    <w:rsid w:val="007449C2"/>
    <w:rsid w:val="00745205"/>
    <w:rsid w:val="007456EC"/>
    <w:rsid w:val="00746074"/>
    <w:rsid w:val="00747516"/>
    <w:rsid w:val="00747FF4"/>
    <w:rsid w:val="00750019"/>
    <w:rsid w:val="0075087E"/>
    <w:rsid w:val="007508F0"/>
    <w:rsid w:val="00751150"/>
    <w:rsid w:val="0075115A"/>
    <w:rsid w:val="00751593"/>
    <w:rsid w:val="0075177C"/>
    <w:rsid w:val="0075192D"/>
    <w:rsid w:val="00751D8F"/>
    <w:rsid w:val="00752031"/>
    <w:rsid w:val="00753182"/>
    <w:rsid w:val="007531A1"/>
    <w:rsid w:val="007531C7"/>
    <w:rsid w:val="0075507B"/>
    <w:rsid w:val="0075509A"/>
    <w:rsid w:val="00755950"/>
    <w:rsid w:val="0075597A"/>
    <w:rsid w:val="00755E9D"/>
    <w:rsid w:val="00756477"/>
    <w:rsid w:val="0075658C"/>
    <w:rsid w:val="0075659E"/>
    <w:rsid w:val="0075687F"/>
    <w:rsid w:val="00756E97"/>
    <w:rsid w:val="00756EA8"/>
    <w:rsid w:val="0075719A"/>
    <w:rsid w:val="0075730F"/>
    <w:rsid w:val="00757A74"/>
    <w:rsid w:val="00757CF7"/>
    <w:rsid w:val="007602E1"/>
    <w:rsid w:val="00760319"/>
    <w:rsid w:val="007605B8"/>
    <w:rsid w:val="007606FE"/>
    <w:rsid w:val="007608E1"/>
    <w:rsid w:val="00760E4F"/>
    <w:rsid w:val="00761C3E"/>
    <w:rsid w:val="00762355"/>
    <w:rsid w:val="0076278A"/>
    <w:rsid w:val="00762A26"/>
    <w:rsid w:val="00762AB2"/>
    <w:rsid w:val="00762ACF"/>
    <w:rsid w:val="00762F40"/>
    <w:rsid w:val="007633AB"/>
    <w:rsid w:val="00763624"/>
    <w:rsid w:val="00763640"/>
    <w:rsid w:val="007638EC"/>
    <w:rsid w:val="00763ADA"/>
    <w:rsid w:val="00763DD9"/>
    <w:rsid w:val="00764243"/>
    <w:rsid w:val="00764690"/>
    <w:rsid w:val="00764710"/>
    <w:rsid w:val="00764E38"/>
    <w:rsid w:val="00765298"/>
    <w:rsid w:val="007655B3"/>
    <w:rsid w:val="0076578C"/>
    <w:rsid w:val="00766320"/>
    <w:rsid w:val="00766C73"/>
    <w:rsid w:val="0076702A"/>
    <w:rsid w:val="007673D0"/>
    <w:rsid w:val="00767B79"/>
    <w:rsid w:val="007704BD"/>
    <w:rsid w:val="00770963"/>
    <w:rsid w:val="00770A4F"/>
    <w:rsid w:val="007711C6"/>
    <w:rsid w:val="007714EE"/>
    <w:rsid w:val="00772BAC"/>
    <w:rsid w:val="00773406"/>
    <w:rsid w:val="00773781"/>
    <w:rsid w:val="007738D7"/>
    <w:rsid w:val="00773CE6"/>
    <w:rsid w:val="00774695"/>
    <w:rsid w:val="00775206"/>
    <w:rsid w:val="007752CD"/>
    <w:rsid w:val="00775334"/>
    <w:rsid w:val="00775E82"/>
    <w:rsid w:val="00776499"/>
    <w:rsid w:val="007765E4"/>
    <w:rsid w:val="00776888"/>
    <w:rsid w:val="007768B7"/>
    <w:rsid w:val="00776AB5"/>
    <w:rsid w:val="00777046"/>
    <w:rsid w:val="00777390"/>
    <w:rsid w:val="007776DA"/>
    <w:rsid w:val="007801BE"/>
    <w:rsid w:val="00780E1F"/>
    <w:rsid w:val="0078112B"/>
    <w:rsid w:val="0078285D"/>
    <w:rsid w:val="00782CD4"/>
    <w:rsid w:val="007838CC"/>
    <w:rsid w:val="0078410B"/>
    <w:rsid w:val="00784E41"/>
    <w:rsid w:val="00785DD8"/>
    <w:rsid w:val="00785F50"/>
    <w:rsid w:val="007866A8"/>
    <w:rsid w:val="0078680A"/>
    <w:rsid w:val="00787D7F"/>
    <w:rsid w:val="00790A7F"/>
    <w:rsid w:val="0079107F"/>
    <w:rsid w:val="0079133B"/>
    <w:rsid w:val="00791394"/>
    <w:rsid w:val="007917D4"/>
    <w:rsid w:val="00792ACD"/>
    <w:rsid w:val="00792B5E"/>
    <w:rsid w:val="00792CAA"/>
    <w:rsid w:val="00792DD2"/>
    <w:rsid w:val="007931E7"/>
    <w:rsid w:val="00793214"/>
    <w:rsid w:val="00793597"/>
    <w:rsid w:val="0079372B"/>
    <w:rsid w:val="007937B7"/>
    <w:rsid w:val="007945E8"/>
    <w:rsid w:val="0079465D"/>
    <w:rsid w:val="0079483C"/>
    <w:rsid w:val="007948B2"/>
    <w:rsid w:val="007950A8"/>
    <w:rsid w:val="007955FB"/>
    <w:rsid w:val="0079581E"/>
    <w:rsid w:val="00795E28"/>
    <w:rsid w:val="00796535"/>
    <w:rsid w:val="007966B0"/>
    <w:rsid w:val="007969CB"/>
    <w:rsid w:val="00796DA1"/>
    <w:rsid w:val="00797361"/>
    <w:rsid w:val="00797501"/>
    <w:rsid w:val="0079755E"/>
    <w:rsid w:val="00797899"/>
    <w:rsid w:val="007978AC"/>
    <w:rsid w:val="00797FA0"/>
    <w:rsid w:val="007A0967"/>
    <w:rsid w:val="007A1267"/>
    <w:rsid w:val="007A1594"/>
    <w:rsid w:val="007A1AD5"/>
    <w:rsid w:val="007A262A"/>
    <w:rsid w:val="007A2CB6"/>
    <w:rsid w:val="007A337E"/>
    <w:rsid w:val="007A3887"/>
    <w:rsid w:val="007A3B99"/>
    <w:rsid w:val="007A3C8A"/>
    <w:rsid w:val="007A3F66"/>
    <w:rsid w:val="007A4015"/>
    <w:rsid w:val="007A413E"/>
    <w:rsid w:val="007A46F7"/>
    <w:rsid w:val="007A4AB2"/>
    <w:rsid w:val="007A5191"/>
    <w:rsid w:val="007A544C"/>
    <w:rsid w:val="007A561F"/>
    <w:rsid w:val="007A566D"/>
    <w:rsid w:val="007A58FC"/>
    <w:rsid w:val="007A5BA2"/>
    <w:rsid w:val="007A60F4"/>
    <w:rsid w:val="007A6A92"/>
    <w:rsid w:val="007A6C29"/>
    <w:rsid w:val="007A7000"/>
    <w:rsid w:val="007A71EE"/>
    <w:rsid w:val="007B082D"/>
    <w:rsid w:val="007B095F"/>
    <w:rsid w:val="007B0D85"/>
    <w:rsid w:val="007B12B1"/>
    <w:rsid w:val="007B1771"/>
    <w:rsid w:val="007B19C0"/>
    <w:rsid w:val="007B1DCC"/>
    <w:rsid w:val="007B1ED4"/>
    <w:rsid w:val="007B1FA9"/>
    <w:rsid w:val="007B2399"/>
    <w:rsid w:val="007B30A0"/>
    <w:rsid w:val="007B33BF"/>
    <w:rsid w:val="007B33D9"/>
    <w:rsid w:val="007B3CDD"/>
    <w:rsid w:val="007B3DEB"/>
    <w:rsid w:val="007B414D"/>
    <w:rsid w:val="007B44A7"/>
    <w:rsid w:val="007B4F13"/>
    <w:rsid w:val="007B5D43"/>
    <w:rsid w:val="007B616E"/>
    <w:rsid w:val="007B620D"/>
    <w:rsid w:val="007B6507"/>
    <w:rsid w:val="007B651F"/>
    <w:rsid w:val="007B69D4"/>
    <w:rsid w:val="007B773D"/>
    <w:rsid w:val="007B7ACA"/>
    <w:rsid w:val="007B7C20"/>
    <w:rsid w:val="007C04B5"/>
    <w:rsid w:val="007C0BAF"/>
    <w:rsid w:val="007C10AB"/>
    <w:rsid w:val="007C134F"/>
    <w:rsid w:val="007C14DF"/>
    <w:rsid w:val="007C25A8"/>
    <w:rsid w:val="007C2BF6"/>
    <w:rsid w:val="007C30F2"/>
    <w:rsid w:val="007C360E"/>
    <w:rsid w:val="007C3949"/>
    <w:rsid w:val="007C403B"/>
    <w:rsid w:val="007C455C"/>
    <w:rsid w:val="007C4968"/>
    <w:rsid w:val="007C5383"/>
    <w:rsid w:val="007C6A2D"/>
    <w:rsid w:val="007C6AD6"/>
    <w:rsid w:val="007C70C9"/>
    <w:rsid w:val="007C71A4"/>
    <w:rsid w:val="007C71CE"/>
    <w:rsid w:val="007C7920"/>
    <w:rsid w:val="007D0070"/>
    <w:rsid w:val="007D0574"/>
    <w:rsid w:val="007D0AD1"/>
    <w:rsid w:val="007D105E"/>
    <w:rsid w:val="007D122E"/>
    <w:rsid w:val="007D2A7E"/>
    <w:rsid w:val="007D3CD8"/>
    <w:rsid w:val="007D3FCB"/>
    <w:rsid w:val="007D3FF6"/>
    <w:rsid w:val="007D414E"/>
    <w:rsid w:val="007D53B6"/>
    <w:rsid w:val="007D59DE"/>
    <w:rsid w:val="007D5CC1"/>
    <w:rsid w:val="007D5D73"/>
    <w:rsid w:val="007D5E47"/>
    <w:rsid w:val="007D5F76"/>
    <w:rsid w:val="007D618B"/>
    <w:rsid w:val="007D7003"/>
    <w:rsid w:val="007D73E2"/>
    <w:rsid w:val="007D7953"/>
    <w:rsid w:val="007D7DEE"/>
    <w:rsid w:val="007E0255"/>
    <w:rsid w:val="007E0576"/>
    <w:rsid w:val="007E06EF"/>
    <w:rsid w:val="007E0780"/>
    <w:rsid w:val="007E0BF4"/>
    <w:rsid w:val="007E0EC3"/>
    <w:rsid w:val="007E1325"/>
    <w:rsid w:val="007E1365"/>
    <w:rsid w:val="007E1585"/>
    <w:rsid w:val="007E173D"/>
    <w:rsid w:val="007E184E"/>
    <w:rsid w:val="007E193F"/>
    <w:rsid w:val="007E1B1E"/>
    <w:rsid w:val="007E1F09"/>
    <w:rsid w:val="007E2571"/>
    <w:rsid w:val="007E29E5"/>
    <w:rsid w:val="007E3999"/>
    <w:rsid w:val="007E4194"/>
    <w:rsid w:val="007E423B"/>
    <w:rsid w:val="007E442C"/>
    <w:rsid w:val="007E4523"/>
    <w:rsid w:val="007E4A81"/>
    <w:rsid w:val="007E6276"/>
    <w:rsid w:val="007E64C1"/>
    <w:rsid w:val="007E68E7"/>
    <w:rsid w:val="007E6B3A"/>
    <w:rsid w:val="007E7144"/>
    <w:rsid w:val="007E719E"/>
    <w:rsid w:val="007E78A2"/>
    <w:rsid w:val="007F0539"/>
    <w:rsid w:val="007F0C06"/>
    <w:rsid w:val="007F0D45"/>
    <w:rsid w:val="007F0EBF"/>
    <w:rsid w:val="007F1139"/>
    <w:rsid w:val="007F166E"/>
    <w:rsid w:val="007F2472"/>
    <w:rsid w:val="007F24D2"/>
    <w:rsid w:val="007F2E02"/>
    <w:rsid w:val="007F3326"/>
    <w:rsid w:val="007F38F4"/>
    <w:rsid w:val="007F3A58"/>
    <w:rsid w:val="007F41D0"/>
    <w:rsid w:val="007F41EB"/>
    <w:rsid w:val="007F42FD"/>
    <w:rsid w:val="007F4D25"/>
    <w:rsid w:val="007F5457"/>
    <w:rsid w:val="007F5A05"/>
    <w:rsid w:val="007F6259"/>
    <w:rsid w:val="007F632D"/>
    <w:rsid w:val="007F69A7"/>
    <w:rsid w:val="007F6A3B"/>
    <w:rsid w:val="007F6D8B"/>
    <w:rsid w:val="007F7803"/>
    <w:rsid w:val="007F79EB"/>
    <w:rsid w:val="007F7D69"/>
    <w:rsid w:val="007F7EA3"/>
    <w:rsid w:val="00800598"/>
    <w:rsid w:val="00800CEA"/>
    <w:rsid w:val="00800D46"/>
    <w:rsid w:val="00801379"/>
    <w:rsid w:val="00801412"/>
    <w:rsid w:val="00801957"/>
    <w:rsid w:val="00801E3E"/>
    <w:rsid w:val="0080226D"/>
    <w:rsid w:val="00802BA6"/>
    <w:rsid w:val="00802C8B"/>
    <w:rsid w:val="00802D4A"/>
    <w:rsid w:val="0080307B"/>
    <w:rsid w:val="0080381D"/>
    <w:rsid w:val="00803843"/>
    <w:rsid w:val="00803AB3"/>
    <w:rsid w:val="008041D7"/>
    <w:rsid w:val="00804A32"/>
    <w:rsid w:val="00804F1E"/>
    <w:rsid w:val="008052F9"/>
    <w:rsid w:val="00805989"/>
    <w:rsid w:val="00805A1E"/>
    <w:rsid w:val="00805F28"/>
    <w:rsid w:val="00806111"/>
    <w:rsid w:val="0080613D"/>
    <w:rsid w:val="008063B7"/>
    <w:rsid w:val="00806703"/>
    <w:rsid w:val="0080788A"/>
    <w:rsid w:val="00810231"/>
    <w:rsid w:val="008102C8"/>
    <w:rsid w:val="00810510"/>
    <w:rsid w:val="008110A1"/>
    <w:rsid w:val="00811730"/>
    <w:rsid w:val="00811C1C"/>
    <w:rsid w:val="00811EED"/>
    <w:rsid w:val="00813094"/>
    <w:rsid w:val="008131B8"/>
    <w:rsid w:val="0081367B"/>
    <w:rsid w:val="00813ACC"/>
    <w:rsid w:val="00813E0F"/>
    <w:rsid w:val="00813F65"/>
    <w:rsid w:val="008141FE"/>
    <w:rsid w:val="0081481B"/>
    <w:rsid w:val="00814C62"/>
    <w:rsid w:val="00814D68"/>
    <w:rsid w:val="00814F5D"/>
    <w:rsid w:val="00815921"/>
    <w:rsid w:val="00815C8A"/>
    <w:rsid w:val="00817110"/>
    <w:rsid w:val="00820124"/>
    <w:rsid w:val="00820395"/>
    <w:rsid w:val="00821A49"/>
    <w:rsid w:val="00821A9C"/>
    <w:rsid w:val="00821D01"/>
    <w:rsid w:val="00821E94"/>
    <w:rsid w:val="00822094"/>
    <w:rsid w:val="00822876"/>
    <w:rsid w:val="00822B5F"/>
    <w:rsid w:val="00823039"/>
    <w:rsid w:val="008234AA"/>
    <w:rsid w:val="00823DA5"/>
    <w:rsid w:val="00824748"/>
    <w:rsid w:val="00824772"/>
    <w:rsid w:val="00824A65"/>
    <w:rsid w:val="0082600D"/>
    <w:rsid w:val="00826438"/>
    <w:rsid w:val="00826A3C"/>
    <w:rsid w:val="00826C24"/>
    <w:rsid w:val="00826D66"/>
    <w:rsid w:val="00827F7B"/>
    <w:rsid w:val="008300B7"/>
    <w:rsid w:val="0083056B"/>
    <w:rsid w:val="00830A09"/>
    <w:rsid w:val="00830B9B"/>
    <w:rsid w:val="008312D2"/>
    <w:rsid w:val="0083165B"/>
    <w:rsid w:val="008322E8"/>
    <w:rsid w:val="00832783"/>
    <w:rsid w:val="00832902"/>
    <w:rsid w:val="00832C48"/>
    <w:rsid w:val="0083307C"/>
    <w:rsid w:val="008337F7"/>
    <w:rsid w:val="0083381C"/>
    <w:rsid w:val="00833A52"/>
    <w:rsid w:val="00833C05"/>
    <w:rsid w:val="00833D30"/>
    <w:rsid w:val="00834479"/>
    <w:rsid w:val="00834A5D"/>
    <w:rsid w:val="00834B20"/>
    <w:rsid w:val="00835251"/>
    <w:rsid w:val="00835CBE"/>
    <w:rsid w:val="00835D61"/>
    <w:rsid w:val="00836BC3"/>
    <w:rsid w:val="0083706C"/>
    <w:rsid w:val="00837491"/>
    <w:rsid w:val="0083762B"/>
    <w:rsid w:val="0083796A"/>
    <w:rsid w:val="00837B88"/>
    <w:rsid w:val="00837EE1"/>
    <w:rsid w:val="0084053C"/>
    <w:rsid w:val="00840E27"/>
    <w:rsid w:val="008415DD"/>
    <w:rsid w:val="00841862"/>
    <w:rsid w:val="00841959"/>
    <w:rsid w:val="00841E3E"/>
    <w:rsid w:val="008421C2"/>
    <w:rsid w:val="008424DE"/>
    <w:rsid w:val="0084261E"/>
    <w:rsid w:val="00842ADF"/>
    <w:rsid w:val="00842F67"/>
    <w:rsid w:val="00843674"/>
    <w:rsid w:val="0084441A"/>
    <w:rsid w:val="00844A3F"/>
    <w:rsid w:val="00844FFC"/>
    <w:rsid w:val="008452BA"/>
    <w:rsid w:val="008452BF"/>
    <w:rsid w:val="00845B1C"/>
    <w:rsid w:val="00845D68"/>
    <w:rsid w:val="00846101"/>
    <w:rsid w:val="0084658C"/>
    <w:rsid w:val="008467BC"/>
    <w:rsid w:val="00846F26"/>
    <w:rsid w:val="008476AE"/>
    <w:rsid w:val="00851742"/>
    <w:rsid w:val="008521B5"/>
    <w:rsid w:val="00852832"/>
    <w:rsid w:val="00852FF2"/>
    <w:rsid w:val="00853149"/>
    <w:rsid w:val="00853158"/>
    <w:rsid w:val="00853313"/>
    <w:rsid w:val="00854171"/>
    <w:rsid w:val="0085532C"/>
    <w:rsid w:val="00855432"/>
    <w:rsid w:val="008556FE"/>
    <w:rsid w:val="00855A79"/>
    <w:rsid w:val="00855B4C"/>
    <w:rsid w:val="00855E37"/>
    <w:rsid w:val="008563E3"/>
    <w:rsid w:val="008569F0"/>
    <w:rsid w:val="00856AF8"/>
    <w:rsid w:val="00857DAB"/>
    <w:rsid w:val="0086000B"/>
    <w:rsid w:val="00860232"/>
    <w:rsid w:val="00860777"/>
    <w:rsid w:val="00860C85"/>
    <w:rsid w:val="00860F27"/>
    <w:rsid w:val="00861117"/>
    <w:rsid w:val="008614A0"/>
    <w:rsid w:val="00862676"/>
    <w:rsid w:val="00862DC9"/>
    <w:rsid w:val="00863085"/>
    <w:rsid w:val="00863694"/>
    <w:rsid w:val="0086373D"/>
    <w:rsid w:val="00864368"/>
    <w:rsid w:val="00864807"/>
    <w:rsid w:val="00864BD3"/>
    <w:rsid w:val="00864D15"/>
    <w:rsid w:val="00864D47"/>
    <w:rsid w:val="00865019"/>
    <w:rsid w:val="0086519F"/>
    <w:rsid w:val="008669A2"/>
    <w:rsid w:val="00866DCC"/>
    <w:rsid w:val="0086712E"/>
    <w:rsid w:val="008676D4"/>
    <w:rsid w:val="00870655"/>
    <w:rsid w:val="008706E4"/>
    <w:rsid w:val="0087095C"/>
    <w:rsid w:val="00870A77"/>
    <w:rsid w:val="00870A7A"/>
    <w:rsid w:val="00870B3E"/>
    <w:rsid w:val="00871346"/>
    <w:rsid w:val="008715F8"/>
    <w:rsid w:val="00871C6F"/>
    <w:rsid w:val="00873563"/>
    <w:rsid w:val="00874D7B"/>
    <w:rsid w:val="00874E9D"/>
    <w:rsid w:val="00875326"/>
    <w:rsid w:val="00875881"/>
    <w:rsid w:val="00876272"/>
    <w:rsid w:val="0087634F"/>
    <w:rsid w:val="0087702D"/>
    <w:rsid w:val="00877630"/>
    <w:rsid w:val="00877B2A"/>
    <w:rsid w:val="00880547"/>
    <w:rsid w:val="00880D28"/>
    <w:rsid w:val="008818CA"/>
    <w:rsid w:val="00881930"/>
    <w:rsid w:val="0088211C"/>
    <w:rsid w:val="0088269F"/>
    <w:rsid w:val="008829B2"/>
    <w:rsid w:val="00882A6F"/>
    <w:rsid w:val="008831DC"/>
    <w:rsid w:val="00883698"/>
    <w:rsid w:val="008838AD"/>
    <w:rsid w:val="0088395D"/>
    <w:rsid w:val="00883DD2"/>
    <w:rsid w:val="008845AE"/>
    <w:rsid w:val="00884ABC"/>
    <w:rsid w:val="00886391"/>
    <w:rsid w:val="00886525"/>
    <w:rsid w:val="00886540"/>
    <w:rsid w:val="00886596"/>
    <w:rsid w:val="008865B7"/>
    <w:rsid w:val="00886A08"/>
    <w:rsid w:val="00886B6E"/>
    <w:rsid w:val="00886B90"/>
    <w:rsid w:val="00886D86"/>
    <w:rsid w:val="00887366"/>
    <w:rsid w:val="00887ACC"/>
    <w:rsid w:val="00890872"/>
    <w:rsid w:val="008909F6"/>
    <w:rsid w:val="00890FBC"/>
    <w:rsid w:val="00891BF5"/>
    <w:rsid w:val="00892470"/>
    <w:rsid w:val="00892502"/>
    <w:rsid w:val="00892916"/>
    <w:rsid w:val="00892A05"/>
    <w:rsid w:val="00892D8D"/>
    <w:rsid w:val="00893466"/>
    <w:rsid w:val="0089373D"/>
    <w:rsid w:val="00893B19"/>
    <w:rsid w:val="00893C00"/>
    <w:rsid w:val="0089410F"/>
    <w:rsid w:val="008946E1"/>
    <w:rsid w:val="008948ED"/>
    <w:rsid w:val="00894CD1"/>
    <w:rsid w:val="008951B1"/>
    <w:rsid w:val="00895794"/>
    <w:rsid w:val="0089598C"/>
    <w:rsid w:val="00896141"/>
    <w:rsid w:val="00896327"/>
    <w:rsid w:val="00896CC4"/>
    <w:rsid w:val="00897129"/>
    <w:rsid w:val="008978EB"/>
    <w:rsid w:val="00897ABD"/>
    <w:rsid w:val="00897D3B"/>
    <w:rsid w:val="008A0149"/>
    <w:rsid w:val="008A08BA"/>
    <w:rsid w:val="008A0FD9"/>
    <w:rsid w:val="008A1241"/>
    <w:rsid w:val="008A1820"/>
    <w:rsid w:val="008A3054"/>
    <w:rsid w:val="008A3884"/>
    <w:rsid w:val="008A3DBB"/>
    <w:rsid w:val="008A4754"/>
    <w:rsid w:val="008A4AA3"/>
    <w:rsid w:val="008A4DC7"/>
    <w:rsid w:val="008A5D5B"/>
    <w:rsid w:val="008A5DF0"/>
    <w:rsid w:val="008A6080"/>
    <w:rsid w:val="008A6DBE"/>
    <w:rsid w:val="008A6DE9"/>
    <w:rsid w:val="008A6F60"/>
    <w:rsid w:val="008A71F5"/>
    <w:rsid w:val="008A74BC"/>
    <w:rsid w:val="008A7922"/>
    <w:rsid w:val="008B07F7"/>
    <w:rsid w:val="008B0958"/>
    <w:rsid w:val="008B1330"/>
    <w:rsid w:val="008B163F"/>
    <w:rsid w:val="008B18FB"/>
    <w:rsid w:val="008B1B13"/>
    <w:rsid w:val="008B2350"/>
    <w:rsid w:val="008B3F9D"/>
    <w:rsid w:val="008B4126"/>
    <w:rsid w:val="008B43DA"/>
    <w:rsid w:val="008B4596"/>
    <w:rsid w:val="008B5B47"/>
    <w:rsid w:val="008B620C"/>
    <w:rsid w:val="008B634D"/>
    <w:rsid w:val="008B7045"/>
    <w:rsid w:val="008B722A"/>
    <w:rsid w:val="008B7844"/>
    <w:rsid w:val="008C017C"/>
    <w:rsid w:val="008C0531"/>
    <w:rsid w:val="008C0647"/>
    <w:rsid w:val="008C0BD9"/>
    <w:rsid w:val="008C0CAE"/>
    <w:rsid w:val="008C19DE"/>
    <w:rsid w:val="008C1C69"/>
    <w:rsid w:val="008C1D80"/>
    <w:rsid w:val="008C2A46"/>
    <w:rsid w:val="008C2C90"/>
    <w:rsid w:val="008C38DC"/>
    <w:rsid w:val="008C3A72"/>
    <w:rsid w:val="008C3B00"/>
    <w:rsid w:val="008C41EA"/>
    <w:rsid w:val="008C45FD"/>
    <w:rsid w:val="008C46C3"/>
    <w:rsid w:val="008C46E7"/>
    <w:rsid w:val="008C4B65"/>
    <w:rsid w:val="008C5C39"/>
    <w:rsid w:val="008C5E3D"/>
    <w:rsid w:val="008C606E"/>
    <w:rsid w:val="008C6879"/>
    <w:rsid w:val="008C71B8"/>
    <w:rsid w:val="008C7589"/>
    <w:rsid w:val="008C7E26"/>
    <w:rsid w:val="008D0158"/>
    <w:rsid w:val="008D0435"/>
    <w:rsid w:val="008D0FDD"/>
    <w:rsid w:val="008D1BF0"/>
    <w:rsid w:val="008D1CF3"/>
    <w:rsid w:val="008D24E4"/>
    <w:rsid w:val="008D2AF8"/>
    <w:rsid w:val="008D2DCD"/>
    <w:rsid w:val="008D3162"/>
    <w:rsid w:val="008D386F"/>
    <w:rsid w:val="008D4436"/>
    <w:rsid w:val="008D5120"/>
    <w:rsid w:val="008D527B"/>
    <w:rsid w:val="008D58BD"/>
    <w:rsid w:val="008D5E21"/>
    <w:rsid w:val="008D5F00"/>
    <w:rsid w:val="008D5F0B"/>
    <w:rsid w:val="008D68C0"/>
    <w:rsid w:val="008D6A11"/>
    <w:rsid w:val="008D6D47"/>
    <w:rsid w:val="008D75DF"/>
    <w:rsid w:val="008E0737"/>
    <w:rsid w:val="008E0779"/>
    <w:rsid w:val="008E09BE"/>
    <w:rsid w:val="008E0F06"/>
    <w:rsid w:val="008E0FC2"/>
    <w:rsid w:val="008E1033"/>
    <w:rsid w:val="008E143D"/>
    <w:rsid w:val="008E19FF"/>
    <w:rsid w:val="008E2C69"/>
    <w:rsid w:val="008E39E2"/>
    <w:rsid w:val="008E3BE7"/>
    <w:rsid w:val="008E4011"/>
    <w:rsid w:val="008E493A"/>
    <w:rsid w:val="008E4AAB"/>
    <w:rsid w:val="008E4BFD"/>
    <w:rsid w:val="008E4CCE"/>
    <w:rsid w:val="008E4D97"/>
    <w:rsid w:val="008E5549"/>
    <w:rsid w:val="008E5DD3"/>
    <w:rsid w:val="008E5FD1"/>
    <w:rsid w:val="008E6522"/>
    <w:rsid w:val="008E6557"/>
    <w:rsid w:val="008E6E24"/>
    <w:rsid w:val="008E6FF2"/>
    <w:rsid w:val="008E73AF"/>
    <w:rsid w:val="008E746E"/>
    <w:rsid w:val="008E75AC"/>
    <w:rsid w:val="008E760F"/>
    <w:rsid w:val="008E776B"/>
    <w:rsid w:val="008E790B"/>
    <w:rsid w:val="008E7E38"/>
    <w:rsid w:val="008E7EE4"/>
    <w:rsid w:val="008E7EE8"/>
    <w:rsid w:val="008F0469"/>
    <w:rsid w:val="008F1162"/>
    <w:rsid w:val="008F1572"/>
    <w:rsid w:val="008F1A32"/>
    <w:rsid w:val="008F1CB0"/>
    <w:rsid w:val="008F2144"/>
    <w:rsid w:val="008F21FB"/>
    <w:rsid w:val="008F27F9"/>
    <w:rsid w:val="008F2839"/>
    <w:rsid w:val="008F2C3A"/>
    <w:rsid w:val="008F3035"/>
    <w:rsid w:val="008F365A"/>
    <w:rsid w:val="008F3678"/>
    <w:rsid w:val="008F3EE2"/>
    <w:rsid w:val="008F454C"/>
    <w:rsid w:val="008F4D08"/>
    <w:rsid w:val="008F4E15"/>
    <w:rsid w:val="008F4F49"/>
    <w:rsid w:val="008F4FEC"/>
    <w:rsid w:val="008F5312"/>
    <w:rsid w:val="008F586B"/>
    <w:rsid w:val="008F5C87"/>
    <w:rsid w:val="008F5F3C"/>
    <w:rsid w:val="008F657A"/>
    <w:rsid w:val="008F6F77"/>
    <w:rsid w:val="008F72AD"/>
    <w:rsid w:val="008F7641"/>
    <w:rsid w:val="008F7B4E"/>
    <w:rsid w:val="008F7EC5"/>
    <w:rsid w:val="009005F0"/>
    <w:rsid w:val="00900843"/>
    <w:rsid w:val="00900E7C"/>
    <w:rsid w:val="00900EC7"/>
    <w:rsid w:val="00901306"/>
    <w:rsid w:val="009014EC"/>
    <w:rsid w:val="00902152"/>
    <w:rsid w:val="009021DA"/>
    <w:rsid w:val="00902495"/>
    <w:rsid w:val="00902FA2"/>
    <w:rsid w:val="00903AFD"/>
    <w:rsid w:val="0090430A"/>
    <w:rsid w:val="00904544"/>
    <w:rsid w:val="00904D17"/>
    <w:rsid w:val="0090590E"/>
    <w:rsid w:val="00905DAA"/>
    <w:rsid w:val="009069E1"/>
    <w:rsid w:val="00906BB9"/>
    <w:rsid w:val="00906C44"/>
    <w:rsid w:val="00906FF9"/>
    <w:rsid w:val="009076C1"/>
    <w:rsid w:val="00910084"/>
    <w:rsid w:val="00910139"/>
    <w:rsid w:val="00910E19"/>
    <w:rsid w:val="00911A7C"/>
    <w:rsid w:val="00911D38"/>
    <w:rsid w:val="00912EE3"/>
    <w:rsid w:val="00913278"/>
    <w:rsid w:val="009133A5"/>
    <w:rsid w:val="00913597"/>
    <w:rsid w:val="009141B8"/>
    <w:rsid w:val="00914397"/>
    <w:rsid w:val="009150DE"/>
    <w:rsid w:val="00915531"/>
    <w:rsid w:val="00915553"/>
    <w:rsid w:val="00915BC8"/>
    <w:rsid w:val="009160B5"/>
    <w:rsid w:val="00916A40"/>
    <w:rsid w:val="00916A89"/>
    <w:rsid w:val="009170C2"/>
    <w:rsid w:val="0091723C"/>
    <w:rsid w:val="0091723F"/>
    <w:rsid w:val="009176E0"/>
    <w:rsid w:val="00917D9B"/>
    <w:rsid w:val="009207BF"/>
    <w:rsid w:val="00920AF4"/>
    <w:rsid w:val="00921226"/>
    <w:rsid w:val="009213E0"/>
    <w:rsid w:val="00921BDA"/>
    <w:rsid w:val="00922103"/>
    <w:rsid w:val="00922188"/>
    <w:rsid w:val="00922197"/>
    <w:rsid w:val="00922951"/>
    <w:rsid w:val="00922C17"/>
    <w:rsid w:val="00922F73"/>
    <w:rsid w:val="00924137"/>
    <w:rsid w:val="00924E59"/>
    <w:rsid w:val="00925028"/>
    <w:rsid w:val="0092544D"/>
    <w:rsid w:val="00925567"/>
    <w:rsid w:val="00926582"/>
    <w:rsid w:val="00926EE5"/>
    <w:rsid w:val="009273EA"/>
    <w:rsid w:val="00927E14"/>
    <w:rsid w:val="00930101"/>
    <w:rsid w:val="00930919"/>
    <w:rsid w:val="0093161F"/>
    <w:rsid w:val="009319A3"/>
    <w:rsid w:val="00931C44"/>
    <w:rsid w:val="00932428"/>
    <w:rsid w:val="009329F5"/>
    <w:rsid w:val="00932F6B"/>
    <w:rsid w:val="00933508"/>
    <w:rsid w:val="00933572"/>
    <w:rsid w:val="0093364F"/>
    <w:rsid w:val="0093419E"/>
    <w:rsid w:val="009341F1"/>
    <w:rsid w:val="00934383"/>
    <w:rsid w:val="009351CC"/>
    <w:rsid w:val="0093520A"/>
    <w:rsid w:val="0093529E"/>
    <w:rsid w:val="009358E3"/>
    <w:rsid w:val="00935970"/>
    <w:rsid w:val="00935B3C"/>
    <w:rsid w:val="00935B78"/>
    <w:rsid w:val="00935CEE"/>
    <w:rsid w:val="00935DBF"/>
    <w:rsid w:val="00936262"/>
    <w:rsid w:val="009365B4"/>
    <w:rsid w:val="00936818"/>
    <w:rsid w:val="00936AD4"/>
    <w:rsid w:val="00936C1F"/>
    <w:rsid w:val="009370CA"/>
    <w:rsid w:val="00937265"/>
    <w:rsid w:val="009377F7"/>
    <w:rsid w:val="00937CA9"/>
    <w:rsid w:val="00942137"/>
    <w:rsid w:val="00942F1B"/>
    <w:rsid w:val="0094309D"/>
    <w:rsid w:val="00943747"/>
    <w:rsid w:val="0094377C"/>
    <w:rsid w:val="0094399A"/>
    <w:rsid w:val="0094406A"/>
    <w:rsid w:val="00944281"/>
    <w:rsid w:val="009449F2"/>
    <w:rsid w:val="00944F44"/>
    <w:rsid w:val="009464E5"/>
    <w:rsid w:val="00946719"/>
    <w:rsid w:val="00946C0E"/>
    <w:rsid w:val="00947158"/>
    <w:rsid w:val="009501F5"/>
    <w:rsid w:val="00950601"/>
    <w:rsid w:val="00950693"/>
    <w:rsid w:val="009506D3"/>
    <w:rsid w:val="009516C8"/>
    <w:rsid w:val="00951809"/>
    <w:rsid w:val="009519E4"/>
    <w:rsid w:val="00951B4D"/>
    <w:rsid w:val="00952762"/>
    <w:rsid w:val="00952A4C"/>
    <w:rsid w:val="00952CD5"/>
    <w:rsid w:val="00952E8A"/>
    <w:rsid w:val="00952E98"/>
    <w:rsid w:val="00953B45"/>
    <w:rsid w:val="009540F0"/>
    <w:rsid w:val="00954B61"/>
    <w:rsid w:val="00954CF4"/>
    <w:rsid w:val="00955027"/>
    <w:rsid w:val="00955461"/>
    <w:rsid w:val="00955ADA"/>
    <w:rsid w:val="0095679C"/>
    <w:rsid w:val="00956A69"/>
    <w:rsid w:val="00956E95"/>
    <w:rsid w:val="00957075"/>
    <w:rsid w:val="009602B8"/>
    <w:rsid w:val="00960F16"/>
    <w:rsid w:val="009611B2"/>
    <w:rsid w:val="009616A8"/>
    <w:rsid w:val="00961AFF"/>
    <w:rsid w:val="00961DE7"/>
    <w:rsid w:val="00962022"/>
    <w:rsid w:val="0096230A"/>
    <w:rsid w:val="0096244F"/>
    <w:rsid w:val="009626E0"/>
    <w:rsid w:val="009630CE"/>
    <w:rsid w:val="00963ADC"/>
    <w:rsid w:val="00963BAE"/>
    <w:rsid w:val="009653B6"/>
    <w:rsid w:val="0096558C"/>
    <w:rsid w:val="00965707"/>
    <w:rsid w:val="009661B8"/>
    <w:rsid w:val="00966597"/>
    <w:rsid w:val="00966AC7"/>
    <w:rsid w:val="00967031"/>
    <w:rsid w:val="00970940"/>
    <w:rsid w:val="00970D53"/>
    <w:rsid w:val="009711CC"/>
    <w:rsid w:val="0097134E"/>
    <w:rsid w:val="009714CE"/>
    <w:rsid w:val="009723A9"/>
    <w:rsid w:val="009726C1"/>
    <w:rsid w:val="009729A2"/>
    <w:rsid w:val="00972FF5"/>
    <w:rsid w:val="00973469"/>
    <w:rsid w:val="009737FC"/>
    <w:rsid w:val="00973C3D"/>
    <w:rsid w:val="0097413B"/>
    <w:rsid w:val="009748DE"/>
    <w:rsid w:val="009753A6"/>
    <w:rsid w:val="0097556D"/>
    <w:rsid w:val="00975AEF"/>
    <w:rsid w:val="00975FD6"/>
    <w:rsid w:val="00976745"/>
    <w:rsid w:val="00977022"/>
    <w:rsid w:val="00977939"/>
    <w:rsid w:val="009804C9"/>
    <w:rsid w:val="0098077E"/>
    <w:rsid w:val="009818B4"/>
    <w:rsid w:val="00981E10"/>
    <w:rsid w:val="0098210B"/>
    <w:rsid w:val="0098229D"/>
    <w:rsid w:val="009822D8"/>
    <w:rsid w:val="00982322"/>
    <w:rsid w:val="00982383"/>
    <w:rsid w:val="00982722"/>
    <w:rsid w:val="0098279B"/>
    <w:rsid w:val="00982C07"/>
    <w:rsid w:val="0098341E"/>
    <w:rsid w:val="00983664"/>
    <w:rsid w:val="00983CCD"/>
    <w:rsid w:val="00983F40"/>
    <w:rsid w:val="009841DD"/>
    <w:rsid w:val="009844DF"/>
    <w:rsid w:val="00984980"/>
    <w:rsid w:val="0098522C"/>
    <w:rsid w:val="0098593F"/>
    <w:rsid w:val="00985F2D"/>
    <w:rsid w:val="0098631F"/>
    <w:rsid w:val="0098678E"/>
    <w:rsid w:val="00986A8D"/>
    <w:rsid w:val="00987F00"/>
    <w:rsid w:val="00990367"/>
    <w:rsid w:val="0099036B"/>
    <w:rsid w:val="009916A9"/>
    <w:rsid w:val="00991971"/>
    <w:rsid w:val="00991B59"/>
    <w:rsid w:val="00991C4B"/>
    <w:rsid w:val="009920D4"/>
    <w:rsid w:val="009920D9"/>
    <w:rsid w:val="00992530"/>
    <w:rsid w:val="0099260A"/>
    <w:rsid w:val="00992A09"/>
    <w:rsid w:val="00992CCD"/>
    <w:rsid w:val="00992FDC"/>
    <w:rsid w:val="009932EF"/>
    <w:rsid w:val="00993496"/>
    <w:rsid w:val="0099371F"/>
    <w:rsid w:val="00993F8D"/>
    <w:rsid w:val="00994378"/>
    <w:rsid w:val="00994546"/>
    <w:rsid w:val="0099466C"/>
    <w:rsid w:val="009956B9"/>
    <w:rsid w:val="009960A9"/>
    <w:rsid w:val="009962A9"/>
    <w:rsid w:val="00996D38"/>
    <w:rsid w:val="009970CC"/>
    <w:rsid w:val="00997B3C"/>
    <w:rsid w:val="009A017C"/>
    <w:rsid w:val="009A0F95"/>
    <w:rsid w:val="009A1911"/>
    <w:rsid w:val="009A1E7B"/>
    <w:rsid w:val="009A2442"/>
    <w:rsid w:val="009A2A0A"/>
    <w:rsid w:val="009A2D8C"/>
    <w:rsid w:val="009A35F2"/>
    <w:rsid w:val="009A3953"/>
    <w:rsid w:val="009A3999"/>
    <w:rsid w:val="009A3AF3"/>
    <w:rsid w:val="009A41A2"/>
    <w:rsid w:val="009A4289"/>
    <w:rsid w:val="009A4973"/>
    <w:rsid w:val="009A4B35"/>
    <w:rsid w:val="009A4B41"/>
    <w:rsid w:val="009A5113"/>
    <w:rsid w:val="009A5122"/>
    <w:rsid w:val="009A5619"/>
    <w:rsid w:val="009A5783"/>
    <w:rsid w:val="009A5B3A"/>
    <w:rsid w:val="009A5D46"/>
    <w:rsid w:val="009A5EAA"/>
    <w:rsid w:val="009A5F0C"/>
    <w:rsid w:val="009A6787"/>
    <w:rsid w:val="009A6A36"/>
    <w:rsid w:val="009A6A59"/>
    <w:rsid w:val="009A70C2"/>
    <w:rsid w:val="009A797E"/>
    <w:rsid w:val="009A7BE0"/>
    <w:rsid w:val="009B036A"/>
    <w:rsid w:val="009B0D76"/>
    <w:rsid w:val="009B1208"/>
    <w:rsid w:val="009B1461"/>
    <w:rsid w:val="009B1462"/>
    <w:rsid w:val="009B1819"/>
    <w:rsid w:val="009B1845"/>
    <w:rsid w:val="009B1B08"/>
    <w:rsid w:val="009B20FF"/>
    <w:rsid w:val="009B21E5"/>
    <w:rsid w:val="009B23DC"/>
    <w:rsid w:val="009B277B"/>
    <w:rsid w:val="009B3497"/>
    <w:rsid w:val="009B35D9"/>
    <w:rsid w:val="009B380C"/>
    <w:rsid w:val="009B3B0B"/>
    <w:rsid w:val="009B4119"/>
    <w:rsid w:val="009B482E"/>
    <w:rsid w:val="009B486D"/>
    <w:rsid w:val="009B4AC7"/>
    <w:rsid w:val="009B5D5D"/>
    <w:rsid w:val="009B62BB"/>
    <w:rsid w:val="009B6418"/>
    <w:rsid w:val="009B65CB"/>
    <w:rsid w:val="009B6C34"/>
    <w:rsid w:val="009B6E93"/>
    <w:rsid w:val="009B7202"/>
    <w:rsid w:val="009B7725"/>
    <w:rsid w:val="009C0026"/>
    <w:rsid w:val="009C0150"/>
    <w:rsid w:val="009C0189"/>
    <w:rsid w:val="009C053C"/>
    <w:rsid w:val="009C07B0"/>
    <w:rsid w:val="009C0B2A"/>
    <w:rsid w:val="009C0B39"/>
    <w:rsid w:val="009C0B3E"/>
    <w:rsid w:val="009C0F63"/>
    <w:rsid w:val="009C1D1A"/>
    <w:rsid w:val="009C2210"/>
    <w:rsid w:val="009C2966"/>
    <w:rsid w:val="009C2C6F"/>
    <w:rsid w:val="009C2D52"/>
    <w:rsid w:val="009C30A0"/>
    <w:rsid w:val="009C339A"/>
    <w:rsid w:val="009C339C"/>
    <w:rsid w:val="009C35CB"/>
    <w:rsid w:val="009C39E6"/>
    <w:rsid w:val="009C4961"/>
    <w:rsid w:val="009C54E3"/>
    <w:rsid w:val="009C5BF1"/>
    <w:rsid w:val="009C5D7A"/>
    <w:rsid w:val="009C6AD0"/>
    <w:rsid w:val="009C6EB1"/>
    <w:rsid w:val="009C7060"/>
    <w:rsid w:val="009C7388"/>
    <w:rsid w:val="009C7D54"/>
    <w:rsid w:val="009C7FAA"/>
    <w:rsid w:val="009D0A2F"/>
    <w:rsid w:val="009D0AC4"/>
    <w:rsid w:val="009D0C63"/>
    <w:rsid w:val="009D0D56"/>
    <w:rsid w:val="009D0E75"/>
    <w:rsid w:val="009D1170"/>
    <w:rsid w:val="009D1225"/>
    <w:rsid w:val="009D1554"/>
    <w:rsid w:val="009D1B54"/>
    <w:rsid w:val="009D1C2B"/>
    <w:rsid w:val="009D1C42"/>
    <w:rsid w:val="009D2A14"/>
    <w:rsid w:val="009D2D91"/>
    <w:rsid w:val="009D3348"/>
    <w:rsid w:val="009D33B3"/>
    <w:rsid w:val="009D3412"/>
    <w:rsid w:val="009D3E4F"/>
    <w:rsid w:val="009D48FE"/>
    <w:rsid w:val="009D52DD"/>
    <w:rsid w:val="009D5DEA"/>
    <w:rsid w:val="009D5F93"/>
    <w:rsid w:val="009D64F7"/>
    <w:rsid w:val="009D6535"/>
    <w:rsid w:val="009D6BF2"/>
    <w:rsid w:val="009D6C80"/>
    <w:rsid w:val="009D7131"/>
    <w:rsid w:val="009D75D8"/>
    <w:rsid w:val="009D7800"/>
    <w:rsid w:val="009D7B37"/>
    <w:rsid w:val="009E0056"/>
    <w:rsid w:val="009E0399"/>
    <w:rsid w:val="009E03BE"/>
    <w:rsid w:val="009E071D"/>
    <w:rsid w:val="009E07CB"/>
    <w:rsid w:val="009E1184"/>
    <w:rsid w:val="009E160F"/>
    <w:rsid w:val="009E1FA5"/>
    <w:rsid w:val="009E23A1"/>
    <w:rsid w:val="009E2704"/>
    <w:rsid w:val="009E30B6"/>
    <w:rsid w:val="009E34CD"/>
    <w:rsid w:val="009E3568"/>
    <w:rsid w:val="009E37AC"/>
    <w:rsid w:val="009E3997"/>
    <w:rsid w:val="009E3C67"/>
    <w:rsid w:val="009E3F5B"/>
    <w:rsid w:val="009E4083"/>
    <w:rsid w:val="009E417B"/>
    <w:rsid w:val="009E4180"/>
    <w:rsid w:val="009E46A6"/>
    <w:rsid w:val="009E4850"/>
    <w:rsid w:val="009E4D10"/>
    <w:rsid w:val="009E5050"/>
    <w:rsid w:val="009E54E7"/>
    <w:rsid w:val="009E57FB"/>
    <w:rsid w:val="009E6A4A"/>
    <w:rsid w:val="009E6EBB"/>
    <w:rsid w:val="009E7708"/>
    <w:rsid w:val="009E7C6A"/>
    <w:rsid w:val="009E7CF4"/>
    <w:rsid w:val="009E7FEC"/>
    <w:rsid w:val="009F006D"/>
    <w:rsid w:val="009F0479"/>
    <w:rsid w:val="009F0EE4"/>
    <w:rsid w:val="009F151B"/>
    <w:rsid w:val="009F1CC6"/>
    <w:rsid w:val="009F2BE3"/>
    <w:rsid w:val="009F3A7E"/>
    <w:rsid w:val="009F3B45"/>
    <w:rsid w:val="009F3B68"/>
    <w:rsid w:val="009F44F8"/>
    <w:rsid w:val="009F4DFE"/>
    <w:rsid w:val="009F5591"/>
    <w:rsid w:val="009F5A13"/>
    <w:rsid w:val="009F5D41"/>
    <w:rsid w:val="009F5E29"/>
    <w:rsid w:val="009F6023"/>
    <w:rsid w:val="009F68E2"/>
    <w:rsid w:val="009F78AF"/>
    <w:rsid w:val="009F7BC7"/>
    <w:rsid w:val="009F7CFC"/>
    <w:rsid w:val="00A0025C"/>
    <w:rsid w:val="00A0077E"/>
    <w:rsid w:val="00A00939"/>
    <w:rsid w:val="00A00F39"/>
    <w:rsid w:val="00A010E5"/>
    <w:rsid w:val="00A011F4"/>
    <w:rsid w:val="00A0126C"/>
    <w:rsid w:val="00A01A9B"/>
    <w:rsid w:val="00A01BC6"/>
    <w:rsid w:val="00A0234D"/>
    <w:rsid w:val="00A02B86"/>
    <w:rsid w:val="00A03570"/>
    <w:rsid w:val="00A039B6"/>
    <w:rsid w:val="00A04414"/>
    <w:rsid w:val="00A0479C"/>
    <w:rsid w:val="00A04F05"/>
    <w:rsid w:val="00A05008"/>
    <w:rsid w:val="00A05E7D"/>
    <w:rsid w:val="00A064DC"/>
    <w:rsid w:val="00A06A88"/>
    <w:rsid w:val="00A06F7A"/>
    <w:rsid w:val="00A072BD"/>
    <w:rsid w:val="00A07552"/>
    <w:rsid w:val="00A078B6"/>
    <w:rsid w:val="00A07A3C"/>
    <w:rsid w:val="00A101E1"/>
    <w:rsid w:val="00A10473"/>
    <w:rsid w:val="00A10720"/>
    <w:rsid w:val="00A10CD5"/>
    <w:rsid w:val="00A116A3"/>
    <w:rsid w:val="00A11D97"/>
    <w:rsid w:val="00A126BF"/>
    <w:rsid w:val="00A12A76"/>
    <w:rsid w:val="00A1325B"/>
    <w:rsid w:val="00A13540"/>
    <w:rsid w:val="00A1447E"/>
    <w:rsid w:val="00A14A6A"/>
    <w:rsid w:val="00A14C35"/>
    <w:rsid w:val="00A15353"/>
    <w:rsid w:val="00A15498"/>
    <w:rsid w:val="00A1572E"/>
    <w:rsid w:val="00A1587C"/>
    <w:rsid w:val="00A16751"/>
    <w:rsid w:val="00A16AA7"/>
    <w:rsid w:val="00A17A7A"/>
    <w:rsid w:val="00A200C2"/>
    <w:rsid w:val="00A20236"/>
    <w:rsid w:val="00A205BA"/>
    <w:rsid w:val="00A209A5"/>
    <w:rsid w:val="00A210CD"/>
    <w:rsid w:val="00A2125B"/>
    <w:rsid w:val="00A212B3"/>
    <w:rsid w:val="00A21623"/>
    <w:rsid w:val="00A2181D"/>
    <w:rsid w:val="00A21D97"/>
    <w:rsid w:val="00A22117"/>
    <w:rsid w:val="00A222E5"/>
    <w:rsid w:val="00A22644"/>
    <w:rsid w:val="00A2281E"/>
    <w:rsid w:val="00A22C39"/>
    <w:rsid w:val="00A22E6A"/>
    <w:rsid w:val="00A23C54"/>
    <w:rsid w:val="00A240C3"/>
    <w:rsid w:val="00A24149"/>
    <w:rsid w:val="00A2469E"/>
    <w:rsid w:val="00A25554"/>
    <w:rsid w:val="00A259F9"/>
    <w:rsid w:val="00A25DFB"/>
    <w:rsid w:val="00A260AF"/>
    <w:rsid w:val="00A26190"/>
    <w:rsid w:val="00A2629D"/>
    <w:rsid w:val="00A26354"/>
    <w:rsid w:val="00A27A9B"/>
    <w:rsid w:val="00A27ACB"/>
    <w:rsid w:val="00A300CF"/>
    <w:rsid w:val="00A30873"/>
    <w:rsid w:val="00A3104C"/>
    <w:rsid w:val="00A31113"/>
    <w:rsid w:val="00A32603"/>
    <w:rsid w:val="00A32AE0"/>
    <w:rsid w:val="00A33109"/>
    <w:rsid w:val="00A33B88"/>
    <w:rsid w:val="00A33F81"/>
    <w:rsid w:val="00A340A2"/>
    <w:rsid w:val="00A3410D"/>
    <w:rsid w:val="00A34E0F"/>
    <w:rsid w:val="00A34EB0"/>
    <w:rsid w:val="00A34EF2"/>
    <w:rsid w:val="00A3551F"/>
    <w:rsid w:val="00A361AC"/>
    <w:rsid w:val="00A36BB4"/>
    <w:rsid w:val="00A36C46"/>
    <w:rsid w:val="00A36E12"/>
    <w:rsid w:val="00A404AB"/>
    <w:rsid w:val="00A4086E"/>
    <w:rsid w:val="00A41029"/>
    <w:rsid w:val="00A4109E"/>
    <w:rsid w:val="00A41433"/>
    <w:rsid w:val="00A41E1F"/>
    <w:rsid w:val="00A41F59"/>
    <w:rsid w:val="00A42651"/>
    <w:rsid w:val="00A426F0"/>
    <w:rsid w:val="00A42775"/>
    <w:rsid w:val="00A432CE"/>
    <w:rsid w:val="00A437FC"/>
    <w:rsid w:val="00A439BA"/>
    <w:rsid w:val="00A448C8"/>
    <w:rsid w:val="00A45990"/>
    <w:rsid w:val="00A45D4C"/>
    <w:rsid w:val="00A46156"/>
    <w:rsid w:val="00A4641F"/>
    <w:rsid w:val="00A46442"/>
    <w:rsid w:val="00A46E2A"/>
    <w:rsid w:val="00A46E54"/>
    <w:rsid w:val="00A46F40"/>
    <w:rsid w:val="00A4735C"/>
    <w:rsid w:val="00A47361"/>
    <w:rsid w:val="00A473CF"/>
    <w:rsid w:val="00A47B14"/>
    <w:rsid w:val="00A50085"/>
    <w:rsid w:val="00A5080E"/>
    <w:rsid w:val="00A5096B"/>
    <w:rsid w:val="00A50F04"/>
    <w:rsid w:val="00A52198"/>
    <w:rsid w:val="00A5312F"/>
    <w:rsid w:val="00A5317A"/>
    <w:rsid w:val="00A53360"/>
    <w:rsid w:val="00A53474"/>
    <w:rsid w:val="00A536AD"/>
    <w:rsid w:val="00A536F2"/>
    <w:rsid w:val="00A53751"/>
    <w:rsid w:val="00A53DA7"/>
    <w:rsid w:val="00A54411"/>
    <w:rsid w:val="00A54762"/>
    <w:rsid w:val="00A55F61"/>
    <w:rsid w:val="00A56422"/>
    <w:rsid w:val="00A567EA"/>
    <w:rsid w:val="00A56BD8"/>
    <w:rsid w:val="00A56C5C"/>
    <w:rsid w:val="00A571BA"/>
    <w:rsid w:val="00A5732C"/>
    <w:rsid w:val="00A5742C"/>
    <w:rsid w:val="00A57D11"/>
    <w:rsid w:val="00A57D19"/>
    <w:rsid w:val="00A57E7B"/>
    <w:rsid w:val="00A608D6"/>
    <w:rsid w:val="00A6090F"/>
    <w:rsid w:val="00A610C8"/>
    <w:rsid w:val="00A613A0"/>
    <w:rsid w:val="00A617F1"/>
    <w:rsid w:val="00A61B49"/>
    <w:rsid w:val="00A61D74"/>
    <w:rsid w:val="00A61E28"/>
    <w:rsid w:val="00A62AD0"/>
    <w:rsid w:val="00A63A64"/>
    <w:rsid w:val="00A63EC0"/>
    <w:rsid w:val="00A647BF"/>
    <w:rsid w:val="00A647FA"/>
    <w:rsid w:val="00A64B78"/>
    <w:rsid w:val="00A64FFA"/>
    <w:rsid w:val="00A65916"/>
    <w:rsid w:val="00A65A7A"/>
    <w:rsid w:val="00A66895"/>
    <w:rsid w:val="00A668EC"/>
    <w:rsid w:val="00A66DEF"/>
    <w:rsid w:val="00A670BC"/>
    <w:rsid w:val="00A703E2"/>
    <w:rsid w:val="00A70E74"/>
    <w:rsid w:val="00A70FDD"/>
    <w:rsid w:val="00A712A1"/>
    <w:rsid w:val="00A7179A"/>
    <w:rsid w:val="00A718C9"/>
    <w:rsid w:val="00A7200D"/>
    <w:rsid w:val="00A7236A"/>
    <w:rsid w:val="00A72BAB"/>
    <w:rsid w:val="00A72C63"/>
    <w:rsid w:val="00A730F8"/>
    <w:rsid w:val="00A7314A"/>
    <w:rsid w:val="00A73395"/>
    <w:rsid w:val="00A734C7"/>
    <w:rsid w:val="00A73735"/>
    <w:rsid w:val="00A7379B"/>
    <w:rsid w:val="00A73B8A"/>
    <w:rsid w:val="00A73CF1"/>
    <w:rsid w:val="00A746FB"/>
    <w:rsid w:val="00A75719"/>
    <w:rsid w:val="00A76800"/>
    <w:rsid w:val="00A76CAE"/>
    <w:rsid w:val="00A76F8B"/>
    <w:rsid w:val="00A779F2"/>
    <w:rsid w:val="00A77E59"/>
    <w:rsid w:val="00A80624"/>
    <w:rsid w:val="00A80890"/>
    <w:rsid w:val="00A8121A"/>
    <w:rsid w:val="00A81318"/>
    <w:rsid w:val="00A815B1"/>
    <w:rsid w:val="00A81C32"/>
    <w:rsid w:val="00A82012"/>
    <w:rsid w:val="00A82483"/>
    <w:rsid w:val="00A82E2B"/>
    <w:rsid w:val="00A82FF9"/>
    <w:rsid w:val="00A83AF4"/>
    <w:rsid w:val="00A83D30"/>
    <w:rsid w:val="00A8475C"/>
    <w:rsid w:val="00A84DA2"/>
    <w:rsid w:val="00A84FD6"/>
    <w:rsid w:val="00A8558D"/>
    <w:rsid w:val="00A85EC6"/>
    <w:rsid w:val="00A861B7"/>
    <w:rsid w:val="00A86FC5"/>
    <w:rsid w:val="00A8725D"/>
    <w:rsid w:val="00A877FC"/>
    <w:rsid w:val="00A9005C"/>
    <w:rsid w:val="00A9008F"/>
    <w:rsid w:val="00A90385"/>
    <w:rsid w:val="00A906FE"/>
    <w:rsid w:val="00A9087F"/>
    <w:rsid w:val="00A909D8"/>
    <w:rsid w:val="00A91CB2"/>
    <w:rsid w:val="00A92016"/>
    <w:rsid w:val="00A9280D"/>
    <w:rsid w:val="00A93152"/>
    <w:rsid w:val="00A932FE"/>
    <w:rsid w:val="00A93DE6"/>
    <w:rsid w:val="00A93E13"/>
    <w:rsid w:val="00A944BF"/>
    <w:rsid w:val="00A945F5"/>
    <w:rsid w:val="00A94C93"/>
    <w:rsid w:val="00A94E96"/>
    <w:rsid w:val="00A955DD"/>
    <w:rsid w:val="00A957B8"/>
    <w:rsid w:val="00A95FA7"/>
    <w:rsid w:val="00A962FF"/>
    <w:rsid w:val="00A9630E"/>
    <w:rsid w:val="00A97250"/>
    <w:rsid w:val="00A9757E"/>
    <w:rsid w:val="00AA01A9"/>
    <w:rsid w:val="00AA0810"/>
    <w:rsid w:val="00AA08E5"/>
    <w:rsid w:val="00AA0A53"/>
    <w:rsid w:val="00AA12A3"/>
    <w:rsid w:val="00AA12F1"/>
    <w:rsid w:val="00AA178E"/>
    <w:rsid w:val="00AA1BBA"/>
    <w:rsid w:val="00AA1F94"/>
    <w:rsid w:val="00AA2767"/>
    <w:rsid w:val="00AA3403"/>
    <w:rsid w:val="00AA3868"/>
    <w:rsid w:val="00AA3AF7"/>
    <w:rsid w:val="00AA3B30"/>
    <w:rsid w:val="00AA3C4A"/>
    <w:rsid w:val="00AA40B3"/>
    <w:rsid w:val="00AA4A0D"/>
    <w:rsid w:val="00AA4B4A"/>
    <w:rsid w:val="00AA5091"/>
    <w:rsid w:val="00AA621C"/>
    <w:rsid w:val="00AA65FF"/>
    <w:rsid w:val="00AA7372"/>
    <w:rsid w:val="00AA7446"/>
    <w:rsid w:val="00AA76C0"/>
    <w:rsid w:val="00AA78BC"/>
    <w:rsid w:val="00AA7F33"/>
    <w:rsid w:val="00AB0027"/>
    <w:rsid w:val="00AB033E"/>
    <w:rsid w:val="00AB0524"/>
    <w:rsid w:val="00AB139A"/>
    <w:rsid w:val="00AB13B9"/>
    <w:rsid w:val="00AB1C3B"/>
    <w:rsid w:val="00AB1F07"/>
    <w:rsid w:val="00AB23C9"/>
    <w:rsid w:val="00AB2894"/>
    <w:rsid w:val="00AB367A"/>
    <w:rsid w:val="00AB39DB"/>
    <w:rsid w:val="00AB3C92"/>
    <w:rsid w:val="00AB3E1A"/>
    <w:rsid w:val="00AB45BE"/>
    <w:rsid w:val="00AB4763"/>
    <w:rsid w:val="00AB4D4B"/>
    <w:rsid w:val="00AB565E"/>
    <w:rsid w:val="00AB6B62"/>
    <w:rsid w:val="00AB7018"/>
    <w:rsid w:val="00AB7702"/>
    <w:rsid w:val="00AB7848"/>
    <w:rsid w:val="00AB7B39"/>
    <w:rsid w:val="00AB7C69"/>
    <w:rsid w:val="00AB7E71"/>
    <w:rsid w:val="00AB7FE3"/>
    <w:rsid w:val="00AC00E7"/>
    <w:rsid w:val="00AC04F3"/>
    <w:rsid w:val="00AC1980"/>
    <w:rsid w:val="00AC20EA"/>
    <w:rsid w:val="00AC241D"/>
    <w:rsid w:val="00AC2885"/>
    <w:rsid w:val="00AC2FAF"/>
    <w:rsid w:val="00AC32CE"/>
    <w:rsid w:val="00AC395D"/>
    <w:rsid w:val="00AC3E0E"/>
    <w:rsid w:val="00AC3E3D"/>
    <w:rsid w:val="00AC4679"/>
    <w:rsid w:val="00AC5447"/>
    <w:rsid w:val="00AC544B"/>
    <w:rsid w:val="00AC5C54"/>
    <w:rsid w:val="00AC5DD6"/>
    <w:rsid w:val="00AC601F"/>
    <w:rsid w:val="00AC6B02"/>
    <w:rsid w:val="00AC6B46"/>
    <w:rsid w:val="00AC6F08"/>
    <w:rsid w:val="00AC7275"/>
    <w:rsid w:val="00AC7283"/>
    <w:rsid w:val="00AC7847"/>
    <w:rsid w:val="00AC7CEC"/>
    <w:rsid w:val="00AD08B6"/>
    <w:rsid w:val="00AD0D72"/>
    <w:rsid w:val="00AD2499"/>
    <w:rsid w:val="00AD25CD"/>
    <w:rsid w:val="00AD27D4"/>
    <w:rsid w:val="00AD28D8"/>
    <w:rsid w:val="00AD2AEC"/>
    <w:rsid w:val="00AD2F54"/>
    <w:rsid w:val="00AD3737"/>
    <w:rsid w:val="00AD3921"/>
    <w:rsid w:val="00AD3AC1"/>
    <w:rsid w:val="00AD3ACE"/>
    <w:rsid w:val="00AD423C"/>
    <w:rsid w:val="00AD4C9C"/>
    <w:rsid w:val="00AD4F55"/>
    <w:rsid w:val="00AD5024"/>
    <w:rsid w:val="00AD6CE0"/>
    <w:rsid w:val="00AD6DD5"/>
    <w:rsid w:val="00AD7997"/>
    <w:rsid w:val="00AD7CD6"/>
    <w:rsid w:val="00AD7F33"/>
    <w:rsid w:val="00AE092F"/>
    <w:rsid w:val="00AE0BFB"/>
    <w:rsid w:val="00AE1E0D"/>
    <w:rsid w:val="00AE1E50"/>
    <w:rsid w:val="00AE20C2"/>
    <w:rsid w:val="00AE25D3"/>
    <w:rsid w:val="00AE2B9A"/>
    <w:rsid w:val="00AE37E1"/>
    <w:rsid w:val="00AE37FB"/>
    <w:rsid w:val="00AE3B00"/>
    <w:rsid w:val="00AE403C"/>
    <w:rsid w:val="00AE5036"/>
    <w:rsid w:val="00AE5253"/>
    <w:rsid w:val="00AE540C"/>
    <w:rsid w:val="00AE627C"/>
    <w:rsid w:val="00AE72CF"/>
    <w:rsid w:val="00AE7C95"/>
    <w:rsid w:val="00AE7FC7"/>
    <w:rsid w:val="00AF03FF"/>
    <w:rsid w:val="00AF09D0"/>
    <w:rsid w:val="00AF15E8"/>
    <w:rsid w:val="00AF1E8E"/>
    <w:rsid w:val="00AF3DC2"/>
    <w:rsid w:val="00AF3EC6"/>
    <w:rsid w:val="00AF5B7B"/>
    <w:rsid w:val="00AF5CB2"/>
    <w:rsid w:val="00AF65B5"/>
    <w:rsid w:val="00AF6938"/>
    <w:rsid w:val="00AF6B53"/>
    <w:rsid w:val="00AF6BFF"/>
    <w:rsid w:val="00AF7109"/>
    <w:rsid w:val="00AF72A3"/>
    <w:rsid w:val="00AF7450"/>
    <w:rsid w:val="00AF756D"/>
    <w:rsid w:val="00AF7EF4"/>
    <w:rsid w:val="00B00641"/>
    <w:rsid w:val="00B00D96"/>
    <w:rsid w:val="00B00F42"/>
    <w:rsid w:val="00B010CF"/>
    <w:rsid w:val="00B01F52"/>
    <w:rsid w:val="00B022C8"/>
    <w:rsid w:val="00B0272D"/>
    <w:rsid w:val="00B02852"/>
    <w:rsid w:val="00B03006"/>
    <w:rsid w:val="00B0391A"/>
    <w:rsid w:val="00B04044"/>
    <w:rsid w:val="00B044DF"/>
    <w:rsid w:val="00B04885"/>
    <w:rsid w:val="00B053BC"/>
    <w:rsid w:val="00B05B71"/>
    <w:rsid w:val="00B061E5"/>
    <w:rsid w:val="00B0649A"/>
    <w:rsid w:val="00B072C9"/>
    <w:rsid w:val="00B07747"/>
    <w:rsid w:val="00B104E6"/>
    <w:rsid w:val="00B104FB"/>
    <w:rsid w:val="00B1066E"/>
    <w:rsid w:val="00B10882"/>
    <w:rsid w:val="00B10A1F"/>
    <w:rsid w:val="00B11A89"/>
    <w:rsid w:val="00B11AE0"/>
    <w:rsid w:val="00B12A13"/>
    <w:rsid w:val="00B12D35"/>
    <w:rsid w:val="00B12FC6"/>
    <w:rsid w:val="00B13808"/>
    <w:rsid w:val="00B140DC"/>
    <w:rsid w:val="00B14384"/>
    <w:rsid w:val="00B14416"/>
    <w:rsid w:val="00B1444A"/>
    <w:rsid w:val="00B159E7"/>
    <w:rsid w:val="00B1606F"/>
    <w:rsid w:val="00B16359"/>
    <w:rsid w:val="00B164B2"/>
    <w:rsid w:val="00B166BA"/>
    <w:rsid w:val="00B17514"/>
    <w:rsid w:val="00B17597"/>
    <w:rsid w:val="00B175FE"/>
    <w:rsid w:val="00B1767C"/>
    <w:rsid w:val="00B17E18"/>
    <w:rsid w:val="00B20CAA"/>
    <w:rsid w:val="00B20EEB"/>
    <w:rsid w:val="00B2101B"/>
    <w:rsid w:val="00B213FA"/>
    <w:rsid w:val="00B2154A"/>
    <w:rsid w:val="00B216B6"/>
    <w:rsid w:val="00B21727"/>
    <w:rsid w:val="00B22216"/>
    <w:rsid w:val="00B224FA"/>
    <w:rsid w:val="00B22B01"/>
    <w:rsid w:val="00B22CF9"/>
    <w:rsid w:val="00B23113"/>
    <w:rsid w:val="00B231C8"/>
    <w:rsid w:val="00B2382B"/>
    <w:rsid w:val="00B23BA0"/>
    <w:rsid w:val="00B243A3"/>
    <w:rsid w:val="00B24874"/>
    <w:rsid w:val="00B2512E"/>
    <w:rsid w:val="00B25D39"/>
    <w:rsid w:val="00B25F1B"/>
    <w:rsid w:val="00B263FE"/>
    <w:rsid w:val="00B26C8D"/>
    <w:rsid w:val="00B27264"/>
    <w:rsid w:val="00B2746E"/>
    <w:rsid w:val="00B301B0"/>
    <w:rsid w:val="00B30622"/>
    <w:rsid w:val="00B30793"/>
    <w:rsid w:val="00B3080E"/>
    <w:rsid w:val="00B31166"/>
    <w:rsid w:val="00B31483"/>
    <w:rsid w:val="00B314CC"/>
    <w:rsid w:val="00B31BB4"/>
    <w:rsid w:val="00B31DCB"/>
    <w:rsid w:val="00B31ED3"/>
    <w:rsid w:val="00B32698"/>
    <w:rsid w:val="00B32A35"/>
    <w:rsid w:val="00B32BD9"/>
    <w:rsid w:val="00B32FBB"/>
    <w:rsid w:val="00B33213"/>
    <w:rsid w:val="00B332E6"/>
    <w:rsid w:val="00B333C4"/>
    <w:rsid w:val="00B33520"/>
    <w:rsid w:val="00B338AD"/>
    <w:rsid w:val="00B33CC4"/>
    <w:rsid w:val="00B34BE9"/>
    <w:rsid w:val="00B34F2B"/>
    <w:rsid w:val="00B35B04"/>
    <w:rsid w:val="00B35E27"/>
    <w:rsid w:val="00B35E7D"/>
    <w:rsid w:val="00B36744"/>
    <w:rsid w:val="00B36C12"/>
    <w:rsid w:val="00B36E84"/>
    <w:rsid w:val="00B40231"/>
    <w:rsid w:val="00B40461"/>
    <w:rsid w:val="00B40677"/>
    <w:rsid w:val="00B4195B"/>
    <w:rsid w:val="00B41A96"/>
    <w:rsid w:val="00B41B01"/>
    <w:rsid w:val="00B423FB"/>
    <w:rsid w:val="00B42A6B"/>
    <w:rsid w:val="00B42F2B"/>
    <w:rsid w:val="00B42F85"/>
    <w:rsid w:val="00B43213"/>
    <w:rsid w:val="00B4433D"/>
    <w:rsid w:val="00B450F1"/>
    <w:rsid w:val="00B46B49"/>
    <w:rsid w:val="00B509EF"/>
    <w:rsid w:val="00B5116F"/>
    <w:rsid w:val="00B51608"/>
    <w:rsid w:val="00B516F9"/>
    <w:rsid w:val="00B521D9"/>
    <w:rsid w:val="00B52DAE"/>
    <w:rsid w:val="00B5344F"/>
    <w:rsid w:val="00B538FA"/>
    <w:rsid w:val="00B53C89"/>
    <w:rsid w:val="00B54043"/>
    <w:rsid w:val="00B54C6A"/>
    <w:rsid w:val="00B55183"/>
    <w:rsid w:val="00B55193"/>
    <w:rsid w:val="00B552FF"/>
    <w:rsid w:val="00B55593"/>
    <w:rsid w:val="00B556F7"/>
    <w:rsid w:val="00B55773"/>
    <w:rsid w:val="00B560D2"/>
    <w:rsid w:val="00B56436"/>
    <w:rsid w:val="00B56631"/>
    <w:rsid w:val="00B5674A"/>
    <w:rsid w:val="00B5677E"/>
    <w:rsid w:val="00B5754B"/>
    <w:rsid w:val="00B60214"/>
    <w:rsid w:val="00B6077E"/>
    <w:rsid w:val="00B60875"/>
    <w:rsid w:val="00B6175E"/>
    <w:rsid w:val="00B619AE"/>
    <w:rsid w:val="00B61F34"/>
    <w:rsid w:val="00B629AE"/>
    <w:rsid w:val="00B63421"/>
    <w:rsid w:val="00B636B3"/>
    <w:rsid w:val="00B6376C"/>
    <w:rsid w:val="00B65362"/>
    <w:rsid w:val="00B65798"/>
    <w:rsid w:val="00B65833"/>
    <w:rsid w:val="00B658B7"/>
    <w:rsid w:val="00B666FF"/>
    <w:rsid w:val="00B66ACB"/>
    <w:rsid w:val="00B66B6F"/>
    <w:rsid w:val="00B6715D"/>
    <w:rsid w:val="00B6742C"/>
    <w:rsid w:val="00B70494"/>
    <w:rsid w:val="00B708A9"/>
    <w:rsid w:val="00B70FF1"/>
    <w:rsid w:val="00B713A2"/>
    <w:rsid w:val="00B71FA6"/>
    <w:rsid w:val="00B7289B"/>
    <w:rsid w:val="00B72CF7"/>
    <w:rsid w:val="00B72D55"/>
    <w:rsid w:val="00B72EBA"/>
    <w:rsid w:val="00B72F4D"/>
    <w:rsid w:val="00B730FD"/>
    <w:rsid w:val="00B732C1"/>
    <w:rsid w:val="00B73816"/>
    <w:rsid w:val="00B75485"/>
    <w:rsid w:val="00B754F9"/>
    <w:rsid w:val="00B757FB"/>
    <w:rsid w:val="00B75C38"/>
    <w:rsid w:val="00B7716A"/>
    <w:rsid w:val="00B77667"/>
    <w:rsid w:val="00B77C86"/>
    <w:rsid w:val="00B81334"/>
    <w:rsid w:val="00B813D5"/>
    <w:rsid w:val="00B813DD"/>
    <w:rsid w:val="00B8252E"/>
    <w:rsid w:val="00B8291B"/>
    <w:rsid w:val="00B82A69"/>
    <w:rsid w:val="00B83A6D"/>
    <w:rsid w:val="00B83C31"/>
    <w:rsid w:val="00B841F0"/>
    <w:rsid w:val="00B843F8"/>
    <w:rsid w:val="00B851B3"/>
    <w:rsid w:val="00B85610"/>
    <w:rsid w:val="00B85E5C"/>
    <w:rsid w:val="00B86D01"/>
    <w:rsid w:val="00B870D7"/>
    <w:rsid w:val="00B8726D"/>
    <w:rsid w:val="00B87307"/>
    <w:rsid w:val="00B8785F"/>
    <w:rsid w:val="00B900F7"/>
    <w:rsid w:val="00B910E6"/>
    <w:rsid w:val="00B91367"/>
    <w:rsid w:val="00B91B35"/>
    <w:rsid w:val="00B91F6B"/>
    <w:rsid w:val="00B929E4"/>
    <w:rsid w:val="00B92BB5"/>
    <w:rsid w:val="00B92BD3"/>
    <w:rsid w:val="00B92C11"/>
    <w:rsid w:val="00B930BF"/>
    <w:rsid w:val="00B93E8F"/>
    <w:rsid w:val="00B94704"/>
    <w:rsid w:val="00B9493A"/>
    <w:rsid w:val="00B9592C"/>
    <w:rsid w:val="00B959DE"/>
    <w:rsid w:val="00B961B6"/>
    <w:rsid w:val="00B965FE"/>
    <w:rsid w:val="00B967AE"/>
    <w:rsid w:val="00B967FB"/>
    <w:rsid w:val="00B96BAA"/>
    <w:rsid w:val="00B96CF7"/>
    <w:rsid w:val="00BA0C1C"/>
    <w:rsid w:val="00BA13AA"/>
    <w:rsid w:val="00BA1419"/>
    <w:rsid w:val="00BA1988"/>
    <w:rsid w:val="00BA1B66"/>
    <w:rsid w:val="00BA215F"/>
    <w:rsid w:val="00BA2AA9"/>
    <w:rsid w:val="00BA2D50"/>
    <w:rsid w:val="00BA32A7"/>
    <w:rsid w:val="00BA339E"/>
    <w:rsid w:val="00BA3536"/>
    <w:rsid w:val="00BA3583"/>
    <w:rsid w:val="00BA3845"/>
    <w:rsid w:val="00BA4472"/>
    <w:rsid w:val="00BA44C6"/>
    <w:rsid w:val="00BA5730"/>
    <w:rsid w:val="00BA5AFF"/>
    <w:rsid w:val="00BA63ED"/>
    <w:rsid w:val="00BA643C"/>
    <w:rsid w:val="00BA6662"/>
    <w:rsid w:val="00BA7036"/>
    <w:rsid w:val="00BA70D0"/>
    <w:rsid w:val="00BA7130"/>
    <w:rsid w:val="00BA77AA"/>
    <w:rsid w:val="00BB009D"/>
    <w:rsid w:val="00BB1163"/>
    <w:rsid w:val="00BB265D"/>
    <w:rsid w:val="00BB2A56"/>
    <w:rsid w:val="00BB2DEC"/>
    <w:rsid w:val="00BB31DA"/>
    <w:rsid w:val="00BB34C7"/>
    <w:rsid w:val="00BB3B4D"/>
    <w:rsid w:val="00BB421F"/>
    <w:rsid w:val="00BB46A4"/>
    <w:rsid w:val="00BB4BA4"/>
    <w:rsid w:val="00BB4BA7"/>
    <w:rsid w:val="00BB4E59"/>
    <w:rsid w:val="00BB4EDF"/>
    <w:rsid w:val="00BB52B3"/>
    <w:rsid w:val="00BB63B1"/>
    <w:rsid w:val="00BB6859"/>
    <w:rsid w:val="00BB7A95"/>
    <w:rsid w:val="00BB7BC5"/>
    <w:rsid w:val="00BB7FB3"/>
    <w:rsid w:val="00BB7FE8"/>
    <w:rsid w:val="00BC0964"/>
    <w:rsid w:val="00BC11E4"/>
    <w:rsid w:val="00BC2128"/>
    <w:rsid w:val="00BC3DDF"/>
    <w:rsid w:val="00BC3F2C"/>
    <w:rsid w:val="00BC4A9A"/>
    <w:rsid w:val="00BC4FC4"/>
    <w:rsid w:val="00BC5356"/>
    <w:rsid w:val="00BC5C4E"/>
    <w:rsid w:val="00BC5E97"/>
    <w:rsid w:val="00BC66DF"/>
    <w:rsid w:val="00BC6B52"/>
    <w:rsid w:val="00BC701C"/>
    <w:rsid w:val="00BC7E39"/>
    <w:rsid w:val="00BD068C"/>
    <w:rsid w:val="00BD1FB2"/>
    <w:rsid w:val="00BD1FC6"/>
    <w:rsid w:val="00BD21D0"/>
    <w:rsid w:val="00BD2923"/>
    <w:rsid w:val="00BD2E23"/>
    <w:rsid w:val="00BD3293"/>
    <w:rsid w:val="00BD37E7"/>
    <w:rsid w:val="00BD3C38"/>
    <w:rsid w:val="00BD424A"/>
    <w:rsid w:val="00BD4767"/>
    <w:rsid w:val="00BD4C5C"/>
    <w:rsid w:val="00BD4CF8"/>
    <w:rsid w:val="00BD4D57"/>
    <w:rsid w:val="00BD5199"/>
    <w:rsid w:val="00BD5853"/>
    <w:rsid w:val="00BD640B"/>
    <w:rsid w:val="00BD6702"/>
    <w:rsid w:val="00BD6C2D"/>
    <w:rsid w:val="00BD6E4E"/>
    <w:rsid w:val="00BD6EB1"/>
    <w:rsid w:val="00BD7A24"/>
    <w:rsid w:val="00BE01EF"/>
    <w:rsid w:val="00BE083D"/>
    <w:rsid w:val="00BE0A67"/>
    <w:rsid w:val="00BE120B"/>
    <w:rsid w:val="00BE1279"/>
    <w:rsid w:val="00BE1864"/>
    <w:rsid w:val="00BE1D6F"/>
    <w:rsid w:val="00BE24FD"/>
    <w:rsid w:val="00BE2506"/>
    <w:rsid w:val="00BE264A"/>
    <w:rsid w:val="00BE2821"/>
    <w:rsid w:val="00BE2D52"/>
    <w:rsid w:val="00BE3620"/>
    <w:rsid w:val="00BE39C3"/>
    <w:rsid w:val="00BE3A7B"/>
    <w:rsid w:val="00BE3E17"/>
    <w:rsid w:val="00BE4036"/>
    <w:rsid w:val="00BE4449"/>
    <w:rsid w:val="00BE49CB"/>
    <w:rsid w:val="00BE4D1F"/>
    <w:rsid w:val="00BE4E80"/>
    <w:rsid w:val="00BE52A6"/>
    <w:rsid w:val="00BE5A4D"/>
    <w:rsid w:val="00BE60A4"/>
    <w:rsid w:val="00BE63FD"/>
    <w:rsid w:val="00BE6743"/>
    <w:rsid w:val="00BE6869"/>
    <w:rsid w:val="00BE6DD3"/>
    <w:rsid w:val="00BE7359"/>
    <w:rsid w:val="00BE780A"/>
    <w:rsid w:val="00BE7A94"/>
    <w:rsid w:val="00BE7D2F"/>
    <w:rsid w:val="00BF008E"/>
    <w:rsid w:val="00BF0D94"/>
    <w:rsid w:val="00BF118E"/>
    <w:rsid w:val="00BF1292"/>
    <w:rsid w:val="00BF1888"/>
    <w:rsid w:val="00BF19DA"/>
    <w:rsid w:val="00BF25E2"/>
    <w:rsid w:val="00BF2BA3"/>
    <w:rsid w:val="00BF3021"/>
    <w:rsid w:val="00BF35C1"/>
    <w:rsid w:val="00BF3E93"/>
    <w:rsid w:val="00BF4814"/>
    <w:rsid w:val="00BF4858"/>
    <w:rsid w:val="00BF4863"/>
    <w:rsid w:val="00BF4E98"/>
    <w:rsid w:val="00BF5A57"/>
    <w:rsid w:val="00BF5C2A"/>
    <w:rsid w:val="00BF67B3"/>
    <w:rsid w:val="00BF69A0"/>
    <w:rsid w:val="00BF6E42"/>
    <w:rsid w:val="00BF7ED2"/>
    <w:rsid w:val="00C00521"/>
    <w:rsid w:val="00C005C4"/>
    <w:rsid w:val="00C00880"/>
    <w:rsid w:val="00C01508"/>
    <w:rsid w:val="00C02474"/>
    <w:rsid w:val="00C02673"/>
    <w:rsid w:val="00C02834"/>
    <w:rsid w:val="00C02ED9"/>
    <w:rsid w:val="00C030D1"/>
    <w:rsid w:val="00C0312F"/>
    <w:rsid w:val="00C05DFA"/>
    <w:rsid w:val="00C0638C"/>
    <w:rsid w:val="00C06813"/>
    <w:rsid w:val="00C06844"/>
    <w:rsid w:val="00C06A50"/>
    <w:rsid w:val="00C06B7F"/>
    <w:rsid w:val="00C07AD8"/>
    <w:rsid w:val="00C07AD9"/>
    <w:rsid w:val="00C100A2"/>
    <w:rsid w:val="00C100E9"/>
    <w:rsid w:val="00C10C96"/>
    <w:rsid w:val="00C11094"/>
    <w:rsid w:val="00C112FD"/>
    <w:rsid w:val="00C114E8"/>
    <w:rsid w:val="00C121FB"/>
    <w:rsid w:val="00C12848"/>
    <w:rsid w:val="00C12C26"/>
    <w:rsid w:val="00C12C5A"/>
    <w:rsid w:val="00C12D00"/>
    <w:rsid w:val="00C13033"/>
    <w:rsid w:val="00C13498"/>
    <w:rsid w:val="00C13755"/>
    <w:rsid w:val="00C13936"/>
    <w:rsid w:val="00C13A78"/>
    <w:rsid w:val="00C13B3D"/>
    <w:rsid w:val="00C1413F"/>
    <w:rsid w:val="00C14273"/>
    <w:rsid w:val="00C1465B"/>
    <w:rsid w:val="00C148C1"/>
    <w:rsid w:val="00C14C14"/>
    <w:rsid w:val="00C15B86"/>
    <w:rsid w:val="00C162B9"/>
    <w:rsid w:val="00C16A2B"/>
    <w:rsid w:val="00C16E21"/>
    <w:rsid w:val="00C1783B"/>
    <w:rsid w:val="00C20013"/>
    <w:rsid w:val="00C20264"/>
    <w:rsid w:val="00C20B6F"/>
    <w:rsid w:val="00C20ECC"/>
    <w:rsid w:val="00C211A8"/>
    <w:rsid w:val="00C2127A"/>
    <w:rsid w:val="00C21487"/>
    <w:rsid w:val="00C214B6"/>
    <w:rsid w:val="00C2238F"/>
    <w:rsid w:val="00C22A69"/>
    <w:rsid w:val="00C236E7"/>
    <w:rsid w:val="00C244E6"/>
    <w:rsid w:val="00C247D8"/>
    <w:rsid w:val="00C25297"/>
    <w:rsid w:val="00C2555D"/>
    <w:rsid w:val="00C25A2F"/>
    <w:rsid w:val="00C25EA5"/>
    <w:rsid w:val="00C26847"/>
    <w:rsid w:val="00C26AEF"/>
    <w:rsid w:val="00C26D8D"/>
    <w:rsid w:val="00C274F5"/>
    <w:rsid w:val="00C2779B"/>
    <w:rsid w:val="00C27E18"/>
    <w:rsid w:val="00C303C5"/>
    <w:rsid w:val="00C30836"/>
    <w:rsid w:val="00C30AC3"/>
    <w:rsid w:val="00C30C47"/>
    <w:rsid w:val="00C3159F"/>
    <w:rsid w:val="00C3228A"/>
    <w:rsid w:val="00C3262C"/>
    <w:rsid w:val="00C32787"/>
    <w:rsid w:val="00C32F12"/>
    <w:rsid w:val="00C331BE"/>
    <w:rsid w:val="00C339BB"/>
    <w:rsid w:val="00C33B02"/>
    <w:rsid w:val="00C33DFE"/>
    <w:rsid w:val="00C341D4"/>
    <w:rsid w:val="00C34FA7"/>
    <w:rsid w:val="00C3558F"/>
    <w:rsid w:val="00C35974"/>
    <w:rsid w:val="00C3619D"/>
    <w:rsid w:val="00C362DC"/>
    <w:rsid w:val="00C36571"/>
    <w:rsid w:val="00C369A0"/>
    <w:rsid w:val="00C36C67"/>
    <w:rsid w:val="00C37AB2"/>
    <w:rsid w:val="00C37E98"/>
    <w:rsid w:val="00C37EB1"/>
    <w:rsid w:val="00C4089F"/>
    <w:rsid w:val="00C4144C"/>
    <w:rsid w:val="00C414CC"/>
    <w:rsid w:val="00C415DC"/>
    <w:rsid w:val="00C41BEA"/>
    <w:rsid w:val="00C41C42"/>
    <w:rsid w:val="00C41DD4"/>
    <w:rsid w:val="00C42DD8"/>
    <w:rsid w:val="00C43517"/>
    <w:rsid w:val="00C43D4E"/>
    <w:rsid w:val="00C43E92"/>
    <w:rsid w:val="00C43EE2"/>
    <w:rsid w:val="00C449CE"/>
    <w:rsid w:val="00C44CC2"/>
    <w:rsid w:val="00C45E1F"/>
    <w:rsid w:val="00C46553"/>
    <w:rsid w:val="00C46CD2"/>
    <w:rsid w:val="00C478ED"/>
    <w:rsid w:val="00C50015"/>
    <w:rsid w:val="00C5019A"/>
    <w:rsid w:val="00C5059E"/>
    <w:rsid w:val="00C50A4A"/>
    <w:rsid w:val="00C5121B"/>
    <w:rsid w:val="00C51B3C"/>
    <w:rsid w:val="00C51D3B"/>
    <w:rsid w:val="00C522C8"/>
    <w:rsid w:val="00C52DEB"/>
    <w:rsid w:val="00C53617"/>
    <w:rsid w:val="00C536E3"/>
    <w:rsid w:val="00C54D4E"/>
    <w:rsid w:val="00C54E0A"/>
    <w:rsid w:val="00C54E5E"/>
    <w:rsid w:val="00C5518D"/>
    <w:rsid w:val="00C552CB"/>
    <w:rsid w:val="00C55AD9"/>
    <w:rsid w:val="00C56099"/>
    <w:rsid w:val="00C5623F"/>
    <w:rsid w:val="00C564D1"/>
    <w:rsid w:val="00C56ED2"/>
    <w:rsid w:val="00C57AAE"/>
    <w:rsid w:val="00C57CFC"/>
    <w:rsid w:val="00C600C6"/>
    <w:rsid w:val="00C602B7"/>
    <w:rsid w:val="00C607C7"/>
    <w:rsid w:val="00C60CC6"/>
    <w:rsid w:val="00C60D24"/>
    <w:rsid w:val="00C61102"/>
    <w:rsid w:val="00C619F7"/>
    <w:rsid w:val="00C61EDA"/>
    <w:rsid w:val="00C62325"/>
    <w:rsid w:val="00C62444"/>
    <w:rsid w:val="00C6376B"/>
    <w:rsid w:val="00C63A66"/>
    <w:rsid w:val="00C640E5"/>
    <w:rsid w:val="00C64306"/>
    <w:rsid w:val="00C64B0B"/>
    <w:rsid w:val="00C64B40"/>
    <w:rsid w:val="00C651E3"/>
    <w:rsid w:val="00C65432"/>
    <w:rsid w:val="00C65C67"/>
    <w:rsid w:val="00C65C7B"/>
    <w:rsid w:val="00C65D78"/>
    <w:rsid w:val="00C66234"/>
    <w:rsid w:val="00C66564"/>
    <w:rsid w:val="00C66B44"/>
    <w:rsid w:val="00C66C06"/>
    <w:rsid w:val="00C6711C"/>
    <w:rsid w:val="00C6787C"/>
    <w:rsid w:val="00C679FF"/>
    <w:rsid w:val="00C70215"/>
    <w:rsid w:val="00C70520"/>
    <w:rsid w:val="00C70C6C"/>
    <w:rsid w:val="00C70E2D"/>
    <w:rsid w:val="00C716C1"/>
    <w:rsid w:val="00C7175F"/>
    <w:rsid w:val="00C71998"/>
    <w:rsid w:val="00C724CC"/>
    <w:rsid w:val="00C72601"/>
    <w:rsid w:val="00C726C6"/>
    <w:rsid w:val="00C72EF7"/>
    <w:rsid w:val="00C73316"/>
    <w:rsid w:val="00C737E6"/>
    <w:rsid w:val="00C7387E"/>
    <w:rsid w:val="00C745C8"/>
    <w:rsid w:val="00C7518C"/>
    <w:rsid w:val="00C752CE"/>
    <w:rsid w:val="00C75BAF"/>
    <w:rsid w:val="00C75C8C"/>
    <w:rsid w:val="00C7602E"/>
    <w:rsid w:val="00C77092"/>
    <w:rsid w:val="00C772D0"/>
    <w:rsid w:val="00C77391"/>
    <w:rsid w:val="00C775D0"/>
    <w:rsid w:val="00C77AFF"/>
    <w:rsid w:val="00C77DE2"/>
    <w:rsid w:val="00C77FDE"/>
    <w:rsid w:val="00C80105"/>
    <w:rsid w:val="00C80ACA"/>
    <w:rsid w:val="00C81952"/>
    <w:rsid w:val="00C81A13"/>
    <w:rsid w:val="00C8235F"/>
    <w:rsid w:val="00C82BEE"/>
    <w:rsid w:val="00C83C94"/>
    <w:rsid w:val="00C83CA2"/>
    <w:rsid w:val="00C83FA2"/>
    <w:rsid w:val="00C84E04"/>
    <w:rsid w:val="00C850E1"/>
    <w:rsid w:val="00C85111"/>
    <w:rsid w:val="00C852C2"/>
    <w:rsid w:val="00C85BAE"/>
    <w:rsid w:val="00C85D47"/>
    <w:rsid w:val="00C85E05"/>
    <w:rsid w:val="00C86102"/>
    <w:rsid w:val="00C8613A"/>
    <w:rsid w:val="00C86904"/>
    <w:rsid w:val="00C87084"/>
    <w:rsid w:val="00C8783C"/>
    <w:rsid w:val="00C87971"/>
    <w:rsid w:val="00C87CF0"/>
    <w:rsid w:val="00C87F03"/>
    <w:rsid w:val="00C87F6B"/>
    <w:rsid w:val="00C9032B"/>
    <w:rsid w:val="00C90D06"/>
    <w:rsid w:val="00C90D64"/>
    <w:rsid w:val="00C90E11"/>
    <w:rsid w:val="00C91287"/>
    <w:rsid w:val="00C915E9"/>
    <w:rsid w:val="00C9166A"/>
    <w:rsid w:val="00C9201F"/>
    <w:rsid w:val="00C92594"/>
    <w:rsid w:val="00C92B65"/>
    <w:rsid w:val="00C93545"/>
    <w:rsid w:val="00C9355A"/>
    <w:rsid w:val="00C93748"/>
    <w:rsid w:val="00C93C6F"/>
    <w:rsid w:val="00C93CB4"/>
    <w:rsid w:val="00C93E54"/>
    <w:rsid w:val="00C944B3"/>
    <w:rsid w:val="00C94C4C"/>
    <w:rsid w:val="00C94F14"/>
    <w:rsid w:val="00C94F3D"/>
    <w:rsid w:val="00C954A6"/>
    <w:rsid w:val="00C957C2"/>
    <w:rsid w:val="00C95D5E"/>
    <w:rsid w:val="00C95DAE"/>
    <w:rsid w:val="00C96638"/>
    <w:rsid w:val="00C968A0"/>
    <w:rsid w:val="00C97F25"/>
    <w:rsid w:val="00CA05B8"/>
    <w:rsid w:val="00CA0A7B"/>
    <w:rsid w:val="00CA1655"/>
    <w:rsid w:val="00CA23F2"/>
    <w:rsid w:val="00CA2E77"/>
    <w:rsid w:val="00CA39B1"/>
    <w:rsid w:val="00CA3C4E"/>
    <w:rsid w:val="00CA3E1B"/>
    <w:rsid w:val="00CA4876"/>
    <w:rsid w:val="00CA4EF4"/>
    <w:rsid w:val="00CA591B"/>
    <w:rsid w:val="00CA5BE8"/>
    <w:rsid w:val="00CA5C45"/>
    <w:rsid w:val="00CA5F20"/>
    <w:rsid w:val="00CA5F32"/>
    <w:rsid w:val="00CA609B"/>
    <w:rsid w:val="00CA6834"/>
    <w:rsid w:val="00CA687D"/>
    <w:rsid w:val="00CA68F4"/>
    <w:rsid w:val="00CA6D71"/>
    <w:rsid w:val="00CA6F7D"/>
    <w:rsid w:val="00CA71EB"/>
    <w:rsid w:val="00CA7481"/>
    <w:rsid w:val="00CA75C8"/>
    <w:rsid w:val="00CB0D88"/>
    <w:rsid w:val="00CB0F0A"/>
    <w:rsid w:val="00CB1A0B"/>
    <w:rsid w:val="00CB1D7A"/>
    <w:rsid w:val="00CB1DA9"/>
    <w:rsid w:val="00CB1E03"/>
    <w:rsid w:val="00CB26F2"/>
    <w:rsid w:val="00CB2748"/>
    <w:rsid w:val="00CB314F"/>
    <w:rsid w:val="00CB3BAA"/>
    <w:rsid w:val="00CB443B"/>
    <w:rsid w:val="00CB44D9"/>
    <w:rsid w:val="00CB45DE"/>
    <w:rsid w:val="00CB49EC"/>
    <w:rsid w:val="00CB4DE2"/>
    <w:rsid w:val="00CB6056"/>
    <w:rsid w:val="00CB6164"/>
    <w:rsid w:val="00CB6E93"/>
    <w:rsid w:val="00CB7E86"/>
    <w:rsid w:val="00CC0350"/>
    <w:rsid w:val="00CC0388"/>
    <w:rsid w:val="00CC05D6"/>
    <w:rsid w:val="00CC0ECC"/>
    <w:rsid w:val="00CC1129"/>
    <w:rsid w:val="00CC1611"/>
    <w:rsid w:val="00CC197B"/>
    <w:rsid w:val="00CC1F41"/>
    <w:rsid w:val="00CC23A8"/>
    <w:rsid w:val="00CC23E8"/>
    <w:rsid w:val="00CC27FF"/>
    <w:rsid w:val="00CC2AF3"/>
    <w:rsid w:val="00CC2B39"/>
    <w:rsid w:val="00CC3120"/>
    <w:rsid w:val="00CC3CE8"/>
    <w:rsid w:val="00CC3F84"/>
    <w:rsid w:val="00CC416D"/>
    <w:rsid w:val="00CC454E"/>
    <w:rsid w:val="00CC471E"/>
    <w:rsid w:val="00CC485E"/>
    <w:rsid w:val="00CC492C"/>
    <w:rsid w:val="00CC4B52"/>
    <w:rsid w:val="00CC4F72"/>
    <w:rsid w:val="00CC56B7"/>
    <w:rsid w:val="00CC59F3"/>
    <w:rsid w:val="00CC5AF4"/>
    <w:rsid w:val="00CC5F4D"/>
    <w:rsid w:val="00CC6245"/>
    <w:rsid w:val="00CC6AEE"/>
    <w:rsid w:val="00CC716B"/>
    <w:rsid w:val="00CC719B"/>
    <w:rsid w:val="00CC7D7E"/>
    <w:rsid w:val="00CD0225"/>
    <w:rsid w:val="00CD06D0"/>
    <w:rsid w:val="00CD076F"/>
    <w:rsid w:val="00CD0888"/>
    <w:rsid w:val="00CD0A39"/>
    <w:rsid w:val="00CD1173"/>
    <w:rsid w:val="00CD1C65"/>
    <w:rsid w:val="00CD1D63"/>
    <w:rsid w:val="00CD2192"/>
    <w:rsid w:val="00CD21D4"/>
    <w:rsid w:val="00CD2CCE"/>
    <w:rsid w:val="00CD2CF9"/>
    <w:rsid w:val="00CD3559"/>
    <w:rsid w:val="00CD4AE1"/>
    <w:rsid w:val="00CD5188"/>
    <w:rsid w:val="00CD53CA"/>
    <w:rsid w:val="00CD5581"/>
    <w:rsid w:val="00CD5BE1"/>
    <w:rsid w:val="00CD5BE5"/>
    <w:rsid w:val="00CD61CA"/>
    <w:rsid w:val="00CD61D2"/>
    <w:rsid w:val="00CD654F"/>
    <w:rsid w:val="00CD66EC"/>
    <w:rsid w:val="00CD70F7"/>
    <w:rsid w:val="00CD7245"/>
    <w:rsid w:val="00CD73C1"/>
    <w:rsid w:val="00CD74AF"/>
    <w:rsid w:val="00CD7795"/>
    <w:rsid w:val="00CD77B5"/>
    <w:rsid w:val="00CD7A7C"/>
    <w:rsid w:val="00CE0280"/>
    <w:rsid w:val="00CE0696"/>
    <w:rsid w:val="00CE0957"/>
    <w:rsid w:val="00CE0BC8"/>
    <w:rsid w:val="00CE16D3"/>
    <w:rsid w:val="00CE1994"/>
    <w:rsid w:val="00CE1B90"/>
    <w:rsid w:val="00CE272A"/>
    <w:rsid w:val="00CE3433"/>
    <w:rsid w:val="00CE344D"/>
    <w:rsid w:val="00CE485D"/>
    <w:rsid w:val="00CE634D"/>
    <w:rsid w:val="00CE697B"/>
    <w:rsid w:val="00CE7BFB"/>
    <w:rsid w:val="00CF08C5"/>
    <w:rsid w:val="00CF0CD8"/>
    <w:rsid w:val="00CF0F8B"/>
    <w:rsid w:val="00CF13B4"/>
    <w:rsid w:val="00CF1718"/>
    <w:rsid w:val="00CF1BBD"/>
    <w:rsid w:val="00CF21FC"/>
    <w:rsid w:val="00CF2319"/>
    <w:rsid w:val="00CF240F"/>
    <w:rsid w:val="00CF2BE9"/>
    <w:rsid w:val="00CF2E66"/>
    <w:rsid w:val="00CF3433"/>
    <w:rsid w:val="00CF3631"/>
    <w:rsid w:val="00CF3EA9"/>
    <w:rsid w:val="00CF401A"/>
    <w:rsid w:val="00CF4412"/>
    <w:rsid w:val="00CF4609"/>
    <w:rsid w:val="00CF479A"/>
    <w:rsid w:val="00CF4A5C"/>
    <w:rsid w:val="00CF4D90"/>
    <w:rsid w:val="00CF5C20"/>
    <w:rsid w:val="00CF630A"/>
    <w:rsid w:val="00CF67B7"/>
    <w:rsid w:val="00CF6998"/>
    <w:rsid w:val="00CF6B3F"/>
    <w:rsid w:val="00CF6B52"/>
    <w:rsid w:val="00CF6C1D"/>
    <w:rsid w:val="00CF7579"/>
    <w:rsid w:val="00CF7670"/>
    <w:rsid w:val="00CF7D51"/>
    <w:rsid w:val="00CF7EA9"/>
    <w:rsid w:val="00D009E2"/>
    <w:rsid w:val="00D01233"/>
    <w:rsid w:val="00D012A1"/>
    <w:rsid w:val="00D0173B"/>
    <w:rsid w:val="00D01C61"/>
    <w:rsid w:val="00D01DD7"/>
    <w:rsid w:val="00D027BD"/>
    <w:rsid w:val="00D03667"/>
    <w:rsid w:val="00D037F7"/>
    <w:rsid w:val="00D03DC9"/>
    <w:rsid w:val="00D040D1"/>
    <w:rsid w:val="00D044C3"/>
    <w:rsid w:val="00D047BF"/>
    <w:rsid w:val="00D0534D"/>
    <w:rsid w:val="00D0581D"/>
    <w:rsid w:val="00D05825"/>
    <w:rsid w:val="00D05F18"/>
    <w:rsid w:val="00D060B3"/>
    <w:rsid w:val="00D064D9"/>
    <w:rsid w:val="00D06586"/>
    <w:rsid w:val="00D06709"/>
    <w:rsid w:val="00D06BA6"/>
    <w:rsid w:val="00D0748E"/>
    <w:rsid w:val="00D075B0"/>
    <w:rsid w:val="00D078ED"/>
    <w:rsid w:val="00D07F89"/>
    <w:rsid w:val="00D1063D"/>
    <w:rsid w:val="00D10A07"/>
    <w:rsid w:val="00D10A5A"/>
    <w:rsid w:val="00D10FD5"/>
    <w:rsid w:val="00D110B9"/>
    <w:rsid w:val="00D117CB"/>
    <w:rsid w:val="00D11F9A"/>
    <w:rsid w:val="00D12FB9"/>
    <w:rsid w:val="00D13144"/>
    <w:rsid w:val="00D13192"/>
    <w:rsid w:val="00D13480"/>
    <w:rsid w:val="00D141B7"/>
    <w:rsid w:val="00D145F2"/>
    <w:rsid w:val="00D159D1"/>
    <w:rsid w:val="00D1759B"/>
    <w:rsid w:val="00D20079"/>
    <w:rsid w:val="00D202FA"/>
    <w:rsid w:val="00D208A1"/>
    <w:rsid w:val="00D2192B"/>
    <w:rsid w:val="00D23361"/>
    <w:rsid w:val="00D23484"/>
    <w:rsid w:val="00D234C5"/>
    <w:rsid w:val="00D234EB"/>
    <w:rsid w:val="00D2358E"/>
    <w:rsid w:val="00D23940"/>
    <w:rsid w:val="00D245DF"/>
    <w:rsid w:val="00D249A2"/>
    <w:rsid w:val="00D24D41"/>
    <w:rsid w:val="00D25B2F"/>
    <w:rsid w:val="00D25C88"/>
    <w:rsid w:val="00D260E0"/>
    <w:rsid w:val="00D26586"/>
    <w:rsid w:val="00D26D4C"/>
    <w:rsid w:val="00D277A0"/>
    <w:rsid w:val="00D27E8C"/>
    <w:rsid w:val="00D31389"/>
    <w:rsid w:val="00D314FD"/>
    <w:rsid w:val="00D325E2"/>
    <w:rsid w:val="00D33136"/>
    <w:rsid w:val="00D33662"/>
    <w:rsid w:val="00D3368A"/>
    <w:rsid w:val="00D33866"/>
    <w:rsid w:val="00D34CB6"/>
    <w:rsid w:val="00D34E08"/>
    <w:rsid w:val="00D34E9A"/>
    <w:rsid w:val="00D34F1B"/>
    <w:rsid w:val="00D35035"/>
    <w:rsid w:val="00D35202"/>
    <w:rsid w:val="00D354CD"/>
    <w:rsid w:val="00D359F6"/>
    <w:rsid w:val="00D35AD6"/>
    <w:rsid w:val="00D35DB6"/>
    <w:rsid w:val="00D35EEB"/>
    <w:rsid w:val="00D362DC"/>
    <w:rsid w:val="00D36A32"/>
    <w:rsid w:val="00D36E4F"/>
    <w:rsid w:val="00D37CD8"/>
    <w:rsid w:val="00D37FC8"/>
    <w:rsid w:val="00D40407"/>
    <w:rsid w:val="00D40663"/>
    <w:rsid w:val="00D411FA"/>
    <w:rsid w:val="00D4124D"/>
    <w:rsid w:val="00D4140C"/>
    <w:rsid w:val="00D41A8F"/>
    <w:rsid w:val="00D41B91"/>
    <w:rsid w:val="00D42BBC"/>
    <w:rsid w:val="00D42BE2"/>
    <w:rsid w:val="00D43795"/>
    <w:rsid w:val="00D43DF5"/>
    <w:rsid w:val="00D4438E"/>
    <w:rsid w:val="00D443CB"/>
    <w:rsid w:val="00D447DF"/>
    <w:rsid w:val="00D44C6C"/>
    <w:rsid w:val="00D44F3A"/>
    <w:rsid w:val="00D45320"/>
    <w:rsid w:val="00D45EFE"/>
    <w:rsid w:val="00D45F6B"/>
    <w:rsid w:val="00D46316"/>
    <w:rsid w:val="00D46D7E"/>
    <w:rsid w:val="00D46F19"/>
    <w:rsid w:val="00D47121"/>
    <w:rsid w:val="00D474AF"/>
    <w:rsid w:val="00D4778E"/>
    <w:rsid w:val="00D50186"/>
    <w:rsid w:val="00D50F63"/>
    <w:rsid w:val="00D50FD8"/>
    <w:rsid w:val="00D51697"/>
    <w:rsid w:val="00D51CA1"/>
    <w:rsid w:val="00D520FA"/>
    <w:rsid w:val="00D52407"/>
    <w:rsid w:val="00D5320A"/>
    <w:rsid w:val="00D5350B"/>
    <w:rsid w:val="00D54491"/>
    <w:rsid w:val="00D5469A"/>
    <w:rsid w:val="00D54C4D"/>
    <w:rsid w:val="00D555CB"/>
    <w:rsid w:val="00D5580A"/>
    <w:rsid w:val="00D55C24"/>
    <w:rsid w:val="00D568D5"/>
    <w:rsid w:val="00D56BA1"/>
    <w:rsid w:val="00D5701D"/>
    <w:rsid w:val="00D579F5"/>
    <w:rsid w:val="00D602B2"/>
    <w:rsid w:val="00D6030E"/>
    <w:rsid w:val="00D60ADB"/>
    <w:rsid w:val="00D60B96"/>
    <w:rsid w:val="00D60BC0"/>
    <w:rsid w:val="00D60D2A"/>
    <w:rsid w:val="00D6102B"/>
    <w:rsid w:val="00D619F9"/>
    <w:rsid w:val="00D62231"/>
    <w:rsid w:val="00D62F54"/>
    <w:rsid w:val="00D62FF5"/>
    <w:rsid w:val="00D63714"/>
    <w:rsid w:val="00D63B43"/>
    <w:rsid w:val="00D64068"/>
    <w:rsid w:val="00D644BD"/>
    <w:rsid w:val="00D64F48"/>
    <w:rsid w:val="00D65461"/>
    <w:rsid w:val="00D6730B"/>
    <w:rsid w:val="00D67796"/>
    <w:rsid w:val="00D678EB"/>
    <w:rsid w:val="00D700C0"/>
    <w:rsid w:val="00D703D1"/>
    <w:rsid w:val="00D71A01"/>
    <w:rsid w:val="00D71C49"/>
    <w:rsid w:val="00D71CEA"/>
    <w:rsid w:val="00D7209A"/>
    <w:rsid w:val="00D720C4"/>
    <w:rsid w:val="00D722AF"/>
    <w:rsid w:val="00D7249F"/>
    <w:rsid w:val="00D72533"/>
    <w:rsid w:val="00D7267A"/>
    <w:rsid w:val="00D7295E"/>
    <w:rsid w:val="00D73A38"/>
    <w:rsid w:val="00D73ACE"/>
    <w:rsid w:val="00D74A84"/>
    <w:rsid w:val="00D74BFF"/>
    <w:rsid w:val="00D752A6"/>
    <w:rsid w:val="00D754CD"/>
    <w:rsid w:val="00D754F1"/>
    <w:rsid w:val="00D75771"/>
    <w:rsid w:val="00D75E40"/>
    <w:rsid w:val="00D760C6"/>
    <w:rsid w:val="00D7617A"/>
    <w:rsid w:val="00D7635D"/>
    <w:rsid w:val="00D76438"/>
    <w:rsid w:val="00D76758"/>
    <w:rsid w:val="00D76CB4"/>
    <w:rsid w:val="00D76D87"/>
    <w:rsid w:val="00D779C1"/>
    <w:rsid w:val="00D77FB4"/>
    <w:rsid w:val="00D80238"/>
    <w:rsid w:val="00D80789"/>
    <w:rsid w:val="00D80823"/>
    <w:rsid w:val="00D80E87"/>
    <w:rsid w:val="00D80F0B"/>
    <w:rsid w:val="00D81EA1"/>
    <w:rsid w:val="00D82051"/>
    <w:rsid w:val="00D826AF"/>
    <w:rsid w:val="00D82755"/>
    <w:rsid w:val="00D83552"/>
    <w:rsid w:val="00D83F8A"/>
    <w:rsid w:val="00D840A1"/>
    <w:rsid w:val="00D844BE"/>
    <w:rsid w:val="00D8488C"/>
    <w:rsid w:val="00D84D3C"/>
    <w:rsid w:val="00D85A90"/>
    <w:rsid w:val="00D8608C"/>
    <w:rsid w:val="00D867E1"/>
    <w:rsid w:val="00D87D12"/>
    <w:rsid w:val="00D9039D"/>
    <w:rsid w:val="00D90946"/>
    <w:rsid w:val="00D910B2"/>
    <w:rsid w:val="00D91106"/>
    <w:rsid w:val="00D91F32"/>
    <w:rsid w:val="00D924F1"/>
    <w:rsid w:val="00D9292B"/>
    <w:rsid w:val="00D92A48"/>
    <w:rsid w:val="00D931CC"/>
    <w:rsid w:val="00D933F9"/>
    <w:rsid w:val="00D93736"/>
    <w:rsid w:val="00D93E7A"/>
    <w:rsid w:val="00D93F23"/>
    <w:rsid w:val="00D9409A"/>
    <w:rsid w:val="00D94371"/>
    <w:rsid w:val="00D944A4"/>
    <w:rsid w:val="00D9466A"/>
    <w:rsid w:val="00D94FD8"/>
    <w:rsid w:val="00D956D2"/>
    <w:rsid w:val="00D95EB6"/>
    <w:rsid w:val="00D963DC"/>
    <w:rsid w:val="00D96C28"/>
    <w:rsid w:val="00D96E52"/>
    <w:rsid w:val="00D97128"/>
    <w:rsid w:val="00D974B1"/>
    <w:rsid w:val="00D977E7"/>
    <w:rsid w:val="00D9796B"/>
    <w:rsid w:val="00D97ED9"/>
    <w:rsid w:val="00DA11C2"/>
    <w:rsid w:val="00DA257A"/>
    <w:rsid w:val="00DA275C"/>
    <w:rsid w:val="00DA2A3B"/>
    <w:rsid w:val="00DA2B2E"/>
    <w:rsid w:val="00DA30DB"/>
    <w:rsid w:val="00DA30F4"/>
    <w:rsid w:val="00DA31E1"/>
    <w:rsid w:val="00DA35CE"/>
    <w:rsid w:val="00DA38F8"/>
    <w:rsid w:val="00DA397D"/>
    <w:rsid w:val="00DA3C19"/>
    <w:rsid w:val="00DA40AB"/>
    <w:rsid w:val="00DA4132"/>
    <w:rsid w:val="00DA422B"/>
    <w:rsid w:val="00DA4908"/>
    <w:rsid w:val="00DA49CB"/>
    <w:rsid w:val="00DA6830"/>
    <w:rsid w:val="00DA727B"/>
    <w:rsid w:val="00DA728B"/>
    <w:rsid w:val="00DA7290"/>
    <w:rsid w:val="00DA7739"/>
    <w:rsid w:val="00DB0BAD"/>
    <w:rsid w:val="00DB143E"/>
    <w:rsid w:val="00DB19EB"/>
    <w:rsid w:val="00DB1C9F"/>
    <w:rsid w:val="00DB1CB2"/>
    <w:rsid w:val="00DB1DD5"/>
    <w:rsid w:val="00DB21CD"/>
    <w:rsid w:val="00DB22F1"/>
    <w:rsid w:val="00DB3408"/>
    <w:rsid w:val="00DB36FD"/>
    <w:rsid w:val="00DB3E89"/>
    <w:rsid w:val="00DB3F38"/>
    <w:rsid w:val="00DB40AC"/>
    <w:rsid w:val="00DB499D"/>
    <w:rsid w:val="00DB4EDA"/>
    <w:rsid w:val="00DB514F"/>
    <w:rsid w:val="00DB57D6"/>
    <w:rsid w:val="00DB5B3E"/>
    <w:rsid w:val="00DB5D7A"/>
    <w:rsid w:val="00DB6206"/>
    <w:rsid w:val="00DB6914"/>
    <w:rsid w:val="00DB6C00"/>
    <w:rsid w:val="00DB6C70"/>
    <w:rsid w:val="00DB74FE"/>
    <w:rsid w:val="00DB76B4"/>
    <w:rsid w:val="00DC0136"/>
    <w:rsid w:val="00DC01CF"/>
    <w:rsid w:val="00DC0AF9"/>
    <w:rsid w:val="00DC1ED1"/>
    <w:rsid w:val="00DC20E7"/>
    <w:rsid w:val="00DC25D2"/>
    <w:rsid w:val="00DC3372"/>
    <w:rsid w:val="00DC3780"/>
    <w:rsid w:val="00DC3807"/>
    <w:rsid w:val="00DC3BCB"/>
    <w:rsid w:val="00DC3CA5"/>
    <w:rsid w:val="00DC402E"/>
    <w:rsid w:val="00DC4036"/>
    <w:rsid w:val="00DC421E"/>
    <w:rsid w:val="00DC4226"/>
    <w:rsid w:val="00DC4A1A"/>
    <w:rsid w:val="00DC4E11"/>
    <w:rsid w:val="00DC545C"/>
    <w:rsid w:val="00DC6296"/>
    <w:rsid w:val="00DC6777"/>
    <w:rsid w:val="00DC71C9"/>
    <w:rsid w:val="00DC7657"/>
    <w:rsid w:val="00DC77C7"/>
    <w:rsid w:val="00DC7A62"/>
    <w:rsid w:val="00DD0744"/>
    <w:rsid w:val="00DD0EE0"/>
    <w:rsid w:val="00DD107F"/>
    <w:rsid w:val="00DD1904"/>
    <w:rsid w:val="00DD194F"/>
    <w:rsid w:val="00DD1AFC"/>
    <w:rsid w:val="00DD253A"/>
    <w:rsid w:val="00DD2A1E"/>
    <w:rsid w:val="00DD3693"/>
    <w:rsid w:val="00DD377D"/>
    <w:rsid w:val="00DD3CF4"/>
    <w:rsid w:val="00DD4388"/>
    <w:rsid w:val="00DD4B4A"/>
    <w:rsid w:val="00DD4BCE"/>
    <w:rsid w:val="00DD5058"/>
    <w:rsid w:val="00DD505C"/>
    <w:rsid w:val="00DD52B1"/>
    <w:rsid w:val="00DD537C"/>
    <w:rsid w:val="00DD6066"/>
    <w:rsid w:val="00DD6DBA"/>
    <w:rsid w:val="00DD766B"/>
    <w:rsid w:val="00DD7859"/>
    <w:rsid w:val="00DD7884"/>
    <w:rsid w:val="00DE0007"/>
    <w:rsid w:val="00DE0341"/>
    <w:rsid w:val="00DE08A4"/>
    <w:rsid w:val="00DE0BC0"/>
    <w:rsid w:val="00DE0C46"/>
    <w:rsid w:val="00DE127B"/>
    <w:rsid w:val="00DE1ACC"/>
    <w:rsid w:val="00DE2423"/>
    <w:rsid w:val="00DE24F7"/>
    <w:rsid w:val="00DE2542"/>
    <w:rsid w:val="00DE25C1"/>
    <w:rsid w:val="00DE3606"/>
    <w:rsid w:val="00DE375C"/>
    <w:rsid w:val="00DE4BD0"/>
    <w:rsid w:val="00DE4DD5"/>
    <w:rsid w:val="00DE5C73"/>
    <w:rsid w:val="00DE6036"/>
    <w:rsid w:val="00DE64B6"/>
    <w:rsid w:val="00DE68B1"/>
    <w:rsid w:val="00DE68B5"/>
    <w:rsid w:val="00DE7449"/>
    <w:rsid w:val="00DE772D"/>
    <w:rsid w:val="00DE7A0A"/>
    <w:rsid w:val="00DF0341"/>
    <w:rsid w:val="00DF047E"/>
    <w:rsid w:val="00DF057B"/>
    <w:rsid w:val="00DF0727"/>
    <w:rsid w:val="00DF100E"/>
    <w:rsid w:val="00DF107C"/>
    <w:rsid w:val="00DF15CD"/>
    <w:rsid w:val="00DF16BF"/>
    <w:rsid w:val="00DF19BA"/>
    <w:rsid w:val="00DF1DAC"/>
    <w:rsid w:val="00DF27C7"/>
    <w:rsid w:val="00DF2846"/>
    <w:rsid w:val="00DF2B02"/>
    <w:rsid w:val="00DF2B72"/>
    <w:rsid w:val="00DF4242"/>
    <w:rsid w:val="00DF43C3"/>
    <w:rsid w:val="00DF4512"/>
    <w:rsid w:val="00DF56C8"/>
    <w:rsid w:val="00DF5762"/>
    <w:rsid w:val="00DF5A24"/>
    <w:rsid w:val="00DF5A8E"/>
    <w:rsid w:val="00DF5CBA"/>
    <w:rsid w:val="00DF5D2B"/>
    <w:rsid w:val="00DF5D41"/>
    <w:rsid w:val="00DF614D"/>
    <w:rsid w:val="00DF6520"/>
    <w:rsid w:val="00DF6554"/>
    <w:rsid w:val="00DF6F7A"/>
    <w:rsid w:val="00DF7012"/>
    <w:rsid w:val="00DF76E6"/>
    <w:rsid w:val="00DF7971"/>
    <w:rsid w:val="00DF7AAD"/>
    <w:rsid w:val="00E002CB"/>
    <w:rsid w:val="00E0044F"/>
    <w:rsid w:val="00E007B0"/>
    <w:rsid w:val="00E008A8"/>
    <w:rsid w:val="00E01663"/>
    <w:rsid w:val="00E01985"/>
    <w:rsid w:val="00E01E63"/>
    <w:rsid w:val="00E02987"/>
    <w:rsid w:val="00E032A2"/>
    <w:rsid w:val="00E0332F"/>
    <w:rsid w:val="00E0366F"/>
    <w:rsid w:val="00E03925"/>
    <w:rsid w:val="00E044C4"/>
    <w:rsid w:val="00E0471B"/>
    <w:rsid w:val="00E04C42"/>
    <w:rsid w:val="00E04E60"/>
    <w:rsid w:val="00E0549B"/>
    <w:rsid w:val="00E05714"/>
    <w:rsid w:val="00E05986"/>
    <w:rsid w:val="00E0685F"/>
    <w:rsid w:val="00E06B61"/>
    <w:rsid w:val="00E06C49"/>
    <w:rsid w:val="00E10C05"/>
    <w:rsid w:val="00E11317"/>
    <w:rsid w:val="00E11783"/>
    <w:rsid w:val="00E11AD7"/>
    <w:rsid w:val="00E11B02"/>
    <w:rsid w:val="00E11D07"/>
    <w:rsid w:val="00E1225C"/>
    <w:rsid w:val="00E12782"/>
    <w:rsid w:val="00E12AB4"/>
    <w:rsid w:val="00E138B4"/>
    <w:rsid w:val="00E13B8D"/>
    <w:rsid w:val="00E1404C"/>
    <w:rsid w:val="00E142CC"/>
    <w:rsid w:val="00E14353"/>
    <w:rsid w:val="00E14362"/>
    <w:rsid w:val="00E1477A"/>
    <w:rsid w:val="00E153AB"/>
    <w:rsid w:val="00E15515"/>
    <w:rsid w:val="00E156A2"/>
    <w:rsid w:val="00E16513"/>
    <w:rsid w:val="00E1654A"/>
    <w:rsid w:val="00E16605"/>
    <w:rsid w:val="00E1665E"/>
    <w:rsid w:val="00E174D5"/>
    <w:rsid w:val="00E17508"/>
    <w:rsid w:val="00E1787E"/>
    <w:rsid w:val="00E178A3"/>
    <w:rsid w:val="00E17998"/>
    <w:rsid w:val="00E17C88"/>
    <w:rsid w:val="00E200A8"/>
    <w:rsid w:val="00E2076D"/>
    <w:rsid w:val="00E20CAE"/>
    <w:rsid w:val="00E21299"/>
    <w:rsid w:val="00E2134E"/>
    <w:rsid w:val="00E21418"/>
    <w:rsid w:val="00E21B09"/>
    <w:rsid w:val="00E22589"/>
    <w:rsid w:val="00E225FD"/>
    <w:rsid w:val="00E22D4D"/>
    <w:rsid w:val="00E23406"/>
    <w:rsid w:val="00E255B6"/>
    <w:rsid w:val="00E25823"/>
    <w:rsid w:val="00E25946"/>
    <w:rsid w:val="00E25B80"/>
    <w:rsid w:val="00E268FE"/>
    <w:rsid w:val="00E269BC"/>
    <w:rsid w:val="00E26C28"/>
    <w:rsid w:val="00E279E1"/>
    <w:rsid w:val="00E27B8F"/>
    <w:rsid w:val="00E27FF8"/>
    <w:rsid w:val="00E301B9"/>
    <w:rsid w:val="00E30903"/>
    <w:rsid w:val="00E30D41"/>
    <w:rsid w:val="00E30E72"/>
    <w:rsid w:val="00E31AFD"/>
    <w:rsid w:val="00E31B51"/>
    <w:rsid w:val="00E31B86"/>
    <w:rsid w:val="00E324BF"/>
    <w:rsid w:val="00E32C64"/>
    <w:rsid w:val="00E33350"/>
    <w:rsid w:val="00E337C2"/>
    <w:rsid w:val="00E33833"/>
    <w:rsid w:val="00E33C37"/>
    <w:rsid w:val="00E33C58"/>
    <w:rsid w:val="00E34B95"/>
    <w:rsid w:val="00E3518B"/>
    <w:rsid w:val="00E351D3"/>
    <w:rsid w:val="00E35F31"/>
    <w:rsid w:val="00E36FDC"/>
    <w:rsid w:val="00E37226"/>
    <w:rsid w:val="00E37CE5"/>
    <w:rsid w:val="00E40566"/>
    <w:rsid w:val="00E40E4D"/>
    <w:rsid w:val="00E412D6"/>
    <w:rsid w:val="00E413F7"/>
    <w:rsid w:val="00E41AB3"/>
    <w:rsid w:val="00E42D06"/>
    <w:rsid w:val="00E42DD1"/>
    <w:rsid w:val="00E42E29"/>
    <w:rsid w:val="00E42FC5"/>
    <w:rsid w:val="00E43573"/>
    <w:rsid w:val="00E43681"/>
    <w:rsid w:val="00E43867"/>
    <w:rsid w:val="00E43D9B"/>
    <w:rsid w:val="00E449CB"/>
    <w:rsid w:val="00E44E1B"/>
    <w:rsid w:val="00E460A8"/>
    <w:rsid w:val="00E46529"/>
    <w:rsid w:val="00E46A20"/>
    <w:rsid w:val="00E4709E"/>
    <w:rsid w:val="00E475AF"/>
    <w:rsid w:val="00E47B3C"/>
    <w:rsid w:val="00E50A8B"/>
    <w:rsid w:val="00E50B3E"/>
    <w:rsid w:val="00E50C08"/>
    <w:rsid w:val="00E51067"/>
    <w:rsid w:val="00E511DC"/>
    <w:rsid w:val="00E51C6D"/>
    <w:rsid w:val="00E51EBA"/>
    <w:rsid w:val="00E52336"/>
    <w:rsid w:val="00E523D0"/>
    <w:rsid w:val="00E52C67"/>
    <w:rsid w:val="00E52CE7"/>
    <w:rsid w:val="00E52FD7"/>
    <w:rsid w:val="00E533C5"/>
    <w:rsid w:val="00E54589"/>
    <w:rsid w:val="00E546E8"/>
    <w:rsid w:val="00E558DC"/>
    <w:rsid w:val="00E5594D"/>
    <w:rsid w:val="00E55BED"/>
    <w:rsid w:val="00E55D2B"/>
    <w:rsid w:val="00E56353"/>
    <w:rsid w:val="00E56BAF"/>
    <w:rsid w:val="00E575D5"/>
    <w:rsid w:val="00E5765A"/>
    <w:rsid w:val="00E57ED9"/>
    <w:rsid w:val="00E60C1B"/>
    <w:rsid w:val="00E613D8"/>
    <w:rsid w:val="00E61618"/>
    <w:rsid w:val="00E624A2"/>
    <w:rsid w:val="00E625DB"/>
    <w:rsid w:val="00E626C7"/>
    <w:rsid w:val="00E62CD7"/>
    <w:rsid w:val="00E62E8B"/>
    <w:rsid w:val="00E6370B"/>
    <w:rsid w:val="00E63B72"/>
    <w:rsid w:val="00E63F92"/>
    <w:rsid w:val="00E64BFF"/>
    <w:rsid w:val="00E64E3C"/>
    <w:rsid w:val="00E650D3"/>
    <w:rsid w:val="00E6517B"/>
    <w:rsid w:val="00E6646A"/>
    <w:rsid w:val="00E66771"/>
    <w:rsid w:val="00E66C9F"/>
    <w:rsid w:val="00E6724E"/>
    <w:rsid w:val="00E67692"/>
    <w:rsid w:val="00E70316"/>
    <w:rsid w:val="00E70ACF"/>
    <w:rsid w:val="00E70E38"/>
    <w:rsid w:val="00E71359"/>
    <w:rsid w:val="00E715C1"/>
    <w:rsid w:val="00E7173A"/>
    <w:rsid w:val="00E71A7C"/>
    <w:rsid w:val="00E71B50"/>
    <w:rsid w:val="00E72984"/>
    <w:rsid w:val="00E7319E"/>
    <w:rsid w:val="00E731FE"/>
    <w:rsid w:val="00E7382E"/>
    <w:rsid w:val="00E74417"/>
    <w:rsid w:val="00E74506"/>
    <w:rsid w:val="00E7504B"/>
    <w:rsid w:val="00E757DC"/>
    <w:rsid w:val="00E762B8"/>
    <w:rsid w:val="00E766EF"/>
    <w:rsid w:val="00E7733F"/>
    <w:rsid w:val="00E77623"/>
    <w:rsid w:val="00E778B6"/>
    <w:rsid w:val="00E77D19"/>
    <w:rsid w:val="00E77E02"/>
    <w:rsid w:val="00E801B4"/>
    <w:rsid w:val="00E80A91"/>
    <w:rsid w:val="00E8126B"/>
    <w:rsid w:val="00E820F1"/>
    <w:rsid w:val="00E822E5"/>
    <w:rsid w:val="00E82330"/>
    <w:rsid w:val="00E82698"/>
    <w:rsid w:val="00E82702"/>
    <w:rsid w:val="00E8348D"/>
    <w:rsid w:val="00E8355C"/>
    <w:rsid w:val="00E838EC"/>
    <w:rsid w:val="00E841F8"/>
    <w:rsid w:val="00E842F0"/>
    <w:rsid w:val="00E85527"/>
    <w:rsid w:val="00E858E6"/>
    <w:rsid w:val="00E86906"/>
    <w:rsid w:val="00E869BC"/>
    <w:rsid w:val="00E8747B"/>
    <w:rsid w:val="00E875BA"/>
    <w:rsid w:val="00E87EF3"/>
    <w:rsid w:val="00E900C7"/>
    <w:rsid w:val="00E9029E"/>
    <w:rsid w:val="00E907D2"/>
    <w:rsid w:val="00E90828"/>
    <w:rsid w:val="00E91115"/>
    <w:rsid w:val="00E918EA"/>
    <w:rsid w:val="00E92043"/>
    <w:rsid w:val="00E92FBF"/>
    <w:rsid w:val="00E942D0"/>
    <w:rsid w:val="00E94758"/>
    <w:rsid w:val="00E94913"/>
    <w:rsid w:val="00E94CBB"/>
    <w:rsid w:val="00E95BA1"/>
    <w:rsid w:val="00E963B8"/>
    <w:rsid w:val="00E97FD7"/>
    <w:rsid w:val="00EA03B5"/>
    <w:rsid w:val="00EA0527"/>
    <w:rsid w:val="00EA0C66"/>
    <w:rsid w:val="00EA0DF6"/>
    <w:rsid w:val="00EA0FA7"/>
    <w:rsid w:val="00EA1696"/>
    <w:rsid w:val="00EA1AC8"/>
    <w:rsid w:val="00EA1C1F"/>
    <w:rsid w:val="00EA1D73"/>
    <w:rsid w:val="00EA256D"/>
    <w:rsid w:val="00EA27E7"/>
    <w:rsid w:val="00EA368C"/>
    <w:rsid w:val="00EA3FD4"/>
    <w:rsid w:val="00EA43FB"/>
    <w:rsid w:val="00EA4F06"/>
    <w:rsid w:val="00EA5E45"/>
    <w:rsid w:val="00EA65C5"/>
    <w:rsid w:val="00EA6F30"/>
    <w:rsid w:val="00EA7F3C"/>
    <w:rsid w:val="00EB0987"/>
    <w:rsid w:val="00EB0A21"/>
    <w:rsid w:val="00EB0C78"/>
    <w:rsid w:val="00EB0F61"/>
    <w:rsid w:val="00EB1600"/>
    <w:rsid w:val="00EB16B3"/>
    <w:rsid w:val="00EB1BFA"/>
    <w:rsid w:val="00EB2138"/>
    <w:rsid w:val="00EB29F8"/>
    <w:rsid w:val="00EB2C2D"/>
    <w:rsid w:val="00EB2C78"/>
    <w:rsid w:val="00EB2EA3"/>
    <w:rsid w:val="00EB2FE0"/>
    <w:rsid w:val="00EB33A7"/>
    <w:rsid w:val="00EB3546"/>
    <w:rsid w:val="00EB3D23"/>
    <w:rsid w:val="00EB44FC"/>
    <w:rsid w:val="00EB49A4"/>
    <w:rsid w:val="00EB64CA"/>
    <w:rsid w:val="00EB6790"/>
    <w:rsid w:val="00EB69B2"/>
    <w:rsid w:val="00EB6FAA"/>
    <w:rsid w:val="00EB71A9"/>
    <w:rsid w:val="00EB744F"/>
    <w:rsid w:val="00EB7855"/>
    <w:rsid w:val="00EB7CC6"/>
    <w:rsid w:val="00EB7ED4"/>
    <w:rsid w:val="00EC01C3"/>
    <w:rsid w:val="00EC0B07"/>
    <w:rsid w:val="00EC0B31"/>
    <w:rsid w:val="00EC0CBB"/>
    <w:rsid w:val="00EC0D73"/>
    <w:rsid w:val="00EC14AD"/>
    <w:rsid w:val="00EC210C"/>
    <w:rsid w:val="00EC2ABC"/>
    <w:rsid w:val="00EC2AE0"/>
    <w:rsid w:val="00EC323B"/>
    <w:rsid w:val="00EC38A3"/>
    <w:rsid w:val="00EC458D"/>
    <w:rsid w:val="00EC4B33"/>
    <w:rsid w:val="00EC4BC9"/>
    <w:rsid w:val="00EC4D8E"/>
    <w:rsid w:val="00EC530B"/>
    <w:rsid w:val="00EC5787"/>
    <w:rsid w:val="00EC5B37"/>
    <w:rsid w:val="00EC65B5"/>
    <w:rsid w:val="00EC7220"/>
    <w:rsid w:val="00EC7343"/>
    <w:rsid w:val="00EC7E3E"/>
    <w:rsid w:val="00ED063B"/>
    <w:rsid w:val="00ED07B9"/>
    <w:rsid w:val="00ED1765"/>
    <w:rsid w:val="00ED18EB"/>
    <w:rsid w:val="00ED1D13"/>
    <w:rsid w:val="00ED3067"/>
    <w:rsid w:val="00ED3318"/>
    <w:rsid w:val="00ED3614"/>
    <w:rsid w:val="00ED3C1C"/>
    <w:rsid w:val="00ED3FFD"/>
    <w:rsid w:val="00ED4284"/>
    <w:rsid w:val="00ED4786"/>
    <w:rsid w:val="00ED4CF8"/>
    <w:rsid w:val="00ED4D1B"/>
    <w:rsid w:val="00ED5330"/>
    <w:rsid w:val="00ED57DB"/>
    <w:rsid w:val="00ED6480"/>
    <w:rsid w:val="00ED6811"/>
    <w:rsid w:val="00ED6888"/>
    <w:rsid w:val="00ED6941"/>
    <w:rsid w:val="00ED6ED0"/>
    <w:rsid w:val="00ED6F0D"/>
    <w:rsid w:val="00EE0164"/>
    <w:rsid w:val="00EE0663"/>
    <w:rsid w:val="00EE1828"/>
    <w:rsid w:val="00EE1D47"/>
    <w:rsid w:val="00EE1EE7"/>
    <w:rsid w:val="00EE24F5"/>
    <w:rsid w:val="00EE2799"/>
    <w:rsid w:val="00EE29E8"/>
    <w:rsid w:val="00EE2C1A"/>
    <w:rsid w:val="00EE32C6"/>
    <w:rsid w:val="00EE3723"/>
    <w:rsid w:val="00EE3733"/>
    <w:rsid w:val="00EE3F5A"/>
    <w:rsid w:val="00EE50E9"/>
    <w:rsid w:val="00EE51B9"/>
    <w:rsid w:val="00EE564E"/>
    <w:rsid w:val="00EE5D38"/>
    <w:rsid w:val="00EE66FE"/>
    <w:rsid w:val="00EE6D00"/>
    <w:rsid w:val="00EE7457"/>
    <w:rsid w:val="00EE7B7E"/>
    <w:rsid w:val="00EE7CB9"/>
    <w:rsid w:val="00EE7DCB"/>
    <w:rsid w:val="00EF01AD"/>
    <w:rsid w:val="00EF0336"/>
    <w:rsid w:val="00EF0E72"/>
    <w:rsid w:val="00EF1899"/>
    <w:rsid w:val="00EF1A2B"/>
    <w:rsid w:val="00EF1F01"/>
    <w:rsid w:val="00EF23A0"/>
    <w:rsid w:val="00EF2DE9"/>
    <w:rsid w:val="00EF2E55"/>
    <w:rsid w:val="00EF3197"/>
    <w:rsid w:val="00EF3347"/>
    <w:rsid w:val="00EF4418"/>
    <w:rsid w:val="00EF4582"/>
    <w:rsid w:val="00EF4BE4"/>
    <w:rsid w:val="00EF5D74"/>
    <w:rsid w:val="00EF6E81"/>
    <w:rsid w:val="00EF7265"/>
    <w:rsid w:val="00EF72A7"/>
    <w:rsid w:val="00EF7EC1"/>
    <w:rsid w:val="00F007BA"/>
    <w:rsid w:val="00F00E1B"/>
    <w:rsid w:val="00F00E23"/>
    <w:rsid w:val="00F0299E"/>
    <w:rsid w:val="00F02D83"/>
    <w:rsid w:val="00F03819"/>
    <w:rsid w:val="00F03DB4"/>
    <w:rsid w:val="00F03F2E"/>
    <w:rsid w:val="00F04542"/>
    <w:rsid w:val="00F045B6"/>
    <w:rsid w:val="00F053F5"/>
    <w:rsid w:val="00F0552D"/>
    <w:rsid w:val="00F055AD"/>
    <w:rsid w:val="00F059BD"/>
    <w:rsid w:val="00F05B01"/>
    <w:rsid w:val="00F05F60"/>
    <w:rsid w:val="00F05F8F"/>
    <w:rsid w:val="00F0607B"/>
    <w:rsid w:val="00F060E2"/>
    <w:rsid w:val="00F06435"/>
    <w:rsid w:val="00F06D88"/>
    <w:rsid w:val="00F10295"/>
    <w:rsid w:val="00F106C9"/>
    <w:rsid w:val="00F10D38"/>
    <w:rsid w:val="00F110AD"/>
    <w:rsid w:val="00F11A79"/>
    <w:rsid w:val="00F11AC8"/>
    <w:rsid w:val="00F11C7E"/>
    <w:rsid w:val="00F11D94"/>
    <w:rsid w:val="00F12864"/>
    <w:rsid w:val="00F12DB8"/>
    <w:rsid w:val="00F13063"/>
    <w:rsid w:val="00F1342C"/>
    <w:rsid w:val="00F13927"/>
    <w:rsid w:val="00F13BA2"/>
    <w:rsid w:val="00F13E54"/>
    <w:rsid w:val="00F144A4"/>
    <w:rsid w:val="00F150FA"/>
    <w:rsid w:val="00F15501"/>
    <w:rsid w:val="00F165F5"/>
    <w:rsid w:val="00F16EF2"/>
    <w:rsid w:val="00F171CE"/>
    <w:rsid w:val="00F177A5"/>
    <w:rsid w:val="00F17B95"/>
    <w:rsid w:val="00F17F62"/>
    <w:rsid w:val="00F2010B"/>
    <w:rsid w:val="00F20ED1"/>
    <w:rsid w:val="00F20F37"/>
    <w:rsid w:val="00F20F59"/>
    <w:rsid w:val="00F21209"/>
    <w:rsid w:val="00F216B3"/>
    <w:rsid w:val="00F217AC"/>
    <w:rsid w:val="00F21B42"/>
    <w:rsid w:val="00F2361E"/>
    <w:rsid w:val="00F24785"/>
    <w:rsid w:val="00F250CD"/>
    <w:rsid w:val="00F25118"/>
    <w:rsid w:val="00F252F9"/>
    <w:rsid w:val="00F266C8"/>
    <w:rsid w:val="00F268E2"/>
    <w:rsid w:val="00F26A12"/>
    <w:rsid w:val="00F26A18"/>
    <w:rsid w:val="00F26AC2"/>
    <w:rsid w:val="00F26CC2"/>
    <w:rsid w:val="00F26E52"/>
    <w:rsid w:val="00F2713B"/>
    <w:rsid w:val="00F27C34"/>
    <w:rsid w:val="00F302CB"/>
    <w:rsid w:val="00F3092C"/>
    <w:rsid w:val="00F316A3"/>
    <w:rsid w:val="00F318CF"/>
    <w:rsid w:val="00F31A91"/>
    <w:rsid w:val="00F31CE1"/>
    <w:rsid w:val="00F32328"/>
    <w:rsid w:val="00F32C76"/>
    <w:rsid w:val="00F33527"/>
    <w:rsid w:val="00F3375B"/>
    <w:rsid w:val="00F3415C"/>
    <w:rsid w:val="00F347C9"/>
    <w:rsid w:val="00F34AD1"/>
    <w:rsid w:val="00F3525C"/>
    <w:rsid w:val="00F35C6C"/>
    <w:rsid w:val="00F363E4"/>
    <w:rsid w:val="00F369D2"/>
    <w:rsid w:val="00F36B68"/>
    <w:rsid w:val="00F3709C"/>
    <w:rsid w:val="00F370B5"/>
    <w:rsid w:val="00F379C8"/>
    <w:rsid w:val="00F40795"/>
    <w:rsid w:val="00F40F79"/>
    <w:rsid w:val="00F41215"/>
    <w:rsid w:val="00F41713"/>
    <w:rsid w:val="00F417EA"/>
    <w:rsid w:val="00F4262E"/>
    <w:rsid w:val="00F432E1"/>
    <w:rsid w:val="00F43963"/>
    <w:rsid w:val="00F43B22"/>
    <w:rsid w:val="00F43BE8"/>
    <w:rsid w:val="00F43C21"/>
    <w:rsid w:val="00F4525E"/>
    <w:rsid w:val="00F46CF9"/>
    <w:rsid w:val="00F46F22"/>
    <w:rsid w:val="00F47098"/>
    <w:rsid w:val="00F478AC"/>
    <w:rsid w:val="00F479A0"/>
    <w:rsid w:val="00F47D61"/>
    <w:rsid w:val="00F50E99"/>
    <w:rsid w:val="00F50F62"/>
    <w:rsid w:val="00F512A5"/>
    <w:rsid w:val="00F51747"/>
    <w:rsid w:val="00F51774"/>
    <w:rsid w:val="00F51826"/>
    <w:rsid w:val="00F51BAE"/>
    <w:rsid w:val="00F51CAC"/>
    <w:rsid w:val="00F52B70"/>
    <w:rsid w:val="00F546D8"/>
    <w:rsid w:val="00F54FA2"/>
    <w:rsid w:val="00F55497"/>
    <w:rsid w:val="00F55551"/>
    <w:rsid w:val="00F55676"/>
    <w:rsid w:val="00F559E4"/>
    <w:rsid w:val="00F55A99"/>
    <w:rsid w:val="00F55CDE"/>
    <w:rsid w:val="00F55D87"/>
    <w:rsid w:val="00F55ED8"/>
    <w:rsid w:val="00F5689D"/>
    <w:rsid w:val="00F605E7"/>
    <w:rsid w:val="00F60722"/>
    <w:rsid w:val="00F60B50"/>
    <w:rsid w:val="00F611AF"/>
    <w:rsid w:val="00F61231"/>
    <w:rsid w:val="00F61613"/>
    <w:rsid w:val="00F61787"/>
    <w:rsid w:val="00F6186C"/>
    <w:rsid w:val="00F62B06"/>
    <w:rsid w:val="00F633E9"/>
    <w:rsid w:val="00F63640"/>
    <w:rsid w:val="00F63BB6"/>
    <w:rsid w:val="00F64290"/>
    <w:rsid w:val="00F64D17"/>
    <w:rsid w:val="00F64D44"/>
    <w:rsid w:val="00F66197"/>
    <w:rsid w:val="00F663EA"/>
    <w:rsid w:val="00F70047"/>
    <w:rsid w:val="00F70BB4"/>
    <w:rsid w:val="00F7131C"/>
    <w:rsid w:val="00F726A6"/>
    <w:rsid w:val="00F72781"/>
    <w:rsid w:val="00F72A26"/>
    <w:rsid w:val="00F72A94"/>
    <w:rsid w:val="00F72F10"/>
    <w:rsid w:val="00F7356F"/>
    <w:rsid w:val="00F739D5"/>
    <w:rsid w:val="00F73E42"/>
    <w:rsid w:val="00F749ED"/>
    <w:rsid w:val="00F74AB7"/>
    <w:rsid w:val="00F74CEB"/>
    <w:rsid w:val="00F7594C"/>
    <w:rsid w:val="00F76038"/>
    <w:rsid w:val="00F76D29"/>
    <w:rsid w:val="00F77619"/>
    <w:rsid w:val="00F77660"/>
    <w:rsid w:val="00F778B1"/>
    <w:rsid w:val="00F77917"/>
    <w:rsid w:val="00F77A44"/>
    <w:rsid w:val="00F77CA9"/>
    <w:rsid w:val="00F77D08"/>
    <w:rsid w:val="00F77D39"/>
    <w:rsid w:val="00F77D40"/>
    <w:rsid w:val="00F801BB"/>
    <w:rsid w:val="00F807F9"/>
    <w:rsid w:val="00F809A3"/>
    <w:rsid w:val="00F80B1F"/>
    <w:rsid w:val="00F80BCD"/>
    <w:rsid w:val="00F81DF4"/>
    <w:rsid w:val="00F82004"/>
    <w:rsid w:val="00F820B7"/>
    <w:rsid w:val="00F839D1"/>
    <w:rsid w:val="00F84287"/>
    <w:rsid w:val="00F84AD1"/>
    <w:rsid w:val="00F84B1D"/>
    <w:rsid w:val="00F84F23"/>
    <w:rsid w:val="00F84F46"/>
    <w:rsid w:val="00F852ED"/>
    <w:rsid w:val="00F854C6"/>
    <w:rsid w:val="00F85512"/>
    <w:rsid w:val="00F85904"/>
    <w:rsid w:val="00F85DA4"/>
    <w:rsid w:val="00F86424"/>
    <w:rsid w:val="00F865D8"/>
    <w:rsid w:val="00F86B01"/>
    <w:rsid w:val="00F87071"/>
    <w:rsid w:val="00F87AA2"/>
    <w:rsid w:val="00F90496"/>
    <w:rsid w:val="00F9070D"/>
    <w:rsid w:val="00F91209"/>
    <w:rsid w:val="00F912A8"/>
    <w:rsid w:val="00F91CB9"/>
    <w:rsid w:val="00F91E40"/>
    <w:rsid w:val="00F920B8"/>
    <w:rsid w:val="00F93560"/>
    <w:rsid w:val="00F93A1A"/>
    <w:rsid w:val="00F93D29"/>
    <w:rsid w:val="00F9443D"/>
    <w:rsid w:val="00F94A39"/>
    <w:rsid w:val="00F952A4"/>
    <w:rsid w:val="00F9559C"/>
    <w:rsid w:val="00F95761"/>
    <w:rsid w:val="00F95998"/>
    <w:rsid w:val="00F95B90"/>
    <w:rsid w:val="00F95E2D"/>
    <w:rsid w:val="00F97087"/>
    <w:rsid w:val="00F971A7"/>
    <w:rsid w:val="00F977EB"/>
    <w:rsid w:val="00FA084E"/>
    <w:rsid w:val="00FA085A"/>
    <w:rsid w:val="00FA09D7"/>
    <w:rsid w:val="00FA1384"/>
    <w:rsid w:val="00FA15B6"/>
    <w:rsid w:val="00FA1E4E"/>
    <w:rsid w:val="00FA1FCB"/>
    <w:rsid w:val="00FA24C6"/>
    <w:rsid w:val="00FA36AA"/>
    <w:rsid w:val="00FA3849"/>
    <w:rsid w:val="00FA3C20"/>
    <w:rsid w:val="00FA3F38"/>
    <w:rsid w:val="00FA4AE8"/>
    <w:rsid w:val="00FA4BCF"/>
    <w:rsid w:val="00FA51D9"/>
    <w:rsid w:val="00FA5957"/>
    <w:rsid w:val="00FA5F85"/>
    <w:rsid w:val="00FA66AF"/>
    <w:rsid w:val="00FA68D7"/>
    <w:rsid w:val="00FA6E00"/>
    <w:rsid w:val="00FA707E"/>
    <w:rsid w:val="00FA73F1"/>
    <w:rsid w:val="00FA75FC"/>
    <w:rsid w:val="00FA7F50"/>
    <w:rsid w:val="00FA7FDB"/>
    <w:rsid w:val="00FB0231"/>
    <w:rsid w:val="00FB123B"/>
    <w:rsid w:val="00FB157D"/>
    <w:rsid w:val="00FB1729"/>
    <w:rsid w:val="00FB1B0A"/>
    <w:rsid w:val="00FB1D6E"/>
    <w:rsid w:val="00FB1D8B"/>
    <w:rsid w:val="00FB1FDB"/>
    <w:rsid w:val="00FB20BD"/>
    <w:rsid w:val="00FB20DF"/>
    <w:rsid w:val="00FB2226"/>
    <w:rsid w:val="00FB2324"/>
    <w:rsid w:val="00FB24C5"/>
    <w:rsid w:val="00FB2772"/>
    <w:rsid w:val="00FB2DD0"/>
    <w:rsid w:val="00FB2FEB"/>
    <w:rsid w:val="00FB3018"/>
    <w:rsid w:val="00FB353D"/>
    <w:rsid w:val="00FB45B6"/>
    <w:rsid w:val="00FB48F3"/>
    <w:rsid w:val="00FB4EE3"/>
    <w:rsid w:val="00FB500D"/>
    <w:rsid w:val="00FB5D7C"/>
    <w:rsid w:val="00FB5E13"/>
    <w:rsid w:val="00FB600E"/>
    <w:rsid w:val="00FB605F"/>
    <w:rsid w:val="00FB62BA"/>
    <w:rsid w:val="00FB6EA1"/>
    <w:rsid w:val="00FB6EF1"/>
    <w:rsid w:val="00FB70D4"/>
    <w:rsid w:val="00FB745F"/>
    <w:rsid w:val="00FC0025"/>
    <w:rsid w:val="00FC0E38"/>
    <w:rsid w:val="00FC12A6"/>
    <w:rsid w:val="00FC31EF"/>
    <w:rsid w:val="00FC3488"/>
    <w:rsid w:val="00FC3E00"/>
    <w:rsid w:val="00FC45E6"/>
    <w:rsid w:val="00FC4688"/>
    <w:rsid w:val="00FC47B6"/>
    <w:rsid w:val="00FC49D6"/>
    <w:rsid w:val="00FC4B0A"/>
    <w:rsid w:val="00FC530C"/>
    <w:rsid w:val="00FC5399"/>
    <w:rsid w:val="00FC58EE"/>
    <w:rsid w:val="00FC5C7C"/>
    <w:rsid w:val="00FC62DA"/>
    <w:rsid w:val="00FC65C8"/>
    <w:rsid w:val="00FC667F"/>
    <w:rsid w:val="00FC66C8"/>
    <w:rsid w:val="00FC6762"/>
    <w:rsid w:val="00FC6A82"/>
    <w:rsid w:val="00FC7230"/>
    <w:rsid w:val="00FC7A18"/>
    <w:rsid w:val="00FD04E1"/>
    <w:rsid w:val="00FD11FC"/>
    <w:rsid w:val="00FD1303"/>
    <w:rsid w:val="00FD1862"/>
    <w:rsid w:val="00FD18EE"/>
    <w:rsid w:val="00FD19A4"/>
    <w:rsid w:val="00FD1D70"/>
    <w:rsid w:val="00FD22A0"/>
    <w:rsid w:val="00FD2364"/>
    <w:rsid w:val="00FD2707"/>
    <w:rsid w:val="00FD2820"/>
    <w:rsid w:val="00FD2ADB"/>
    <w:rsid w:val="00FD2C47"/>
    <w:rsid w:val="00FD3876"/>
    <w:rsid w:val="00FD40B2"/>
    <w:rsid w:val="00FD40BC"/>
    <w:rsid w:val="00FD4749"/>
    <w:rsid w:val="00FD49BC"/>
    <w:rsid w:val="00FD52E9"/>
    <w:rsid w:val="00FD5B7B"/>
    <w:rsid w:val="00FD5BD7"/>
    <w:rsid w:val="00FD5C98"/>
    <w:rsid w:val="00FD5FAB"/>
    <w:rsid w:val="00FD63B8"/>
    <w:rsid w:val="00FD6C37"/>
    <w:rsid w:val="00FD6CF9"/>
    <w:rsid w:val="00FD70DF"/>
    <w:rsid w:val="00FD7743"/>
    <w:rsid w:val="00FD7DE8"/>
    <w:rsid w:val="00FE00AF"/>
    <w:rsid w:val="00FE02DD"/>
    <w:rsid w:val="00FE040B"/>
    <w:rsid w:val="00FE051C"/>
    <w:rsid w:val="00FE0595"/>
    <w:rsid w:val="00FE0863"/>
    <w:rsid w:val="00FE1025"/>
    <w:rsid w:val="00FE208D"/>
    <w:rsid w:val="00FE22E1"/>
    <w:rsid w:val="00FE259D"/>
    <w:rsid w:val="00FE26AB"/>
    <w:rsid w:val="00FE2941"/>
    <w:rsid w:val="00FE2E07"/>
    <w:rsid w:val="00FE37DA"/>
    <w:rsid w:val="00FE380B"/>
    <w:rsid w:val="00FE44EE"/>
    <w:rsid w:val="00FE4A85"/>
    <w:rsid w:val="00FE5540"/>
    <w:rsid w:val="00FE57E3"/>
    <w:rsid w:val="00FE58B4"/>
    <w:rsid w:val="00FE6627"/>
    <w:rsid w:val="00FE6CA7"/>
    <w:rsid w:val="00FE6F6B"/>
    <w:rsid w:val="00FE71CD"/>
    <w:rsid w:val="00FE735B"/>
    <w:rsid w:val="00FE7AF1"/>
    <w:rsid w:val="00FF0383"/>
    <w:rsid w:val="00FF0565"/>
    <w:rsid w:val="00FF093E"/>
    <w:rsid w:val="00FF0ACD"/>
    <w:rsid w:val="00FF0D99"/>
    <w:rsid w:val="00FF10AC"/>
    <w:rsid w:val="00FF124A"/>
    <w:rsid w:val="00FF145C"/>
    <w:rsid w:val="00FF1B20"/>
    <w:rsid w:val="00FF21A4"/>
    <w:rsid w:val="00FF2349"/>
    <w:rsid w:val="00FF243B"/>
    <w:rsid w:val="00FF274D"/>
    <w:rsid w:val="00FF2E47"/>
    <w:rsid w:val="00FF402D"/>
    <w:rsid w:val="00FF4462"/>
    <w:rsid w:val="00FF45A9"/>
    <w:rsid w:val="00FF4F33"/>
    <w:rsid w:val="00FF57ED"/>
    <w:rsid w:val="00FF5C4B"/>
    <w:rsid w:val="00FF61C7"/>
    <w:rsid w:val="00FF67E6"/>
    <w:rsid w:val="00FF6A7D"/>
    <w:rsid w:val="00FF6B39"/>
    <w:rsid w:val="00FF6FE3"/>
    <w:rsid w:val="00FF7D30"/>
    <w:rsid w:val="00FF7E9A"/>
    <w:rsid w:val="6B7C5F13"/>
    <w:rsid w:val="71605FC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B32EB4C"/>
  <w15:chartTrackingRefBased/>
  <w15:docId w15:val="{361A2603-A3EF-41D3-A024-86BF65BC9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44E8"/>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F3F97"/>
    <w:pPr>
      <w:ind w:left="720"/>
    </w:pPr>
  </w:style>
  <w:style w:type="paragraph" w:customStyle="1" w:styleId="Level1">
    <w:name w:val="Level 1"/>
    <w:basedOn w:val="Normal"/>
    <w:rsid w:val="008E493A"/>
    <w:pPr>
      <w:widowControl w:val="0"/>
    </w:pPr>
  </w:style>
  <w:style w:type="paragraph" w:customStyle="1" w:styleId="Level2">
    <w:name w:val="Level 2"/>
    <w:basedOn w:val="Normal"/>
    <w:rsid w:val="008E493A"/>
    <w:pPr>
      <w:widowControl w:val="0"/>
    </w:pPr>
  </w:style>
  <w:style w:type="paragraph" w:customStyle="1" w:styleId="Level3">
    <w:name w:val="Level 3"/>
    <w:basedOn w:val="Normal"/>
    <w:rsid w:val="008E493A"/>
    <w:pPr>
      <w:widowControl w:val="0"/>
    </w:pPr>
  </w:style>
  <w:style w:type="paragraph" w:customStyle="1" w:styleId="Level4">
    <w:name w:val="Level 4"/>
    <w:basedOn w:val="Normal"/>
    <w:rsid w:val="008E493A"/>
    <w:pPr>
      <w:widowControl w:val="0"/>
    </w:pPr>
  </w:style>
  <w:style w:type="paragraph" w:customStyle="1" w:styleId="Level5">
    <w:name w:val="Level 5"/>
    <w:basedOn w:val="Normal"/>
    <w:rsid w:val="008E493A"/>
    <w:pPr>
      <w:widowControl w:val="0"/>
    </w:pPr>
  </w:style>
  <w:style w:type="paragraph" w:customStyle="1" w:styleId="Level6">
    <w:name w:val="Level 6"/>
    <w:basedOn w:val="Normal"/>
    <w:rsid w:val="008E493A"/>
    <w:pPr>
      <w:widowControl w:val="0"/>
    </w:pPr>
  </w:style>
  <w:style w:type="paragraph" w:customStyle="1" w:styleId="Level7">
    <w:name w:val="Level 7"/>
    <w:basedOn w:val="Normal"/>
    <w:rsid w:val="008E493A"/>
    <w:pPr>
      <w:widowControl w:val="0"/>
    </w:pPr>
  </w:style>
  <w:style w:type="paragraph" w:customStyle="1" w:styleId="Level8">
    <w:name w:val="Level 8"/>
    <w:basedOn w:val="Normal"/>
    <w:rsid w:val="008E493A"/>
    <w:pPr>
      <w:widowControl w:val="0"/>
    </w:pPr>
  </w:style>
  <w:style w:type="paragraph" w:customStyle="1" w:styleId="Level9">
    <w:name w:val="Level 9"/>
    <w:basedOn w:val="Normal"/>
    <w:rsid w:val="008E493A"/>
    <w:pPr>
      <w:widowControl w:val="0"/>
    </w:pPr>
  </w:style>
  <w:style w:type="paragraph" w:styleId="Header">
    <w:name w:val="header"/>
    <w:basedOn w:val="Normal"/>
    <w:link w:val="HeaderChar"/>
    <w:uiPriority w:val="99"/>
    <w:rsid w:val="00F216B3"/>
    <w:pPr>
      <w:tabs>
        <w:tab w:val="center" w:pos="4680"/>
        <w:tab w:val="right" w:pos="9360"/>
      </w:tabs>
    </w:pPr>
  </w:style>
  <w:style w:type="character" w:customStyle="1" w:styleId="HeaderChar">
    <w:name w:val="Header Char"/>
    <w:link w:val="Header"/>
    <w:uiPriority w:val="99"/>
    <w:rsid w:val="00F216B3"/>
    <w:rPr>
      <w:sz w:val="24"/>
    </w:rPr>
  </w:style>
  <w:style w:type="paragraph" w:styleId="Footer">
    <w:name w:val="footer"/>
    <w:basedOn w:val="Normal"/>
    <w:link w:val="FooterChar"/>
    <w:uiPriority w:val="99"/>
    <w:rsid w:val="00F216B3"/>
    <w:pPr>
      <w:tabs>
        <w:tab w:val="center" w:pos="4680"/>
        <w:tab w:val="right" w:pos="9360"/>
      </w:tabs>
    </w:pPr>
  </w:style>
  <w:style w:type="character" w:customStyle="1" w:styleId="FooterChar">
    <w:name w:val="Footer Char"/>
    <w:link w:val="Footer"/>
    <w:uiPriority w:val="99"/>
    <w:rsid w:val="00F216B3"/>
    <w:rPr>
      <w:sz w:val="24"/>
    </w:rPr>
  </w:style>
  <w:style w:type="paragraph" w:styleId="BalloonText">
    <w:name w:val="Balloon Text"/>
    <w:basedOn w:val="Normal"/>
    <w:link w:val="BalloonTextChar"/>
    <w:semiHidden/>
    <w:unhideWhenUsed/>
    <w:rsid w:val="00277D1B"/>
    <w:rPr>
      <w:rFonts w:ascii="Tahoma" w:hAnsi="Tahoma" w:cs="Tahoma"/>
      <w:sz w:val="16"/>
      <w:szCs w:val="16"/>
    </w:rPr>
  </w:style>
  <w:style w:type="character" w:customStyle="1" w:styleId="BalloonTextChar">
    <w:name w:val="Balloon Text Char"/>
    <w:link w:val="BalloonText"/>
    <w:semiHidden/>
    <w:rsid w:val="00277D1B"/>
    <w:rPr>
      <w:rFonts w:ascii="Tahoma" w:hAnsi="Tahoma" w:cs="Tahoma"/>
      <w:sz w:val="16"/>
      <w:szCs w:val="16"/>
    </w:rPr>
  </w:style>
  <w:style w:type="paragraph" w:styleId="FootnoteText">
    <w:name w:val="footnote text"/>
    <w:basedOn w:val="Normal"/>
    <w:link w:val="FootnoteTextChar"/>
    <w:uiPriority w:val="99"/>
    <w:unhideWhenUsed/>
    <w:qFormat/>
    <w:rsid w:val="00A7314A"/>
    <w:rPr>
      <w:sz w:val="20"/>
    </w:rPr>
  </w:style>
  <w:style w:type="character" w:customStyle="1" w:styleId="FootnoteTextChar">
    <w:name w:val="Footnote Text Char"/>
    <w:basedOn w:val="DefaultParagraphFont"/>
    <w:link w:val="FootnoteText"/>
    <w:uiPriority w:val="99"/>
    <w:rsid w:val="00A7314A"/>
  </w:style>
  <w:style w:type="character" w:styleId="FootnoteReference">
    <w:name w:val="footnote reference"/>
    <w:uiPriority w:val="99"/>
    <w:unhideWhenUsed/>
    <w:qFormat/>
    <w:rsid w:val="00A7314A"/>
    <w:rPr>
      <w:vertAlign w:val="superscript"/>
    </w:rPr>
  </w:style>
  <w:style w:type="character" w:styleId="Hyperlink">
    <w:name w:val="Hyperlink"/>
    <w:rsid w:val="00F36B68"/>
    <w:rPr>
      <w:rFonts w:cs="Times New Roman"/>
      <w:color w:val="0000FF"/>
      <w:u w:val="single"/>
    </w:rPr>
  </w:style>
  <w:style w:type="paragraph" w:styleId="Revision">
    <w:name w:val="Revision"/>
    <w:hidden/>
    <w:uiPriority w:val="99"/>
    <w:semiHidden/>
    <w:rsid w:val="003544BD"/>
    <w:rPr>
      <w:sz w:val="24"/>
    </w:rPr>
  </w:style>
  <w:style w:type="character" w:styleId="CommentReference">
    <w:name w:val="annotation reference"/>
    <w:uiPriority w:val="99"/>
    <w:unhideWhenUsed/>
    <w:rsid w:val="00485A2F"/>
    <w:rPr>
      <w:sz w:val="16"/>
      <w:szCs w:val="16"/>
    </w:rPr>
  </w:style>
  <w:style w:type="paragraph" w:styleId="CommentText">
    <w:name w:val="annotation text"/>
    <w:basedOn w:val="Normal"/>
    <w:link w:val="CommentTextChar"/>
    <w:uiPriority w:val="99"/>
    <w:unhideWhenUsed/>
    <w:rsid w:val="00485A2F"/>
    <w:rPr>
      <w:sz w:val="20"/>
    </w:rPr>
  </w:style>
  <w:style w:type="character" w:customStyle="1" w:styleId="CommentTextChar">
    <w:name w:val="Comment Text Char"/>
    <w:basedOn w:val="DefaultParagraphFont"/>
    <w:link w:val="CommentText"/>
    <w:uiPriority w:val="99"/>
    <w:rsid w:val="00485A2F"/>
  </w:style>
  <w:style w:type="paragraph" w:customStyle="1" w:styleId="statutory-body">
    <w:name w:val="statutory-body"/>
    <w:basedOn w:val="Normal"/>
    <w:rsid w:val="00041A15"/>
    <w:pPr>
      <w:ind w:firstLine="240"/>
    </w:pPr>
    <w:rPr>
      <w:szCs w:val="24"/>
    </w:rPr>
  </w:style>
  <w:style w:type="paragraph" w:styleId="CommentSubject">
    <w:name w:val="annotation subject"/>
    <w:basedOn w:val="CommentText"/>
    <w:next w:val="CommentText"/>
    <w:link w:val="CommentSubjectChar"/>
    <w:uiPriority w:val="99"/>
    <w:semiHidden/>
    <w:unhideWhenUsed/>
    <w:rsid w:val="00821E94"/>
    <w:rPr>
      <w:b/>
      <w:bCs/>
    </w:rPr>
  </w:style>
  <w:style w:type="character" w:customStyle="1" w:styleId="CommentSubjectChar">
    <w:name w:val="Comment Subject Char"/>
    <w:basedOn w:val="CommentTextChar"/>
    <w:link w:val="CommentSubject"/>
    <w:uiPriority w:val="99"/>
    <w:semiHidden/>
    <w:rsid w:val="00821E94"/>
    <w:rPr>
      <w:b/>
      <w:bCs/>
    </w:rPr>
  </w:style>
  <w:style w:type="character" w:styleId="UnresolvedMention">
    <w:name w:val="Unresolved Mention"/>
    <w:basedOn w:val="DefaultParagraphFont"/>
    <w:uiPriority w:val="99"/>
    <w:semiHidden/>
    <w:unhideWhenUsed/>
    <w:rsid w:val="000D713D"/>
    <w:rPr>
      <w:color w:val="605E5C"/>
      <w:shd w:val="clear" w:color="auto" w:fill="E1DFDD"/>
    </w:rPr>
  </w:style>
  <w:style w:type="table" w:styleId="TableGrid">
    <w:name w:val="Table Grid"/>
    <w:basedOn w:val="TableNormal"/>
    <w:uiPriority w:val="59"/>
    <w:rsid w:val="00EE5D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076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 xmlns="55c7d747-dc5b-4f68-ad38-82fb59419ad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BA462D8B4A4D41B7471AD62E88A571" ma:contentTypeVersion="24" ma:contentTypeDescription="Create a new document." ma:contentTypeScope="" ma:versionID="d745c4bae6651504911b18221963fca8">
  <xsd:schema xmlns:xsd="http://www.w3.org/2001/XMLSchema" xmlns:xs="http://www.w3.org/2001/XMLSchema" xmlns:p="http://schemas.microsoft.com/office/2006/metadata/properties" xmlns:ns2="55c7d747-dc5b-4f68-ad38-82fb59419ad8" xmlns:ns3="d66ae8a0-813c-4955-929f-5956edcdccbf" targetNamespace="http://schemas.microsoft.com/office/2006/metadata/properties" ma:root="true" ma:fieldsID="d7de0906af43e28883f6a35f3e77acad" ns2:_="" ns3:_="">
    <xsd:import namespace="55c7d747-dc5b-4f68-ad38-82fb59419ad8"/>
    <xsd:import namespace="d66ae8a0-813c-4955-929f-5956edcdcc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ate"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7d747-dc5b-4f68-ad38-82fb59419a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ate" ma:index="12" nillable="true" ma:displayName="Date" ma:format="DateOnly" ma:internalName="Date">
      <xsd:simpleType>
        <xsd:restriction base="dms:DateTim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6ae8a0-813c-4955-929f-5956edcdcc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24124-D49D-449A-B620-BA4BD224BF21}">
  <ds:schemaRefs>
    <ds:schemaRef ds:uri="http://schemas.microsoft.com/sharepoint/v3/contenttype/forms"/>
  </ds:schemaRefs>
</ds:datastoreItem>
</file>

<file path=customXml/itemProps2.xml><?xml version="1.0" encoding="utf-8"?>
<ds:datastoreItem xmlns:ds="http://schemas.openxmlformats.org/officeDocument/2006/customXml" ds:itemID="{DEF572E7-A6FC-4F15-99A8-200419064C3E}">
  <ds:schemaRefs>
    <ds:schemaRef ds:uri="http://purl.org/dc/terms/"/>
    <ds:schemaRef ds:uri="http://schemas.openxmlformats.org/package/2006/metadata/core-properties"/>
    <ds:schemaRef ds:uri="d66ae8a0-813c-4955-929f-5956edcdccbf"/>
    <ds:schemaRef ds:uri="http://schemas.microsoft.com/office/2006/documentManagement/types"/>
    <ds:schemaRef ds:uri="http://schemas.microsoft.com/office/infopath/2007/PartnerControls"/>
    <ds:schemaRef ds:uri="http://purl.org/dc/elements/1.1/"/>
    <ds:schemaRef ds:uri="http://schemas.microsoft.com/office/2006/metadata/properties"/>
    <ds:schemaRef ds:uri="55c7d747-dc5b-4f68-ad38-82fb59419ad8"/>
    <ds:schemaRef ds:uri="http://www.w3.org/XML/1998/namespace"/>
    <ds:schemaRef ds:uri="http://purl.org/dc/dcmitype/"/>
  </ds:schemaRefs>
</ds:datastoreItem>
</file>

<file path=customXml/itemProps3.xml><?xml version="1.0" encoding="utf-8"?>
<ds:datastoreItem xmlns:ds="http://schemas.openxmlformats.org/officeDocument/2006/customXml" ds:itemID="{2707C2A2-FEE2-483B-91BF-6D114679F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c7d747-dc5b-4f68-ad38-82fb59419ad8"/>
    <ds:schemaRef ds:uri="d66ae8a0-813c-4955-929f-5956edcdcc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2FDF28-2B8B-46E4-9A57-1E286E6BA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15</Pages>
  <Words>3733</Words>
  <Characters>21664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United States Department of Transportation</Company>
  <LinksUpToDate>false</LinksUpToDate>
  <CharactersWithSpaces>25347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Brogan</dc:creator>
  <cp:lastModifiedBy>Mussington, Arlette (FRA)</cp:lastModifiedBy>
  <cp:revision>2</cp:revision>
  <cp:lastPrinted>2018-02-08T17:30:00Z</cp:lastPrinted>
  <dcterms:created xsi:type="dcterms:W3CDTF">2024-12-02T16:48:00Z</dcterms:created>
  <dcterms:modified xsi:type="dcterms:W3CDTF">2024-12-02T16:48:00Z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0x0101004DBA462D8B4A4D41B7471AD62E88A571</vt:lpwstr>
  </property>
</Properties>
</file>