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F2F07" w:rsidRPr="00FF2F07" w:rsidP="00FF2F07" w14:paraId="3EEBD336" w14:textId="52DAF8A8">
      <w:pPr>
        <w:widowControl w:val="0"/>
        <w:tabs>
          <w:tab w:val="left" w:pos="720"/>
          <w:tab w:val="left" w:pos="1440"/>
          <w:tab w:val="left" w:pos="2880"/>
          <w:tab w:val="left" w:pos="4320"/>
          <w:tab w:val="left" w:pos="5760"/>
          <w:tab w:val="left" w:pos="6480"/>
          <w:tab w:val="left" w:pos="7200"/>
          <w:tab w:val="left" w:pos="7920"/>
          <w:tab w:val="left" w:pos="8640"/>
          <w:tab w:val="left" w:pos="9293"/>
        </w:tabs>
        <w:spacing w:after="0" w:line="240" w:lineRule="auto"/>
        <w:jc w:val="right"/>
        <w:rPr>
          <w:rFonts w:ascii="Times New Roman" w:eastAsia="Times New Roman" w:hAnsi="Times New Roman" w:cs="Times New Roman"/>
          <w:b/>
          <w:bCs/>
          <w:snapToGrid w:val="0"/>
          <w:color w:val="000000"/>
          <w:sz w:val="24"/>
          <w:szCs w:val="24"/>
        </w:rPr>
      </w:pPr>
      <w:r w:rsidRPr="00FF2F07">
        <w:rPr>
          <w:rFonts w:ascii="Times New Roman" w:eastAsia="Times New Roman" w:hAnsi="Times New Roman" w:cs="Times New Roman"/>
          <w:b/>
          <w:bCs/>
          <w:snapToGrid w:val="0"/>
          <w:color w:val="000000"/>
          <w:sz w:val="24"/>
          <w:szCs w:val="24"/>
        </w:rPr>
        <w:t xml:space="preserve">BILLING CODE 4910-57-P                                                              </w:t>
      </w:r>
    </w:p>
    <w:p w:rsidR="00FF2F07" w:rsidRPr="00FF2F07" w:rsidP="00FF2F07" w14:paraId="78129275" w14:textId="77777777">
      <w:pPr>
        <w:widowControl w:val="0"/>
        <w:tabs>
          <w:tab w:val="left" w:pos="720"/>
          <w:tab w:val="left" w:pos="1440"/>
          <w:tab w:val="left" w:pos="2880"/>
          <w:tab w:val="left" w:pos="4320"/>
          <w:tab w:val="left" w:pos="5760"/>
        </w:tabs>
        <w:autoSpaceDE w:val="0"/>
        <w:autoSpaceDN w:val="0"/>
        <w:adjustRightInd w:val="0"/>
        <w:spacing w:after="0" w:line="240" w:lineRule="auto"/>
        <w:rPr>
          <w:rFonts w:ascii="Times New Roman" w:eastAsia="Times New Roman" w:hAnsi="Times New Roman" w:cs="Times New Roman"/>
          <w:b/>
          <w:bCs/>
          <w:color w:val="000000"/>
          <w:sz w:val="23"/>
          <w:szCs w:val="23"/>
        </w:rPr>
      </w:pPr>
    </w:p>
    <w:p w:rsidR="00FF2F07" w:rsidRPr="00FF2F07" w:rsidP="00FF2F07" w14:paraId="7B899C85" w14:textId="77777777">
      <w:pPr>
        <w:widowControl w:val="0"/>
        <w:tabs>
          <w:tab w:val="left" w:pos="720"/>
          <w:tab w:val="left" w:pos="1440"/>
          <w:tab w:val="left" w:pos="2880"/>
          <w:tab w:val="left" w:pos="4320"/>
          <w:tab w:val="left" w:pos="5760"/>
        </w:tabs>
        <w:autoSpaceDE w:val="0"/>
        <w:autoSpaceDN w:val="0"/>
        <w:adjustRightInd w:val="0"/>
        <w:spacing w:after="0" w:line="240" w:lineRule="auto"/>
        <w:rPr>
          <w:rFonts w:ascii="Times New Roman" w:eastAsia="Times New Roman" w:hAnsi="Times New Roman" w:cs="Times New Roman"/>
          <w:b/>
          <w:bCs/>
          <w:color w:val="000000"/>
          <w:sz w:val="23"/>
          <w:szCs w:val="23"/>
        </w:rPr>
      </w:pPr>
    </w:p>
    <w:p w:rsidR="00FF2F07" w:rsidRPr="00B327DC" w:rsidP="00FF2F07" w14:paraId="69468AA2" w14:textId="77777777">
      <w:pPr>
        <w:widowControl w:val="0"/>
        <w:tabs>
          <w:tab w:val="left" w:pos="720"/>
          <w:tab w:val="left" w:pos="1440"/>
          <w:tab w:val="left" w:pos="2880"/>
          <w:tab w:val="left" w:pos="4320"/>
          <w:tab w:val="left" w:pos="5760"/>
        </w:tabs>
        <w:autoSpaceDE w:val="0"/>
        <w:autoSpaceDN w:val="0"/>
        <w:adjustRightInd w:val="0"/>
        <w:spacing w:after="0" w:line="240" w:lineRule="auto"/>
        <w:rPr>
          <w:rFonts w:ascii="Times New Roman" w:eastAsia="Times New Roman" w:hAnsi="Times New Roman" w:cs="Times New Roman"/>
          <w:b/>
          <w:bCs/>
          <w:color w:val="000000"/>
          <w:sz w:val="24"/>
          <w:szCs w:val="24"/>
        </w:rPr>
      </w:pPr>
      <w:r w:rsidRPr="00B327DC">
        <w:rPr>
          <w:rFonts w:ascii="Times New Roman" w:eastAsia="Times New Roman" w:hAnsi="Times New Roman" w:cs="Times New Roman"/>
          <w:b/>
          <w:bCs/>
          <w:color w:val="000000"/>
          <w:sz w:val="24"/>
          <w:szCs w:val="24"/>
        </w:rPr>
        <w:t>DEPARTMENT OF TRANSPORTATION</w:t>
      </w:r>
    </w:p>
    <w:p w:rsidR="00FF2F07" w:rsidRPr="00B327DC" w:rsidP="00FF2F07" w14:paraId="52414D7B" w14:textId="77777777">
      <w:pPr>
        <w:widowControl w:val="0"/>
        <w:tabs>
          <w:tab w:val="left" w:pos="720"/>
          <w:tab w:val="left" w:pos="1440"/>
          <w:tab w:val="left" w:pos="2880"/>
          <w:tab w:val="left" w:pos="4320"/>
          <w:tab w:val="left" w:pos="5760"/>
        </w:tabs>
        <w:autoSpaceDE w:val="0"/>
        <w:autoSpaceDN w:val="0"/>
        <w:adjustRightInd w:val="0"/>
        <w:spacing w:after="0" w:line="240" w:lineRule="auto"/>
        <w:rPr>
          <w:rFonts w:ascii="Times New Roman" w:eastAsia="Times New Roman" w:hAnsi="Times New Roman" w:cs="Times New Roman"/>
          <w:color w:val="000000"/>
          <w:sz w:val="24"/>
          <w:szCs w:val="24"/>
        </w:rPr>
      </w:pPr>
    </w:p>
    <w:p w:rsidR="00FF2F07" w:rsidRPr="00B327DC" w:rsidP="00FF2F07" w14:paraId="2E463F5A" w14:textId="77777777">
      <w:pPr>
        <w:widowControl w:val="0"/>
        <w:tabs>
          <w:tab w:val="left" w:pos="720"/>
          <w:tab w:val="left" w:pos="1440"/>
          <w:tab w:val="left" w:pos="2880"/>
          <w:tab w:val="left" w:pos="4320"/>
          <w:tab w:val="left" w:pos="5760"/>
        </w:tabs>
        <w:autoSpaceDE w:val="0"/>
        <w:autoSpaceDN w:val="0"/>
        <w:adjustRightInd w:val="0"/>
        <w:spacing w:after="0" w:line="480" w:lineRule="auto"/>
        <w:rPr>
          <w:rFonts w:ascii="Times New Roman" w:eastAsia="Times New Roman" w:hAnsi="Times New Roman" w:cs="Times New Roman"/>
          <w:color w:val="000000"/>
          <w:sz w:val="24"/>
          <w:szCs w:val="24"/>
        </w:rPr>
      </w:pPr>
      <w:r w:rsidRPr="00B327DC">
        <w:rPr>
          <w:rFonts w:ascii="Times New Roman" w:eastAsia="Times New Roman" w:hAnsi="Times New Roman" w:cs="Times New Roman"/>
          <w:b/>
          <w:bCs/>
          <w:color w:val="000000"/>
          <w:sz w:val="24"/>
          <w:szCs w:val="24"/>
        </w:rPr>
        <w:t>Federal Transit Administration</w:t>
      </w:r>
    </w:p>
    <w:p w:rsidR="00FF2F07" w:rsidRPr="00B327DC" w:rsidP="00FF2F07" w14:paraId="57F9271A" w14:textId="03FC8242">
      <w:pPr>
        <w:widowControl w:val="0"/>
        <w:tabs>
          <w:tab w:val="left" w:pos="720"/>
          <w:tab w:val="left" w:pos="1440"/>
          <w:tab w:val="left" w:pos="2880"/>
          <w:tab w:val="left" w:pos="4320"/>
          <w:tab w:val="left" w:pos="5760"/>
        </w:tabs>
        <w:autoSpaceDE w:val="0"/>
        <w:autoSpaceDN w:val="0"/>
        <w:adjustRightInd w:val="0"/>
        <w:spacing w:after="0" w:line="480" w:lineRule="auto"/>
        <w:rPr>
          <w:rFonts w:ascii="Times New Roman" w:eastAsia="Times New Roman" w:hAnsi="Times New Roman" w:cs="Times New Roman"/>
          <w:color w:val="000000"/>
          <w:sz w:val="24"/>
          <w:szCs w:val="24"/>
        </w:rPr>
      </w:pPr>
      <w:r w:rsidRPr="00B327DC">
        <w:rPr>
          <w:rFonts w:ascii="Times New Roman" w:eastAsia="Times New Roman" w:hAnsi="Times New Roman" w:cs="Times New Roman"/>
          <w:b/>
          <w:bCs/>
          <w:color w:val="000000"/>
          <w:sz w:val="24"/>
          <w:szCs w:val="24"/>
        </w:rPr>
        <w:t xml:space="preserve">[FTA Docket No.  FTA </w:t>
      </w:r>
      <w:r w:rsidRPr="00B327DC">
        <w:rPr>
          <w:rFonts w:ascii="Times New Roman" w:eastAsia="Times New Roman" w:hAnsi="Times New Roman" w:cs="Times New Roman"/>
          <w:b/>
          <w:color w:val="000000"/>
          <w:sz w:val="24"/>
          <w:szCs w:val="24"/>
        </w:rPr>
        <w:t>2</w:t>
      </w:r>
      <w:r w:rsidR="00354B47">
        <w:rPr>
          <w:rFonts w:ascii="Times New Roman" w:eastAsia="Times New Roman" w:hAnsi="Times New Roman" w:cs="Times New Roman"/>
          <w:b/>
          <w:color w:val="000000"/>
          <w:sz w:val="24"/>
          <w:szCs w:val="24"/>
        </w:rPr>
        <w:t>0</w:t>
      </w:r>
      <w:r w:rsidRPr="00B327DC" w:rsidR="00453F01">
        <w:rPr>
          <w:rFonts w:ascii="Times New Roman" w:eastAsia="Times New Roman" w:hAnsi="Times New Roman" w:cs="Times New Roman"/>
          <w:b/>
          <w:color w:val="000000"/>
          <w:sz w:val="24"/>
          <w:szCs w:val="24"/>
        </w:rPr>
        <w:t>24</w:t>
      </w:r>
      <w:r w:rsidRPr="00B327DC">
        <w:rPr>
          <w:rFonts w:ascii="Times New Roman" w:eastAsia="Times New Roman" w:hAnsi="Times New Roman" w:cs="Times New Roman"/>
          <w:b/>
          <w:color w:val="000000"/>
          <w:sz w:val="24"/>
          <w:szCs w:val="24"/>
        </w:rPr>
        <w:t>-</w:t>
      </w:r>
      <w:r w:rsidRPr="00B327DC" w:rsidR="008B240E">
        <w:rPr>
          <w:rFonts w:ascii="Times New Roman" w:eastAsia="Times New Roman" w:hAnsi="Times New Roman" w:cs="Times New Roman"/>
          <w:b/>
          <w:color w:val="000000"/>
          <w:sz w:val="24"/>
          <w:szCs w:val="24"/>
        </w:rPr>
        <w:t>00</w:t>
      </w:r>
      <w:r w:rsidR="00207B4C">
        <w:rPr>
          <w:rFonts w:ascii="Times New Roman" w:eastAsia="Times New Roman" w:hAnsi="Times New Roman" w:cs="Times New Roman"/>
          <w:b/>
          <w:color w:val="000000"/>
          <w:sz w:val="24"/>
          <w:szCs w:val="24"/>
        </w:rPr>
        <w:t>1</w:t>
      </w:r>
      <w:r w:rsidR="00EE1434">
        <w:rPr>
          <w:rFonts w:ascii="Times New Roman" w:eastAsia="Times New Roman" w:hAnsi="Times New Roman" w:cs="Times New Roman"/>
          <w:b/>
          <w:color w:val="000000"/>
          <w:sz w:val="24"/>
          <w:szCs w:val="24"/>
        </w:rPr>
        <w:t>6</w:t>
      </w:r>
      <w:r w:rsidRPr="00B327DC">
        <w:rPr>
          <w:rFonts w:ascii="Times New Roman" w:eastAsia="Times New Roman" w:hAnsi="Times New Roman" w:cs="Times New Roman"/>
          <w:b/>
          <w:color w:val="000000"/>
          <w:sz w:val="24"/>
          <w:szCs w:val="24"/>
        </w:rPr>
        <w:t>]</w:t>
      </w:r>
    </w:p>
    <w:p w:rsidR="001E4B99" w:rsidRPr="001E4B99" w:rsidP="001E4B99" w14:paraId="270F810F" w14:textId="77777777">
      <w:pPr>
        <w:widowControl w:val="0"/>
        <w:tabs>
          <w:tab w:val="left" w:pos="720"/>
          <w:tab w:val="left" w:pos="1440"/>
          <w:tab w:val="left" w:pos="2880"/>
          <w:tab w:val="left" w:pos="4320"/>
          <w:tab w:val="left" w:pos="5760"/>
        </w:tabs>
        <w:autoSpaceDE w:val="0"/>
        <w:autoSpaceDN w:val="0"/>
        <w:adjustRightInd w:val="0"/>
        <w:spacing w:after="0" w:line="480" w:lineRule="auto"/>
        <w:rPr>
          <w:rFonts w:ascii="Times New Roman" w:eastAsia="Times New Roman" w:hAnsi="Times New Roman" w:cs="Times New Roman"/>
          <w:b/>
          <w:bCs/>
          <w:color w:val="000000"/>
          <w:sz w:val="24"/>
          <w:szCs w:val="24"/>
        </w:rPr>
      </w:pPr>
      <w:r w:rsidRPr="00B327DC">
        <w:rPr>
          <w:rFonts w:ascii="Times New Roman" w:eastAsia="Times New Roman" w:hAnsi="Times New Roman" w:cs="Times New Roman"/>
          <w:b/>
          <w:bCs/>
          <w:color w:val="000000"/>
          <w:sz w:val="24"/>
          <w:szCs w:val="24"/>
        </w:rPr>
        <w:t xml:space="preserve">Agency Information Collection Activity under OMB Review: </w:t>
      </w:r>
      <w:bookmarkStart w:id="0" w:name="_Hlk142751218"/>
      <w:r w:rsidRPr="001E4B99">
        <w:rPr>
          <w:rFonts w:ascii="Times New Roman" w:eastAsia="Times New Roman" w:hAnsi="Times New Roman" w:cs="Times New Roman"/>
          <w:b/>
          <w:bCs/>
          <w:color w:val="000000"/>
          <w:sz w:val="24"/>
          <w:szCs w:val="24"/>
        </w:rPr>
        <w:t>Generic Clearance for the Collection of Qualitative Feedback on Agency Service Delivery</w:t>
      </w:r>
    </w:p>
    <w:bookmarkEnd w:id="0"/>
    <w:p w:rsidR="00FF2F07" w:rsidRPr="00B327DC" w:rsidP="00FF2F07" w14:paraId="0A8A1D57" w14:textId="77777777">
      <w:pPr>
        <w:widowControl w:val="0"/>
        <w:tabs>
          <w:tab w:val="left" w:pos="720"/>
          <w:tab w:val="left" w:pos="1440"/>
          <w:tab w:val="left" w:pos="2880"/>
          <w:tab w:val="left" w:pos="4320"/>
          <w:tab w:val="left" w:pos="5760"/>
        </w:tabs>
        <w:autoSpaceDE w:val="0"/>
        <w:autoSpaceDN w:val="0"/>
        <w:adjustRightInd w:val="0"/>
        <w:spacing w:after="0" w:line="480" w:lineRule="auto"/>
        <w:rPr>
          <w:rFonts w:ascii="Times New Roman" w:eastAsia="Times New Roman" w:hAnsi="Times New Roman" w:cs="Times New Roman"/>
          <w:color w:val="000000"/>
          <w:sz w:val="24"/>
          <w:szCs w:val="24"/>
        </w:rPr>
      </w:pPr>
      <w:r w:rsidRPr="00B327DC">
        <w:rPr>
          <w:rFonts w:ascii="Times New Roman" w:eastAsia="Times New Roman" w:hAnsi="Times New Roman" w:cs="Times New Roman"/>
          <w:b/>
          <w:bCs/>
          <w:color w:val="000000"/>
          <w:sz w:val="24"/>
          <w:szCs w:val="24"/>
        </w:rPr>
        <w:t xml:space="preserve">AGENCY:  </w:t>
      </w:r>
      <w:r w:rsidRPr="00B327DC">
        <w:rPr>
          <w:rFonts w:ascii="Times New Roman" w:eastAsia="Times New Roman" w:hAnsi="Times New Roman" w:cs="Times New Roman"/>
          <w:color w:val="000000"/>
          <w:sz w:val="24"/>
          <w:szCs w:val="24"/>
        </w:rPr>
        <w:t>Federal Transit Administration, Department of Transportation (DOT).</w:t>
      </w:r>
    </w:p>
    <w:p w:rsidR="00FF2F07" w:rsidRPr="00B327DC" w:rsidP="00FF2F07" w14:paraId="6F945165" w14:textId="77777777">
      <w:pPr>
        <w:widowControl w:val="0"/>
        <w:tabs>
          <w:tab w:val="left" w:pos="720"/>
          <w:tab w:val="left" w:pos="1440"/>
          <w:tab w:val="left" w:pos="2880"/>
          <w:tab w:val="left" w:pos="4320"/>
          <w:tab w:val="left" w:pos="5760"/>
        </w:tabs>
        <w:autoSpaceDE w:val="0"/>
        <w:autoSpaceDN w:val="0"/>
        <w:adjustRightInd w:val="0"/>
        <w:spacing w:after="0" w:line="480" w:lineRule="auto"/>
        <w:rPr>
          <w:rFonts w:ascii="Times New Roman" w:eastAsia="Times New Roman" w:hAnsi="Times New Roman" w:cs="Times New Roman"/>
          <w:color w:val="000000"/>
          <w:sz w:val="24"/>
          <w:szCs w:val="24"/>
        </w:rPr>
      </w:pPr>
      <w:r w:rsidRPr="00B327DC">
        <w:rPr>
          <w:rFonts w:ascii="Times New Roman" w:eastAsia="Times New Roman" w:hAnsi="Times New Roman" w:cs="Times New Roman"/>
          <w:b/>
          <w:bCs/>
          <w:color w:val="000000"/>
          <w:sz w:val="24"/>
          <w:szCs w:val="24"/>
        </w:rPr>
        <w:t xml:space="preserve">ACTION:  </w:t>
      </w:r>
      <w:r w:rsidRPr="00B327DC">
        <w:rPr>
          <w:rFonts w:ascii="Times New Roman" w:eastAsia="Times New Roman" w:hAnsi="Times New Roman" w:cs="Times New Roman"/>
          <w:color w:val="000000"/>
          <w:sz w:val="24"/>
          <w:szCs w:val="24"/>
        </w:rPr>
        <w:t>Notice of request for comments.</w:t>
      </w:r>
    </w:p>
    <w:p w:rsidR="00FF2F07" w:rsidRPr="00B327DC" w:rsidP="00FF2F07" w14:paraId="280371C6" w14:textId="77777777">
      <w:pPr>
        <w:widowControl w:val="0"/>
        <w:tabs>
          <w:tab w:val="left" w:pos="720"/>
          <w:tab w:val="left" w:pos="1440"/>
          <w:tab w:val="left" w:pos="2880"/>
          <w:tab w:val="left" w:pos="4320"/>
          <w:tab w:val="left" w:pos="5760"/>
        </w:tabs>
        <w:autoSpaceDE w:val="0"/>
        <w:autoSpaceDN w:val="0"/>
        <w:adjustRightInd w:val="0"/>
        <w:spacing w:after="0" w:line="480" w:lineRule="auto"/>
        <w:rPr>
          <w:rFonts w:ascii="Times New Roman" w:eastAsia="Times New Roman" w:hAnsi="Times New Roman" w:cs="Times New Roman"/>
          <w:color w:val="000000"/>
          <w:sz w:val="24"/>
          <w:szCs w:val="24"/>
        </w:rPr>
      </w:pPr>
      <w:r w:rsidRPr="00B327DC">
        <w:rPr>
          <w:rFonts w:ascii="Times New Roman" w:eastAsia="Times New Roman" w:hAnsi="Times New Roman" w:cs="Times New Roman"/>
          <w:b/>
          <w:bCs/>
          <w:color w:val="000000"/>
          <w:sz w:val="24"/>
          <w:szCs w:val="24"/>
        </w:rPr>
        <w:t>SUMMARY:</w:t>
      </w:r>
      <w:r w:rsidRPr="00B327DC">
        <w:rPr>
          <w:rFonts w:ascii="Times New Roman" w:eastAsia="Times New Roman" w:hAnsi="Times New Roman" w:cs="Times New Roman"/>
          <w:color w:val="000000"/>
          <w:sz w:val="24"/>
          <w:szCs w:val="24"/>
        </w:rPr>
        <w:t xml:space="preserve">  In compliance with the Paperwork Reduction Act of 1995, this notice announces that the Information Collection Requirements (ICRs) abstracted below have been forwarded to the Office of Management and Budget (OMB) for review and comment.  The ICR describe the nature of the information collection and their expected burdens.  </w:t>
      </w:r>
    </w:p>
    <w:p w:rsidR="00FF2F07" w:rsidRPr="00B327DC" w:rsidP="00FF2F07" w14:paraId="273089EE" w14:textId="77777777">
      <w:pPr>
        <w:widowControl w:val="0"/>
        <w:tabs>
          <w:tab w:val="left" w:pos="720"/>
          <w:tab w:val="left" w:pos="1440"/>
          <w:tab w:val="left" w:pos="2880"/>
          <w:tab w:val="left" w:pos="4320"/>
          <w:tab w:val="left" w:pos="5760"/>
        </w:tabs>
        <w:autoSpaceDE w:val="0"/>
        <w:autoSpaceDN w:val="0"/>
        <w:adjustRightInd w:val="0"/>
        <w:spacing w:after="0" w:line="480" w:lineRule="auto"/>
        <w:rPr>
          <w:rFonts w:ascii="Times New Roman" w:eastAsia="Times New Roman" w:hAnsi="Times New Roman" w:cs="Times New Roman"/>
          <w:color w:val="000000"/>
          <w:sz w:val="24"/>
          <w:szCs w:val="24"/>
        </w:rPr>
      </w:pPr>
      <w:r w:rsidRPr="00B327DC">
        <w:rPr>
          <w:rFonts w:ascii="Times New Roman" w:eastAsia="Times New Roman" w:hAnsi="Times New Roman" w:cs="Times New Roman"/>
          <w:b/>
          <w:color w:val="000000"/>
          <w:sz w:val="24"/>
          <w:szCs w:val="24"/>
        </w:rPr>
        <w:t>DATES:</w:t>
      </w:r>
      <w:r w:rsidRPr="00B327DC">
        <w:rPr>
          <w:rFonts w:ascii="Times New Roman" w:eastAsia="Times New Roman" w:hAnsi="Times New Roman" w:cs="Times New Roman"/>
          <w:color w:val="000000"/>
          <w:sz w:val="24"/>
          <w:szCs w:val="24"/>
        </w:rPr>
        <w:t xml:space="preserve"> Comments must be submitted on or before </w:t>
      </w:r>
      <w:r w:rsidRPr="00B327DC">
        <w:rPr>
          <w:rFonts w:ascii="Times New Roman" w:eastAsia="Times New Roman" w:hAnsi="Times New Roman" w:cs="Times New Roman"/>
          <w:b/>
          <w:color w:val="000000"/>
          <w:sz w:val="24"/>
          <w:szCs w:val="24"/>
        </w:rPr>
        <w:t>[INSERT DATE 30 DAYS AFTER DATE OF PUBLICATION IN THE FEDERAL REGISTER]</w:t>
      </w:r>
      <w:r w:rsidRPr="00B327DC">
        <w:rPr>
          <w:rFonts w:ascii="Times New Roman" w:eastAsia="Times New Roman" w:hAnsi="Times New Roman" w:cs="Times New Roman"/>
          <w:color w:val="000000"/>
          <w:sz w:val="24"/>
          <w:szCs w:val="24"/>
        </w:rPr>
        <w:t>.</w:t>
      </w:r>
    </w:p>
    <w:p w:rsidR="00FF2F07" w:rsidRPr="00B327DC" w:rsidP="00FF2F07" w14:paraId="0C283081" w14:textId="67966406">
      <w:pPr>
        <w:widowControl w:val="0"/>
        <w:spacing w:after="0" w:line="480" w:lineRule="auto"/>
        <w:rPr>
          <w:rFonts w:ascii="Times New Roman" w:eastAsia="Times New Roman" w:hAnsi="Times New Roman" w:cs="Times New Roman"/>
          <w:color w:val="000000"/>
          <w:sz w:val="24"/>
          <w:szCs w:val="24"/>
        </w:rPr>
      </w:pPr>
      <w:r w:rsidRPr="00B327DC">
        <w:rPr>
          <w:rFonts w:ascii="Times New Roman" w:eastAsia="Times New Roman" w:hAnsi="Times New Roman" w:cs="Times New Roman"/>
          <w:b/>
          <w:bCs/>
          <w:color w:val="000000"/>
          <w:sz w:val="24"/>
          <w:szCs w:val="24"/>
        </w:rPr>
        <w:t>ADDRESSES:</w:t>
      </w:r>
      <w:r w:rsidRPr="00B327DC">
        <w:rPr>
          <w:rFonts w:ascii="Times New Roman" w:eastAsia="Times New Roman" w:hAnsi="Times New Roman" w:cs="Times New Roman"/>
          <w:color w:val="000000"/>
          <w:sz w:val="24"/>
          <w:szCs w:val="24"/>
        </w:rPr>
        <w:t xml:space="preserve">  Written comments and recommendations for the proposed information collection should be sent within 30 days of publication of this notice to </w:t>
      </w:r>
      <w:r w:rsidRPr="00B327DC" w:rsidR="00C70A6C">
        <w:rPr>
          <w:rFonts w:ascii="Times New Roman" w:eastAsia="Times New Roman" w:hAnsi="Times New Roman" w:cs="Times New Roman"/>
          <w:sz w:val="24"/>
          <w:szCs w:val="24"/>
        </w:rPr>
        <w:t>https://</w:t>
      </w:r>
      <w:r w:rsidRPr="00B327DC">
        <w:rPr>
          <w:rFonts w:ascii="Times New Roman" w:eastAsia="Times New Roman" w:hAnsi="Times New Roman" w:cs="Times New Roman"/>
          <w:sz w:val="24"/>
          <w:szCs w:val="24"/>
        </w:rPr>
        <w:t>www.reginfo.gov/public/do/PRAMain</w:t>
      </w:r>
      <w:r w:rsidRPr="00B327DC" w:rsidR="00C70A6C">
        <w:rPr>
          <w:rFonts w:ascii="Times New Roman" w:eastAsia="Times New Roman" w:hAnsi="Times New Roman" w:cs="Times New Roman"/>
          <w:sz w:val="24"/>
          <w:szCs w:val="24"/>
        </w:rPr>
        <w:t>.</w:t>
      </w:r>
      <w:r w:rsidRPr="00B327DC" w:rsidR="001169F8">
        <w:rPr>
          <w:rFonts w:ascii="Times New Roman" w:eastAsia="Times New Roman" w:hAnsi="Times New Roman" w:cs="Times New Roman"/>
          <w:sz w:val="24"/>
          <w:szCs w:val="24"/>
        </w:rPr>
        <w:t xml:space="preserve"> </w:t>
      </w:r>
      <w:r w:rsidRPr="00B327DC">
        <w:rPr>
          <w:rFonts w:ascii="Times New Roman" w:eastAsia="Times New Roman" w:hAnsi="Times New Roman" w:cs="Times New Roman"/>
          <w:color w:val="000000"/>
          <w:sz w:val="24"/>
          <w:szCs w:val="24"/>
        </w:rPr>
        <w:t xml:space="preserve"> Find this particular information collection by selecting "Currently under Review - Open for Public Comments" or by using the search function.</w:t>
      </w:r>
    </w:p>
    <w:p w:rsidR="00FF2F07" w:rsidRPr="00B327DC" w:rsidP="00FF2F07" w14:paraId="5426AF0A" w14:textId="761075B2">
      <w:pPr>
        <w:widowControl w:val="0"/>
        <w:tabs>
          <w:tab w:val="left" w:pos="720"/>
          <w:tab w:val="left" w:pos="1440"/>
          <w:tab w:val="left" w:pos="2880"/>
          <w:tab w:val="left" w:pos="4320"/>
          <w:tab w:val="left" w:pos="5760"/>
        </w:tabs>
        <w:autoSpaceDE w:val="0"/>
        <w:autoSpaceDN w:val="0"/>
        <w:adjustRightInd w:val="0"/>
        <w:spacing w:after="0" w:line="480" w:lineRule="auto"/>
        <w:rPr>
          <w:rFonts w:ascii="Times New Roman" w:eastAsia="Times New Roman" w:hAnsi="Times New Roman" w:cs="Times New Roman"/>
          <w:color w:val="000000"/>
          <w:sz w:val="24"/>
          <w:szCs w:val="24"/>
        </w:rPr>
      </w:pPr>
      <w:r w:rsidRPr="00B327DC">
        <w:rPr>
          <w:rFonts w:ascii="Times New Roman" w:eastAsia="Times New Roman" w:hAnsi="Times New Roman" w:cs="Times New Roman"/>
          <w:b/>
          <w:bCs/>
          <w:color w:val="000000"/>
          <w:sz w:val="24"/>
          <w:szCs w:val="24"/>
        </w:rPr>
        <w:t xml:space="preserve">Comments are Invited On:  </w:t>
      </w:r>
      <w:r w:rsidRPr="00B327DC">
        <w:rPr>
          <w:rFonts w:ascii="Times New Roman" w:eastAsia="Times New Roman" w:hAnsi="Times New Roman" w:cs="Times New Roman"/>
          <w:color w:val="000000"/>
          <w:sz w:val="24"/>
          <w:szCs w:val="24"/>
        </w:rPr>
        <w:t xml:space="preserve">Whether the proposed collection of information is necessary for the proper performance of the functions of the Department, including whether the information will have practical utility; the accuracy of the Department’s estimate of the burden of the proposed information collection; ways to enhance the quality, utility, and clarity of the </w:t>
      </w:r>
      <w:r w:rsidRPr="00B327DC">
        <w:rPr>
          <w:rFonts w:ascii="Times New Roman" w:eastAsia="Times New Roman" w:hAnsi="Times New Roman" w:cs="Times New Roman"/>
          <w:color w:val="000000"/>
          <w:sz w:val="24"/>
          <w:szCs w:val="24"/>
        </w:rPr>
        <w:t>information to be</w:t>
      </w:r>
      <w:r w:rsidRPr="00B327DC" w:rsidR="00767385">
        <w:rPr>
          <w:rFonts w:ascii="Times New Roman" w:eastAsia="Times New Roman" w:hAnsi="Times New Roman" w:cs="Times New Roman"/>
          <w:color w:val="000000"/>
          <w:sz w:val="24"/>
          <w:szCs w:val="24"/>
        </w:rPr>
        <w:t xml:space="preserve"> </w:t>
      </w:r>
      <w:r w:rsidRPr="00B327DC">
        <w:rPr>
          <w:rFonts w:ascii="Times New Roman" w:eastAsia="Times New Roman" w:hAnsi="Times New Roman" w:cs="Times New Roman"/>
          <w:color w:val="000000"/>
          <w:sz w:val="24"/>
          <w:szCs w:val="24"/>
        </w:rPr>
        <w:t xml:space="preserve">collected; and ways to minimize the burden of the collection of information on respondents, including the use of automated collection techniques or other forms of information technology.  A comment to OMB is best assured of having its full effect if OMB receives it within 30 days of publication of this notice in the </w:t>
      </w:r>
      <w:r w:rsidRPr="00B327DC">
        <w:rPr>
          <w:rFonts w:ascii="Times New Roman" w:eastAsia="Times New Roman" w:hAnsi="Times New Roman" w:cs="Times New Roman"/>
          <w:i/>
          <w:iCs/>
          <w:color w:val="000000"/>
          <w:sz w:val="24"/>
          <w:szCs w:val="24"/>
        </w:rPr>
        <w:t>Federal Register</w:t>
      </w:r>
      <w:r w:rsidRPr="00B327DC">
        <w:rPr>
          <w:rFonts w:ascii="Times New Roman" w:eastAsia="Times New Roman" w:hAnsi="Times New Roman" w:cs="Times New Roman"/>
          <w:color w:val="000000"/>
          <w:sz w:val="24"/>
          <w:szCs w:val="24"/>
        </w:rPr>
        <w:t>.</w:t>
      </w:r>
    </w:p>
    <w:p w:rsidR="00FF2F07" w:rsidRPr="00B327DC" w:rsidP="00FF2F07" w14:paraId="6B15EE0B" w14:textId="30EF2EF8">
      <w:pPr>
        <w:widowControl w:val="0"/>
        <w:tabs>
          <w:tab w:val="left" w:pos="720"/>
          <w:tab w:val="left" w:pos="1440"/>
          <w:tab w:val="left" w:pos="2880"/>
          <w:tab w:val="left" w:pos="4320"/>
          <w:tab w:val="left" w:pos="5760"/>
        </w:tabs>
        <w:autoSpaceDE w:val="0"/>
        <w:autoSpaceDN w:val="0"/>
        <w:adjustRightInd w:val="0"/>
        <w:spacing w:after="0" w:line="480" w:lineRule="auto"/>
        <w:rPr>
          <w:rFonts w:ascii="Times New Roman" w:eastAsia="Times New Roman" w:hAnsi="Times New Roman" w:cs="Times New Roman"/>
          <w:color w:val="000000"/>
          <w:sz w:val="24"/>
          <w:szCs w:val="24"/>
        </w:rPr>
      </w:pPr>
      <w:r w:rsidRPr="00B327DC">
        <w:rPr>
          <w:rFonts w:ascii="Times New Roman" w:eastAsia="Times New Roman" w:hAnsi="Times New Roman" w:cs="Times New Roman"/>
          <w:b/>
          <w:bCs/>
          <w:color w:val="000000"/>
          <w:sz w:val="24"/>
          <w:szCs w:val="24"/>
        </w:rPr>
        <w:t xml:space="preserve">FOR FURTHER INFORMATION CONTACT:  </w:t>
      </w:r>
      <w:r w:rsidRPr="00B327DC">
        <w:rPr>
          <w:rFonts w:ascii="Times New Roman" w:eastAsia="Times New Roman" w:hAnsi="Times New Roman" w:cs="Times New Roman"/>
          <w:bCs/>
          <w:color w:val="000000"/>
          <w:sz w:val="24"/>
          <w:szCs w:val="24"/>
        </w:rPr>
        <w:t>Tia Swain</w:t>
      </w:r>
      <w:r w:rsidRPr="00B327DC">
        <w:rPr>
          <w:rFonts w:ascii="Times New Roman" w:eastAsia="Times New Roman" w:hAnsi="Times New Roman" w:cs="Times New Roman"/>
          <w:color w:val="000000"/>
          <w:sz w:val="24"/>
          <w:szCs w:val="24"/>
        </w:rPr>
        <w:t xml:space="preserve">, Office of Administration, Management Planning Division, 1200 New Jersey Avenue., SE., Mail Stop TAD-10, Washington, DC 20590 (202) 366-0354 or </w:t>
      </w:r>
      <w:r w:rsidRPr="00B327DC">
        <w:rPr>
          <w:rFonts w:ascii="Times New Roman" w:eastAsia="Times New Roman" w:hAnsi="Times New Roman" w:cs="Times New Roman"/>
          <w:sz w:val="24"/>
          <w:szCs w:val="24"/>
        </w:rPr>
        <w:t>tia.swain@dot.gov</w:t>
      </w:r>
      <w:r w:rsidRPr="00B327DC">
        <w:rPr>
          <w:rFonts w:ascii="Times New Roman" w:eastAsia="Times New Roman" w:hAnsi="Times New Roman" w:cs="Times New Roman"/>
          <w:color w:val="000000"/>
          <w:sz w:val="24"/>
          <w:szCs w:val="24"/>
        </w:rPr>
        <w:t xml:space="preserve">. </w:t>
      </w:r>
    </w:p>
    <w:p w:rsidR="00FF2F07" w:rsidRPr="00B327DC" w:rsidP="00FF2F07" w14:paraId="435A0CEA" w14:textId="77777777">
      <w:pPr>
        <w:widowControl w:val="0"/>
        <w:tabs>
          <w:tab w:val="left" w:pos="720"/>
          <w:tab w:val="left" w:pos="1440"/>
          <w:tab w:val="left" w:pos="2880"/>
          <w:tab w:val="left" w:pos="4320"/>
          <w:tab w:val="left" w:pos="5760"/>
        </w:tabs>
        <w:autoSpaceDE w:val="0"/>
        <w:autoSpaceDN w:val="0"/>
        <w:adjustRightInd w:val="0"/>
        <w:spacing w:after="0" w:line="480" w:lineRule="auto"/>
        <w:rPr>
          <w:rFonts w:ascii="Times New Roman" w:eastAsia="Times New Roman" w:hAnsi="Times New Roman" w:cs="Times New Roman"/>
          <w:b/>
          <w:snapToGrid w:val="0"/>
          <w:color w:val="000000"/>
          <w:sz w:val="24"/>
          <w:szCs w:val="24"/>
        </w:rPr>
      </w:pPr>
      <w:r w:rsidRPr="00B327DC">
        <w:rPr>
          <w:rFonts w:ascii="Times New Roman" w:eastAsia="Times New Roman" w:hAnsi="Times New Roman" w:cs="Times New Roman"/>
          <w:b/>
          <w:snapToGrid w:val="0"/>
          <w:color w:val="000000"/>
          <w:sz w:val="24"/>
          <w:szCs w:val="24"/>
        </w:rPr>
        <w:t>SUPPLEMENTARY INFORMATION:</w:t>
      </w:r>
    </w:p>
    <w:p w:rsidR="00FF2F07" w:rsidRPr="00FF2F07" w:rsidP="0028624B" w14:paraId="70AE3CA7" w14:textId="0BA74A21">
      <w:pPr>
        <w:widowControl w:val="0"/>
        <w:spacing w:after="0" w:line="480" w:lineRule="auto"/>
        <w:ind w:firstLine="720"/>
        <w:rPr>
          <w:rFonts w:ascii="Times New Roman" w:eastAsia="Times New Roman" w:hAnsi="Times New Roman" w:cs="Times New Roman"/>
          <w:sz w:val="24"/>
          <w:szCs w:val="20"/>
        </w:rPr>
      </w:pPr>
      <w:r w:rsidRPr="00FF2F07">
        <w:rPr>
          <w:rFonts w:ascii="Times New Roman" w:eastAsia="Times New Roman" w:hAnsi="Times New Roman" w:cs="Times New Roman"/>
          <w:sz w:val="24"/>
          <w:szCs w:val="20"/>
        </w:rPr>
        <w:t>The Paperwork Reduction Act of 1995 (PRA), Pub. L. No. 104-13, Section 2, 109 Stat. 163 (1995) (codified as revised at 44 U.S.C. 3501-3520), and its implementing regulations, 5 CFR part 1320, require Federal agencies to issue two notices seeking public comment on information collection activities before OMB may approve paperwork packages.  44 U.S.C. 3506, 3507; 5 CF</w:t>
      </w:r>
      <w:r w:rsidRPr="004879F2">
        <w:rPr>
          <w:rFonts w:ascii="Times New Roman" w:eastAsia="Times New Roman" w:hAnsi="Times New Roman" w:cs="Times New Roman"/>
          <w:sz w:val="24"/>
          <w:szCs w:val="20"/>
        </w:rPr>
        <w:t xml:space="preserve">R 1320.5, 1320.8(d)(1), 1320.12.  On </w:t>
      </w:r>
      <w:r w:rsidR="001E4B99">
        <w:rPr>
          <w:rFonts w:ascii="Times New Roman" w:eastAsia="Times New Roman" w:hAnsi="Times New Roman" w:cs="Times New Roman"/>
          <w:sz w:val="24"/>
          <w:szCs w:val="20"/>
        </w:rPr>
        <w:t>September 25, 2024</w:t>
      </w:r>
      <w:r w:rsidRPr="004879F2" w:rsidR="003A2722">
        <w:rPr>
          <w:rFonts w:ascii="Times New Roman" w:eastAsia="Times New Roman" w:hAnsi="Times New Roman" w:cs="Times New Roman"/>
          <w:sz w:val="24"/>
          <w:szCs w:val="20"/>
        </w:rPr>
        <w:t xml:space="preserve">, </w:t>
      </w:r>
      <w:r w:rsidRPr="004879F2">
        <w:rPr>
          <w:rFonts w:ascii="Times New Roman" w:eastAsia="Times New Roman" w:hAnsi="Times New Roman" w:cs="Times New Roman"/>
          <w:sz w:val="24"/>
          <w:szCs w:val="20"/>
        </w:rPr>
        <w:t>FTA published a 60-day notice (8</w:t>
      </w:r>
      <w:r w:rsidR="00207B4C">
        <w:rPr>
          <w:rFonts w:ascii="Times New Roman" w:eastAsia="Times New Roman" w:hAnsi="Times New Roman" w:cs="Times New Roman"/>
          <w:sz w:val="24"/>
          <w:szCs w:val="20"/>
        </w:rPr>
        <w:t>9</w:t>
      </w:r>
      <w:r w:rsidRPr="004879F2">
        <w:rPr>
          <w:rFonts w:ascii="Times New Roman" w:eastAsia="Times New Roman" w:hAnsi="Times New Roman" w:cs="Times New Roman"/>
          <w:sz w:val="24"/>
          <w:szCs w:val="20"/>
        </w:rPr>
        <w:t xml:space="preserve"> FR </w:t>
      </w:r>
      <w:r w:rsidR="001E4B99">
        <w:rPr>
          <w:rFonts w:ascii="Times New Roman" w:eastAsia="Times New Roman" w:hAnsi="Times New Roman" w:cs="Times New Roman"/>
          <w:sz w:val="24"/>
          <w:szCs w:val="20"/>
        </w:rPr>
        <w:t>78429</w:t>
      </w:r>
      <w:r w:rsidRPr="004879F2" w:rsidR="004879F2">
        <w:rPr>
          <w:rFonts w:ascii="Times New Roman" w:eastAsia="Times New Roman" w:hAnsi="Times New Roman" w:cs="Times New Roman"/>
          <w:sz w:val="24"/>
          <w:szCs w:val="20"/>
        </w:rPr>
        <w:t>)</w:t>
      </w:r>
      <w:r w:rsidRPr="00FF2F07">
        <w:rPr>
          <w:rFonts w:ascii="Times New Roman" w:eastAsia="Times New Roman" w:hAnsi="Times New Roman" w:cs="Times New Roman"/>
          <w:sz w:val="24"/>
          <w:szCs w:val="20"/>
        </w:rPr>
        <w:t xml:space="preserve"> in the </w:t>
      </w:r>
      <w:r w:rsidRPr="00FF2F07">
        <w:rPr>
          <w:rFonts w:ascii="Times New Roman" w:eastAsia="Times New Roman" w:hAnsi="Times New Roman" w:cs="Times New Roman"/>
          <w:i/>
          <w:iCs/>
          <w:sz w:val="24"/>
          <w:szCs w:val="20"/>
        </w:rPr>
        <w:t>Federal Register</w:t>
      </w:r>
      <w:r w:rsidRPr="00FF2F07">
        <w:rPr>
          <w:rFonts w:ascii="Times New Roman" w:eastAsia="Times New Roman" w:hAnsi="Times New Roman" w:cs="Times New Roman"/>
          <w:sz w:val="24"/>
          <w:szCs w:val="20"/>
        </w:rPr>
        <w:t xml:space="preserve"> soliciting comments on the ICR that the agency was seeking OMB approval. </w:t>
      </w:r>
      <w:r w:rsidRPr="00AB55FD">
        <w:rPr>
          <w:rFonts w:ascii="Times New Roman" w:eastAsia="Times New Roman" w:hAnsi="Times New Roman" w:cs="Times New Roman"/>
          <w:sz w:val="24"/>
          <w:szCs w:val="20"/>
        </w:rPr>
        <w:t>FTA received no comments</w:t>
      </w:r>
      <w:r w:rsidRPr="00FF2F07">
        <w:rPr>
          <w:rFonts w:ascii="Times New Roman" w:eastAsia="Times New Roman" w:hAnsi="Times New Roman" w:cs="Times New Roman"/>
          <w:sz w:val="24"/>
          <w:szCs w:val="20"/>
        </w:rPr>
        <w:t xml:space="preserve"> after issuing this 60-day notice.  Accordingly, DOT announces that these information collection activities have been re-evaluated and certified under 5 CFR 1320.5(a) and forwarded to OMB for review and approval pursuant to 5 CFR 1320.12(c).</w:t>
      </w:r>
    </w:p>
    <w:p w:rsidR="00FF2F07" w:rsidRPr="00FF2F07" w:rsidP="0028624B" w14:paraId="6759D617" w14:textId="483D7F76">
      <w:pPr>
        <w:widowControl w:val="0"/>
        <w:spacing w:after="0" w:line="480" w:lineRule="auto"/>
        <w:ind w:firstLine="720"/>
        <w:rPr>
          <w:rFonts w:ascii="Times New Roman" w:eastAsia="Times New Roman" w:hAnsi="Times New Roman" w:cs="Times New Roman"/>
          <w:sz w:val="24"/>
          <w:szCs w:val="20"/>
        </w:rPr>
      </w:pPr>
      <w:r w:rsidRPr="00FF2F07">
        <w:rPr>
          <w:rFonts w:ascii="Times New Roman" w:eastAsia="Times New Roman" w:hAnsi="Times New Roman" w:cs="Times New Roman"/>
          <w:sz w:val="24"/>
          <w:szCs w:val="20"/>
        </w:rPr>
        <w:t xml:space="preserve">Before OMB decides whether to approve these proposed collections of information, it must provide 30 days for public comment.  44 U.S.C. 3507(b); 5 CFR 1320.12(d).  Federal law requires OMB to approve or disapprove paperwork packages between 30 and 60 days after the 30-day notice is published.  44 U.S.C. 3507 (b)-(c); 5 CFR 1320.12(d); </w:t>
      </w:r>
      <w:r w:rsidRPr="00FF2F07">
        <w:rPr>
          <w:rFonts w:ascii="Times New Roman" w:eastAsia="Times New Roman" w:hAnsi="Times New Roman" w:cs="Times New Roman"/>
          <w:i/>
          <w:sz w:val="24"/>
          <w:szCs w:val="20"/>
        </w:rPr>
        <w:t>see als</w:t>
      </w:r>
      <w:r w:rsidR="006062D8">
        <w:rPr>
          <w:rFonts w:ascii="Times New Roman" w:eastAsia="Times New Roman" w:hAnsi="Times New Roman" w:cs="Times New Roman"/>
          <w:i/>
          <w:sz w:val="24"/>
          <w:szCs w:val="20"/>
        </w:rPr>
        <w:t>o</w:t>
      </w:r>
      <w:r w:rsidRPr="00FF2F07">
        <w:rPr>
          <w:rFonts w:ascii="Times New Roman" w:eastAsia="Times New Roman" w:hAnsi="Times New Roman" w:cs="Times New Roman"/>
          <w:sz w:val="24"/>
          <w:szCs w:val="20"/>
        </w:rPr>
        <w:t xml:space="preserve"> 60 FR 44978, 44983.  OMB believes that the 30-day notice informs the regulated community to file relevant comments and affords the agency adequate time to digest public comments before it renders a </w:t>
      </w:r>
      <w:r w:rsidRPr="00FF2F07">
        <w:rPr>
          <w:rFonts w:ascii="Times New Roman" w:eastAsia="Times New Roman" w:hAnsi="Times New Roman" w:cs="Times New Roman"/>
          <w:sz w:val="24"/>
          <w:szCs w:val="20"/>
        </w:rPr>
        <w:t xml:space="preserve">decision.  60 FR 44983.  Therefore, respondents should submit their respective comments to OMB within 30 days of publication to best ensure having their full effect. 5 CFR 1320.12(c); </w:t>
      </w:r>
      <w:r w:rsidRPr="00FF2F07">
        <w:rPr>
          <w:rFonts w:ascii="Times New Roman" w:eastAsia="Times New Roman" w:hAnsi="Times New Roman" w:cs="Times New Roman"/>
          <w:i/>
          <w:sz w:val="24"/>
          <w:szCs w:val="20"/>
        </w:rPr>
        <w:t>see also</w:t>
      </w:r>
      <w:r w:rsidRPr="00FF2F07">
        <w:rPr>
          <w:rFonts w:ascii="Times New Roman" w:eastAsia="Times New Roman" w:hAnsi="Times New Roman" w:cs="Times New Roman"/>
          <w:sz w:val="24"/>
          <w:szCs w:val="20"/>
        </w:rPr>
        <w:t xml:space="preserve"> 60 FR 44983.</w:t>
      </w:r>
    </w:p>
    <w:p w:rsidR="00FF2F07" w:rsidRPr="00FF2F07" w:rsidP="003867C6" w14:paraId="7C772145" w14:textId="5DDE92A9">
      <w:pPr>
        <w:widowControl w:val="0"/>
        <w:autoSpaceDE w:val="0"/>
        <w:autoSpaceDN w:val="0"/>
        <w:adjustRightInd w:val="0"/>
        <w:spacing w:after="0" w:line="480" w:lineRule="auto"/>
        <w:ind w:firstLine="720"/>
        <w:rPr>
          <w:rFonts w:ascii="Times New Roman" w:eastAsia="Times New Roman" w:hAnsi="Times New Roman" w:cs="Times New Roman"/>
          <w:snapToGrid w:val="0"/>
          <w:color w:val="000000"/>
          <w:sz w:val="24"/>
          <w:szCs w:val="24"/>
        </w:rPr>
      </w:pPr>
      <w:r w:rsidRPr="00FF2F07">
        <w:rPr>
          <w:rFonts w:ascii="Times New Roman" w:eastAsia="Times New Roman" w:hAnsi="Times New Roman" w:cs="Times New Roman"/>
          <w:snapToGrid w:val="0"/>
          <w:color w:val="000000"/>
          <w:sz w:val="24"/>
          <w:szCs w:val="24"/>
        </w:rPr>
        <w:t>The summaries below describe the nature of the information collection requirements (ICRs) and the expected burden.  The requirements are being submitted for clearance by OMB as required by the PRA.</w:t>
      </w:r>
    </w:p>
    <w:p w:rsidR="001E4B99" w:rsidRPr="001E4B99" w:rsidP="001E4B99" w14:paraId="7CCED88A" w14:textId="77777777">
      <w:pPr>
        <w:widowControl w:val="0"/>
        <w:tabs>
          <w:tab w:val="left" w:pos="720"/>
          <w:tab w:val="left" w:pos="1440"/>
          <w:tab w:val="left" w:pos="2880"/>
          <w:tab w:val="left" w:pos="4320"/>
          <w:tab w:val="left" w:pos="5760"/>
        </w:tabs>
        <w:autoSpaceDE w:val="0"/>
        <w:autoSpaceDN w:val="0"/>
        <w:adjustRightInd w:val="0"/>
        <w:spacing w:after="0" w:line="480" w:lineRule="auto"/>
        <w:rPr>
          <w:rFonts w:ascii="Times New Roman" w:eastAsia="Times New Roman" w:hAnsi="Times New Roman" w:cs="Times New Roman"/>
          <w:b/>
          <w:bCs/>
          <w:snapToGrid w:val="0"/>
          <w:color w:val="000000"/>
          <w:sz w:val="24"/>
          <w:szCs w:val="24"/>
        </w:rPr>
      </w:pPr>
      <w:r w:rsidRPr="00FF2F07">
        <w:rPr>
          <w:rFonts w:ascii="Times New Roman" w:eastAsia="Times New Roman" w:hAnsi="Times New Roman" w:cs="Times New Roman"/>
          <w:i/>
          <w:snapToGrid w:val="0"/>
          <w:color w:val="000000"/>
          <w:sz w:val="24"/>
          <w:szCs w:val="24"/>
        </w:rPr>
        <w:t>Title:</w:t>
      </w:r>
      <w:r w:rsidRPr="00FF2F07">
        <w:rPr>
          <w:rFonts w:ascii="Times New Roman" w:eastAsia="Times New Roman" w:hAnsi="Times New Roman" w:cs="Times New Roman"/>
          <w:b/>
          <w:snapToGrid w:val="0"/>
          <w:color w:val="000000"/>
          <w:sz w:val="24"/>
          <w:szCs w:val="24"/>
        </w:rPr>
        <w:t xml:space="preserve">  </w:t>
      </w:r>
      <w:r w:rsidRPr="001E4B99">
        <w:rPr>
          <w:rFonts w:ascii="Times New Roman" w:eastAsia="Times New Roman" w:hAnsi="Times New Roman" w:cs="Times New Roman"/>
          <w:b/>
          <w:bCs/>
          <w:snapToGrid w:val="0"/>
          <w:color w:val="000000"/>
          <w:sz w:val="24"/>
          <w:szCs w:val="24"/>
        </w:rPr>
        <w:t>Generic Clearance for the Collection of Qualitative Feedback on Agency Service Delivery</w:t>
      </w:r>
    </w:p>
    <w:p w:rsidR="00FF2F07" w:rsidRPr="00FF2F07" w:rsidP="00C01128" w14:paraId="33D7DE9B" w14:textId="157DABE4">
      <w:pPr>
        <w:widowControl w:val="0"/>
        <w:tabs>
          <w:tab w:val="left" w:pos="720"/>
          <w:tab w:val="left" w:pos="1440"/>
          <w:tab w:val="left" w:pos="2880"/>
          <w:tab w:val="left" w:pos="4320"/>
          <w:tab w:val="left" w:pos="5760"/>
        </w:tabs>
        <w:autoSpaceDE w:val="0"/>
        <w:autoSpaceDN w:val="0"/>
        <w:adjustRightInd w:val="0"/>
        <w:spacing w:after="0" w:line="480" w:lineRule="auto"/>
        <w:rPr>
          <w:rFonts w:ascii="Times New Roman" w:eastAsia="Times New Roman" w:hAnsi="Times New Roman" w:cs="Times New Roman"/>
          <w:snapToGrid w:val="0"/>
          <w:color w:val="000000"/>
          <w:sz w:val="24"/>
          <w:szCs w:val="24"/>
        </w:rPr>
      </w:pPr>
      <w:r w:rsidRPr="00BC575E">
        <w:rPr>
          <w:rFonts w:ascii="Times New Roman" w:eastAsia="Times New Roman" w:hAnsi="Times New Roman" w:cs="Times New Roman"/>
          <w:i/>
          <w:iCs/>
          <w:snapToGrid w:val="0"/>
          <w:color w:val="000000"/>
          <w:sz w:val="24"/>
          <w:szCs w:val="24"/>
        </w:rPr>
        <w:t>OMB Control Number</w:t>
      </w:r>
      <w:r w:rsidRPr="00BC575E">
        <w:rPr>
          <w:rFonts w:ascii="Times New Roman" w:eastAsia="Times New Roman" w:hAnsi="Times New Roman" w:cs="Times New Roman"/>
          <w:snapToGrid w:val="0"/>
          <w:color w:val="000000"/>
          <w:sz w:val="24"/>
          <w:szCs w:val="24"/>
        </w:rPr>
        <w:t xml:space="preserve">: </w:t>
      </w:r>
      <w:r w:rsidR="0010707B">
        <w:rPr>
          <w:rFonts w:ascii="Times New Roman" w:eastAsia="Times New Roman" w:hAnsi="Times New Roman" w:cs="Times New Roman"/>
          <w:snapToGrid w:val="0"/>
          <w:color w:val="000000"/>
          <w:sz w:val="24"/>
          <w:szCs w:val="24"/>
        </w:rPr>
        <w:t>2132-</w:t>
      </w:r>
      <w:r w:rsidR="00207B4C">
        <w:rPr>
          <w:rFonts w:ascii="Times New Roman" w:eastAsia="Times New Roman" w:hAnsi="Times New Roman" w:cs="Times New Roman"/>
          <w:snapToGrid w:val="0"/>
          <w:color w:val="000000"/>
          <w:sz w:val="24"/>
          <w:szCs w:val="24"/>
        </w:rPr>
        <w:t>05</w:t>
      </w:r>
      <w:r w:rsidR="001E4B99">
        <w:rPr>
          <w:rFonts w:ascii="Times New Roman" w:eastAsia="Times New Roman" w:hAnsi="Times New Roman" w:cs="Times New Roman"/>
          <w:snapToGrid w:val="0"/>
          <w:color w:val="000000"/>
          <w:sz w:val="24"/>
          <w:szCs w:val="24"/>
        </w:rPr>
        <w:t>72</w:t>
      </w:r>
    </w:p>
    <w:p w:rsidR="00C01128" w:rsidRPr="00C01128" w:rsidP="00C01128" w14:paraId="495DA701" w14:textId="77777777">
      <w:pPr>
        <w:widowControl w:val="0"/>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FF2F07">
        <w:rPr>
          <w:rFonts w:ascii="Times New Roman" w:eastAsia="Times New Roman" w:hAnsi="Times New Roman" w:cs="Times New Roman"/>
          <w:i/>
          <w:snapToGrid w:val="0"/>
          <w:color w:val="000000"/>
          <w:sz w:val="24"/>
          <w:szCs w:val="24"/>
        </w:rPr>
        <w:t>Background:</w:t>
      </w:r>
      <w:r w:rsidRPr="00BF3D79" w:rsidR="00BF3D79">
        <w:rPr>
          <w:rFonts w:ascii="Times New Roman" w:eastAsia="Times New Roman" w:hAnsi="Times New Roman" w:cs="Times New Roman"/>
          <w:sz w:val="24"/>
          <w:szCs w:val="24"/>
        </w:rPr>
        <w:t xml:space="preserve"> </w:t>
      </w:r>
      <w:r w:rsidRPr="00C01128">
        <w:rPr>
          <w:rFonts w:ascii="Times New Roman" w:eastAsia="Times New Roman" w:hAnsi="Times New Roman" w:cs="Times New Roman"/>
          <w:sz w:val="24"/>
          <w:szCs w:val="24"/>
        </w:rPr>
        <w:t>The information collection activity will garner qualitative customer and stakeholder feedback in an efficient, timely manner, in accordance with the Administration’s commitment to improving service delivery. By qualitative feedback we mean information that provides useful insights on perceptions and opinions, but are not statistical surveys that yield</w:t>
      </w:r>
    </w:p>
    <w:p w:rsidR="00C01128" w:rsidRPr="00C01128" w:rsidP="00C01128" w14:paraId="28DCBD90" w14:textId="77777777">
      <w:pPr>
        <w:widowControl w:val="0"/>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rPr>
        <w:t>quantitative results that can be generalized to the population of study.  This feedback will provide insights into customer or stakeholder perceptions, experiences and expectations, provide</w:t>
      </w:r>
    </w:p>
    <w:p w:rsidR="00C01128" w:rsidRPr="00C01128" w:rsidP="00C01128" w14:paraId="3760FBE1" w14:textId="77777777">
      <w:pPr>
        <w:widowControl w:val="0"/>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rPr>
        <w:t>an early warning of issues with service, or focus attention on areas where communication, training or changes in operations might improve delivery of products or services. These collections will allow for ongoing, collaborative and actionable communications between the</w:t>
      </w:r>
    </w:p>
    <w:p w:rsidR="00C01128" w:rsidRPr="00C01128" w:rsidP="00C01128" w14:paraId="1EABB3EB" w14:textId="77777777">
      <w:pPr>
        <w:widowControl w:val="0"/>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rPr>
        <w:t xml:space="preserve">Federal Transit Administration and its customers and stakeholders. It will also allow feedback to contribute directly to the improvement of program management.  </w:t>
      </w:r>
    </w:p>
    <w:p w:rsidR="00C01128" w:rsidRPr="00C01128" w:rsidP="00C01128" w14:paraId="3C21F54B" w14:textId="77777777">
      <w:pPr>
        <w:widowControl w:val="0"/>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rPr>
        <w:t xml:space="preserve">The solicitation of feedback will target areas such as: timeliness, appropriateness, accuracy of information, courtesy, efficiency of service delivery, and resolution of issues with service delivery. Responses will be assessed to plan and inform efforts to improve or maintain the quality of service offered to the public. If this information is not collected, vital feedback from </w:t>
      </w:r>
      <w:r w:rsidRPr="00C01128">
        <w:rPr>
          <w:rFonts w:ascii="Times New Roman" w:eastAsia="Times New Roman" w:hAnsi="Times New Roman" w:cs="Times New Roman"/>
          <w:sz w:val="24"/>
          <w:szCs w:val="24"/>
        </w:rPr>
        <w:t>customers and stakeholders on the Agency's services will be unavailable.</w:t>
      </w:r>
    </w:p>
    <w:p w:rsidR="00C01128" w:rsidRPr="00C01128" w:rsidP="00C01128" w14:paraId="7DCC1D8D" w14:textId="77777777">
      <w:pPr>
        <w:widowControl w:val="0"/>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rPr>
        <w:t>The Agency will only submit a collection for approval under this generic clearance if it meets the following conditions:</w:t>
      </w:r>
    </w:p>
    <w:p w:rsidR="00C01128" w:rsidRPr="00C01128" w:rsidP="00C01128" w14:paraId="1A96AC3A" w14:textId="77777777">
      <w:pPr>
        <w:widowControl w:val="0"/>
        <w:numPr>
          <w:ilvl w:val="0"/>
          <w:numId w:val="1"/>
        </w:numPr>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rPr>
        <w:t xml:space="preserve">The collections are </w:t>
      </w:r>
      <w:r w:rsidRPr="00C01128">
        <w:rPr>
          <w:rFonts w:ascii="Times New Roman" w:eastAsia="Times New Roman" w:hAnsi="Times New Roman" w:cs="Times New Roman"/>
          <w:sz w:val="24"/>
          <w:szCs w:val="24"/>
        </w:rPr>
        <w:t>voluntary;</w:t>
      </w:r>
    </w:p>
    <w:p w:rsidR="00C01128" w:rsidRPr="00C01128" w:rsidP="00C01128" w14:paraId="2159E63E" w14:textId="77777777">
      <w:pPr>
        <w:widowControl w:val="0"/>
        <w:numPr>
          <w:ilvl w:val="0"/>
          <w:numId w:val="1"/>
        </w:numPr>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rPr>
        <w:t xml:space="preserve">The collections are low-burden for respondents (based on considerations of total burden hours, total number of respondents, or burden-hours per respondent) and are low-cost for both the respondents and the Federal </w:t>
      </w:r>
      <w:r w:rsidRPr="00C01128">
        <w:rPr>
          <w:rFonts w:ascii="Times New Roman" w:eastAsia="Times New Roman" w:hAnsi="Times New Roman" w:cs="Times New Roman"/>
          <w:sz w:val="24"/>
          <w:szCs w:val="24"/>
        </w:rPr>
        <w:t>Government;</w:t>
      </w:r>
    </w:p>
    <w:p w:rsidR="00C01128" w:rsidRPr="00C01128" w:rsidP="00C01128" w14:paraId="10E2A2B5" w14:textId="77777777">
      <w:pPr>
        <w:widowControl w:val="0"/>
        <w:numPr>
          <w:ilvl w:val="0"/>
          <w:numId w:val="1"/>
        </w:numPr>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rPr>
        <w:t xml:space="preserve">The collections are non-controversial and do not raise issues of concern to other Federal </w:t>
      </w:r>
      <w:r w:rsidRPr="00C01128">
        <w:rPr>
          <w:rFonts w:ascii="Times New Roman" w:eastAsia="Times New Roman" w:hAnsi="Times New Roman" w:cs="Times New Roman"/>
          <w:sz w:val="24"/>
          <w:szCs w:val="24"/>
        </w:rPr>
        <w:t>agencies;</w:t>
      </w:r>
    </w:p>
    <w:p w:rsidR="00C01128" w:rsidRPr="00C01128" w:rsidP="00C01128" w14:paraId="6188A67C" w14:textId="77777777">
      <w:pPr>
        <w:widowControl w:val="0"/>
        <w:numPr>
          <w:ilvl w:val="0"/>
          <w:numId w:val="1"/>
        </w:numPr>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rPr>
        <w:t xml:space="preserve">Any collection is targeted to the solicitation of opinions from respondents who have experience with the program or may have experience with the program in the near </w:t>
      </w:r>
      <w:r w:rsidRPr="00C01128">
        <w:rPr>
          <w:rFonts w:ascii="Times New Roman" w:eastAsia="Times New Roman" w:hAnsi="Times New Roman" w:cs="Times New Roman"/>
          <w:sz w:val="24"/>
          <w:szCs w:val="24"/>
        </w:rPr>
        <w:t>future;</w:t>
      </w:r>
    </w:p>
    <w:p w:rsidR="00C01128" w:rsidRPr="00C01128" w:rsidP="00C01128" w14:paraId="5267CDBE" w14:textId="77777777">
      <w:pPr>
        <w:widowControl w:val="0"/>
        <w:numPr>
          <w:ilvl w:val="0"/>
          <w:numId w:val="1"/>
        </w:numPr>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rPr>
        <w:t xml:space="preserve">Personally identifiable information (PII) is collected only to the extent necessary and is not </w:t>
      </w:r>
      <w:r w:rsidRPr="00C01128">
        <w:rPr>
          <w:rFonts w:ascii="Times New Roman" w:eastAsia="Times New Roman" w:hAnsi="Times New Roman" w:cs="Times New Roman"/>
          <w:sz w:val="24"/>
          <w:szCs w:val="24"/>
        </w:rPr>
        <w:t>retained;</w:t>
      </w:r>
    </w:p>
    <w:p w:rsidR="00C01128" w:rsidRPr="00C01128" w:rsidP="00C01128" w14:paraId="734CE509" w14:textId="77777777">
      <w:pPr>
        <w:widowControl w:val="0"/>
        <w:numPr>
          <w:ilvl w:val="0"/>
          <w:numId w:val="1"/>
        </w:numPr>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rPr>
        <w:t xml:space="preserve">Information gathered is used only internally for general service improvement and program management purposes and is not intended for release outside of the </w:t>
      </w:r>
      <w:r w:rsidRPr="00C01128">
        <w:rPr>
          <w:rFonts w:ascii="Times New Roman" w:eastAsia="Times New Roman" w:hAnsi="Times New Roman" w:cs="Times New Roman"/>
          <w:sz w:val="24"/>
          <w:szCs w:val="24"/>
        </w:rPr>
        <w:t>agency;</w:t>
      </w:r>
    </w:p>
    <w:p w:rsidR="00C01128" w:rsidRPr="00C01128" w:rsidP="00C01128" w14:paraId="67FB8380" w14:textId="77777777">
      <w:pPr>
        <w:widowControl w:val="0"/>
        <w:numPr>
          <w:ilvl w:val="0"/>
          <w:numId w:val="1"/>
        </w:numPr>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rPr>
        <w:t>Information gathered is not used for the purpose of substantially informing influential policy decisions; and</w:t>
      </w:r>
    </w:p>
    <w:p w:rsidR="00C01128" w:rsidRPr="00C01128" w:rsidP="00C01128" w14:paraId="36F0C1CF" w14:textId="77777777">
      <w:pPr>
        <w:widowControl w:val="0"/>
        <w:numPr>
          <w:ilvl w:val="0"/>
          <w:numId w:val="1"/>
        </w:numPr>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rPr>
        <w:t>Information gathered yields qualitative information; the collections are not designed or expected to yield statistically reliable results or used as though the results are generalizable to the population of study.</w:t>
      </w:r>
    </w:p>
    <w:p w:rsidR="00C01128" w:rsidRPr="00C01128" w:rsidP="00C01128" w14:paraId="4D47E2C9" w14:textId="77777777">
      <w:pPr>
        <w:widowControl w:val="0"/>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rPr>
        <w:t xml:space="preserve">Feedback collected under this generic clearance will provide useful information, but it will not yield data that can be generalized to the overall population. This type of generic clearance for qualitative information will not be used for quantitative information collections that are </w:t>
      </w:r>
      <w:r w:rsidRPr="00C01128">
        <w:rPr>
          <w:rFonts w:ascii="Times New Roman" w:eastAsia="Times New Roman" w:hAnsi="Times New Roman" w:cs="Times New Roman"/>
          <w:sz w:val="24"/>
          <w:szCs w:val="24"/>
        </w:rPr>
        <w:t>designed to yield reliably actionable results, such as monitoring trends over time or documenting program performance. Such data uses require more rigorous designs that address: the target population to which generalizations will be made, the sampling frame, the sample design (including stratification and clustering), the precision requirements or power calculations that justify the proposed sample size, the expected response rate, methods for assessing potential nonresponse bias, the protocols for data collection, and any testing procedures that were or will be undertaken prior to fielding the study. Depending on the degree of influence the results are likely to have, such collections may still be eligible for sub mission for other generic mechanisms that are designed to yield quantitative results.</w:t>
      </w:r>
    </w:p>
    <w:p w:rsidR="00C01128" w:rsidRPr="00C01128" w:rsidP="00C01128" w14:paraId="59D428E3" w14:textId="77777777">
      <w:pPr>
        <w:widowControl w:val="0"/>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u w:val="single"/>
        </w:rPr>
      </w:pPr>
      <w:r w:rsidRPr="00C01128">
        <w:rPr>
          <w:rFonts w:ascii="Times New Roman" w:eastAsia="Times New Roman" w:hAnsi="Times New Roman" w:cs="Times New Roman"/>
          <w:sz w:val="24"/>
          <w:szCs w:val="24"/>
          <w:u w:val="single"/>
        </w:rPr>
        <w:t>Current Action:</w:t>
      </w:r>
      <w:r w:rsidRPr="00C01128">
        <w:rPr>
          <w:rFonts w:ascii="Times New Roman" w:eastAsia="Times New Roman" w:hAnsi="Times New Roman" w:cs="Times New Roman"/>
          <w:sz w:val="24"/>
          <w:szCs w:val="24"/>
        </w:rPr>
        <w:t xml:space="preserve"> Extension of a currently approved collection</w:t>
      </w:r>
    </w:p>
    <w:p w:rsidR="00C01128" w:rsidRPr="00C01128" w:rsidP="00C01128" w14:paraId="3B316D93" w14:textId="77777777">
      <w:pPr>
        <w:widowControl w:val="0"/>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u w:val="single"/>
        </w:rPr>
        <w:t xml:space="preserve">Respondents: </w:t>
      </w:r>
      <w:r w:rsidRPr="00C01128">
        <w:rPr>
          <w:rFonts w:ascii="Times New Roman" w:eastAsia="Times New Roman" w:hAnsi="Times New Roman" w:cs="Times New Roman"/>
          <w:sz w:val="24"/>
          <w:szCs w:val="24"/>
        </w:rPr>
        <w:t>Individuals and Households, Businesses and Organizations, State, Local or Tribal Government.</w:t>
      </w:r>
    </w:p>
    <w:p w:rsidR="00C01128" w:rsidRPr="00C01128" w:rsidP="00C01128" w14:paraId="72456376" w14:textId="77777777">
      <w:pPr>
        <w:widowControl w:val="0"/>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u w:val="single"/>
        </w:rPr>
        <w:t>Estimated Total Annual Respondents</w:t>
      </w:r>
      <w:r w:rsidRPr="00C01128">
        <w:rPr>
          <w:rFonts w:ascii="Times New Roman" w:eastAsia="Times New Roman" w:hAnsi="Times New Roman" w:cs="Times New Roman"/>
          <w:sz w:val="24"/>
          <w:szCs w:val="24"/>
        </w:rPr>
        <w:t>: 10,000</w:t>
      </w:r>
    </w:p>
    <w:p w:rsidR="00C01128" w:rsidRPr="00C01128" w:rsidP="00C01128" w14:paraId="6B059582" w14:textId="3D084FAF">
      <w:pPr>
        <w:widowControl w:val="0"/>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u w:val="single"/>
        </w:rPr>
        <w:t>Estimated Annual Burden on Respondents</w:t>
      </w:r>
      <w:r w:rsidRPr="00C01128">
        <w:rPr>
          <w:rFonts w:ascii="Times New Roman" w:eastAsia="Times New Roman" w:hAnsi="Times New Roman" w:cs="Times New Roman"/>
          <w:sz w:val="24"/>
          <w:szCs w:val="24"/>
        </w:rPr>
        <w:t>: 7,582 hours.</w:t>
      </w:r>
    </w:p>
    <w:p w:rsidR="00C01128" w:rsidRPr="00C01128" w:rsidP="00C01128" w14:paraId="50458EF1" w14:textId="77777777">
      <w:pPr>
        <w:widowControl w:val="0"/>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C01128">
        <w:rPr>
          <w:rFonts w:ascii="Times New Roman" w:eastAsia="Times New Roman" w:hAnsi="Times New Roman" w:cs="Times New Roman"/>
          <w:sz w:val="24"/>
          <w:szCs w:val="24"/>
          <w:u w:val="single"/>
        </w:rPr>
        <w:t>Frequency</w:t>
      </w:r>
      <w:r w:rsidRPr="00C01128">
        <w:rPr>
          <w:rFonts w:ascii="Times New Roman" w:eastAsia="Times New Roman" w:hAnsi="Times New Roman" w:cs="Times New Roman"/>
          <w:sz w:val="24"/>
          <w:szCs w:val="24"/>
        </w:rPr>
        <w:t>:  Once per request</w:t>
      </w:r>
    </w:p>
    <w:p w:rsidR="00BF3D79" w:rsidRPr="00BF3D79" w:rsidP="00C01128" w14:paraId="149288C5" w14:textId="178990FD">
      <w:pPr>
        <w:widowControl w:val="0"/>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napToGrid w:val="0"/>
          <w:color w:val="000000"/>
          <w:sz w:val="24"/>
          <w:szCs w:val="24"/>
        </w:rPr>
      </w:pPr>
    </w:p>
    <w:p w:rsidR="00DE461E" w:rsidRPr="00DE461E" w:rsidP="00C01128" w14:paraId="2B9E15F9" w14:textId="4C0E27CB">
      <w:pPr>
        <w:widowControl w:val="0"/>
        <w:tabs>
          <w:tab w:val="left" w:pos="720"/>
          <w:tab w:val="left" w:pos="1440"/>
          <w:tab w:val="left" w:pos="2880"/>
          <w:tab w:val="left" w:pos="4320"/>
          <w:tab w:val="left" w:pos="5760"/>
          <w:tab w:val="left" w:pos="6480"/>
          <w:tab w:val="left" w:pos="7200"/>
          <w:tab w:val="left" w:pos="7920"/>
          <w:tab w:val="left" w:pos="8640"/>
          <w:tab w:val="left" w:pos="9293"/>
        </w:tabs>
        <w:spacing w:after="0" w:line="480" w:lineRule="auto"/>
        <w:rPr>
          <w:rFonts w:ascii="Times New Roman" w:eastAsia="Times New Roman" w:hAnsi="Times New Roman" w:cs="Times New Roman"/>
          <w:sz w:val="24"/>
          <w:szCs w:val="24"/>
        </w:rPr>
      </w:pPr>
      <w:r w:rsidRPr="00DE461E">
        <w:rPr>
          <w:rFonts w:ascii="Times New Roman" w:eastAsia="Times New Roman" w:hAnsi="Times New Roman" w:cs="Times New Roman"/>
          <w:sz w:val="24"/>
          <w:szCs w:val="24"/>
        </w:rPr>
        <w:t>.</w:t>
      </w:r>
    </w:p>
    <w:p w:rsidR="00FF2F07" w:rsidRPr="00FF2F07" w:rsidP="00C01128" w14:paraId="3625D6CB" w14:textId="4A0DB94E">
      <w:pPr>
        <w:widowControl w:val="0"/>
        <w:tabs>
          <w:tab w:val="left" w:pos="720"/>
          <w:tab w:val="left" w:pos="1440"/>
          <w:tab w:val="left" w:pos="2880"/>
          <w:tab w:val="left" w:pos="4320"/>
          <w:tab w:val="left" w:pos="5760"/>
        </w:tabs>
        <w:autoSpaceDE w:val="0"/>
        <w:autoSpaceDN w:val="0"/>
        <w:adjustRightInd w:val="0"/>
        <w:spacing w:after="0" w:line="480" w:lineRule="auto"/>
        <w:rPr>
          <w:rFonts w:ascii="Times New Roman" w:eastAsia="Times New Roman" w:hAnsi="Times New Roman" w:cs="Times New Roman"/>
          <w:b/>
          <w:bCs/>
          <w:color w:val="000000"/>
          <w:sz w:val="24"/>
          <w:szCs w:val="24"/>
        </w:rPr>
      </w:pPr>
      <w:bookmarkStart w:id="1" w:name="_Hlk7618314"/>
      <w:bookmarkStart w:id="2" w:name="_Hlk69907928"/>
      <w:r>
        <w:rPr>
          <w:rFonts w:ascii="Times New Roman" w:eastAsia="Times New Roman" w:hAnsi="Times New Roman" w:cs="Times New Roman"/>
          <w:b/>
          <w:bCs/>
          <w:color w:val="000000"/>
          <w:sz w:val="24"/>
          <w:szCs w:val="24"/>
        </w:rPr>
        <w:t>Kusum Dhyani</w:t>
      </w:r>
      <w:r w:rsidRPr="00FF2F07">
        <w:rPr>
          <w:rFonts w:ascii="Times New Roman" w:eastAsia="Times New Roman" w:hAnsi="Times New Roman" w:cs="Times New Roman"/>
          <w:b/>
          <w:bCs/>
          <w:color w:val="000000"/>
          <w:sz w:val="24"/>
          <w:szCs w:val="24"/>
        </w:rPr>
        <w:t xml:space="preserve">, </w:t>
      </w:r>
    </w:p>
    <w:p w:rsidR="008B240E" w:rsidRPr="00FF2F07" w:rsidP="00C01128" w14:paraId="51A84A86" w14:textId="20263EB4">
      <w:pPr>
        <w:widowControl w:val="0"/>
        <w:tabs>
          <w:tab w:val="left" w:pos="720"/>
          <w:tab w:val="left" w:pos="1440"/>
          <w:tab w:val="left" w:pos="2880"/>
          <w:tab w:val="left" w:pos="4320"/>
          <w:tab w:val="left" w:pos="5760"/>
        </w:tabs>
        <w:autoSpaceDE w:val="0"/>
        <w:autoSpaceDN w:val="0"/>
        <w:adjustRightInd w:val="0"/>
        <w:spacing w:after="0" w:line="480" w:lineRule="auto"/>
        <w:rPr>
          <w:rFonts w:ascii="Times New Roman" w:eastAsia="Times New Roman" w:hAnsi="Times New Roman" w:cs="Times New Roman"/>
          <w:b/>
          <w:i/>
          <w:iCs/>
          <w:color w:val="000000"/>
          <w:sz w:val="23"/>
          <w:szCs w:val="23"/>
        </w:rPr>
      </w:pPr>
      <w:r>
        <w:rPr>
          <w:rFonts w:ascii="Times New Roman" w:eastAsia="Times New Roman" w:hAnsi="Times New Roman" w:cs="Times New Roman"/>
          <w:i/>
          <w:iCs/>
          <w:color w:val="000000"/>
          <w:sz w:val="24"/>
          <w:szCs w:val="24"/>
        </w:rPr>
        <w:t>D</w:t>
      </w:r>
      <w:r w:rsidR="0010707B">
        <w:rPr>
          <w:rFonts w:ascii="Times New Roman" w:eastAsia="Times New Roman" w:hAnsi="Times New Roman" w:cs="Times New Roman"/>
          <w:i/>
          <w:iCs/>
          <w:color w:val="000000"/>
          <w:sz w:val="24"/>
          <w:szCs w:val="24"/>
        </w:rPr>
        <w:t>irector, Office of Management Planning</w:t>
      </w:r>
      <w:bookmarkEnd w:id="1"/>
      <w:bookmarkEnd w:id="2"/>
      <w:r w:rsidR="0028624B">
        <w:rPr>
          <w:rFonts w:ascii="Times New Roman" w:eastAsia="Times New Roman" w:hAnsi="Times New Roman" w:cs="Times New Roman"/>
          <w:i/>
          <w:iCs/>
          <w:color w:val="000000"/>
          <w:sz w:val="24"/>
          <w:szCs w:val="24"/>
        </w:rPr>
        <w:t>.</w:t>
      </w:r>
    </w:p>
    <w:sectPr>
      <w:headerReference w:type="even" r:id="rId7"/>
      <w:headerReference w:type="default" r:id="rId8"/>
      <w:footerReference w:type="even" r:id="rId9"/>
      <w:footerReference w:type="default" r:id="rId10"/>
      <w:headerReference w:type="first" r:id="rId11"/>
      <w:footerReference w:type="first" r:id="rId12"/>
      <w:pgSz w:w="12240" w:h="15840"/>
      <w:pgMar w:top="1260" w:right="1530" w:bottom="1440" w:left="1425" w:header="360" w:footer="36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4424" w14:paraId="2C05151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4424" w14:paraId="5A06247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4424" w14:paraId="11D2920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234424" w14:paraId="56399E5D" w14:textId="77777777">
    <w:pPr>
      <w:widowControl w:val="0"/>
      <w:tabs>
        <w:tab w:val="left" w:pos="735"/>
        <w:tab w:val="left" w:pos="1455"/>
        <w:tab w:val="left" w:pos="2895"/>
        <w:tab w:val="left" w:pos="4335"/>
        <w:tab w:val="left" w:pos="5775"/>
      </w:tabs>
      <w:autoSpaceDE w:val="0"/>
      <w:autoSpaceDN w:val="0"/>
      <w:adjustRightInd w:val="0"/>
      <w:ind w:left="15" w:right="-15"/>
      <w:rPr>
        <w:rFonts w:ascii="TimesNewRomanPS" w:hAnsi="TimesNewRomanPS"/>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4424" w14:paraId="79AC536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4424" w14:paraId="0011E29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4424" w:rsidRPr="001B2B9C" w14:paraId="1B925C4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4424" w14:paraId="0FCC19F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A70E55"/>
    <w:multiLevelType w:val="multilevel"/>
    <w:tmpl w:val="0068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07"/>
    <w:rsid w:val="00001314"/>
    <w:rsid w:val="000251B3"/>
    <w:rsid w:val="00040027"/>
    <w:rsid w:val="0005317B"/>
    <w:rsid w:val="00066D9A"/>
    <w:rsid w:val="000E4A57"/>
    <w:rsid w:val="0010707B"/>
    <w:rsid w:val="001169F8"/>
    <w:rsid w:val="001350E1"/>
    <w:rsid w:val="00181589"/>
    <w:rsid w:val="001B2B9C"/>
    <w:rsid w:val="001B6D44"/>
    <w:rsid w:val="001C2094"/>
    <w:rsid w:val="001C4F6E"/>
    <w:rsid w:val="001E4B99"/>
    <w:rsid w:val="001F1E61"/>
    <w:rsid w:val="00207B4C"/>
    <w:rsid w:val="00234424"/>
    <w:rsid w:val="002744CF"/>
    <w:rsid w:val="0028624B"/>
    <w:rsid w:val="00294ABF"/>
    <w:rsid w:val="0035334E"/>
    <w:rsid w:val="00354B47"/>
    <w:rsid w:val="003701E7"/>
    <w:rsid w:val="003867C6"/>
    <w:rsid w:val="003A2722"/>
    <w:rsid w:val="003E1375"/>
    <w:rsid w:val="00400FD1"/>
    <w:rsid w:val="00424AD8"/>
    <w:rsid w:val="00430903"/>
    <w:rsid w:val="00436BC5"/>
    <w:rsid w:val="00451F8D"/>
    <w:rsid w:val="00453F01"/>
    <w:rsid w:val="004879F2"/>
    <w:rsid w:val="004B3730"/>
    <w:rsid w:val="004C30C2"/>
    <w:rsid w:val="00522DDE"/>
    <w:rsid w:val="00534533"/>
    <w:rsid w:val="005440C8"/>
    <w:rsid w:val="00591664"/>
    <w:rsid w:val="0059281F"/>
    <w:rsid w:val="005A1D74"/>
    <w:rsid w:val="005C52EC"/>
    <w:rsid w:val="006062D8"/>
    <w:rsid w:val="006069FF"/>
    <w:rsid w:val="00625B49"/>
    <w:rsid w:val="00630B88"/>
    <w:rsid w:val="00662B48"/>
    <w:rsid w:val="006A4E93"/>
    <w:rsid w:val="0073651F"/>
    <w:rsid w:val="007630E1"/>
    <w:rsid w:val="00767385"/>
    <w:rsid w:val="00767D51"/>
    <w:rsid w:val="00793F59"/>
    <w:rsid w:val="007B09C6"/>
    <w:rsid w:val="007D6872"/>
    <w:rsid w:val="007F1F95"/>
    <w:rsid w:val="007F5F5B"/>
    <w:rsid w:val="00830A35"/>
    <w:rsid w:val="00831A44"/>
    <w:rsid w:val="00863FED"/>
    <w:rsid w:val="00884F30"/>
    <w:rsid w:val="00890ED0"/>
    <w:rsid w:val="00895AC7"/>
    <w:rsid w:val="008B240E"/>
    <w:rsid w:val="008D60BE"/>
    <w:rsid w:val="009247F6"/>
    <w:rsid w:val="009F2BEE"/>
    <w:rsid w:val="00A56D4F"/>
    <w:rsid w:val="00AB55FD"/>
    <w:rsid w:val="00AD42A2"/>
    <w:rsid w:val="00AD6B04"/>
    <w:rsid w:val="00AF417F"/>
    <w:rsid w:val="00B327DC"/>
    <w:rsid w:val="00B3783C"/>
    <w:rsid w:val="00BA47B6"/>
    <w:rsid w:val="00BC575E"/>
    <w:rsid w:val="00BE50FF"/>
    <w:rsid w:val="00BF3D79"/>
    <w:rsid w:val="00C01128"/>
    <w:rsid w:val="00C16D27"/>
    <w:rsid w:val="00C221A5"/>
    <w:rsid w:val="00C2437E"/>
    <w:rsid w:val="00C374C3"/>
    <w:rsid w:val="00C70A6C"/>
    <w:rsid w:val="00C73C7C"/>
    <w:rsid w:val="00CC2837"/>
    <w:rsid w:val="00CC2D71"/>
    <w:rsid w:val="00D5338B"/>
    <w:rsid w:val="00D55D99"/>
    <w:rsid w:val="00D870D0"/>
    <w:rsid w:val="00DA32DB"/>
    <w:rsid w:val="00DC50EA"/>
    <w:rsid w:val="00DC7F68"/>
    <w:rsid w:val="00DE461E"/>
    <w:rsid w:val="00ED0ABA"/>
    <w:rsid w:val="00EE1434"/>
    <w:rsid w:val="00EF0AC6"/>
    <w:rsid w:val="00EF713E"/>
    <w:rsid w:val="00F30673"/>
    <w:rsid w:val="00F46FC5"/>
    <w:rsid w:val="00F47B32"/>
    <w:rsid w:val="00F53AC0"/>
    <w:rsid w:val="00F760D1"/>
    <w:rsid w:val="00FF2F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BB6FBA"/>
  <w15:chartTrackingRefBased/>
  <w15:docId w15:val="{DFED6197-21EF-44ED-8CED-C8C6D72B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F2F0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F2F07"/>
  </w:style>
  <w:style w:type="paragraph" w:styleId="Footer">
    <w:name w:val="footer"/>
    <w:basedOn w:val="Normal"/>
    <w:link w:val="FooterChar"/>
    <w:uiPriority w:val="99"/>
    <w:semiHidden/>
    <w:unhideWhenUsed/>
    <w:rsid w:val="00FF2F0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F2F07"/>
  </w:style>
  <w:style w:type="character" w:styleId="PageNumber">
    <w:name w:val="page number"/>
    <w:basedOn w:val="DefaultParagraphFont"/>
    <w:rsid w:val="00FF2F07"/>
  </w:style>
  <w:style w:type="character" w:styleId="CommentReference">
    <w:name w:val="annotation reference"/>
    <w:basedOn w:val="DefaultParagraphFont"/>
    <w:uiPriority w:val="99"/>
    <w:semiHidden/>
    <w:unhideWhenUsed/>
    <w:rsid w:val="00895AC7"/>
    <w:rPr>
      <w:sz w:val="16"/>
      <w:szCs w:val="16"/>
    </w:rPr>
  </w:style>
  <w:style w:type="paragraph" w:styleId="CommentText">
    <w:name w:val="annotation text"/>
    <w:basedOn w:val="Normal"/>
    <w:link w:val="CommentTextChar"/>
    <w:uiPriority w:val="99"/>
    <w:unhideWhenUsed/>
    <w:rsid w:val="00895AC7"/>
    <w:pPr>
      <w:spacing w:line="240" w:lineRule="auto"/>
    </w:pPr>
    <w:rPr>
      <w:sz w:val="20"/>
      <w:szCs w:val="20"/>
    </w:rPr>
  </w:style>
  <w:style w:type="character" w:customStyle="1" w:styleId="CommentTextChar">
    <w:name w:val="Comment Text Char"/>
    <w:basedOn w:val="DefaultParagraphFont"/>
    <w:link w:val="CommentText"/>
    <w:uiPriority w:val="99"/>
    <w:rsid w:val="00895AC7"/>
    <w:rPr>
      <w:sz w:val="20"/>
      <w:szCs w:val="20"/>
    </w:rPr>
  </w:style>
  <w:style w:type="paragraph" w:styleId="CommentSubject">
    <w:name w:val="annotation subject"/>
    <w:basedOn w:val="CommentText"/>
    <w:next w:val="CommentText"/>
    <w:link w:val="CommentSubjectChar"/>
    <w:uiPriority w:val="99"/>
    <w:semiHidden/>
    <w:unhideWhenUsed/>
    <w:rsid w:val="00895AC7"/>
    <w:rPr>
      <w:b/>
      <w:bCs/>
    </w:rPr>
  </w:style>
  <w:style w:type="character" w:customStyle="1" w:styleId="CommentSubjectChar">
    <w:name w:val="Comment Subject Char"/>
    <w:basedOn w:val="CommentTextChar"/>
    <w:link w:val="CommentSubject"/>
    <w:uiPriority w:val="99"/>
    <w:semiHidden/>
    <w:rsid w:val="00895A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12552555F7CE4B8F82851559CFFCE1" ma:contentTypeVersion="6" ma:contentTypeDescription="Create a new document." ma:contentTypeScope="" ma:versionID="ea3a8a750b9321ab2a7805637628e076">
  <xsd:schema xmlns:xsd="http://www.w3.org/2001/XMLSchema" xmlns:xs="http://www.w3.org/2001/XMLSchema" xmlns:p="http://schemas.microsoft.com/office/2006/metadata/properties" xmlns:ns2="7b6854c1-a43e-456d-8c08-f0117665e418" xmlns:ns3="b0cde2fa-6f1a-4c98-a9de-1dcfcc40f64c" targetNamespace="http://schemas.microsoft.com/office/2006/metadata/properties" ma:root="true" ma:fieldsID="813ae535d4d38e9778ef5ef8767884da" ns2:_="" ns3:_="">
    <xsd:import namespace="7b6854c1-a43e-456d-8c08-f0117665e418"/>
    <xsd:import namespace="b0cde2fa-6f1a-4c98-a9de-1dcfcc40f64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854c1-a43e-456d-8c08-f0117665e4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cde2fa-6f1a-4c98-a9de-1dcfcc40f64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0cde2fa-6f1a-4c98-a9de-1dcfcc40f64c">
      <UserInfo>
        <DisplayName>Timlen, Allison CTR (FTA)</DisplayName>
        <AccountId>20</AccountId>
        <AccountType/>
      </UserInfo>
      <UserInfo>
        <DisplayName>Gardner, Anthony (FTA)</DisplayName>
        <AccountId>11</AccountId>
        <AccountType/>
      </UserInfo>
      <UserInfo>
        <DisplayName>Zatarain-Alsina, Celeste CTR (FTA)</DisplayName>
        <AccountId>29</AccountId>
        <AccountType/>
      </UserInfo>
      <UserInfo>
        <DisplayName>Clark, Greyson CTR (FTA)</DisplayName>
        <AccountId>40</AccountId>
        <AccountType/>
      </UserInfo>
      <UserInfo>
        <DisplayName>O'mahony, Geraldine CTR (FTA)</DisplayName>
        <AccountId>25</AccountId>
        <AccountType/>
      </UserInfo>
      <UserInfo>
        <DisplayName>Lee, Julianne (FTA)</DisplayName>
        <AccountId>12</AccountId>
        <AccountType/>
      </UserInfo>
      <UserInfo>
        <DisplayName>Morrison, Patrick (FTA)</DisplayName>
        <AccountId>13</AccountId>
        <AccountType/>
      </UserInfo>
      <UserInfo>
        <DisplayName>Panayi, Evan CTR (OST)</DisplayName>
        <AccountId>14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8CFB67-DCDF-443E-96BE-C32259CA3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854c1-a43e-456d-8c08-f0117665e418"/>
    <ds:schemaRef ds:uri="b0cde2fa-6f1a-4c98-a9de-1dcfcc40f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83228C-C2E1-4620-AFE6-7779E9FADA32}">
  <ds:schemaRefs>
    <ds:schemaRef ds:uri="http://schemas.microsoft.com/office/2006/metadata/properties"/>
    <ds:schemaRef ds:uri="http://schemas.microsoft.com/office/infopath/2007/PartnerControls"/>
    <ds:schemaRef ds:uri="b0cde2fa-6f1a-4c98-a9de-1dcfcc40f64c"/>
  </ds:schemaRefs>
</ds:datastoreItem>
</file>

<file path=customXml/itemProps3.xml><?xml version="1.0" encoding="utf-8"?>
<ds:datastoreItem xmlns:ds="http://schemas.openxmlformats.org/officeDocument/2006/customXml" ds:itemID="{77083695-9033-4223-AE0F-72A586449A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Swain, Tia (FTA)</dc:creator>
  <cp:lastModifiedBy>Swain, Tia (FTA)</cp:lastModifiedBy>
  <cp:revision>2</cp:revision>
  <dcterms:created xsi:type="dcterms:W3CDTF">2024-11-20T21:38:00Z</dcterms:created>
  <dcterms:modified xsi:type="dcterms:W3CDTF">2024-11-20T21:38:00Z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0x0101000612552555F7CE4B8F82851559CFFCE1</vt:lpwstr>
  </property>
</Properties>
</file>