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244A" w:rsidP="00FC21DD" w14:paraId="42E8A65D" w14:textId="131E355B">
      <w:pPr>
        <w:jc w:val="center"/>
        <w:rPr>
          <w:b/>
        </w:rPr>
      </w:pPr>
      <w:r>
        <w:rPr>
          <w:b/>
        </w:rPr>
        <w:t>Department of Transportation</w:t>
      </w:r>
    </w:p>
    <w:p w:rsidR="00723C49" w:rsidP="00FC21DD" w14:paraId="4DA2F105" w14:textId="7944B47A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Maritime Administration </w:t>
      </w:r>
    </w:p>
    <w:p w:rsidR="00723C49" w:rsidP="00FC21DD" w14:paraId="79A70578" w14:textId="587D7789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Information Collection Request (ICR)</w:t>
      </w:r>
    </w:p>
    <w:p w:rsidR="00723C49" w:rsidP="00FC21DD" w14:paraId="313FB0D1" w14:textId="51D54079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OMB 2133-0025</w:t>
      </w:r>
    </w:p>
    <w:p w:rsidR="00723C49" w:rsidP="00723C49" w14:paraId="6C2C96DF" w14:textId="1F886242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Automated Mutual-Assistance Vessel Rescue</w:t>
      </w:r>
      <w:r w:rsidR="00174FF0">
        <w:rPr>
          <w:rFonts w:ascii="Times New Roman" w:hAnsi="Times New Roman"/>
          <w:u w:val="none"/>
        </w:rPr>
        <w:t xml:space="preserve"> (AMVER)</w:t>
      </w:r>
      <w:r>
        <w:rPr>
          <w:rFonts w:ascii="Times New Roman" w:hAnsi="Times New Roman"/>
          <w:u w:val="none"/>
        </w:rPr>
        <w:t xml:space="preserve"> System </w:t>
      </w:r>
    </w:p>
    <w:p w:rsidR="00723C49" w:rsidP="00FC21DD" w14:paraId="2D86166C" w14:textId="77777777">
      <w:pPr>
        <w:pStyle w:val="Title"/>
        <w:rPr>
          <w:rFonts w:ascii="Times New Roman" w:hAnsi="Times New Roman"/>
          <w:u w:val="none"/>
        </w:rPr>
      </w:pPr>
    </w:p>
    <w:p w:rsidR="00A3244A" w:rsidP="00FC21DD" w14:paraId="72430676" w14:textId="62DF72B0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SUPPORTING STATEMENT</w:t>
      </w:r>
    </w:p>
    <w:p w:rsidR="00A3244A" w:rsidP="00FC21DD" w14:paraId="3056809D" w14:textId="77777777">
      <w:pPr>
        <w:jc w:val="center"/>
      </w:pPr>
    </w:p>
    <w:p w:rsidR="00A3244A" w:rsidP="00FC21DD" w14:paraId="0190D32B" w14:textId="77777777">
      <w:pPr>
        <w:tabs>
          <w:tab w:val="center" w:pos="4680"/>
        </w:tabs>
      </w:pPr>
      <w:r>
        <w:tab/>
      </w:r>
    </w:p>
    <w:p w:rsidR="00A3244A" w:rsidRPr="007579C0" w:rsidP="00FC21DD" w14:paraId="2C01BAB7" w14:textId="77777777">
      <w:pPr>
        <w:pStyle w:val="Subtitle"/>
        <w:rPr>
          <w:rFonts w:ascii="Times New Roman" w:hAnsi="Times New Roman"/>
          <w:color w:val="000000"/>
          <w:u w:val="none"/>
        </w:rPr>
      </w:pPr>
      <w:r w:rsidRPr="007579C0">
        <w:rPr>
          <w:rFonts w:ascii="Times New Roman" w:hAnsi="Times New Roman"/>
          <w:color w:val="000000"/>
          <w:u w:val="none"/>
        </w:rPr>
        <w:t>INTRODUCTION</w:t>
      </w:r>
    </w:p>
    <w:p w:rsidR="00A3244A" w:rsidP="00FC21DD" w14:paraId="5964CAC2" w14:textId="77777777">
      <w:pPr>
        <w:rPr>
          <w:b/>
          <w:bCs/>
          <w:color w:val="000000"/>
        </w:rPr>
      </w:pPr>
    </w:p>
    <w:p w:rsidR="00A3244A" w:rsidP="00FC21DD" w14:paraId="0AC35660" w14:textId="77635967">
      <w:r>
        <w:rPr>
          <w:color w:val="000000"/>
        </w:rPr>
        <w:t>This</w:t>
      </w:r>
      <w:r w:rsidR="006E17AD">
        <w:rPr>
          <w:color w:val="000000"/>
        </w:rPr>
        <w:t xml:space="preserve"> submission</w:t>
      </w:r>
      <w:r>
        <w:rPr>
          <w:color w:val="000000"/>
        </w:rPr>
        <w:t xml:space="preserve"> is to request</w:t>
      </w:r>
      <w:r w:rsidR="00723C49">
        <w:rPr>
          <w:color w:val="000000"/>
        </w:rPr>
        <w:t xml:space="preserve"> a three-year approval from</w:t>
      </w:r>
      <w:r>
        <w:rPr>
          <w:color w:val="000000"/>
        </w:rPr>
        <w:t xml:space="preserve"> the Office of Management and Budget (OMB) for the information collection entitled,</w:t>
      </w:r>
      <w:r w:rsidR="00723C49">
        <w:rPr>
          <w:color w:val="000000"/>
        </w:rPr>
        <w:t xml:space="preserve"> OMB 2133-0025 (</w:t>
      </w:r>
      <w:r>
        <w:t xml:space="preserve">Automated Mutual-Assistance Vessel Rescue </w:t>
      </w:r>
      <w:r w:rsidR="00174FF0">
        <w:t xml:space="preserve">(AMVER) </w:t>
      </w:r>
      <w:r>
        <w:t>System</w:t>
      </w:r>
      <w:r w:rsidR="00723C49">
        <w:rPr>
          <w:color w:val="000000"/>
        </w:rPr>
        <w:t>)</w:t>
      </w:r>
      <w:r>
        <w:rPr>
          <w:color w:val="000000"/>
        </w:rPr>
        <w:t>, which expire</w:t>
      </w:r>
      <w:r w:rsidR="00723C49">
        <w:rPr>
          <w:color w:val="000000"/>
        </w:rPr>
        <w:t>s</w:t>
      </w:r>
      <w:r>
        <w:rPr>
          <w:color w:val="000000"/>
        </w:rPr>
        <w:t xml:space="preserve"> on </w:t>
      </w:r>
      <w:r w:rsidR="00617BDE">
        <w:rPr>
          <w:color w:val="000000"/>
        </w:rPr>
        <w:t xml:space="preserve">November 30, </w:t>
      </w:r>
      <w:r w:rsidRPr="00617BDE">
        <w:rPr>
          <w:color w:val="000000"/>
        </w:rPr>
        <w:t>202</w:t>
      </w:r>
      <w:r w:rsidR="00617BDE">
        <w:rPr>
          <w:color w:val="000000"/>
        </w:rPr>
        <w:t>4</w:t>
      </w:r>
      <w:r>
        <w:rPr>
          <w:color w:val="000000"/>
        </w:rPr>
        <w:t>.</w:t>
      </w:r>
      <w:r w:rsidR="00723C49">
        <w:rPr>
          <w:color w:val="000000"/>
        </w:rPr>
        <w:t xml:space="preserve"> </w:t>
      </w:r>
      <w:bookmarkStart w:id="0" w:name="_Hlk176337350"/>
      <w:r w:rsidR="00723C49">
        <w:rPr>
          <w:color w:val="000000"/>
        </w:rPr>
        <w:t xml:space="preserve">Since the last renewal there was a slight increase in the total respondents </w:t>
      </w:r>
      <w:r w:rsidR="00412183">
        <w:rPr>
          <w:color w:val="000000"/>
        </w:rPr>
        <w:t xml:space="preserve">to this collection, which contributed to </w:t>
      </w:r>
      <w:r w:rsidR="00681634">
        <w:rPr>
          <w:color w:val="000000"/>
        </w:rPr>
        <w:t>more</w:t>
      </w:r>
      <w:r w:rsidR="00412183">
        <w:rPr>
          <w:color w:val="000000"/>
        </w:rPr>
        <w:t xml:space="preserve"> responses and burden hours</w:t>
      </w:r>
      <w:r w:rsidR="00411EAA">
        <w:rPr>
          <w:color w:val="000000"/>
        </w:rPr>
        <w:t>.</w:t>
      </w:r>
      <w:r w:rsidR="00723C49">
        <w:rPr>
          <w:color w:val="000000"/>
        </w:rPr>
        <w:t xml:space="preserve"> </w:t>
      </w:r>
      <w:bookmarkEnd w:id="0"/>
      <w:r w:rsidR="00723C49">
        <w:rPr>
          <w:color w:val="000000"/>
        </w:rPr>
        <w:t>However</w:t>
      </w:r>
      <w:r w:rsidR="007579C0">
        <w:rPr>
          <w:color w:val="000000"/>
        </w:rPr>
        <w:t>,</w:t>
      </w:r>
      <w:r w:rsidR="00723C49">
        <w:rPr>
          <w:color w:val="000000"/>
        </w:rPr>
        <w:t xml:space="preserve"> since there are no other changes, this collection will be submitted as </w:t>
      </w:r>
      <w:r w:rsidRPr="007579C0" w:rsidR="00723C49">
        <w:rPr>
          <w:i/>
          <w:iCs/>
          <w:color w:val="000000"/>
        </w:rPr>
        <w:t>an extension with change of a previously approved collection.</w:t>
      </w:r>
      <w:r w:rsidR="00723C49">
        <w:rPr>
          <w:color w:val="000000"/>
        </w:rPr>
        <w:t xml:space="preserve"> </w:t>
      </w:r>
    </w:p>
    <w:p w:rsidR="00A3244A" w:rsidP="00FC21DD" w14:paraId="02D54D3D" w14:textId="77777777">
      <w:pPr>
        <w:rPr>
          <w:b/>
        </w:rPr>
      </w:pPr>
    </w:p>
    <w:p w:rsidR="00D00C86" w:rsidRPr="007579C0" w:rsidP="00A63F51" w14:paraId="4C00BEA7" w14:textId="5D30EF10">
      <w:pPr>
        <w:numPr>
          <w:ilvl w:val="0"/>
          <w:numId w:val="17"/>
        </w:numPr>
        <w:rPr>
          <w:b/>
          <w:bCs/>
        </w:rPr>
      </w:pPr>
      <w:r w:rsidRPr="007579C0">
        <w:rPr>
          <w:b/>
          <w:bCs/>
        </w:rPr>
        <w:t>JUSTIFICATION</w:t>
      </w:r>
    </w:p>
    <w:p w:rsidR="00362436" w:rsidRPr="00F00A9F" w:rsidP="00A63F51" w14:paraId="539EEDED" w14:textId="77777777">
      <w:pPr>
        <w:ind w:left="360"/>
      </w:pPr>
    </w:p>
    <w:p w:rsidR="00FB7488" w:rsidRPr="00FB7488" w:rsidP="007579C0" w14:paraId="002029C8" w14:textId="5299FFFF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90" w:hanging="450"/>
        <w:rPr>
          <w:iCs/>
          <w:spacing w:val="4"/>
        </w:rPr>
      </w:pPr>
      <w:r w:rsidRPr="007579C0">
        <w:rPr>
          <w:b/>
          <w:bCs/>
          <w:iCs/>
        </w:rPr>
        <w:t>C</w:t>
      </w:r>
      <w:r w:rsidRPr="007579C0" w:rsidR="00D00C86">
        <w:rPr>
          <w:b/>
          <w:bCs/>
          <w:iCs/>
        </w:rPr>
        <w:t xml:space="preserve">ircumstances </w:t>
      </w:r>
      <w:r w:rsidRPr="007579C0">
        <w:rPr>
          <w:b/>
          <w:bCs/>
          <w:iCs/>
        </w:rPr>
        <w:t>M</w:t>
      </w:r>
      <w:r w:rsidRPr="007579C0" w:rsidR="00D00C86">
        <w:rPr>
          <w:b/>
          <w:bCs/>
          <w:iCs/>
        </w:rPr>
        <w:t>ak</w:t>
      </w:r>
      <w:r w:rsidRPr="007579C0">
        <w:rPr>
          <w:b/>
          <w:bCs/>
          <w:iCs/>
        </w:rPr>
        <w:t xml:space="preserve">ing </w:t>
      </w:r>
      <w:r w:rsidRPr="007579C0" w:rsidR="00D00C86">
        <w:rPr>
          <w:b/>
          <w:bCs/>
          <w:iCs/>
        </w:rPr>
        <w:t xml:space="preserve">the </w:t>
      </w:r>
      <w:r w:rsidRPr="007579C0">
        <w:rPr>
          <w:b/>
          <w:bCs/>
          <w:iCs/>
        </w:rPr>
        <w:t xml:space="preserve">Collection </w:t>
      </w:r>
      <w:r w:rsidRPr="007579C0" w:rsidR="00D00C86">
        <w:rPr>
          <w:b/>
          <w:bCs/>
          <w:iCs/>
        </w:rPr>
        <w:t xml:space="preserve">of </w:t>
      </w:r>
      <w:r w:rsidRPr="007579C0">
        <w:rPr>
          <w:b/>
          <w:bCs/>
          <w:iCs/>
        </w:rPr>
        <w:t>Information Necessary</w:t>
      </w:r>
      <w:r w:rsidRPr="007579C0" w:rsidR="00005E7F">
        <w:rPr>
          <w:b/>
          <w:bCs/>
          <w:iCs/>
        </w:rPr>
        <w:t xml:space="preserve">  </w:t>
      </w:r>
    </w:p>
    <w:p w:rsidR="00362436" w:rsidRPr="00FB7488" w:rsidP="007579C0" w14:paraId="7B70EE6A" w14:textId="77777777">
      <w:pPr>
        <w:pStyle w:val="ListParagraph"/>
        <w:widowControl w:val="0"/>
        <w:autoSpaceDE w:val="0"/>
        <w:autoSpaceDN w:val="0"/>
        <w:ind w:left="648"/>
        <w:rPr>
          <w:spacing w:val="4"/>
        </w:rPr>
      </w:pPr>
    </w:p>
    <w:p w:rsidR="00D00C86" w:rsidRPr="00F00A9F" w:rsidP="00A63F51" w14:paraId="36774CA6" w14:textId="7C826916">
      <w:pPr>
        <w:ind w:left="540"/>
      </w:pPr>
      <w:r w:rsidRPr="00F00A9F">
        <w:rPr>
          <w:spacing w:val="4"/>
        </w:rPr>
        <w:t>In 1975, the Maritime Administration</w:t>
      </w:r>
      <w:r w:rsidR="00EA4DBB">
        <w:rPr>
          <w:spacing w:val="4"/>
        </w:rPr>
        <w:t xml:space="preserve"> (MARAD)</w:t>
      </w:r>
      <w:r w:rsidRPr="00F00A9F">
        <w:rPr>
          <w:spacing w:val="4"/>
        </w:rPr>
        <w:t xml:space="preserve">, at the request of the Department of Navy, established the </w:t>
      </w:r>
      <w:r w:rsidRPr="00F00A9F">
        <w:t xml:space="preserve">U.S. </w:t>
      </w:r>
      <w:r w:rsidR="00EA4DBB">
        <w:t xml:space="preserve">Flag </w:t>
      </w:r>
      <w:r w:rsidRPr="00F00A9F">
        <w:t>Merchant Vessel Locator Filing System (USMER) to enable the Navy and the Maritime Administration</w:t>
      </w:r>
      <w:r w:rsidR="00412183">
        <w:t xml:space="preserve"> (MARAD)</w:t>
      </w:r>
      <w:r w:rsidRPr="00F00A9F">
        <w:t xml:space="preserve"> to maintain a current plot of U.S.-flag, and certain </w:t>
      </w:r>
      <w:r w:rsidRPr="00F00A9F" w:rsidR="00E7236F">
        <w:t>non-U.S.</w:t>
      </w:r>
      <w:r w:rsidRPr="00F00A9F">
        <w:t>-flag ships</w:t>
      </w:r>
      <w:r w:rsidR="00EB4B2B">
        <w:t>. This initiative was implemented</w:t>
      </w:r>
      <w:r w:rsidRPr="00F00A9F" w:rsidR="00EB4B2B">
        <w:t xml:space="preserve"> </w:t>
      </w:r>
      <w:r w:rsidRPr="00F00A9F">
        <w:t>to facilitate immediate marshaling of ships for national defense purposes.</w:t>
      </w:r>
      <w:r>
        <w:rPr>
          <w:rStyle w:val="FootnoteReference"/>
        </w:rPr>
        <w:footnoteReference w:id="2"/>
      </w:r>
    </w:p>
    <w:p w:rsidR="00362436" w:rsidRPr="00F00A9F" w:rsidP="00A63F51" w14:paraId="19C444C3" w14:textId="77777777">
      <w:pPr>
        <w:ind w:left="540"/>
        <w:rPr>
          <w:spacing w:val="4"/>
        </w:rPr>
      </w:pPr>
    </w:p>
    <w:p w:rsidR="00D00C86" w:rsidRPr="00F00A9F" w:rsidP="00A63F51" w14:paraId="198EB91F" w14:textId="0AB21E00">
      <w:pPr>
        <w:ind w:left="540"/>
      </w:pPr>
      <w:r w:rsidRPr="00F00A9F">
        <w:rPr>
          <w:spacing w:val="4"/>
        </w:rPr>
        <w:t xml:space="preserve">Concurrently, the U.S. Coast Guard (USCG) operated the Automated Mutual-Assistance Vessel </w:t>
      </w:r>
      <w:r w:rsidRPr="00F00A9F">
        <w:t xml:space="preserve">Rescue </w:t>
      </w:r>
      <w:r w:rsidRPr="00412183" w:rsidR="00412183">
        <w:t xml:space="preserve">(AMVER) </w:t>
      </w:r>
      <w:r w:rsidRPr="00F00A9F">
        <w:t>System</w:t>
      </w:r>
      <w:r w:rsidR="00412183">
        <w:t>,</w:t>
      </w:r>
      <w:r w:rsidRPr="00F00A9F">
        <w:t xml:space="preserve"> receiving reports from ships of all nations for</w:t>
      </w:r>
      <w:r w:rsidR="004B0608">
        <w:t xml:space="preserve"> </w:t>
      </w:r>
      <w:r w:rsidRPr="00F00A9F">
        <w:t xml:space="preserve">the purpose </w:t>
      </w:r>
      <w:r w:rsidRPr="006E17AD">
        <w:t xml:space="preserve">of </w:t>
      </w:r>
      <w:r w:rsidRPr="00765460">
        <w:t>maintaining a plot for Search and Rescue (SAR) for safety of life at sea</w:t>
      </w:r>
      <w:r w:rsidRPr="00F00A9F">
        <w:rPr>
          <w:spacing w:val="4"/>
        </w:rPr>
        <w:t>.</w:t>
      </w:r>
      <w:r w:rsidR="00EA4DBB">
        <w:rPr>
          <w:spacing w:val="4"/>
        </w:rPr>
        <w:t xml:space="preserve">  </w:t>
      </w:r>
      <w:r w:rsidRPr="00F00A9F">
        <w:rPr>
          <w:spacing w:val="4"/>
        </w:rPr>
        <w:t xml:space="preserve">Participation in AMVER </w:t>
      </w:r>
      <w:r w:rsidRPr="00F00A9F" w:rsidR="007D3930">
        <w:t xml:space="preserve">is </w:t>
      </w:r>
      <w:r w:rsidRPr="00F00A9F">
        <w:t>voluntary</w:t>
      </w:r>
      <w:r w:rsidRPr="00F00A9F" w:rsidR="007D3930">
        <w:t>.</w:t>
      </w:r>
      <w:r w:rsidRPr="00F00A9F">
        <w:t xml:space="preserve"> </w:t>
      </w:r>
    </w:p>
    <w:p w:rsidR="00362436" w:rsidRPr="00F00A9F" w:rsidP="00A63F51" w14:paraId="13608A4B" w14:textId="77777777">
      <w:pPr>
        <w:ind w:left="540"/>
        <w:rPr>
          <w:spacing w:val="4"/>
        </w:rPr>
      </w:pPr>
    </w:p>
    <w:p w:rsidR="00D00C86" w:rsidRPr="00F00A9F" w:rsidP="00A63F51" w14:paraId="79A62347" w14:textId="6263930C">
      <w:pPr>
        <w:ind w:left="540"/>
      </w:pPr>
      <w:r w:rsidRPr="00F00A9F">
        <w:rPr>
          <w:spacing w:val="4"/>
        </w:rPr>
        <w:t xml:space="preserve">Subsequently, the Maritime Administrator and the Commandant of the </w:t>
      </w:r>
      <w:r w:rsidR="009355DF">
        <w:rPr>
          <w:spacing w:val="4"/>
        </w:rPr>
        <w:t>USCG</w:t>
      </w:r>
      <w:r w:rsidRPr="00F00A9F">
        <w:rPr>
          <w:spacing w:val="4"/>
        </w:rPr>
        <w:t xml:space="preserve">, with </w:t>
      </w:r>
      <w:r w:rsidRPr="00F00A9F">
        <w:t xml:space="preserve">the concurrence of the Chief of Naval Operations, agreed that the objectives of USMER and AMVER should be met by a single reporting system. </w:t>
      </w:r>
      <w:r w:rsidR="00EA4DBB">
        <w:t xml:space="preserve"> </w:t>
      </w:r>
      <w:r w:rsidRPr="00F00A9F">
        <w:t xml:space="preserve">This merger was accomplished in 1986, eliminating the need for separate reports to two different agencies and effectively reducing </w:t>
      </w:r>
      <w:r w:rsidRPr="00F00A9F">
        <w:rPr>
          <w:spacing w:val="5"/>
        </w:rPr>
        <w:t xml:space="preserve">reporting requirements by 50 percent. </w:t>
      </w:r>
      <w:r w:rsidR="00EA4DBB">
        <w:rPr>
          <w:spacing w:val="5"/>
        </w:rPr>
        <w:t xml:space="preserve"> </w:t>
      </w:r>
      <w:r w:rsidRPr="00F00A9F">
        <w:rPr>
          <w:spacing w:val="5"/>
        </w:rPr>
        <w:t xml:space="preserve">The new rule and reporting instructions was published in </w:t>
      </w:r>
      <w:r w:rsidRPr="00F00A9F">
        <w:t xml:space="preserve">46 </w:t>
      </w:r>
      <w:r w:rsidR="00235E55">
        <w:t>Code of Federal Regulations (</w:t>
      </w:r>
      <w:r w:rsidRPr="00F00A9F">
        <w:t>CFR</w:t>
      </w:r>
      <w:r w:rsidR="00235E55">
        <w:t>)</w:t>
      </w:r>
      <w:r w:rsidRPr="00F00A9F">
        <w:t xml:space="preserve"> Subchapter F Part 307</w:t>
      </w:r>
      <w:r>
        <w:rPr>
          <w:rStyle w:val="FootnoteReference"/>
        </w:rPr>
        <w:footnoteReference w:id="3"/>
      </w:r>
      <w:r w:rsidRPr="00F00A9F">
        <w:t xml:space="preserve"> as "Establishment of Mandatory Position Reporting System for Vessels."</w:t>
      </w:r>
      <w:r w:rsidR="00840F09">
        <w:t xml:space="preserve">  </w:t>
      </w:r>
      <w:r w:rsidRPr="00F00A9F">
        <w:t xml:space="preserve">Safety, in terms of a reduction in transportation-related deaths and injuries, is a Department of Transportation </w:t>
      </w:r>
      <w:r w:rsidRPr="00F00A9F">
        <w:t xml:space="preserve">(DOT) strategic goal. </w:t>
      </w:r>
      <w:r w:rsidR="00EA4DBB">
        <w:t xml:space="preserve"> </w:t>
      </w:r>
      <w:r w:rsidRPr="00F00A9F">
        <w:t xml:space="preserve">This AMVER information collection supports the DOT's </w:t>
      </w:r>
      <w:r w:rsidRPr="00F00A9F">
        <w:rPr>
          <w:spacing w:val="4"/>
        </w:rPr>
        <w:t xml:space="preserve">strategic goal on safety at sea by providing the </w:t>
      </w:r>
      <w:r w:rsidR="006E17AD">
        <w:rPr>
          <w:spacing w:val="4"/>
        </w:rPr>
        <w:t>USCG</w:t>
      </w:r>
      <w:r w:rsidRPr="00F00A9F">
        <w:rPr>
          <w:spacing w:val="4"/>
        </w:rPr>
        <w:t xml:space="preserve"> with a vessel plot for Search and </w:t>
      </w:r>
      <w:r w:rsidRPr="00F00A9F">
        <w:t>Rescue (SAR), including the medical evacuation of injured seamen.</w:t>
      </w:r>
      <w:r w:rsidR="00EA4DBB">
        <w:t xml:space="preserve">  </w:t>
      </w:r>
      <w:r w:rsidRPr="00F00A9F" w:rsidR="00DA3978">
        <w:t xml:space="preserve">Additionally, this collection supports the Department of Homeland Security and </w:t>
      </w:r>
      <w:r w:rsidR="00412183">
        <w:t>USCG</w:t>
      </w:r>
      <w:r w:rsidRPr="00F00A9F" w:rsidR="00DA3978">
        <w:t xml:space="preserve"> strategic goal of Response/Maritime Safety/</w:t>
      </w:r>
      <w:r w:rsidRPr="00F00A9F" w:rsidR="00585025">
        <w:t xml:space="preserve">Reducing deaths and injuries on vessels.  </w:t>
      </w:r>
    </w:p>
    <w:p w:rsidR="00362436" w:rsidRPr="00F00A9F" w:rsidP="00A63F51" w14:paraId="75A4584B" w14:textId="77777777">
      <w:pPr>
        <w:ind w:left="648"/>
        <w:jc w:val="both"/>
        <w:rPr>
          <w:spacing w:val="4"/>
          <w:u w:val="single"/>
        </w:rPr>
      </w:pPr>
    </w:p>
    <w:p w:rsidR="00362436" w:rsidRPr="00F00A9F" w:rsidP="00A63F51" w14:paraId="3CDC3F0A" w14:textId="3467DA17">
      <w:pPr>
        <w:ind w:left="540"/>
        <w:jc w:val="both"/>
      </w:pPr>
      <w:r w:rsidRPr="00F00A9F">
        <w:rPr>
          <w:spacing w:val="4"/>
          <w:u w:val="single"/>
        </w:rPr>
        <w:t>Authority:</w:t>
      </w:r>
      <w:r w:rsidRPr="00F00A9F">
        <w:rPr>
          <w:spacing w:val="4"/>
        </w:rPr>
        <w:t xml:space="preserve"> Section 204(b), 212(A), 1203(a) - Merchant Marine Act 1936, as amended (46 </w:t>
      </w:r>
      <w:r w:rsidR="00235E55">
        <w:rPr>
          <w:spacing w:val="4"/>
        </w:rPr>
        <w:t>United States Code (</w:t>
      </w:r>
      <w:r w:rsidRPr="00F00A9F">
        <w:rPr>
          <w:spacing w:val="4"/>
        </w:rPr>
        <w:t>U.S.C.</w:t>
      </w:r>
      <w:r w:rsidR="00235E55">
        <w:rPr>
          <w:spacing w:val="4"/>
        </w:rPr>
        <w:t>)</w:t>
      </w:r>
      <w:r w:rsidRPr="00F00A9F">
        <w:rPr>
          <w:spacing w:val="4"/>
        </w:rPr>
        <w:t xml:space="preserve"> 1114(b), 1122.a, 1283; Public Law 9731 (95 Stat. 157 August 6, 1981); </w:t>
      </w:r>
      <w:r w:rsidRPr="00F00A9F">
        <w:rPr>
          <w:spacing w:val="4"/>
          <w:u w:val="single"/>
        </w:rPr>
        <w:t xml:space="preserve">Regulation: </w:t>
      </w:r>
      <w:r w:rsidRPr="00F00A9F">
        <w:rPr>
          <w:spacing w:val="4"/>
        </w:rPr>
        <w:t>46 CFR Part 307 (51</w:t>
      </w:r>
      <w:r w:rsidRPr="00F00A9F" w:rsidR="00FC4A26">
        <w:rPr>
          <w:spacing w:val="4"/>
        </w:rPr>
        <w:t xml:space="preserve"> </w:t>
      </w:r>
      <w:r w:rsidRPr="00F00A9F">
        <w:rPr>
          <w:spacing w:val="4"/>
        </w:rPr>
        <w:t xml:space="preserve">FR 18329 May 19, 1986); 49 CFR 1.66 (46FR 47458 September 28, 1981).  </w:t>
      </w:r>
      <w:r w:rsidRPr="00F00A9F">
        <w:rPr>
          <w:spacing w:val="4"/>
          <w:u w:val="single"/>
        </w:rPr>
        <w:t xml:space="preserve">Search and Rescue </w:t>
      </w:r>
      <w:r w:rsidRPr="00F00A9F">
        <w:rPr>
          <w:spacing w:val="4"/>
        </w:rPr>
        <w:t xml:space="preserve">(14 U.S.C. 2, 88, 90, 92, 93, 141, 142, 147, 149, 764, 821-832; 42 U.S.C. 249; 46 U.S.C. </w:t>
      </w:r>
      <w:r w:rsidRPr="00F00A9F">
        <w:t xml:space="preserve">721-731; P.L. 95-61; T.S. </w:t>
      </w:r>
    </w:p>
    <w:p w:rsidR="00D00C86" w:rsidRPr="00F00A9F" w:rsidP="007579C0" w14:paraId="686B3DF8" w14:textId="29FE412D">
      <w:pPr>
        <w:pStyle w:val="ListParagraph"/>
        <w:numPr>
          <w:ilvl w:val="0"/>
          <w:numId w:val="39"/>
        </w:numPr>
        <w:jc w:val="both"/>
      </w:pPr>
      <w:r w:rsidRPr="00F00A9F">
        <w:t>908); T.S. 576.</w:t>
      </w:r>
    </w:p>
    <w:p w:rsidR="00362436" w:rsidRPr="00F00A9F" w:rsidP="00A63F51" w14:paraId="75353D0A" w14:textId="77777777">
      <w:pPr>
        <w:ind w:left="648"/>
        <w:jc w:val="both"/>
      </w:pPr>
    </w:p>
    <w:p w:rsidR="00D00C86" w:rsidRPr="007579C0" w:rsidP="007579C0" w14:paraId="1673A2B2" w14:textId="4ABBDA4E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00"/>
        <w:rPr>
          <w:b/>
          <w:bCs/>
          <w:iCs/>
        </w:rPr>
      </w:pPr>
      <w:r w:rsidRPr="007579C0">
        <w:rPr>
          <w:b/>
          <w:bCs/>
          <w:iCs/>
        </w:rPr>
        <w:t>P</w:t>
      </w:r>
      <w:r w:rsidRPr="007579C0">
        <w:rPr>
          <w:b/>
          <w:bCs/>
          <w:iCs/>
        </w:rPr>
        <w:t>urpose</w:t>
      </w:r>
      <w:r w:rsidRPr="007579C0">
        <w:rPr>
          <w:b/>
          <w:bCs/>
          <w:iCs/>
        </w:rPr>
        <w:t xml:space="preserve"> and Use of the I</w:t>
      </w:r>
      <w:r w:rsidRPr="007579C0">
        <w:rPr>
          <w:b/>
          <w:bCs/>
          <w:iCs/>
        </w:rPr>
        <w:t>nformation</w:t>
      </w:r>
      <w:r w:rsidRPr="007579C0" w:rsidR="00EA4DBB">
        <w:rPr>
          <w:b/>
          <w:bCs/>
          <w:iCs/>
        </w:rPr>
        <w:t xml:space="preserve"> </w:t>
      </w:r>
      <w:r w:rsidRPr="007579C0">
        <w:rPr>
          <w:b/>
          <w:bCs/>
          <w:iCs/>
        </w:rPr>
        <w:t>C</w:t>
      </w:r>
      <w:r w:rsidRPr="007579C0">
        <w:rPr>
          <w:b/>
          <w:bCs/>
          <w:iCs/>
        </w:rPr>
        <w:t>ollection</w:t>
      </w:r>
    </w:p>
    <w:p w:rsidR="00362436" w:rsidRPr="00F00A9F" w:rsidP="00A63F51" w14:paraId="6D353617" w14:textId="77777777">
      <w:pPr>
        <w:widowControl w:val="0"/>
        <w:tabs>
          <w:tab w:val="left" w:pos="778"/>
        </w:tabs>
        <w:autoSpaceDE w:val="0"/>
        <w:autoSpaceDN w:val="0"/>
        <w:rPr>
          <w:iCs/>
        </w:rPr>
      </w:pPr>
    </w:p>
    <w:p w:rsidR="00D00C86" w:rsidRPr="00F00A9F" w:rsidP="00A63F51" w14:paraId="2D690FBC" w14:textId="2C8E181B">
      <w:pPr>
        <w:ind w:left="540"/>
      </w:pPr>
      <w:r w:rsidRPr="00F00A9F">
        <w:rPr>
          <w:spacing w:val="4"/>
        </w:rPr>
        <w:t>AMVER's</w:t>
      </w:r>
      <w:r w:rsidRPr="00F00A9F" w:rsidR="00534A66">
        <w:rPr>
          <w:spacing w:val="4"/>
        </w:rPr>
        <w:t xml:space="preserve"> </w:t>
      </w:r>
      <w:r w:rsidRPr="00F00A9F">
        <w:rPr>
          <w:spacing w:val="4"/>
        </w:rPr>
        <w:t xml:space="preserve">primary purpose is to assist the </w:t>
      </w:r>
      <w:r w:rsidR="00412183">
        <w:rPr>
          <w:spacing w:val="4"/>
        </w:rPr>
        <w:t>USCG</w:t>
      </w:r>
      <w:r w:rsidRPr="00F00A9F">
        <w:rPr>
          <w:spacing w:val="4"/>
        </w:rPr>
        <w:t xml:space="preserve"> in directing ocean-going ships </w:t>
      </w:r>
      <w:r w:rsidR="00412183">
        <w:rPr>
          <w:spacing w:val="4"/>
        </w:rPr>
        <w:t>to assist</w:t>
      </w:r>
      <w:r w:rsidRPr="00F00A9F">
        <w:t xml:space="preserve"> other ships</w:t>
      </w:r>
      <w:r w:rsidR="00EB4B2B">
        <w:t xml:space="preserve"> that</w:t>
      </w:r>
      <w:r w:rsidRPr="00F00A9F">
        <w:t xml:space="preserve"> are in danger of sinking or experiencing other life-threatening situations. </w:t>
      </w:r>
      <w:r w:rsidR="00EA4DBB">
        <w:t xml:space="preserve"> </w:t>
      </w:r>
      <w:r w:rsidRPr="00F00A9F">
        <w:t xml:space="preserve">By maintaining a worldwide system of vessel positions, vessels can be </w:t>
      </w:r>
      <w:r w:rsidRPr="00F00A9F">
        <w:rPr>
          <w:spacing w:val="4"/>
        </w:rPr>
        <w:t xml:space="preserve">diverted to assist a nearby vessel that is in distress. </w:t>
      </w:r>
      <w:r w:rsidR="00840F09">
        <w:rPr>
          <w:spacing w:val="4"/>
        </w:rPr>
        <w:t xml:space="preserve"> </w:t>
      </w:r>
      <w:r w:rsidRPr="00F00A9F">
        <w:rPr>
          <w:spacing w:val="4"/>
        </w:rPr>
        <w:t xml:space="preserve">In </w:t>
      </w:r>
      <w:r w:rsidRPr="00F00A9F" w:rsidR="002A7186">
        <w:rPr>
          <w:spacing w:val="4"/>
        </w:rPr>
        <w:t>201</w:t>
      </w:r>
      <w:r w:rsidR="002A7186">
        <w:rPr>
          <w:spacing w:val="4"/>
        </w:rPr>
        <w:t>6</w:t>
      </w:r>
      <w:r w:rsidRPr="00F00A9F">
        <w:rPr>
          <w:spacing w:val="4"/>
        </w:rPr>
        <w:t xml:space="preserve">, </w:t>
      </w:r>
      <w:r w:rsidRPr="00F00A9F" w:rsidR="002A7186">
        <w:rPr>
          <w:spacing w:val="4"/>
        </w:rPr>
        <w:t>14</w:t>
      </w:r>
      <w:r w:rsidR="002A7186">
        <w:rPr>
          <w:spacing w:val="4"/>
        </w:rPr>
        <w:t>3</w:t>
      </w:r>
      <w:r w:rsidRPr="00F00A9F" w:rsidR="002A7186">
        <w:rPr>
          <w:spacing w:val="4"/>
        </w:rPr>
        <w:t xml:space="preserve"> </w:t>
      </w:r>
      <w:r w:rsidRPr="00F00A9F" w:rsidR="007D3930">
        <w:rPr>
          <w:spacing w:val="4"/>
        </w:rPr>
        <w:t xml:space="preserve">ships from </w:t>
      </w:r>
      <w:r w:rsidRPr="00F00A9F" w:rsidR="002A7186">
        <w:rPr>
          <w:spacing w:val="4"/>
        </w:rPr>
        <w:t>2</w:t>
      </w:r>
      <w:r w:rsidR="002A7186">
        <w:rPr>
          <w:spacing w:val="4"/>
        </w:rPr>
        <w:t>6</w:t>
      </w:r>
      <w:r w:rsidRPr="00F00A9F" w:rsidR="002A7186">
        <w:rPr>
          <w:spacing w:val="4"/>
        </w:rPr>
        <w:t xml:space="preserve"> </w:t>
      </w:r>
      <w:r w:rsidRPr="00F00A9F" w:rsidR="007D3930">
        <w:rPr>
          <w:spacing w:val="4"/>
        </w:rPr>
        <w:t>countries</w:t>
      </w:r>
      <w:r w:rsidRPr="00F00A9F">
        <w:rPr>
          <w:spacing w:val="4"/>
        </w:rPr>
        <w:t xml:space="preserve"> were diverted to</w:t>
      </w:r>
      <w:r w:rsidRPr="00F00A9F" w:rsidR="007D3930">
        <w:rPr>
          <w:spacing w:val="4"/>
        </w:rPr>
        <w:t xml:space="preserve"> make rescues or</w:t>
      </w:r>
      <w:r w:rsidRPr="00F00A9F">
        <w:rPr>
          <w:spacing w:val="4"/>
        </w:rPr>
        <w:t xml:space="preserve"> assist other vessels which resulted in </w:t>
      </w:r>
      <w:r w:rsidRPr="00F00A9F" w:rsidR="002A7186">
        <w:rPr>
          <w:spacing w:val="4"/>
        </w:rPr>
        <w:t>2</w:t>
      </w:r>
      <w:r w:rsidR="002A7186">
        <w:rPr>
          <w:spacing w:val="4"/>
        </w:rPr>
        <w:t>83</w:t>
      </w:r>
      <w:r w:rsidRPr="00F00A9F" w:rsidR="002A7186">
        <w:rPr>
          <w:spacing w:val="4"/>
        </w:rPr>
        <w:t xml:space="preserve"> </w:t>
      </w:r>
      <w:r w:rsidRPr="00F00A9F" w:rsidR="007D3930">
        <w:rPr>
          <w:spacing w:val="4"/>
        </w:rPr>
        <w:t>lives saved</w:t>
      </w:r>
      <w:r w:rsidRPr="00F00A9F">
        <w:t>.</w:t>
      </w:r>
      <w:r>
        <w:rPr>
          <w:rStyle w:val="FootnoteReference"/>
        </w:rPr>
        <w:footnoteReference w:id="4"/>
      </w:r>
      <w:r w:rsidRPr="00F00A9F" w:rsidR="00E5144D">
        <w:t xml:space="preserve"> </w:t>
      </w:r>
    </w:p>
    <w:p w:rsidR="001414BB" w:rsidRPr="00F00A9F" w:rsidP="00A63F51" w14:paraId="328D710B" w14:textId="77777777">
      <w:pPr>
        <w:ind w:left="540"/>
      </w:pPr>
    </w:p>
    <w:p w:rsidR="00EB4B2B" w:rsidP="00A63F51" w14:paraId="666B3A8B" w14:textId="0E49CCBB">
      <w:pPr>
        <w:ind w:left="540"/>
        <w:rPr>
          <w:spacing w:val="5"/>
        </w:rPr>
      </w:pPr>
      <w:r w:rsidRPr="00F00A9F">
        <w:rPr>
          <w:spacing w:val="4"/>
        </w:rPr>
        <w:t>MARAD</w:t>
      </w:r>
      <w:r w:rsidR="00412183">
        <w:rPr>
          <w:spacing w:val="4"/>
        </w:rPr>
        <w:t xml:space="preserve"> personnel</w:t>
      </w:r>
      <w:r w:rsidRPr="00F00A9F">
        <w:rPr>
          <w:spacing w:val="4"/>
        </w:rPr>
        <w:t xml:space="preserve"> use AMVER in a </w:t>
      </w:r>
      <w:r w:rsidR="00FC21DD">
        <w:rPr>
          <w:spacing w:val="4"/>
        </w:rPr>
        <w:t>l</w:t>
      </w:r>
      <w:r w:rsidRPr="00F00A9F">
        <w:rPr>
          <w:spacing w:val="4"/>
        </w:rPr>
        <w:t xml:space="preserve">imited way </w:t>
      </w:r>
      <w:r>
        <w:rPr>
          <w:spacing w:val="4"/>
        </w:rPr>
        <w:t>to</w:t>
      </w:r>
      <w:r w:rsidRPr="00F00A9F">
        <w:rPr>
          <w:spacing w:val="4"/>
        </w:rPr>
        <w:t xml:space="preserve"> </w:t>
      </w:r>
      <w:r w:rsidRPr="00F00A9F">
        <w:t xml:space="preserve">access </w:t>
      </w:r>
      <w:r w:rsidRPr="00F00A9F">
        <w:rPr>
          <w:spacing w:val="4"/>
        </w:rPr>
        <w:t>information only on U.S.-flag vessels or those</w:t>
      </w:r>
      <w:r w:rsidR="00FC21DD">
        <w:rPr>
          <w:spacing w:val="4"/>
        </w:rPr>
        <w:t xml:space="preserve"> </w:t>
      </w:r>
      <w:r w:rsidRPr="00F00A9F">
        <w:rPr>
          <w:spacing w:val="4"/>
        </w:rPr>
        <w:t xml:space="preserve">foreign-flag vessels which request that their </w:t>
      </w:r>
      <w:r w:rsidRPr="00F00A9F">
        <w:rPr>
          <w:spacing w:val="5"/>
        </w:rPr>
        <w:t>position reports be made available to</w:t>
      </w:r>
      <w:r w:rsidR="00FC21DD">
        <w:rPr>
          <w:spacing w:val="5"/>
        </w:rPr>
        <w:t xml:space="preserve"> </w:t>
      </w:r>
      <w:r w:rsidRPr="00F00A9F">
        <w:rPr>
          <w:spacing w:val="5"/>
        </w:rPr>
        <w:t xml:space="preserve">MARAD. </w:t>
      </w:r>
      <w:r w:rsidR="00EA4DBB">
        <w:rPr>
          <w:spacing w:val="5"/>
        </w:rPr>
        <w:t xml:space="preserve"> </w:t>
      </w:r>
      <w:r w:rsidR="00412183">
        <w:rPr>
          <w:spacing w:val="5"/>
        </w:rPr>
        <w:t xml:space="preserve">Specifically, </w:t>
      </w:r>
      <w:r>
        <w:rPr>
          <w:spacing w:val="5"/>
        </w:rPr>
        <w:t xml:space="preserve">AMVER </w:t>
      </w:r>
      <w:r w:rsidRPr="00F00A9F">
        <w:rPr>
          <w:spacing w:val="5"/>
        </w:rPr>
        <w:t xml:space="preserve">information </w:t>
      </w:r>
      <w:r w:rsidR="00412183">
        <w:rPr>
          <w:spacing w:val="5"/>
        </w:rPr>
        <w:t>is used as follows:</w:t>
      </w:r>
    </w:p>
    <w:p w:rsidR="009355DF" w:rsidP="00A63F51" w14:paraId="772F47F2" w14:textId="77777777">
      <w:pPr>
        <w:ind w:left="540"/>
        <w:rPr>
          <w:spacing w:val="5"/>
        </w:rPr>
      </w:pPr>
    </w:p>
    <w:p w:rsidR="00EB4B2B" w:rsidP="00EB4B2B" w14:paraId="0DB24507" w14:textId="045E9F11">
      <w:pPr>
        <w:pStyle w:val="ListParagraph"/>
        <w:numPr>
          <w:ilvl w:val="0"/>
          <w:numId w:val="40"/>
        </w:numPr>
        <w:rPr>
          <w:spacing w:val="5"/>
        </w:rPr>
      </w:pPr>
      <w:r w:rsidRPr="007579C0">
        <w:rPr>
          <w:spacing w:val="5"/>
        </w:rPr>
        <w:t xml:space="preserve">To keep track of U.S.-flag vessels which are part of the Maritime Security Program. </w:t>
      </w:r>
      <w:r w:rsidRPr="007579C0" w:rsidR="00EA4DBB">
        <w:rPr>
          <w:spacing w:val="5"/>
        </w:rPr>
        <w:t xml:space="preserve"> </w:t>
      </w:r>
      <w:r w:rsidRPr="007579C0">
        <w:rPr>
          <w:spacing w:val="5"/>
        </w:rPr>
        <w:t>The ship owners of these militar</w:t>
      </w:r>
      <w:r w:rsidRPr="007579C0" w:rsidR="00EA4DBB">
        <w:rPr>
          <w:spacing w:val="5"/>
        </w:rPr>
        <w:t>il</w:t>
      </w:r>
      <w:r w:rsidRPr="007579C0">
        <w:rPr>
          <w:spacing w:val="5"/>
        </w:rPr>
        <w:t>y useful vessels receive an annual</w:t>
      </w:r>
      <w:r w:rsidRPr="007579C0" w:rsidR="00FC21DD">
        <w:rPr>
          <w:spacing w:val="5"/>
        </w:rPr>
        <w:t xml:space="preserve"> </w:t>
      </w:r>
      <w:r w:rsidRPr="007579C0">
        <w:rPr>
          <w:spacing w:val="5"/>
        </w:rPr>
        <w:t xml:space="preserve">payment </w:t>
      </w:r>
      <w:r w:rsidRPr="00F00A9F">
        <w:t xml:space="preserve">from MARAD to keep these vessels sailing commercially under U.S. registry and to make them </w:t>
      </w:r>
      <w:r w:rsidRPr="007579C0">
        <w:rPr>
          <w:spacing w:val="5"/>
        </w:rPr>
        <w:t xml:space="preserve">available to the government in time of national emergency. </w:t>
      </w:r>
      <w:r w:rsidRPr="007579C0" w:rsidR="00840F09">
        <w:rPr>
          <w:spacing w:val="5"/>
        </w:rPr>
        <w:t xml:space="preserve"> </w:t>
      </w:r>
    </w:p>
    <w:p w:rsidR="009355DF" w:rsidRPr="007579C0" w:rsidP="007579C0" w14:paraId="1D3A84C3" w14:textId="77777777">
      <w:pPr>
        <w:pStyle w:val="ListParagraph"/>
        <w:ind w:left="1080"/>
        <w:rPr>
          <w:spacing w:val="5"/>
        </w:rPr>
      </w:pPr>
    </w:p>
    <w:p w:rsidR="009355DF" w:rsidP="009355DF" w14:paraId="27A9D091" w14:textId="547CBA4F">
      <w:pPr>
        <w:pStyle w:val="ListParagraph"/>
        <w:numPr>
          <w:ilvl w:val="0"/>
          <w:numId w:val="40"/>
        </w:numPr>
      </w:pPr>
      <w:r w:rsidRPr="009355DF">
        <w:rPr>
          <w:spacing w:val="5"/>
        </w:rPr>
        <w:t xml:space="preserve">In the event of a localized area of </w:t>
      </w:r>
      <w:r w:rsidRPr="009355DF">
        <w:rPr>
          <w:spacing w:val="4"/>
        </w:rPr>
        <w:t>danger (</w:t>
      </w:r>
      <w:r>
        <w:rPr>
          <w:spacing w:val="4"/>
        </w:rPr>
        <w:t>e.g.,</w:t>
      </w:r>
      <w:r w:rsidRPr="009355DF">
        <w:rPr>
          <w:spacing w:val="4"/>
        </w:rPr>
        <w:t xml:space="preserve"> mines in a particular body of water)</w:t>
      </w:r>
      <w:r>
        <w:rPr>
          <w:spacing w:val="4"/>
        </w:rPr>
        <w:t>,</w:t>
      </w:r>
      <w:r w:rsidRPr="009355DF">
        <w:rPr>
          <w:spacing w:val="4"/>
        </w:rPr>
        <w:t xml:space="preserve"> U.S. ships in the vicinity could be </w:t>
      </w:r>
      <w:r w:rsidRPr="00F00A9F">
        <w:t xml:space="preserve">notified of the area to avoid. </w:t>
      </w:r>
    </w:p>
    <w:p w:rsidR="009355DF" w:rsidP="007579C0" w14:paraId="2473D4A9" w14:textId="77777777"/>
    <w:p w:rsidR="00D00C86" w:rsidRPr="00F00A9F" w:rsidP="007579C0" w14:paraId="7736935A" w14:textId="1F44C769">
      <w:pPr>
        <w:pStyle w:val="ListParagraph"/>
        <w:numPr>
          <w:ilvl w:val="0"/>
          <w:numId w:val="40"/>
        </w:numPr>
        <w:ind w:hanging="270"/>
      </w:pPr>
      <w:r w:rsidRPr="00F00A9F">
        <w:t>A worldwide plot of U.S.-flag vessels under the Voluntary Intermodal Sealift Agreement (VISA) would assist with the possible use of these ships for national defense purposes.</w:t>
      </w:r>
    </w:p>
    <w:p w:rsidR="001414BB" w:rsidRPr="00F00A9F" w:rsidP="00A63F51" w14:paraId="03BFD42B" w14:textId="77777777">
      <w:pPr>
        <w:ind w:left="648"/>
      </w:pPr>
    </w:p>
    <w:p w:rsidR="001134AC" w:rsidRPr="007579C0" w:rsidP="007579C0" w14:paraId="1D4C061F" w14:textId="55D1FF37">
      <w:pPr>
        <w:pStyle w:val="ListParagraph"/>
        <w:numPr>
          <w:ilvl w:val="0"/>
          <w:numId w:val="37"/>
        </w:numPr>
        <w:tabs>
          <w:tab w:val="left" w:pos="900"/>
        </w:tabs>
        <w:ind w:left="900"/>
        <w:rPr>
          <w:b/>
          <w:bCs/>
          <w:iCs/>
        </w:rPr>
      </w:pPr>
      <w:r w:rsidRPr="007579C0">
        <w:rPr>
          <w:b/>
          <w:bCs/>
          <w:iCs/>
          <w:spacing w:val="-4"/>
        </w:rPr>
        <w:t>A</w:t>
      </w:r>
      <w:r w:rsidRPr="007579C0" w:rsidR="00D00C86">
        <w:rPr>
          <w:b/>
          <w:bCs/>
          <w:iCs/>
          <w:spacing w:val="-4"/>
        </w:rPr>
        <w:t>utomat</w:t>
      </w:r>
      <w:r w:rsidRPr="007579C0">
        <w:rPr>
          <w:b/>
          <w:bCs/>
          <w:iCs/>
          <w:spacing w:val="-4"/>
        </w:rPr>
        <w:t xml:space="preserve">ion or Use of </w:t>
      </w:r>
      <w:r w:rsidRPr="007579C0">
        <w:rPr>
          <w:b/>
          <w:bCs/>
          <w:iCs/>
          <w:spacing w:val="-3"/>
        </w:rPr>
        <w:t>I</w:t>
      </w:r>
      <w:r w:rsidRPr="007579C0" w:rsidR="00D00C86">
        <w:rPr>
          <w:b/>
          <w:bCs/>
          <w:iCs/>
          <w:spacing w:val="-3"/>
        </w:rPr>
        <w:t xml:space="preserve">nformation </w:t>
      </w:r>
      <w:r w:rsidRPr="007579C0">
        <w:rPr>
          <w:b/>
          <w:bCs/>
          <w:iCs/>
          <w:spacing w:val="-3"/>
        </w:rPr>
        <w:t>Technology</w:t>
      </w:r>
    </w:p>
    <w:p w:rsidR="001414BB" w:rsidRPr="001134AC" w:rsidP="007579C0" w14:paraId="03994D4C" w14:textId="77777777">
      <w:pPr>
        <w:pStyle w:val="ListParagraph"/>
        <w:tabs>
          <w:tab w:val="left" w:pos="765"/>
        </w:tabs>
        <w:rPr>
          <w:iCs/>
        </w:rPr>
      </w:pPr>
    </w:p>
    <w:p w:rsidR="00D00C86" w:rsidRPr="00F00A9F" w:rsidP="00A63F51" w14:paraId="2B36FE67" w14:textId="413E03A6">
      <w:pPr>
        <w:ind w:left="540"/>
      </w:pPr>
      <w:r w:rsidRPr="00F00A9F">
        <w:rPr>
          <w:spacing w:val="4"/>
        </w:rPr>
        <w:t xml:space="preserve">In recent years, the </w:t>
      </w:r>
      <w:r w:rsidR="00412183">
        <w:rPr>
          <w:spacing w:val="4"/>
        </w:rPr>
        <w:t>transmission of</w:t>
      </w:r>
      <w:r w:rsidRPr="00F00A9F">
        <w:rPr>
          <w:spacing w:val="4"/>
        </w:rPr>
        <w:t xml:space="preserve"> AMVER messages has greatly evolved </w:t>
      </w:r>
      <w:r w:rsidRPr="00F00A9F">
        <w:t xml:space="preserve">due to the technical improvements and innovations in shipboard communications and satellite </w:t>
      </w:r>
      <w:r w:rsidRPr="00F00A9F">
        <w:rPr>
          <w:spacing w:val="6"/>
        </w:rPr>
        <w:t xml:space="preserve">technology. </w:t>
      </w:r>
      <w:r w:rsidR="002333C6">
        <w:rPr>
          <w:spacing w:val="6"/>
        </w:rPr>
        <w:t xml:space="preserve"> </w:t>
      </w:r>
      <w:r w:rsidRPr="00F00A9F">
        <w:rPr>
          <w:spacing w:val="6"/>
        </w:rPr>
        <w:t xml:space="preserve">Presently the preferred method for ships to send AMVER message to the </w:t>
      </w:r>
      <w:r w:rsidR="001134AC">
        <w:rPr>
          <w:spacing w:val="6"/>
        </w:rPr>
        <w:t>USCG</w:t>
      </w:r>
      <w:r w:rsidRPr="00F00A9F">
        <w:rPr>
          <w:spacing w:val="4"/>
        </w:rPr>
        <w:t xml:space="preserve"> is by electronic mail to the following </w:t>
      </w:r>
      <w:r w:rsidR="002333C6">
        <w:rPr>
          <w:spacing w:val="4"/>
        </w:rPr>
        <w:t xml:space="preserve">email </w:t>
      </w:r>
      <w:r w:rsidRPr="00F00A9F">
        <w:rPr>
          <w:spacing w:val="4"/>
        </w:rPr>
        <w:t>address</w:t>
      </w:r>
      <w:r w:rsidR="002333C6">
        <w:rPr>
          <w:spacing w:val="4"/>
        </w:rPr>
        <w:t>es</w:t>
      </w:r>
      <w:r w:rsidRPr="00F00A9F">
        <w:rPr>
          <w:spacing w:val="4"/>
        </w:rPr>
        <w:t xml:space="preserve">: </w:t>
      </w:r>
      <w:hyperlink r:id="rId6" w:history="1">
        <w:r w:rsidRPr="00F00A9F" w:rsidR="00601569">
          <w:rPr>
            <w:rStyle w:val="Hyperlink"/>
            <w:spacing w:val="4"/>
          </w:rPr>
          <w:t>amvermsg@amver.com</w:t>
        </w:r>
      </w:hyperlink>
      <w:r w:rsidRPr="00F00A9F" w:rsidR="00754CF5">
        <w:rPr>
          <w:spacing w:val="4"/>
        </w:rPr>
        <w:t xml:space="preserve"> or </w:t>
      </w:r>
      <w:hyperlink r:id="rId7" w:history="1">
        <w:r w:rsidRPr="00F00A9F" w:rsidR="00754CF5">
          <w:rPr>
            <w:rStyle w:val="Hyperlink"/>
            <w:spacing w:val="4"/>
          </w:rPr>
          <w:t>amvermsg@amver.org</w:t>
        </w:r>
      </w:hyperlink>
      <w:r w:rsidRPr="00F00A9F">
        <w:rPr>
          <w:spacing w:val="4"/>
        </w:rPr>
        <w:t xml:space="preserve">. </w:t>
      </w:r>
      <w:r w:rsidR="002333C6">
        <w:rPr>
          <w:spacing w:val="4"/>
        </w:rPr>
        <w:t xml:space="preserve"> </w:t>
      </w:r>
      <w:r w:rsidRPr="00F00A9F">
        <w:rPr>
          <w:spacing w:val="4"/>
        </w:rPr>
        <w:t xml:space="preserve">Electronic </w:t>
      </w:r>
      <w:r w:rsidRPr="00F00A9F">
        <w:t xml:space="preserve">mail may be sent via satellite or via HF radio, depending on the ship's equipment and </w:t>
      </w:r>
      <w:r w:rsidRPr="00F00A9F">
        <w:rPr>
          <w:spacing w:val="5"/>
        </w:rPr>
        <w:t xml:space="preserve">arrangements with communications providers ashore. </w:t>
      </w:r>
      <w:r w:rsidR="002333C6">
        <w:rPr>
          <w:spacing w:val="5"/>
        </w:rPr>
        <w:t xml:space="preserve"> </w:t>
      </w:r>
      <w:r w:rsidRPr="00F00A9F">
        <w:rPr>
          <w:spacing w:val="5"/>
        </w:rPr>
        <w:t xml:space="preserve">AMVER messages can also be combined </w:t>
      </w:r>
      <w:r w:rsidRPr="00F00A9F">
        <w:rPr>
          <w:spacing w:val="11"/>
        </w:rPr>
        <w:t xml:space="preserve">with the National Oceanic and </w:t>
      </w:r>
      <w:r w:rsidRPr="00F00A9F">
        <w:rPr>
          <w:spacing w:val="11"/>
        </w:rPr>
        <w:t xml:space="preserve">Atmospheric Administration (NOAA) weather reports. </w:t>
      </w:r>
      <w:r w:rsidR="002333C6">
        <w:rPr>
          <w:spacing w:val="11"/>
        </w:rPr>
        <w:t xml:space="preserve"> </w:t>
      </w:r>
      <w:r w:rsidRPr="00F00A9F">
        <w:rPr>
          <w:spacing w:val="11"/>
        </w:rPr>
        <w:t xml:space="preserve">This </w:t>
      </w:r>
      <w:r w:rsidRPr="00F00A9F">
        <w:rPr>
          <w:spacing w:val="4"/>
        </w:rPr>
        <w:t xml:space="preserve">system became functional in November 1998 under a cooperative agreement between NOAA and </w:t>
      </w:r>
      <w:r w:rsidRPr="00F00A9F">
        <w:rPr>
          <w:spacing w:val="5"/>
        </w:rPr>
        <w:t xml:space="preserve">the U.S. Coast Guard. </w:t>
      </w:r>
      <w:r w:rsidR="002333C6">
        <w:rPr>
          <w:spacing w:val="5"/>
        </w:rPr>
        <w:t xml:space="preserve"> </w:t>
      </w:r>
      <w:r w:rsidRPr="00F00A9F">
        <w:rPr>
          <w:spacing w:val="5"/>
        </w:rPr>
        <w:t xml:space="preserve">AMVER/SEAS software was developed for submitting both AMVER and weather reports. </w:t>
      </w:r>
      <w:r w:rsidR="002333C6">
        <w:rPr>
          <w:spacing w:val="5"/>
        </w:rPr>
        <w:t xml:space="preserve"> </w:t>
      </w:r>
      <w:r w:rsidRPr="00F00A9F">
        <w:rPr>
          <w:spacing w:val="5"/>
        </w:rPr>
        <w:t xml:space="preserve">A ship can reduce reporting requirements since AMVER position reports are </w:t>
      </w:r>
      <w:r w:rsidRPr="00F00A9F">
        <w:t xml:space="preserve">created from each weather message and automatically forwarded to the U.S. Coast Guard. </w:t>
      </w:r>
      <w:r w:rsidR="002333C6">
        <w:t xml:space="preserve"> </w:t>
      </w:r>
      <w:r w:rsidRPr="00F00A9F">
        <w:rPr>
          <w:spacing w:val="4"/>
        </w:rPr>
        <w:t>Typically</w:t>
      </w:r>
      <w:r w:rsidR="000A051F">
        <w:rPr>
          <w:spacing w:val="4"/>
        </w:rPr>
        <w:t>,</w:t>
      </w:r>
      <w:r w:rsidRPr="00F00A9F">
        <w:rPr>
          <w:spacing w:val="4"/>
        </w:rPr>
        <w:t xml:space="preserve"> NOAA weather reports are sent from ships at sea every six hours</w:t>
      </w:r>
      <w:r w:rsidR="001134AC">
        <w:rPr>
          <w:spacing w:val="4"/>
        </w:rPr>
        <w:t>,</w:t>
      </w:r>
      <w:r w:rsidRPr="00F00A9F">
        <w:rPr>
          <w:spacing w:val="4"/>
        </w:rPr>
        <w:t xml:space="preserve"> whereas AMVER </w:t>
      </w:r>
      <w:r w:rsidRPr="00F00A9F">
        <w:rPr>
          <w:spacing w:val="5"/>
        </w:rPr>
        <w:t xml:space="preserve">reports are sent every 48 hours. </w:t>
      </w:r>
      <w:r w:rsidR="002333C6">
        <w:rPr>
          <w:spacing w:val="5"/>
        </w:rPr>
        <w:t xml:space="preserve"> </w:t>
      </w:r>
      <w:r w:rsidRPr="00F00A9F">
        <w:rPr>
          <w:spacing w:val="5"/>
        </w:rPr>
        <w:t xml:space="preserve">The e-mail path on shore to the AMVER center is at no-cost, but </w:t>
      </w:r>
      <w:r w:rsidRPr="00F00A9F">
        <w:t>the communications service provider may still charge from ship-to-shore.</w:t>
      </w:r>
    </w:p>
    <w:p w:rsidR="001414BB" w:rsidRPr="00F00A9F" w:rsidP="00A63F51" w14:paraId="77CA8C2F" w14:textId="77777777">
      <w:pPr>
        <w:ind w:left="540"/>
      </w:pPr>
    </w:p>
    <w:p w:rsidR="00D00C86" w:rsidRPr="007579C0" w:rsidP="007579C0" w14:paraId="3070CDF4" w14:textId="18783543">
      <w:pPr>
        <w:pStyle w:val="ListParagraph"/>
        <w:numPr>
          <w:ilvl w:val="0"/>
          <w:numId w:val="37"/>
        </w:numPr>
        <w:ind w:left="900"/>
        <w:rPr>
          <w:b/>
          <w:bCs/>
          <w:iCs/>
        </w:rPr>
      </w:pPr>
      <w:r w:rsidRPr="007579C0">
        <w:rPr>
          <w:b/>
          <w:bCs/>
          <w:iCs/>
          <w:spacing w:val="-3"/>
        </w:rPr>
        <w:t>E</w:t>
      </w:r>
      <w:r w:rsidRPr="007579C0">
        <w:rPr>
          <w:b/>
          <w:bCs/>
          <w:iCs/>
          <w:spacing w:val="-3"/>
        </w:rPr>
        <w:t xml:space="preserve">fforts to </w:t>
      </w:r>
      <w:r w:rsidRPr="007579C0">
        <w:rPr>
          <w:b/>
          <w:bCs/>
          <w:iCs/>
          <w:spacing w:val="-3"/>
        </w:rPr>
        <w:t>Identify Duplication</w:t>
      </w:r>
    </w:p>
    <w:p w:rsidR="001414BB" w:rsidRPr="00F00A9F" w:rsidP="00A63F51" w14:paraId="7299CC40" w14:textId="77777777">
      <w:pPr>
        <w:ind w:left="540"/>
        <w:jc w:val="both"/>
        <w:rPr>
          <w:iCs/>
          <w:spacing w:val="-3"/>
        </w:rPr>
      </w:pPr>
    </w:p>
    <w:p w:rsidR="00D00C86" w:rsidRPr="00F00A9F" w:rsidP="00A63F51" w14:paraId="113D9F73" w14:textId="6EA56805">
      <w:pPr>
        <w:ind w:left="540"/>
      </w:pPr>
      <w:r w:rsidRPr="00F00A9F">
        <w:rPr>
          <w:spacing w:val="12"/>
        </w:rPr>
        <w:t xml:space="preserve">MARAD and USCG </w:t>
      </w:r>
      <w:r w:rsidRPr="007579C0">
        <w:t>do not maintain duplicate systems</w:t>
      </w:r>
      <w:r w:rsidR="00411EAA">
        <w:t>,</w:t>
      </w:r>
      <w:r w:rsidRPr="007579C0">
        <w:t xml:space="preserve"> as MARAD is a user of the USCG </w:t>
      </w:r>
      <w:r w:rsidRPr="001134AC">
        <w:t>system.</w:t>
      </w:r>
      <w:r w:rsidRPr="00F00A9F">
        <w:t xml:space="preserve"> </w:t>
      </w:r>
      <w:r w:rsidR="002333C6">
        <w:t xml:space="preserve"> </w:t>
      </w:r>
      <w:r w:rsidRPr="00F00A9F">
        <w:t xml:space="preserve">The </w:t>
      </w:r>
      <w:r w:rsidR="00411EAA">
        <w:t>Department of Defense’s (</w:t>
      </w:r>
      <w:r w:rsidRPr="00F00A9F">
        <w:t>DOD</w:t>
      </w:r>
      <w:r w:rsidR="00411EAA">
        <w:t xml:space="preserve">’s) </w:t>
      </w:r>
      <w:r w:rsidRPr="00F00A9F">
        <w:t xml:space="preserve">Office of Naval Intelligence (ONI) and certain law enforcement agencies </w:t>
      </w:r>
      <w:r w:rsidR="00411EAA">
        <w:t xml:space="preserve">also </w:t>
      </w:r>
      <w:r w:rsidRPr="00F00A9F">
        <w:rPr>
          <w:spacing w:val="4"/>
        </w:rPr>
        <w:t>operate a classified locator system for military intelligence and drug enforcement purposes</w:t>
      </w:r>
      <w:r w:rsidR="00411EAA">
        <w:rPr>
          <w:spacing w:val="4"/>
        </w:rPr>
        <w:t>,</w:t>
      </w:r>
      <w:r w:rsidRPr="00F00A9F">
        <w:rPr>
          <w:spacing w:val="4"/>
        </w:rPr>
        <w:t xml:space="preserve"> </w:t>
      </w:r>
      <w:r w:rsidR="00411EAA">
        <w:t>which</w:t>
      </w:r>
      <w:r w:rsidR="001134AC">
        <w:t xml:space="preserve"> </w:t>
      </w:r>
      <w:r w:rsidRPr="00F00A9F">
        <w:t>cannot be used for AMVER purposes.</w:t>
      </w:r>
    </w:p>
    <w:p w:rsidR="00534A66" w:rsidRPr="00F00A9F" w:rsidP="00A63F51" w14:paraId="041ABD59" w14:textId="77777777">
      <w:pPr>
        <w:ind w:left="720"/>
      </w:pPr>
    </w:p>
    <w:p w:rsidR="007854E0" w:rsidRPr="007579C0" w:rsidP="007579C0" w14:paraId="699C719F" w14:textId="535CD8F7">
      <w:pPr>
        <w:pStyle w:val="ListParagraph"/>
        <w:numPr>
          <w:ilvl w:val="0"/>
          <w:numId w:val="37"/>
        </w:numPr>
        <w:ind w:left="900"/>
        <w:rPr>
          <w:b/>
          <w:bCs/>
        </w:rPr>
      </w:pPr>
      <w:r w:rsidRPr="007579C0">
        <w:rPr>
          <w:b/>
          <w:bCs/>
          <w:iCs/>
        </w:rPr>
        <w:t>I</w:t>
      </w:r>
      <w:r w:rsidRPr="007579C0" w:rsidR="00D00C86">
        <w:rPr>
          <w:b/>
          <w:bCs/>
          <w:iCs/>
        </w:rPr>
        <w:t>mpacts</w:t>
      </w:r>
      <w:r w:rsidRPr="007579C0">
        <w:rPr>
          <w:b/>
          <w:bCs/>
          <w:iCs/>
        </w:rPr>
        <w:t xml:space="preserve"> on S</w:t>
      </w:r>
      <w:r w:rsidRPr="007579C0" w:rsidR="00D00C86">
        <w:rPr>
          <w:b/>
          <w:bCs/>
          <w:iCs/>
        </w:rPr>
        <w:t xml:space="preserve">mall </w:t>
      </w:r>
      <w:r w:rsidRPr="007579C0">
        <w:rPr>
          <w:b/>
          <w:bCs/>
          <w:iCs/>
        </w:rPr>
        <w:t xml:space="preserve">Businesses </w:t>
      </w:r>
      <w:r w:rsidRPr="007579C0" w:rsidR="00D00C86">
        <w:rPr>
          <w:b/>
          <w:bCs/>
          <w:iCs/>
        </w:rPr>
        <w:t xml:space="preserve">or </w:t>
      </w:r>
      <w:r w:rsidRPr="007579C0">
        <w:rPr>
          <w:b/>
          <w:bCs/>
          <w:iCs/>
        </w:rPr>
        <w:t>Other Small Entities</w:t>
      </w:r>
    </w:p>
    <w:p w:rsidR="00753778" w:rsidRPr="007854E0" w:rsidP="007854E0" w14:paraId="4898B6BA" w14:textId="77777777">
      <w:pPr>
        <w:widowControl w:val="0"/>
        <w:autoSpaceDE w:val="0"/>
        <w:autoSpaceDN w:val="0"/>
        <w:ind w:left="540"/>
        <w:rPr>
          <w:iCs/>
        </w:rPr>
      </w:pPr>
    </w:p>
    <w:p w:rsidR="00D00C86" w:rsidP="00A63F51" w14:paraId="25A6DCE2" w14:textId="25A303FB">
      <w:pPr>
        <w:ind w:left="540"/>
      </w:pPr>
      <w:r>
        <w:t>This collection has no impact on small businesses or other small entities.</w:t>
      </w:r>
    </w:p>
    <w:p w:rsidR="00A551D1" w:rsidRPr="00F00A9F" w:rsidP="00A63F51" w14:paraId="29A63CCB" w14:textId="77777777">
      <w:pPr>
        <w:ind w:left="720"/>
      </w:pPr>
    </w:p>
    <w:p w:rsidR="00753778" w:rsidRPr="007579C0" w:rsidP="007579C0" w14:paraId="49476555" w14:textId="55A551AE">
      <w:pPr>
        <w:widowControl w:val="0"/>
        <w:numPr>
          <w:ilvl w:val="0"/>
          <w:numId w:val="37"/>
        </w:numPr>
        <w:autoSpaceDE w:val="0"/>
        <w:autoSpaceDN w:val="0"/>
        <w:ind w:left="900"/>
        <w:rPr>
          <w:b/>
          <w:bCs/>
          <w:iCs/>
        </w:rPr>
      </w:pPr>
      <w:r w:rsidRPr="007579C0">
        <w:rPr>
          <w:b/>
          <w:bCs/>
          <w:iCs/>
        </w:rPr>
        <w:t xml:space="preserve">Impact of Not Conducting or Less </w:t>
      </w:r>
      <w:r w:rsidRPr="007579C0">
        <w:rPr>
          <w:b/>
          <w:bCs/>
          <w:iCs/>
          <w:spacing w:val="4"/>
        </w:rPr>
        <w:t>F</w:t>
      </w:r>
      <w:r w:rsidRPr="007579C0" w:rsidR="00D00C86">
        <w:rPr>
          <w:b/>
          <w:bCs/>
          <w:iCs/>
          <w:spacing w:val="4"/>
        </w:rPr>
        <w:t>requent</w:t>
      </w:r>
      <w:r w:rsidRPr="007579C0">
        <w:rPr>
          <w:b/>
          <w:bCs/>
          <w:iCs/>
          <w:spacing w:val="4"/>
        </w:rPr>
        <w:t xml:space="preserve"> Collection of Information </w:t>
      </w:r>
    </w:p>
    <w:p w:rsidR="007854E0" w:rsidP="007854E0" w14:paraId="0CFF60AD" w14:textId="77777777">
      <w:pPr>
        <w:rPr>
          <w:spacing w:val="4"/>
        </w:rPr>
      </w:pPr>
    </w:p>
    <w:p w:rsidR="00D00C86" w:rsidRPr="00F00A9F" w:rsidP="007854E0" w14:paraId="53075774" w14:textId="3AD25A88">
      <w:pPr>
        <w:ind w:left="540"/>
      </w:pPr>
      <w:r w:rsidRPr="00F00A9F">
        <w:rPr>
          <w:spacing w:val="4"/>
        </w:rPr>
        <w:t xml:space="preserve">The continuous movement of ships at sea makes collection of positions any less frequently than </w:t>
      </w:r>
      <w:r w:rsidRPr="00F00A9F">
        <w:t>every 48 hours</w:t>
      </w:r>
      <w:r w:rsidR="007854E0">
        <w:t xml:space="preserve"> </w:t>
      </w:r>
      <w:r w:rsidRPr="00F00A9F">
        <w:t>impractical for maintaining the timely plots required for search and rescue and national security.</w:t>
      </w:r>
    </w:p>
    <w:p w:rsidR="00753778" w:rsidRPr="00F00A9F" w:rsidP="00A63F51" w14:paraId="5BB2D45B" w14:textId="77777777">
      <w:pPr>
        <w:ind w:left="720"/>
      </w:pPr>
    </w:p>
    <w:p w:rsidR="002D2ADE" w:rsidRPr="007579C0" w:rsidP="007579C0" w14:paraId="5AB1BACA" w14:textId="4E97DE43">
      <w:pPr>
        <w:widowControl w:val="0"/>
        <w:numPr>
          <w:ilvl w:val="0"/>
          <w:numId w:val="37"/>
        </w:numPr>
        <w:autoSpaceDE w:val="0"/>
        <w:autoSpaceDN w:val="0"/>
        <w:ind w:left="900"/>
        <w:rPr>
          <w:b/>
          <w:bCs/>
          <w:iCs/>
        </w:rPr>
      </w:pPr>
      <w:r w:rsidRPr="007579C0">
        <w:rPr>
          <w:b/>
          <w:bCs/>
          <w:iCs/>
          <w:spacing w:val="3"/>
        </w:rPr>
        <w:t>S</w:t>
      </w:r>
      <w:r w:rsidRPr="007579C0" w:rsidR="00D00C86">
        <w:rPr>
          <w:b/>
          <w:bCs/>
          <w:iCs/>
          <w:spacing w:val="3"/>
        </w:rPr>
        <w:t xml:space="preserve">pecial </w:t>
      </w:r>
      <w:r w:rsidRPr="007579C0">
        <w:rPr>
          <w:b/>
          <w:bCs/>
          <w:iCs/>
          <w:spacing w:val="3"/>
        </w:rPr>
        <w:t xml:space="preserve">Circumstances Relating to the Guidelines 5 CFR 1320.5 </w:t>
      </w:r>
    </w:p>
    <w:p w:rsidR="002D2ADE" w:rsidP="002D2ADE" w14:paraId="131EF0D6" w14:textId="000A2E3F">
      <w:pPr>
        <w:widowControl w:val="0"/>
        <w:autoSpaceDE w:val="0"/>
        <w:autoSpaceDN w:val="0"/>
        <w:rPr>
          <w:iCs/>
        </w:rPr>
      </w:pPr>
    </w:p>
    <w:p w:rsidR="002D2ADE" w:rsidP="002D2ADE" w14:paraId="79FDC578" w14:textId="1AA02985">
      <w:pPr>
        <w:widowControl w:val="0"/>
        <w:autoSpaceDE w:val="0"/>
        <w:autoSpaceDN w:val="0"/>
        <w:ind w:left="540"/>
      </w:pPr>
      <w:r w:rsidRPr="00F00A9F">
        <w:rPr>
          <w:spacing w:val="4"/>
        </w:rPr>
        <w:t xml:space="preserve">With the exception of the 48-hour reporting requirement applicable to the first item, there are no </w:t>
      </w:r>
      <w:r w:rsidRPr="00F00A9F">
        <w:t xml:space="preserve">special circumstances that require the collection of information to be conducted in a manner described </w:t>
      </w:r>
      <w:r w:rsidR="00E443A9">
        <w:t>below</w:t>
      </w:r>
      <w:r w:rsidR="00411EAA">
        <w:t>:</w:t>
      </w:r>
    </w:p>
    <w:p w:rsidR="00411EAA" w:rsidP="007579C0" w14:paraId="44B69F7C" w14:textId="77777777">
      <w:pPr>
        <w:widowControl w:val="0"/>
        <w:autoSpaceDE w:val="0"/>
        <w:autoSpaceDN w:val="0"/>
        <w:ind w:left="540"/>
      </w:pPr>
    </w:p>
    <w:p w:rsidR="00E443A9" w:rsidRPr="00E443A9" w:rsidP="007579C0" w14:paraId="3F263EE7" w14:textId="77777777">
      <w:pPr>
        <w:pStyle w:val="ListParagraph"/>
        <w:numPr>
          <w:ilvl w:val="0"/>
          <w:numId w:val="41"/>
        </w:numPr>
        <w:ind w:hanging="720"/>
      </w:pPr>
      <w:r w:rsidRPr="00E443A9">
        <w:t>Requiring respondents to prepare a written response in fewer than 30 days after receipt of a collection instrument;</w:t>
      </w:r>
    </w:p>
    <w:p w:rsidR="00E443A9" w:rsidRPr="00E443A9" w:rsidP="007579C0" w14:paraId="3947F870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>Requiring respondents to submit more than one original copy of any document;</w:t>
      </w:r>
    </w:p>
    <w:p w:rsidR="00E443A9" w:rsidRPr="00E443A9" w:rsidP="007579C0" w14:paraId="1912B655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>Requiring respondents to retain records, other than health, medical, government contract, grant-in-aid, or tax records for more than three years;</w:t>
      </w:r>
    </w:p>
    <w:p w:rsidR="00E443A9" w:rsidRPr="00E443A9" w:rsidP="007579C0" w14:paraId="7DE9A5F4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>Requiring the use of any statistical data that is not designed to produce valid and reliable results that can be generalized to the universe of study;</w:t>
      </w:r>
    </w:p>
    <w:p w:rsidR="00E443A9" w:rsidRPr="00E443A9" w:rsidP="007579C0" w14:paraId="079081FF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>Requiring the use of a statistical data classification that has not been reviewed and approved by OMB;</w:t>
      </w:r>
    </w:p>
    <w:p w:rsidR="00E443A9" w:rsidRPr="00E443A9" w:rsidP="007579C0" w14:paraId="4DD7CCF5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 xml:space="preserve">Requiring any pledge of confidentiality; or </w:t>
      </w:r>
    </w:p>
    <w:p w:rsidR="00E443A9" w:rsidRPr="00E443A9" w:rsidP="007579C0" w14:paraId="6ADEAB1E" w14:textId="77777777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hanging="720"/>
        <w:rPr>
          <w:iCs/>
        </w:rPr>
      </w:pPr>
      <w:r w:rsidRPr="00E443A9">
        <w:rPr>
          <w:iCs/>
        </w:rPr>
        <w:t>Requiring respondents to submit any proprietary or trade secrets.</w:t>
      </w:r>
    </w:p>
    <w:p w:rsidR="00D00C86" w:rsidRPr="00F00A9F" w:rsidP="00A63F51" w14:paraId="12FE6180" w14:textId="32E7F4E4">
      <w:pPr>
        <w:ind w:left="540"/>
      </w:pPr>
    </w:p>
    <w:p w:rsidR="00E443A9" w:rsidRPr="007579C0" w:rsidP="007579C0" w14:paraId="5D4C3D6B" w14:textId="31DBFC7B">
      <w:pPr>
        <w:numPr>
          <w:ilvl w:val="0"/>
          <w:numId w:val="37"/>
        </w:numPr>
        <w:ind w:left="900"/>
        <w:rPr>
          <w:b/>
          <w:bCs/>
          <w:iCs/>
        </w:rPr>
      </w:pPr>
      <w:r w:rsidRPr="007579C0">
        <w:rPr>
          <w:b/>
          <w:bCs/>
          <w:iCs/>
        </w:rPr>
        <w:t xml:space="preserve">Public Comments in Response to the Federal Register Notice and Outside Consultation </w:t>
      </w:r>
    </w:p>
    <w:p w:rsidR="00753778" w:rsidRPr="00F00A9F" w:rsidP="007579C0" w14:paraId="105E8CBE" w14:textId="77777777">
      <w:pPr>
        <w:rPr>
          <w:iCs/>
        </w:rPr>
      </w:pPr>
    </w:p>
    <w:p w:rsidR="00922AC1" w:rsidRPr="00033F6E" w:rsidP="00BF2539" w14:paraId="36993A54" w14:textId="7895E4AD">
      <w:pPr>
        <w:ind w:left="540"/>
        <w:rPr>
          <w:color w:val="000000" w:themeColor="text1"/>
          <w:sz w:val="22"/>
          <w:szCs w:val="22"/>
        </w:rPr>
      </w:pPr>
      <w:r w:rsidRPr="00033F6E">
        <w:rPr>
          <w:color w:val="000000" w:themeColor="text1"/>
        </w:rPr>
        <w:t xml:space="preserve">MARAD published a </w:t>
      </w:r>
      <w:r w:rsidRPr="00033F6E" w:rsidR="00BF2539">
        <w:rPr>
          <w:color w:val="000000" w:themeColor="text1"/>
        </w:rPr>
        <w:t>60</w:t>
      </w:r>
      <w:r w:rsidRPr="00033F6E">
        <w:rPr>
          <w:color w:val="000000" w:themeColor="text1"/>
        </w:rPr>
        <w:t xml:space="preserve">-day notice and request for comments on this information collection in the Federal Register (FR </w:t>
      </w:r>
      <w:r w:rsidRPr="00033F6E" w:rsidR="00BF2539">
        <w:rPr>
          <w:color w:val="000000" w:themeColor="text1"/>
        </w:rPr>
        <w:t>2024-20679</w:t>
      </w:r>
      <w:r w:rsidRPr="00033F6E">
        <w:rPr>
          <w:color w:val="000000" w:themeColor="text1"/>
        </w:rPr>
        <w:t xml:space="preserve">, Vol </w:t>
      </w:r>
      <w:r w:rsidRPr="00033F6E" w:rsidR="00BF2539">
        <w:rPr>
          <w:color w:val="000000" w:themeColor="text1"/>
        </w:rPr>
        <w:t>88</w:t>
      </w:r>
      <w:r w:rsidRPr="00033F6E">
        <w:rPr>
          <w:color w:val="000000" w:themeColor="text1"/>
        </w:rPr>
        <w:t xml:space="preserve">, No. </w:t>
      </w:r>
      <w:r w:rsidRPr="00033F6E" w:rsidR="00BF2539">
        <w:rPr>
          <w:color w:val="000000" w:themeColor="text1"/>
        </w:rPr>
        <w:t>177</w:t>
      </w:r>
      <w:r w:rsidRPr="00033F6E">
        <w:rPr>
          <w:color w:val="000000" w:themeColor="text1"/>
        </w:rPr>
        <w:t xml:space="preserve">) on </w:t>
      </w:r>
      <w:r w:rsidRPr="00033F6E" w:rsidR="00BF2539">
        <w:rPr>
          <w:color w:val="000000" w:themeColor="text1"/>
        </w:rPr>
        <w:t>September</w:t>
      </w:r>
      <w:r w:rsidRPr="00033F6E">
        <w:rPr>
          <w:color w:val="000000" w:themeColor="text1"/>
        </w:rPr>
        <w:t xml:space="preserve"> </w:t>
      </w:r>
      <w:r w:rsidRPr="00033F6E" w:rsidR="00BF2539">
        <w:rPr>
          <w:color w:val="000000" w:themeColor="text1"/>
        </w:rPr>
        <w:t>12</w:t>
      </w:r>
      <w:r w:rsidRPr="00033F6E">
        <w:rPr>
          <w:color w:val="000000" w:themeColor="text1"/>
        </w:rPr>
        <w:t xml:space="preserve">, </w:t>
      </w:r>
      <w:r w:rsidRPr="00033F6E" w:rsidR="00BF2539">
        <w:rPr>
          <w:color w:val="000000" w:themeColor="text1"/>
        </w:rPr>
        <w:t>2024</w:t>
      </w:r>
      <w:r w:rsidRPr="00033F6E">
        <w:rPr>
          <w:color w:val="000000" w:themeColor="text1"/>
        </w:rPr>
        <w:t xml:space="preserve">, indicating comments should be submitted on or before </w:t>
      </w:r>
      <w:r w:rsidRPr="00033F6E" w:rsidR="00BF2539">
        <w:rPr>
          <w:color w:val="000000" w:themeColor="text1"/>
        </w:rPr>
        <w:t>November</w:t>
      </w:r>
      <w:r w:rsidRPr="00033F6E">
        <w:rPr>
          <w:color w:val="000000" w:themeColor="text1"/>
        </w:rPr>
        <w:t xml:space="preserve"> </w:t>
      </w:r>
      <w:r w:rsidRPr="00033F6E" w:rsidR="00BF2539">
        <w:rPr>
          <w:color w:val="000000" w:themeColor="text1"/>
        </w:rPr>
        <w:t>12</w:t>
      </w:r>
      <w:r w:rsidRPr="00033F6E">
        <w:rPr>
          <w:color w:val="000000" w:themeColor="text1"/>
        </w:rPr>
        <w:t xml:space="preserve">, </w:t>
      </w:r>
      <w:r w:rsidRPr="00033F6E" w:rsidR="00BF2539">
        <w:rPr>
          <w:color w:val="000000" w:themeColor="text1"/>
        </w:rPr>
        <w:t>2024</w:t>
      </w:r>
      <w:r w:rsidRPr="00033F6E">
        <w:rPr>
          <w:color w:val="000000" w:themeColor="text1"/>
        </w:rPr>
        <w:t>. No comments were received. A 30-day notice will now be published in the Federal Register to solicit public comments.</w:t>
      </w:r>
    </w:p>
    <w:p w:rsidR="00D00C86" w:rsidRPr="00922AC1" w:rsidP="00175E02" w14:paraId="343D0541" w14:textId="0D204DD2"/>
    <w:p w:rsidR="00D00C86" w:rsidRPr="00922AC1" w:rsidP="00FC21DD" w14:paraId="23FF67DB" w14:textId="08DAC68B">
      <w:pPr>
        <w:ind w:left="540"/>
        <w:rPr>
          <w:bCs/>
        </w:rPr>
      </w:pPr>
      <w:r w:rsidRPr="00922AC1">
        <w:t>In carrying out their responsibilities, MARAD and USCG</w:t>
      </w:r>
      <w:r>
        <w:rPr>
          <w:rStyle w:val="FootnoteReference"/>
        </w:rPr>
        <w:footnoteReference w:id="5"/>
      </w:r>
      <w:r w:rsidRPr="00922AC1">
        <w:t xml:space="preserve"> maintain continuous contact</w:t>
      </w:r>
      <w:r w:rsidRPr="00922AC1" w:rsidR="00EA1369">
        <w:t xml:space="preserve"> </w:t>
      </w:r>
      <w:r w:rsidRPr="00922AC1">
        <w:t xml:space="preserve">with </w:t>
      </w:r>
      <w:r w:rsidRPr="00922AC1">
        <w:rPr>
          <w:spacing w:val="4"/>
        </w:rPr>
        <w:t>U.S.-flag shipping companies and industry groups relative to AMVER</w:t>
      </w:r>
      <w:r w:rsidRPr="00922AC1" w:rsidR="00411EAA">
        <w:rPr>
          <w:spacing w:val="4"/>
        </w:rPr>
        <w:t xml:space="preserve"> </w:t>
      </w:r>
      <w:r w:rsidRPr="00922AC1">
        <w:rPr>
          <w:spacing w:val="4"/>
        </w:rPr>
        <w:t xml:space="preserve">and have been responsive </w:t>
      </w:r>
      <w:r w:rsidRPr="00922AC1">
        <w:t xml:space="preserve">to suggestions and improvements. </w:t>
      </w:r>
      <w:r w:rsidRPr="00922AC1" w:rsidR="00BD1ACA">
        <w:t xml:space="preserve"> </w:t>
      </w:r>
      <w:r w:rsidRPr="00922AC1">
        <w:t xml:space="preserve">The </w:t>
      </w:r>
      <w:r w:rsidRPr="00922AC1" w:rsidR="00411EAA">
        <w:t>USCG</w:t>
      </w:r>
      <w:r w:rsidRPr="00922AC1">
        <w:t xml:space="preserve"> cooperates with other national and </w:t>
      </w:r>
      <w:r w:rsidRPr="00922AC1">
        <w:rPr>
          <w:spacing w:val="4"/>
        </w:rPr>
        <w:t xml:space="preserve">international agencies concerned with search and rescue, such as the </w:t>
      </w:r>
      <w:r w:rsidRPr="00922AC1" w:rsidR="00E5144D">
        <w:rPr>
          <w:spacing w:val="4"/>
        </w:rPr>
        <w:t xml:space="preserve">National Search and Rescue </w:t>
      </w:r>
      <w:r w:rsidRPr="00922AC1">
        <w:rPr>
          <w:spacing w:val="4"/>
        </w:rPr>
        <w:t xml:space="preserve">Committee </w:t>
      </w:r>
      <w:r w:rsidRPr="00922AC1">
        <w:t>(</w:t>
      </w:r>
      <w:r w:rsidRPr="00922AC1" w:rsidR="00E5144D">
        <w:t>N</w:t>
      </w:r>
      <w:r w:rsidRPr="00922AC1">
        <w:t>SAR</w:t>
      </w:r>
      <w:r w:rsidRPr="00922AC1" w:rsidR="00E5144D">
        <w:t>C</w:t>
      </w:r>
      <w:r w:rsidRPr="00922AC1">
        <w:t xml:space="preserve">), as well as with foreign </w:t>
      </w:r>
      <w:r w:rsidRPr="00922AC1">
        <w:rPr>
          <w:bCs/>
        </w:rPr>
        <w:t>governments.</w:t>
      </w:r>
    </w:p>
    <w:p w:rsidR="00EB3AD1" w:rsidRPr="00922AC1" w:rsidP="00FC21DD" w14:paraId="6687E926" w14:textId="77777777">
      <w:pPr>
        <w:ind w:left="540"/>
        <w:rPr>
          <w:bCs/>
        </w:rPr>
      </w:pPr>
    </w:p>
    <w:p w:rsidR="00BD7FD2" w:rsidRPr="00922AC1" w:rsidP="007579C0" w14:paraId="28AA4D8D" w14:textId="48B791DF">
      <w:pPr>
        <w:pStyle w:val="ListParagraph"/>
        <w:numPr>
          <w:ilvl w:val="0"/>
          <w:numId w:val="37"/>
        </w:numPr>
        <w:ind w:left="900"/>
        <w:rPr>
          <w:bCs/>
          <w:iCs/>
        </w:rPr>
      </w:pPr>
      <w:r w:rsidRPr="00922AC1">
        <w:rPr>
          <w:b/>
        </w:rPr>
        <w:t>Expla</w:t>
      </w:r>
      <w:r w:rsidRPr="00922AC1" w:rsidR="00E443A9">
        <w:rPr>
          <w:b/>
        </w:rPr>
        <w:t>nation of Any P</w:t>
      </w:r>
      <w:r w:rsidRPr="00922AC1">
        <w:rPr>
          <w:b/>
        </w:rPr>
        <w:t xml:space="preserve">ayment or </w:t>
      </w:r>
      <w:r w:rsidRPr="00922AC1" w:rsidR="00E443A9">
        <w:rPr>
          <w:b/>
        </w:rPr>
        <w:t xml:space="preserve">Gift </w:t>
      </w:r>
      <w:r w:rsidRPr="00922AC1">
        <w:rPr>
          <w:b/>
        </w:rPr>
        <w:t xml:space="preserve">to </w:t>
      </w:r>
      <w:r w:rsidRPr="00922AC1" w:rsidR="00E443A9">
        <w:rPr>
          <w:b/>
        </w:rPr>
        <w:t>Respondents</w:t>
      </w:r>
    </w:p>
    <w:p w:rsidR="00BD7FD2" w:rsidRPr="00922AC1" w:rsidP="00A63F51" w14:paraId="51BEEBA6" w14:textId="77777777">
      <w:pPr>
        <w:pStyle w:val="ListParagraph"/>
        <w:rPr>
          <w:bCs/>
          <w:iCs/>
        </w:rPr>
      </w:pPr>
    </w:p>
    <w:p w:rsidR="00D00C86" w:rsidRPr="000A051F" w:rsidP="00A63F51" w14:paraId="3A588673" w14:textId="7B4664AC">
      <w:pPr>
        <w:ind w:left="540"/>
      </w:pPr>
      <w:r w:rsidRPr="000A051F">
        <w:rPr>
          <w:bCs/>
        </w:rPr>
        <w:t xml:space="preserve">No </w:t>
      </w:r>
      <w:r w:rsidRPr="000A051F">
        <w:t>payments or gifts</w:t>
      </w:r>
      <w:r w:rsidR="00840F09">
        <w:rPr>
          <w:vertAlign w:val="superscript"/>
        </w:rPr>
        <w:t>[</w:t>
      </w:r>
      <w:r>
        <w:rPr>
          <w:rStyle w:val="FootnoteReference"/>
        </w:rPr>
        <w:footnoteReference w:id="6"/>
      </w:r>
      <w:r w:rsidR="00840F09">
        <w:rPr>
          <w:vertAlign w:val="superscript"/>
        </w:rPr>
        <w:t>]</w:t>
      </w:r>
      <w:r w:rsidRPr="000A051F">
        <w:t xml:space="preserve"> are provided to respondents.</w:t>
      </w:r>
    </w:p>
    <w:p w:rsidR="00753778" w:rsidRPr="000A051F" w:rsidP="00A63F51" w14:paraId="712AC124" w14:textId="77777777">
      <w:pPr>
        <w:ind w:left="720"/>
      </w:pPr>
    </w:p>
    <w:p w:rsidR="00D00C86" w:rsidRPr="007579C0" w:rsidP="007579C0" w14:paraId="104085CE" w14:textId="596DE969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00"/>
        <w:rPr>
          <w:b/>
          <w:bCs/>
          <w:iCs/>
        </w:rPr>
      </w:pPr>
      <w:r w:rsidRPr="007579C0">
        <w:rPr>
          <w:b/>
          <w:bCs/>
          <w:iCs/>
        </w:rPr>
        <w:t>A</w:t>
      </w:r>
      <w:r w:rsidRPr="007579C0">
        <w:rPr>
          <w:b/>
          <w:bCs/>
          <w:iCs/>
        </w:rPr>
        <w:t xml:space="preserve">ssurance of confidentiality </w:t>
      </w:r>
      <w:r w:rsidRPr="007579C0" w:rsidR="00235E55">
        <w:rPr>
          <w:b/>
          <w:bCs/>
          <w:iCs/>
        </w:rPr>
        <w:t xml:space="preserve">and Protection of Privacy </w:t>
      </w:r>
    </w:p>
    <w:p w:rsidR="00753778" w:rsidRPr="000A051F" w:rsidP="00A63F51" w14:paraId="1659EFE7" w14:textId="77777777">
      <w:pPr>
        <w:widowControl w:val="0"/>
        <w:tabs>
          <w:tab w:val="left" w:pos="812"/>
        </w:tabs>
        <w:autoSpaceDE w:val="0"/>
        <w:autoSpaceDN w:val="0"/>
        <w:rPr>
          <w:iCs/>
        </w:rPr>
      </w:pPr>
    </w:p>
    <w:p w:rsidR="00753778" w:rsidRPr="003F1966" w:rsidP="00A63F51" w14:paraId="13553003" w14:textId="64F1E113">
      <w:pPr>
        <w:ind w:left="540"/>
      </w:pPr>
      <w:r>
        <w:t xml:space="preserve">Per the </w:t>
      </w:r>
      <w:r w:rsidRPr="00765460">
        <w:rPr>
          <w:i/>
          <w:iCs/>
        </w:rPr>
        <w:t>Commandant Instruction 16122.2</w:t>
      </w:r>
      <w:r>
        <w:t>,</w:t>
      </w:r>
      <w:r w:rsidRPr="003F1966">
        <w:t xml:space="preserve"> </w:t>
      </w:r>
      <w:r w:rsidRPr="007579C0" w:rsidR="00D00C86">
        <w:t xml:space="preserve">information collected under AMVER will be </w:t>
      </w:r>
      <w:r w:rsidRPr="003F1966" w:rsidR="00D00C86">
        <w:t>released only to recognized SAR authorities during a</w:t>
      </w:r>
      <w:r w:rsidRPr="003F1966">
        <w:t>n</w:t>
      </w:r>
      <w:r w:rsidRPr="003F1966" w:rsidR="00D00C86">
        <w:t xml:space="preserve"> emergency</w:t>
      </w:r>
      <w:r w:rsidRPr="003F1966" w:rsidR="00E5144D">
        <w:t>.</w:t>
      </w:r>
      <w:r w:rsidRPr="003F1966" w:rsidR="00D00C86">
        <w:t xml:space="preserve"> </w:t>
      </w:r>
      <w:r w:rsidRPr="003F1966" w:rsidR="00BD1ACA">
        <w:t xml:space="preserve"> </w:t>
      </w:r>
    </w:p>
    <w:p w:rsidR="00601569" w:rsidRPr="000A051F" w:rsidP="00A63F51" w14:paraId="461F9451" w14:textId="77777777">
      <w:pPr>
        <w:ind w:left="540"/>
      </w:pPr>
      <w:r w:rsidRPr="000A051F">
        <w:t xml:space="preserve">  </w:t>
      </w:r>
    </w:p>
    <w:p w:rsidR="00D00C86" w:rsidRPr="000A051F" w:rsidP="00A63F51" w14:paraId="4489CE3A" w14:textId="69519F08">
      <w:pPr>
        <w:ind w:left="540"/>
      </w:pPr>
      <w:r w:rsidRPr="000A051F">
        <w:t>Per</w:t>
      </w:r>
      <w:r w:rsidRPr="000A051F">
        <w:t xml:space="preserve"> 46</w:t>
      </w:r>
      <w:r w:rsidR="00235E55">
        <w:t xml:space="preserve"> </w:t>
      </w:r>
      <w:r w:rsidRPr="000A051F">
        <w:t>CFR Part 307</w:t>
      </w:r>
      <w:r w:rsidRPr="000A051F" w:rsidR="002B30D7">
        <w:t>, s</w:t>
      </w:r>
      <w:r w:rsidRPr="000A051F">
        <w:t xml:space="preserve">hip location </w:t>
      </w:r>
      <w:r w:rsidRPr="000A051F">
        <w:rPr>
          <w:spacing w:val="5"/>
        </w:rPr>
        <w:t xml:space="preserve">information from AMVER is used by MARAD only with proper safeguards, and when used </w:t>
      </w:r>
      <w:r w:rsidRPr="000A051F">
        <w:rPr>
          <w:spacing w:val="4"/>
        </w:rPr>
        <w:t xml:space="preserve">jointly with the </w:t>
      </w:r>
      <w:r w:rsidR="00411EAA">
        <w:rPr>
          <w:spacing w:val="4"/>
        </w:rPr>
        <w:t>DOD</w:t>
      </w:r>
      <w:r w:rsidRPr="000A051F">
        <w:rPr>
          <w:spacing w:val="4"/>
        </w:rPr>
        <w:t xml:space="preserve"> may be classified at Confidential or higher levels during </w:t>
      </w:r>
      <w:r w:rsidRPr="000A051F">
        <w:t>military exercises or actual national security situations.</w:t>
      </w:r>
    </w:p>
    <w:p w:rsidR="00753778" w:rsidRPr="000A051F" w:rsidP="00A63F51" w14:paraId="75B96900" w14:textId="77777777">
      <w:pPr>
        <w:ind w:left="648"/>
      </w:pPr>
    </w:p>
    <w:p w:rsidR="00753778" w:rsidRPr="007579C0" w:rsidP="007579C0" w14:paraId="64FE0E59" w14:textId="3E2CE54D">
      <w:pPr>
        <w:pStyle w:val="ListParagraph"/>
        <w:numPr>
          <w:ilvl w:val="0"/>
          <w:numId w:val="37"/>
        </w:numPr>
        <w:tabs>
          <w:tab w:val="left" w:pos="900"/>
        </w:tabs>
        <w:ind w:hanging="900"/>
        <w:rPr>
          <w:b/>
          <w:bCs/>
          <w:iCs/>
        </w:rPr>
      </w:pPr>
      <w:r w:rsidRPr="007579C0">
        <w:rPr>
          <w:b/>
          <w:bCs/>
          <w:iCs/>
          <w:spacing w:val="4"/>
        </w:rPr>
        <w:t>J</w:t>
      </w:r>
      <w:r w:rsidRPr="007579C0" w:rsidR="00D00C86">
        <w:rPr>
          <w:b/>
          <w:bCs/>
          <w:iCs/>
          <w:spacing w:val="4"/>
        </w:rPr>
        <w:t xml:space="preserve">ustification for </w:t>
      </w:r>
      <w:r w:rsidRPr="007579C0" w:rsidR="007A1916">
        <w:rPr>
          <w:b/>
          <w:bCs/>
          <w:iCs/>
          <w:spacing w:val="4"/>
        </w:rPr>
        <w:t>S</w:t>
      </w:r>
      <w:r w:rsidRPr="007579C0" w:rsidR="00D00C86">
        <w:rPr>
          <w:b/>
          <w:bCs/>
          <w:iCs/>
          <w:spacing w:val="4"/>
        </w:rPr>
        <w:t xml:space="preserve">ensitive </w:t>
      </w:r>
      <w:r w:rsidRPr="007579C0" w:rsidR="007A1916">
        <w:rPr>
          <w:b/>
          <w:bCs/>
          <w:iCs/>
          <w:spacing w:val="4"/>
        </w:rPr>
        <w:t xml:space="preserve">Questions </w:t>
      </w:r>
    </w:p>
    <w:p w:rsidR="00D00C86" w:rsidRPr="00F00A9F" w:rsidP="00A63F51" w14:paraId="01795529" w14:textId="7C91CC7D">
      <w:pPr>
        <w:tabs>
          <w:tab w:val="left" w:pos="706"/>
        </w:tabs>
        <w:ind w:left="648" w:hanging="648"/>
        <w:rPr>
          <w:iCs/>
        </w:rPr>
      </w:pPr>
    </w:p>
    <w:p w:rsidR="00D00C86" w:rsidRPr="00F00A9F" w:rsidP="00A63F51" w14:paraId="26C4BDCB" w14:textId="3E699599">
      <w:pPr>
        <w:ind w:left="540"/>
      </w:pPr>
      <w:r w:rsidRPr="00F00A9F">
        <w:t>There are no questions of a sensitive nature.</w:t>
      </w:r>
    </w:p>
    <w:p w:rsidR="00A11756" w:rsidRPr="00F00A9F" w:rsidP="00A63F51" w14:paraId="64B1DB8D" w14:textId="77777777">
      <w:pPr>
        <w:tabs>
          <w:tab w:val="left" w:pos="1507"/>
        </w:tabs>
        <w:rPr>
          <w:iCs/>
          <w:spacing w:val="4"/>
        </w:rPr>
      </w:pPr>
    </w:p>
    <w:p w:rsidR="007A1916" w:rsidRPr="007579C0" w:rsidP="007A1916" w14:paraId="264993EB" w14:textId="77777777">
      <w:pPr>
        <w:pStyle w:val="ListParagraph"/>
        <w:numPr>
          <w:ilvl w:val="0"/>
          <w:numId w:val="37"/>
        </w:numPr>
        <w:ind w:left="900"/>
        <w:rPr>
          <w:b/>
          <w:bCs/>
          <w:iCs/>
        </w:rPr>
      </w:pPr>
      <w:r w:rsidRPr="007579C0">
        <w:rPr>
          <w:b/>
          <w:bCs/>
          <w:iCs/>
          <w:spacing w:val="5"/>
        </w:rPr>
        <w:t xml:space="preserve">Estimate of Annualized Burden Hours and Cost </w:t>
      </w:r>
    </w:p>
    <w:p w:rsidR="00B64E0E" w:rsidRPr="00F00A9F" w:rsidP="00A63F51" w14:paraId="5665401D" w14:textId="77777777">
      <w:pPr>
        <w:tabs>
          <w:tab w:val="left" w:pos="4992"/>
          <w:tab w:val="left" w:pos="6370"/>
          <w:tab w:val="left" w:pos="7844"/>
        </w:tabs>
        <w:rPr>
          <w:spacing w:val="4"/>
        </w:rPr>
      </w:pPr>
    </w:p>
    <w:p w:rsidR="00B057AA" w:rsidRPr="007579C0" w:rsidP="007579C0" w14:paraId="2268C22B" w14:textId="2784638F">
      <w:pPr>
        <w:pStyle w:val="ListParagraph"/>
        <w:numPr>
          <w:ilvl w:val="0"/>
          <w:numId w:val="42"/>
        </w:numPr>
        <w:rPr>
          <w:b/>
          <w:bCs/>
        </w:rPr>
      </w:pPr>
      <w:r w:rsidRPr="007579C0">
        <w:rPr>
          <w:b/>
          <w:bCs/>
          <w:spacing w:val="4"/>
        </w:rPr>
        <w:t>Estimated Annualized Burden Hours</w:t>
      </w:r>
    </w:p>
    <w:p w:rsidR="00B057AA" w:rsidP="00A63F51" w14:paraId="7C1094B9" w14:textId="77777777">
      <w:pPr>
        <w:ind w:left="540"/>
        <w:rPr>
          <w:spacing w:val="4"/>
        </w:rPr>
      </w:pPr>
    </w:p>
    <w:p w:rsidR="0055351F" w:rsidP="0055351F" w14:paraId="7F99E4C5" w14:textId="17C8ED51">
      <w:pPr>
        <w:ind w:left="540"/>
        <w:rPr>
          <w:spacing w:val="4"/>
        </w:rPr>
      </w:pPr>
      <w:r>
        <w:rPr>
          <w:spacing w:val="4"/>
        </w:rPr>
        <w:t>An estimated combined total 185 U</w:t>
      </w:r>
      <w:r w:rsidR="00AB16B7">
        <w:rPr>
          <w:spacing w:val="4"/>
        </w:rPr>
        <w:t>.</w:t>
      </w:r>
      <w:r>
        <w:rPr>
          <w:spacing w:val="4"/>
        </w:rPr>
        <w:t xml:space="preserve">S-flag and </w:t>
      </w:r>
      <w:r w:rsidR="00AB16B7">
        <w:rPr>
          <w:spacing w:val="4"/>
        </w:rPr>
        <w:t>other U.S. citizen-owned vessel</w:t>
      </w:r>
      <w:r>
        <w:rPr>
          <w:spacing w:val="4"/>
        </w:rPr>
        <w:t xml:space="preserve"> owners/operators will </w:t>
      </w:r>
      <w:r>
        <w:rPr>
          <w:spacing w:val="4"/>
        </w:rPr>
        <w:t xml:space="preserve">each respond 183 times to this collection annually, for a total </w:t>
      </w:r>
      <w:r w:rsidRPr="0055351F">
        <w:rPr>
          <w:spacing w:val="4"/>
        </w:rPr>
        <w:t>33,855</w:t>
      </w:r>
      <w:r>
        <w:rPr>
          <w:spacing w:val="4"/>
        </w:rPr>
        <w:t xml:space="preserve"> responses. Each respondent will take approximately .07 hours (i.e. 4 minutes and 12 second) to complete each response for a total 2,370 hours, which can be calculated as shown in the table below:</w:t>
      </w:r>
    </w:p>
    <w:p w:rsidR="00411EAA" w:rsidP="0055351F" w14:paraId="6C44760F" w14:textId="77777777">
      <w:pPr>
        <w:ind w:left="540"/>
        <w:rPr>
          <w:spacing w:val="4"/>
        </w:rPr>
      </w:pPr>
    </w:p>
    <w:tbl>
      <w:tblPr>
        <w:tblW w:w="10860" w:type="dxa"/>
        <w:tblInd w:w="-105" w:type="dxa"/>
        <w:tblLayout w:type="fixed"/>
        <w:tblLook w:val="04A0"/>
      </w:tblPr>
      <w:tblGrid>
        <w:gridCol w:w="1440"/>
        <w:gridCol w:w="630"/>
        <w:gridCol w:w="1620"/>
        <w:gridCol w:w="360"/>
        <w:gridCol w:w="1170"/>
        <w:gridCol w:w="540"/>
        <w:gridCol w:w="1620"/>
        <w:gridCol w:w="630"/>
        <w:gridCol w:w="1890"/>
        <w:gridCol w:w="960"/>
      </w:tblGrid>
      <w:tr w14:paraId="2E935D0A" w14:textId="77777777" w:rsidTr="00411EAA">
        <w:tblPrEx>
          <w:tblW w:w="10860" w:type="dxa"/>
          <w:tblInd w:w="-105" w:type="dxa"/>
          <w:tblLayout w:type="fixed"/>
          <w:tblLook w:val="04A0"/>
        </w:tblPrEx>
        <w:trPr>
          <w:gridAfter w:val="1"/>
          <w:wAfter w:w="960" w:type="dxa"/>
          <w:trHeight w:val="105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5B1ABEB0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Respondents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2C1259A1" w14:textId="77777777">
            <w:pPr>
              <w:ind w:left="-20" w:firstLine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57053A59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Responses per Respondent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7E9C3F65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4B390871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Responses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6605AF8A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032C2ED5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Average Time Taken to Respond (Hour)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510D51DB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5351F" w:rsidP="007579C0" w14:paraId="070A2C69" w14:textId="77777777">
            <w:pPr>
              <w:ind w:left="-20" w:firstLine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Burden Hours</w:t>
            </w:r>
          </w:p>
        </w:tc>
      </w:tr>
      <w:tr w14:paraId="60E7E46C" w14:textId="77777777" w:rsidTr="007579C0">
        <w:tblPrEx>
          <w:tblW w:w="10860" w:type="dxa"/>
          <w:tblInd w:w="-105" w:type="dxa"/>
          <w:tblLayout w:type="fixed"/>
          <w:tblLook w:val="04A0"/>
        </w:tblPrEx>
        <w:trPr>
          <w:gridAfter w:val="1"/>
          <w:wAfter w:w="960" w:type="dxa"/>
          <w:trHeight w:val="321"/>
        </w:trPr>
        <w:tc>
          <w:tcPr>
            <w:tcW w:w="14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09C1EC11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6F8A0829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1D6811BF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3C7D81D0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=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35E9CF98" w14:textId="07AA8E5F">
            <w:pPr>
              <w:ind w:left="-20" w:firstLine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33,855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65CDDB8C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256C8831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4FB17CB8" w14:textId="77777777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=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351F" w:rsidP="007579C0" w14:paraId="670A6C2B" w14:textId="35248730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681634">
              <w:rPr>
                <w:color w:val="000000"/>
                <w:sz w:val="22"/>
                <w:szCs w:val="22"/>
              </w:rPr>
              <w:t>369</w:t>
            </w:r>
            <w:r>
              <w:rPr>
                <w:color w:val="000000"/>
                <w:sz w:val="22"/>
                <w:szCs w:val="22"/>
              </w:rPr>
              <w:t>.85/2,370</w:t>
            </w:r>
          </w:p>
        </w:tc>
      </w:tr>
      <w:tr w14:paraId="750DE04C" w14:textId="77777777" w:rsidTr="007579C0">
        <w:tblPrEx>
          <w:tblW w:w="10860" w:type="dxa"/>
          <w:tblInd w:w="-105" w:type="dxa"/>
          <w:tblLayout w:type="fixed"/>
          <w:tblLook w:val="04A0"/>
        </w:tblPrEx>
        <w:trPr>
          <w:trHeight w:val="321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7DC86D88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0D1EFD29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78E2C00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2DED6D83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088F116F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739C96CE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5952419D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43AC09B7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5351F" w14:paraId="39FD779D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51F" w14:paraId="4BE29C79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F77C3" w:rsidP="007579C0" w14:paraId="44C8D7FE" w14:textId="77777777">
      <w:pPr>
        <w:rPr>
          <w:spacing w:val="4"/>
        </w:rPr>
      </w:pPr>
    </w:p>
    <w:p w:rsidR="00BF77C3" w:rsidP="00BF77C3" w14:paraId="679F0C73" w14:textId="4ED1A99B">
      <w:pPr>
        <w:pStyle w:val="ListParagraph"/>
        <w:numPr>
          <w:ilvl w:val="0"/>
          <w:numId w:val="42"/>
        </w:numPr>
        <w:rPr>
          <w:b/>
          <w:bCs/>
          <w:spacing w:val="4"/>
        </w:rPr>
      </w:pPr>
      <w:r w:rsidRPr="007579C0">
        <w:rPr>
          <w:b/>
          <w:bCs/>
          <w:spacing w:val="4"/>
        </w:rPr>
        <w:t>Estimated Annualized Cost Burden</w:t>
      </w:r>
    </w:p>
    <w:p w:rsidR="008308D6" w:rsidP="008308D6" w14:paraId="68329A1D" w14:textId="77777777">
      <w:pPr>
        <w:rPr>
          <w:b/>
          <w:bCs/>
          <w:spacing w:val="4"/>
        </w:rPr>
      </w:pPr>
    </w:p>
    <w:p w:rsidR="008308D6" w:rsidP="008308D6" w14:paraId="3BBFCF0C" w14:textId="153BF328">
      <w:pPr>
        <w:ind w:left="540"/>
      </w:pPr>
      <w:r w:rsidRPr="008308D6">
        <w:t>The Bureau of Labor and Statistics (BLS)</w:t>
      </w:r>
      <w:r>
        <w:rPr>
          <w:vertAlign w:val="superscript"/>
        </w:rPr>
        <w:footnoteReference w:id="7"/>
      </w:r>
      <w:r w:rsidRPr="008308D6">
        <w:t xml:space="preserve"> estimates that the average hourly wage for </w:t>
      </w:r>
      <w:r>
        <w:t xml:space="preserve">Ship and Boat Captains and Operators </w:t>
      </w:r>
      <w:r w:rsidR="00802B23">
        <w:t>(</w:t>
      </w:r>
      <w:r w:rsidRPr="00802B23" w:rsidR="00802B23">
        <w:t>53-</w:t>
      </w:r>
      <w:r w:rsidRPr="00802B23" w:rsidR="00955358">
        <w:t>502</w:t>
      </w:r>
      <w:r w:rsidR="00955358">
        <w:t>1</w:t>
      </w:r>
      <w:r w:rsidR="00802B23">
        <w:t xml:space="preserve">) </w:t>
      </w:r>
      <w:r>
        <w:t>is $</w:t>
      </w:r>
      <w:r w:rsidR="00955358">
        <w:t>47.03</w:t>
      </w:r>
      <w:r>
        <w:t xml:space="preserve">. </w:t>
      </w:r>
      <w:r w:rsidRPr="008308D6">
        <w:t xml:space="preserve">When combined with the total compensation rate </w:t>
      </w:r>
      <w:r>
        <w:rPr>
          <w:vertAlign w:val="superscript"/>
        </w:rPr>
        <w:footnoteReference w:id="8"/>
      </w:r>
      <w:r w:rsidRPr="008308D6">
        <w:t>of 29%,</w:t>
      </w:r>
      <w:r>
        <w:t xml:space="preserve"> the total annualized hourly rate is $</w:t>
      </w:r>
      <w:r w:rsidR="00955358">
        <w:t>60.67.</w:t>
      </w:r>
      <w:r>
        <w:t xml:space="preserve"> Therefore</w:t>
      </w:r>
      <w:r w:rsidR="00411EAA">
        <w:t>,</w:t>
      </w:r>
      <w:r>
        <w:t xml:space="preserve"> the </w:t>
      </w:r>
      <w:r w:rsidR="00802B23">
        <w:t>estimated</w:t>
      </w:r>
      <w:r>
        <w:t xml:space="preserve"> annualized cost burden to </w:t>
      </w:r>
      <w:r w:rsidR="00802B23">
        <w:t>respondents</w:t>
      </w:r>
      <w:r>
        <w:t xml:space="preserve"> to prepare and submit responses to this collection is</w:t>
      </w:r>
      <w:r w:rsidR="00802B23">
        <w:t xml:space="preserve"> $ </w:t>
      </w:r>
      <w:r w:rsidR="00955358">
        <w:t>143,787.90</w:t>
      </w:r>
      <w:r w:rsidR="00802B23">
        <w:t>,</w:t>
      </w:r>
      <w:r>
        <w:t xml:space="preserve"> which can be calculated as shown in the table below</w:t>
      </w:r>
      <w:r w:rsidR="00802B23">
        <w:t>:</w:t>
      </w:r>
    </w:p>
    <w:p w:rsidR="008A22F0" w:rsidP="008A22F0" w14:paraId="238EE105" w14:textId="524BE0A4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CF79EE">
        <w:instrText xml:space="preserve">Excel.Sheet.12 "C:\\Users\\tamelia.bolton\\Desktop\\IC Program\\MARAD Information Collections Tracker.xlsx" "12b. Estimated Annualized Cost !R43C1:R44C7"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11007" w:type="dxa"/>
        <w:jc w:val="center"/>
        <w:tblLook w:val="04A0"/>
      </w:tblPr>
      <w:tblGrid>
        <w:gridCol w:w="1560"/>
        <w:gridCol w:w="1315"/>
        <w:gridCol w:w="2520"/>
        <w:gridCol w:w="1080"/>
        <w:gridCol w:w="1530"/>
        <w:gridCol w:w="1494"/>
        <w:gridCol w:w="1508"/>
      </w:tblGrid>
      <w:tr w14:paraId="692CACDD" w14:textId="77777777" w:rsidTr="00FC46E5">
        <w:tblPrEx>
          <w:tblW w:w="11007" w:type="dxa"/>
          <w:jc w:val="center"/>
          <w:tblLook w:val="04A0"/>
        </w:tblPrEx>
        <w:trPr>
          <w:divId w:val="370344792"/>
          <w:trHeight w:val="1043"/>
          <w:jc w:val="center"/>
        </w:trPr>
        <w:tc>
          <w:tcPr>
            <w:tcW w:w="1560" w:type="dxa"/>
            <w:shd w:val="clear" w:color="auto" w:fill="D0CECE" w:themeFill="background2" w:themeFillShade="E6"/>
            <w:hideMark/>
          </w:tcPr>
          <w:p w:rsidR="008A22F0" w:rsidRPr="008A22F0" w:rsidP="008A22F0" w14:paraId="5D982E4C" w14:textId="50C7FF02">
            <w:pPr>
              <w:ind w:left="-120" w:firstLine="100"/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 xml:space="preserve">Title and Code of  Respondents </w:t>
            </w:r>
          </w:p>
        </w:tc>
        <w:tc>
          <w:tcPr>
            <w:tcW w:w="1315" w:type="dxa"/>
            <w:shd w:val="clear" w:color="auto" w:fill="D0CECE" w:themeFill="background2" w:themeFillShade="E6"/>
            <w:hideMark/>
          </w:tcPr>
          <w:p w:rsidR="008A22F0" w:rsidRPr="008A22F0" w:rsidP="008A22F0" w14:paraId="3234FA7E" w14:textId="77777777">
            <w:pPr>
              <w:ind w:left="10" w:firstLine="90"/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 xml:space="preserve">Hourly Wage </w:t>
            </w:r>
          </w:p>
        </w:tc>
        <w:tc>
          <w:tcPr>
            <w:tcW w:w="2520" w:type="dxa"/>
            <w:shd w:val="clear" w:color="auto" w:fill="D0CECE" w:themeFill="background2" w:themeFillShade="E6"/>
            <w:hideMark/>
          </w:tcPr>
          <w:p w:rsidR="008A22F0" w:rsidRPr="008A22F0" w:rsidP="008A22F0" w14:paraId="357A884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 xml:space="preserve">Compensation Rate of 29% </w:t>
            </w:r>
          </w:p>
        </w:tc>
        <w:tc>
          <w:tcPr>
            <w:tcW w:w="1080" w:type="dxa"/>
            <w:shd w:val="clear" w:color="auto" w:fill="D0CECE" w:themeFill="background2" w:themeFillShade="E6"/>
            <w:hideMark/>
          </w:tcPr>
          <w:p w:rsidR="008A22F0" w:rsidRPr="008A22F0" w:rsidP="008A22F0" w14:paraId="38CB7AE4" w14:textId="77777777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 xml:space="preserve"> </w:t>
            </w:r>
            <w:r w:rsidRPr="008A22F0">
              <w:rPr>
                <w:b/>
                <w:bCs/>
                <w:sz w:val="20"/>
                <w:szCs w:val="20"/>
              </w:rPr>
              <w:t xml:space="preserve">Number of Employees </w:t>
            </w:r>
          </w:p>
        </w:tc>
        <w:tc>
          <w:tcPr>
            <w:tcW w:w="1530" w:type="dxa"/>
            <w:shd w:val="clear" w:color="auto" w:fill="D0CECE" w:themeFill="background2" w:themeFillShade="E6"/>
            <w:hideMark/>
          </w:tcPr>
          <w:p w:rsidR="008A22F0" w:rsidRPr="008A22F0" w:rsidP="008A22F0" w14:paraId="713647E7" w14:textId="77777777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>Total</w:t>
            </w:r>
            <w:r w:rsidRPr="008A22F0">
              <w:rPr>
                <w:b/>
                <w:bCs/>
                <w:sz w:val="20"/>
                <w:szCs w:val="20"/>
              </w:rPr>
              <w:t xml:space="preserve"> Compensation Rate for Each Respondent</w:t>
            </w:r>
          </w:p>
        </w:tc>
        <w:tc>
          <w:tcPr>
            <w:tcW w:w="1494" w:type="dxa"/>
            <w:shd w:val="clear" w:color="auto" w:fill="D0CECE" w:themeFill="background2" w:themeFillShade="E6"/>
            <w:hideMark/>
          </w:tcPr>
          <w:p w:rsidR="008A22F0" w:rsidRPr="008A22F0" w:rsidP="008A22F0" w14:paraId="4A71694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>Total</w:t>
            </w:r>
            <w:r w:rsidRPr="008A22F0">
              <w:rPr>
                <w:b/>
                <w:bCs/>
                <w:sz w:val="20"/>
                <w:szCs w:val="20"/>
              </w:rPr>
              <w:t xml:space="preserve"> Annualized Burden Hours</w:t>
            </w:r>
          </w:p>
        </w:tc>
        <w:tc>
          <w:tcPr>
            <w:tcW w:w="1508" w:type="dxa"/>
            <w:shd w:val="clear" w:color="auto" w:fill="D0CECE" w:themeFill="background2" w:themeFillShade="E6"/>
            <w:hideMark/>
          </w:tcPr>
          <w:p w:rsidR="008A22F0" w:rsidRPr="008A22F0" w:rsidP="008A22F0" w14:paraId="7BE05BB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F0">
              <w:rPr>
                <w:b/>
                <w:bCs/>
                <w:sz w:val="22"/>
                <w:szCs w:val="22"/>
              </w:rPr>
              <w:t>Total</w:t>
            </w:r>
            <w:r w:rsidRPr="008A22F0">
              <w:rPr>
                <w:b/>
                <w:bCs/>
                <w:sz w:val="20"/>
                <w:szCs w:val="20"/>
              </w:rPr>
              <w:t xml:space="preserve"> Annualized Cost Burden </w:t>
            </w:r>
          </w:p>
        </w:tc>
      </w:tr>
      <w:tr w14:paraId="28FF7A42" w14:textId="77777777" w:rsidTr="008A22F0">
        <w:tblPrEx>
          <w:tblW w:w="11007" w:type="dxa"/>
          <w:jc w:val="center"/>
          <w:tblLook w:val="04A0"/>
        </w:tblPrEx>
        <w:trPr>
          <w:divId w:val="370344792"/>
          <w:trHeight w:val="644"/>
          <w:jc w:val="center"/>
        </w:trPr>
        <w:tc>
          <w:tcPr>
            <w:tcW w:w="1560" w:type="dxa"/>
            <w:hideMark/>
          </w:tcPr>
          <w:p w:rsidR="008A22F0" w:rsidRPr="008A22F0" w:rsidP="008A22F0" w14:paraId="71F08B80" w14:textId="77777777">
            <w:pPr>
              <w:ind w:left="-110"/>
              <w:jc w:val="center"/>
              <w:rPr>
                <w:sz w:val="20"/>
                <w:szCs w:val="20"/>
              </w:rPr>
            </w:pPr>
            <w:r w:rsidRPr="008A22F0">
              <w:rPr>
                <w:sz w:val="22"/>
                <w:szCs w:val="22"/>
              </w:rPr>
              <w:t>Ship and Boat Captains and Operators (</w:t>
            </w:r>
            <w:r w:rsidRPr="008A22F0">
              <w:rPr>
                <w:sz w:val="20"/>
                <w:szCs w:val="20"/>
              </w:rPr>
              <w:t>53-5020)</w:t>
            </w:r>
          </w:p>
        </w:tc>
        <w:tc>
          <w:tcPr>
            <w:tcW w:w="1315" w:type="dxa"/>
            <w:noWrap/>
            <w:hideMark/>
          </w:tcPr>
          <w:p w:rsidR="008A22F0" w:rsidRPr="008A22F0" w:rsidP="008A22F0" w14:paraId="342498F3" w14:textId="77777777">
            <w:pPr>
              <w:ind w:left="-160"/>
              <w:jc w:val="center"/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 xml:space="preserve"> $      45.42 </w:t>
            </w:r>
          </w:p>
        </w:tc>
        <w:tc>
          <w:tcPr>
            <w:tcW w:w="2520" w:type="dxa"/>
            <w:noWrap/>
            <w:hideMark/>
          </w:tcPr>
          <w:p w:rsidR="008A22F0" w:rsidRPr="008A22F0" w:rsidP="008A22F0" w14:paraId="7B0C6808" w14:textId="07E830CE">
            <w:pPr>
              <w:jc w:val="center"/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 xml:space="preserve"> $    58.59 </w:t>
            </w:r>
          </w:p>
        </w:tc>
        <w:tc>
          <w:tcPr>
            <w:tcW w:w="1080" w:type="dxa"/>
            <w:noWrap/>
            <w:hideMark/>
          </w:tcPr>
          <w:p w:rsidR="008A22F0" w:rsidRPr="008A22F0" w:rsidP="008A22F0" w14:paraId="25FFFF3B" w14:textId="77777777">
            <w:pPr>
              <w:jc w:val="center"/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noWrap/>
            <w:hideMark/>
          </w:tcPr>
          <w:p w:rsidR="008A22F0" w:rsidRPr="008A22F0" w:rsidP="008A22F0" w14:paraId="68EF4BE1" w14:textId="57B63903">
            <w:pPr>
              <w:jc w:val="center"/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 xml:space="preserve"> $  58.59 </w:t>
            </w:r>
          </w:p>
        </w:tc>
        <w:tc>
          <w:tcPr>
            <w:tcW w:w="1494" w:type="dxa"/>
            <w:noWrap/>
            <w:hideMark/>
          </w:tcPr>
          <w:p w:rsidR="008A22F0" w:rsidRPr="008A22F0" w:rsidP="008A22F0" w14:paraId="3F3EE196" w14:textId="77777777">
            <w:pPr>
              <w:ind w:left="-20" w:firstLine="20"/>
              <w:jc w:val="center"/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>2,370</w:t>
            </w:r>
          </w:p>
        </w:tc>
        <w:tc>
          <w:tcPr>
            <w:tcW w:w="1508" w:type="dxa"/>
            <w:noWrap/>
            <w:hideMark/>
          </w:tcPr>
          <w:p w:rsidR="008A22F0" w:rsidRPr="008A22F0" w:rsidP="008A22F0" w14:paraId="6A611214" w14:textId="3FBCA74C">
            <w:pPr>
              <w:rPr>
                <w:sz w:val="22"/>
                <w:szCs w:val="22"/>
              </w:rPr>
            </w:pPr>
            <w:r w:rsidRPr="008A22F0">
              <w:rPr>
                <w:sz w:val="22"/>
                <w:szCs w:val="22"/>
              </w:rPr>
              <w:t xml:space="preserve"> $  138,858.30 </w:t>
            </w:r>
          </w:p>
        </w:tc>
      </w:tr>
    </w:tbl>
    <w:p w:rsidR="00FC21DD" w:rsidP="007579C0" w14:paraId="09B011B6" w14:textId="29701BD3">
      <w:pPr>
        <w:tabs>
          <w:tab w:val="left" w:pos="9322"/>
        </w:tabs>
        <w:ind w:right="216"/>
      </w:pPr>
      <w:r>
        <w:fldChar w:fldCharType="end"/>
      </w:r>
    </w:p>
    <w:p w:rsidR="008673C0" w:rsidRPr="007243AD" w:rsidP="00A63F51" w14:paraId="573ABDF6" w14:textId="7524391D">
      <w:pPr>
        <w:ind w:left="540" w:right="-2"/>
      </w:pPr>
      <w:r w:rsidRPr="007243AD">
        <w:t>There is no cost for radio equipment as this is the same as required by the Federal Communication Commission (FCC), USCG and International Maritime Organization (IMO) maritime regulations.</w:t>
      </w:r>
    </w:p>
    <w:p w:rsidR="00A11756" w:rsidRPr="007243AD" w:rsidP="00A63F51" w14:paraId="03965ABE" w14:textId="77777777">
      <w:pPr>
        <w:tabs>
          <w:tab w:val="left" w:pos="9322"/>
        </w:tabs>
        <w:ind w:left="540" w:right="-2"/>
      </w:pPr>
    </w:p>
    <w:p w:rsidR="008673C0" w:rsidRPr="007243AD" w:rsidP="00A63F51" w14:paraId="3A23CC5E" w14:textId="77777777">
      <w:pPr>
        <w:ind w:left="540" w:right="-2"/>
      </w:pPr>
      <w:r w:rsidRPr="007243AD">
        <w:t>There are no other overhead or administrative expenses known to be incurred by respondents.</w:t>
      </w:r>
    </w:p>
    <w:p w:rsidR="00A11756" w:rsidRPr="007243AD" w:rsidP="00A63F51" w14:paraId="0A640579" w14:textId="77777777">
      <w:pPr>
        <w:tabs>
          <w:tab w:val="left" w:pos="9322"/>
        </w:tabs>
        <w:ind w:left="648"/>
      </w:pPr>
    </w:p>
    <w:p w:rsidR="00D26EE4" w:rsidRPr="007579C0" w:rsidP="007579C0" w14:paraId="278480C7" w14:textId="4C7BBE1F">
      <w:pPr>
        <w:pStyle w:val="ListParagraph"/>
        <w:numPr>
          <w:ilvl w:val="0"/>
          <w:numId w:val="37"/>
        </w:numPr>
        <w:ind w:left="900" w:right="-2"/>
        <w:rPr>
          <w:b/>
          <w:bCs/>
          <w:iCs/>
        </w:rPr>
      </w:pPr>
      <w:r w:rsidRPr="007579C0">
        <w:rPr>
          <w:b/>
          <w:bCs/>
          <w:iCs/>
        </w:rPr>
        <w:t>E</w:t>
      </w:r>
      <w:r w:rsidRPr="007579C0" w:rsidR="00D00C86">
        <w:rPr>
          <w:b/>
          <w:bCs/>
          <w:iCs/>
        </w:rPr>
        <w:t xml:space="preserve">stimate of the </w:t>
      </w:r>
      <w:r w:rsidRPr="007579C0">
        <w:rPr>
          <w:b/>
          <w:bCs/>
          <w:iCs/>
        </w:rPr>
        <w:t xml:space="preserve">Total Annual Cost Burden </w:t>
      </w:r>
      <w:r w:rsidRPr="007579C0" w:rsidR="00D00C86">
        <w:rPr>
          <w:b/>
          <w:bCs/>
          <w:iCs/>
        </w:rPr>
        <w:t xml:space="preserve">to </w:t>
      </w:r>
      <w:r w:rsidRPr="007579C0">
        <w:rPr>
          <w:b/>
          <w:bCs/>
          <w:iCs/>
        </w:rPr>
        <w:t>Respondents and/</w:t>
      </w:r>
      <w:r w:rsidRPr="007579C0" w:rsidR="00D00C86">
        <w:rPr>
          <w:b/>
          <w:bCs/>
          <w:iCs/>
        </w:rPr>
        <w:t xml:space="preserve">or </w:t>
      </w:r>
      <w:r w:rsidRPr="007579C0">
        <w:rPr>
          <w:b/>
          <w:bCs/>
          <w:iCs/>
        </w:rPr>
        <w:t>Record</w:t>
      </w:r>
      <w:r w:rsidRPr="007579C0" w:rsidR="00D00C86">
        <w:rPr>
          <w:b/>
          <w:bCs/>
          <w:iCs/>
        </w:rPr>
        <w:t>keepers</w:t>
      </w:r>
      <w:r w:rsidRPr="007579C0" w:rsidR="00486807">
        <w:rPr>
          <w:b/>
          <w:bCs/>
          <w:iCs/>
        </w:rPr>
        <w:t xml:space="preserve"> </w:t>
      </w:r>
    </w:p>
    <w:p w:rsidR="00086C41" w:rsidRPr="007579C0" w:rsidP="00A63F51" w14:paraId="2C1886F7" w14:textId="77777777">
      <w:pPr>
        <w:ind w:left="360" w:right="-2"/>
        <w:rPr>
          <w:b/>
          <w:bCs/>
          <w:iCs/>
        </w:rPr>
      </w:pPr>
    </w:p>
    <w:p w:rsidR="00086C41" w:rsidRPr="007243AD" w:rsidP="00A63F51" w14:paraId="43FE7385" w14:textId="37EBFABB">
      <w:pPr>
        <w:ind w:left="540" w:right="-2"/>
      </w:pPr>
      <w:r w:rsidRPr="007243AD">
        <w:t>There are no capital</w:t>
      </w:r>
      <w:r w:rsidR="00656DD0">
        <w:t>,</w:t>
      </w:r>
      <w:r w:rsidRPr="007243AD">
        <w:t xml:space="preserve"> start-</w:t>
      </w:r>
      <w:r w:rsidRPr="007243AD" w:rsidR="00656DD0">
        <w:t>up</w:t>
      </w:r>
      <w:r w:rsidR="00656DD0">
        <w:t xml:space="preserve">, </w:t>
      </w:r>
      <w:r w:rsidR="00955358">
        <w:t>operations,</w:t>
      </w:r>
      <w:r w:rsidR="00656DD0">
        <w:t xml:space="preserve"> or maintenance</w:t>
      </w:r>
      <w:r w:rsidRPr="007243AD">
        <w:t xml:space="preserve"> costs</w:t>
      </w:r>
      <w:r w:rsidR="00656DD0">
        <w:t xml:space="preserve"> to respondents and/or record keepers </w:t>
      </w:r>
      <w:r w:rsidRPr="007243AD">
        <w:t>associated with this information collection.</w:t>
      </w:r>
      <w:r w:rsidRPr="007243AD" w:rsidR="008673C0">
        <w:t xml:space="preserve"> </w:t>
      </w:r>
    </w:p>
    <w:p w:rsidR="00D00C86" w:rsidRPr="007243AD" w:rsidP="00A63F51" w14:paraId="13A27B3A" w14:textId="77777777">
      <w:pPr>
        <w:ind w:left="648" w:right="-2"/>
      </w:pPr>
      <w:r w:rsidRPr="007243AD">
        <w:t xml:space="preserve"> </w:t>
      </w:r>
    </w:p>
    <w:p w:rsidR="00D26EE4" w:rsidRPr="007243AD" w:rsidP="007579C0" w14:paraId="32B46D71" w14:textId="62CCD9F3">
      <w:pPr>
        <w:pStyle w:val="ListParagraph"/>
        <w:numPr>
          <w:ilvl w:val="0"/>
          <w:numId w:val="37"/>
        </w:numPr>
        <w:ind w:left="900"/>
      </w:pPr>
      <w:r w:rsidRPr="007579C0">
        <w:rPr>
          <w:b/>
          <w:bCs/>
          <w:iCs/>
        </w:rPr>
        <w:t>E</w:t>
      </w:r>
      <w:r w:rsidRPr="007579C0" w:rsidR="00D00C86">
        <w:rPr>
          <w:b/>
          <w:bCs/>
          <w:iCs/>
        </w:rPr>
        <w:t>stimates of Federal Government</w:t>
      </w:r>
      <w:r w:rsidRPr="007579C0">
        <w:rPr>
          <w:b/>
          <w:bCs/>
          <w:iCs/>
        </w:rPr>
        <w:t xml:space="preserve"> Costs</w:t>
      </w:r>
    </w:p>
    <w:p w:rsidR="00D26EE4" w:rsidP="00D26EE4" w14:paraId="033151D4" w14:textId="77777777">
      <w:pPr>
        <w:widowControl w:val="0"/>
        <w:autoSpaceDE w:val="0"/>
        <w:autoSpaceDN w:val="0"/>
        <w:ind w:left="360" w:right="-2"/>
      </w:pPr>
    </w:p>
    <w:p w:rsidR="00D00C86" w:rsidRPr="007243AD" w:rsidP="007579C0" w14:paraId="28DDF172" w14:textId="7BAC5523">
      <w:pPr>
        <w:widowControl w:val="0"/>
        <w:tabs>
          <w:tab w:val="left" w:pos="540"/>
        </w:tabs>
        <w:autoSpaceDE w:val="0"/>
        <w:autoSpaceDN w:val="0"/>
        <w:ind w:left="540" w:right="-2"/>
      </w:pPr>
      <w:r w:rsidRPr="007243AD">
        <w:t xml:space="preserve">The total annual cost to the Federal Government for processing the collection is estimated as </w:t>
      </w:r>
      <w:r w:rsidR="00D26EE4">
        <w:t xml:space="preserve">  </w:t>
      </w:r>
      <w:r w:rsidRPr="007243AD">
        <w:t>follows:</w:t>
      </w:r>
    </w:p>
    <w:p w:rsidR="00086C41" w:rsidRPr="007243AD" w:rsidP="00A63F51" w14:paraId="65847E33" w14:textId="77777777">
      <w:pPr>
        <w:ind w:left="720" w:right="-2"/>
      </w:pPr>
    </w:p>
    <w:p w:rsidR="00411EAA" w:rsidRPr="007243AD" w:rsidP="00A63F51" w14:paraId="50B325A3" w14:textId="3C4E39E7">
      <w:pPr>
        <w:tabs>
          <w:tab w:val="left" w:pos="9322"/>
        </w:tabs>
        <w:ind w:left="540" w:right="-2"/>
      </w:pPr>
      <w:r w:rsidRPr="007243AD">
        <w:rPr>
          <w:b/>
          <w:bCs/>
          <w:u w:val="single"/>
        </w:rPr>
        <w:t>One-time Costs:</w:t>
      </w:r>
      <w:r w:rsidRPr="007243AD">
        <w:rPr>
          <w:bCs/>
        </w:rPr>
        <w:t xml:space="preserve"> </w:t>
      </w:r>
      <w:r w:rsidRPr="007243AD" w:rsidR="00DA3978">
        <w:rPr>
          <w:bCs/>
        </w:rPr>
        <w:t xml:space="preserve"> </w:t>
      </w:r>
      <w:r w:rsidRPr="007243AD">
        <w:t xml:space="preserve">None </w:t>
      </w:r>
    </w:p>
    <w:p w:rsidR="00086C41" w:rsidRPr="007243AD" w:rsidP="00411EAA" w14:paraId="073BDA12" w14:textId="77777777">
      <w:pPr>
        <w:tabs>
          <w:tab w:val="left" w:pos="9322"/>
        </w:tabs>
        <w:ind w:left="540" w:right="-2"/>
        <w:rPr>
          <w:b/>
          <w:bCs/>
          <w:u w:val="single"/>
        </w:rPr>
      </w:pPr>
    </w:p>
    <w:p w:rsidR="00D00C86" w:rsidRPr="007243AD" w:rsidP="00A63F51" w14:paraId="1E299625" w14:textId="649E94E8">
      <w:pPr>
        <w:ind w:left="540" w:right="-2"/>
      </w:pPr>
      <w:r w:rsidRPr="007243AD">
        <w:rPr>
          <w:b/>
          <w:bCs/>
          <w:u w:val="single"/>
        </w:rPr>
        <w:t>Annual Costs:</w:t>
      </w:r>
      <w:r w:rsidRPr="007243AD" w:rsidR="00DA3978">
        <w:rPr>
          <w:bCs/>
        </w:rPr>
        <w:t xml:space="preserve"> </w:t>
      </w:r>
      <w:r w:rsidRPr="007243AD" w:rsidR="000A2284">
        <w:rPr>
          <w:bCs/>
        </w:rPr>
        <w:t xml:space="preserve"> </w:t>
      </w:r>
      <w:r w:rsidRPr="007243AD">
        <w:t>Th</w:t>
      </w:r>
      <w:r w:rsidRPr="007243AD" w:rsidR="003F5266">
        <w:t>e</w:t>
      </w:r>
      <w:r w:rsidRPr="007243AD">
        <w:t xml:space="preserve"> estimated annual cost for the U.S. Coast Guard for AMVER </w:t>
      </w:r>
      <w:r w:rsidRPr="007243AD" w:rsidR="003F5266">
        <w:t>is about $2</w:t>
      </w:r>
      <w:r w:rsidRPr="007243AD" w:rsidR="00725624">
        <w:t>.5</w:t>
      </w:r>
      <w:r w:rsidRPr="007243AD" w:rsidR="003F5266">
        <w:t xml:space="preserve"> million</w:t>
      </w:r>
      <w:r w:rsidRPr="007243AD">
        <w:t xml:space="preserve">. </w:t>
      </w:r>
      <w:r w:rsidRPr="007243AD" w:rsidR="00DA3978">
        <w:t xml:space="preserve"> </w:t>
      </w:r>
      <w:r w:rsidRPr="007243AD" w:rsidR="008673C0">
        <w:t xml:space="preserve">MARAD </w:t>
      </w:r>
      <w:r w:rsidR="00613F6E">
        <w:t>does not finance or operate the AMVER system and incurs no costs in its administration.</w:t>
      </w:r>
      <w:r w:rsidRPr="007243AD" w:rsidR="008673C0">
        <w:t xml:space="preserve">  </w:t>
      </w:r>
    </w:p>
    <w:p w:rsidR="000A2284" w:rsidRPr="007243AD" w:rsidP="00A63F51" w14:paraId="1A3EF7EC" w14:textId="77777777">
      <w:pPr>
        <w:ind w:left="720" w:right="-2"/>
      </w:pPr>
    </w:p>
    <w:p w:rsidR="004A6AE4" w:rsidRPr="007579C0" w:rsidP="007579C0" w14:paraId="09731CBD" w14:textId="0B6E4AF9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00" w:right="-2"/>
        <w:rPr>
          <w:b/>
          <w:bCs/>
          <w:iCs/>
        </w:rPr>
      </w:pPr>
      <w:r w:rsidRPr="007579C0">
        <w:rPr>
          <w:b/>
          <w:bCs/>
          <w:iCs/>
          <w:spacing w:val="3"/>
        </w:rPr>
        <w:t>Expl</w:t>
      </w:r>
      <w:r w:rsidRPr="007579C0">
        <w:rPr>
          <w:b/>
          <w:bCs/>
          <w:iCs/>
          <w:spacing w:val="3"/>
        </w:rPr>
        <w:t>anation of P</w:t>
      </w:r>
      <w:r w:rsidRPr="007579C0">
        <w:rPr>
          <w:b/>
          <w:bCs/>
          <w:iCs/>
          <w:spacing w:val="3"/>
        </w:rPr>
        <w:t xml:space="preserve">rogram </w:t>
      </w:r>
      <w:r w:rsidRPr="007579C0">
        <w:rPr>
          <w:b/>
          <w:bCs/>
          <w:iCs/>
          <w:spacing w:val="3"/>
        </w:rPr>
        <w:t xml:space="preserve">Changes </w:t>
      </w:r>
      <w:r w:rsidRPr="007579C0">
        <w:rPr>
          <w:b/>
          <w:bCs/>
          <w:iCs/>
          <w:spacing w:val="3"/>
        </w:rPr>
        <w:t xml:space="preserve">or </w:t>
      </w:r>
      <w:r w:rsidRPr="007579C0">
        <w:rPr>
          <w:b/>
          <w:bCs/>
          <w:iCs/>
          <w:spacing w:val="3"/>
        </w:rPr>
        <w:t xml:space="preserve">Adjustments </w:t>
      </w:r>
    </w:p>
    <w:p w:rsidR="00430646" w:rsidRPr="007579C0" w:rsidP="007579C0" w14:paraId="7E074EDB" w14:textId="77777777">
      <w:pPr>
        <w:widowControl w:val="0"/>
        <w:autoSpaceDE w:val="0"/>
        <w:autoSpaceDN w:val="0"/>
        <w:ind w:left="270" w:right="-2"/>
        <w:rPr>
          <w:b/>
          <w:bCs/>
          <w:iCs/>
        </w:rPr>
      </w:pPr>
    </w:p>
    <w:p w:rsidR="00B452CA" w:rsidRPr="007243AD" w:rsidP="00A63F51" w14:paraId="7969255C" w14:textId="68D3DD4D">
      <w:pPr>
        <w:ind w:left="540" w:right="-2"/>
      </w:pPr>
      <w:r>
        <w:rPr>
          <w:spacing w:val="4"/>
        </w:rPr>
        <w:t xml:space="preserve">Since the last renewal, the </w:t>
      </w:r>
      <w:r w:rsidRPr="007243AD" w:rsidR="00D00C86">
        <w:rPr>
          <w:spacing w:val="4"/>
        </w:rPr>
        <w:t>total number of U.S.-flag ships</w:t>
      </w:r>
      <w:r w:rsidR="00AB16B7">
        <w:rPr>
          <w:spacing w:val="4"/>
        </w:rPr>
        <w:t xml:space="preserve"> and other U.S. citizen-owned vessel owners/operators</w:t>
      </w:r>
      <w:r w:rsidRPr="007243AD" w:rsidR="00D00C86">
        <w:rPr>
          <w:spacing w:val="4"/>
        </w:rPr>
        <w:t xml:space="preserve"> reporting to MARAD </w:t>
      </w:r>
      <w:r>
        <w:rPr>
          <w:spacing w:val="4"/>
        </w:rPr>
        <w:t xml:space="preserve">increased from </w:t>
      </w:r>
      <w:r w:rsidRPr="007243AD" w:rsidR="001E7D85">
        <w:rPr>
          <w:spacing w:val="4"/>
        </w:rPr>
        <w:t>171</w:t>
      </w:r>
      <w:r>
        <w:rPr>
          <w:spacing w:val="4"/>
        </w:rPr>
        <w:t xml:space="preserve"> to 185. Consequently, the total responses and burden hours </w:t>
      </w:r>
      <w:r w:rsidR="00955358">
        <w:rPr>
          <w:spacing w:val="4"/>
        </w:rPr>
        <w:t>rose</w:t>
      </w:r>
      <w:r>
        <w:rPr>
          <w:spacing w:val="4"/>
        </w:rPr>
        <w:t xml:space="preserve"> from 31,293 to 33,855 and from 2,19</w:t>
      </w:r>
      <w:r w:rsidR="00E429D7">
        <w:rPr>
          <w:spacing w:val="4"/>
        </w:rPr>
        <w:t>0</w:t>
      </w:r>
      <w:r>
        <w:rPr>
          <w:spacing w:val="4"/>
        </w:rPr>
        <w:t xml:space="preserve"> hours to 2,370 hours respectively</w:t>
      </w:r>
      <w:r w:rsidRPr="007243AD" w:rsidR="00D00C86">
        <w:t>.</w:t>
      </w:r>
    </w:p>
    <w:p w:rsidR="00430646" w:rsidRPr="007243AD" w:rsidP="00A63F51" w14:paraId="51CB39B9" w14:textId="77777777">
      <w:pPr>
        <w:ind w:left="630" w:right="-2"/>
      </w:pPr>
    </w:p>
    <w:p w:rsidR="00430646" w:rsidRPr="007579C0" w:rsidP="007579C0" w14:paraId="4AC39DAE" w14:textId="29F44A4B">
      <w:pPr>
        <w:pStyle w:val="ListParagraph"/>
        <w:numPr>
          <w:ilvl w:val="0"/>
          <w:numId w:val="37"/>
        </w:numPr>
        <w:ind w:left="900"/>
        <w:rPr>
          <w:b/>
          <w:bCs/>
        </w:rPr>
      </w:pPr>
      <w:r w:rsidRPr="007579C0">
        <w:rPr>
          <w:b/>
          <w:bCs/>
          <w:iCs/>
        </w:rPr>
        <w:t xml:space="preserve">Publication of Data Collection Results </w:t>
      </w:r>
    </w:p>
    <w:p w:rsidR="00411EAA" w:rsidP="00A63F51" w14:paraId="64AA58BC" w14:textId="77777777">
      <w:pPr>
        <w:ind w:left="540" w:right="-2"/>
      </w:pPr>
    </w:p>
    <w:p w:rsidR="00D00C86" w:rsidRPr="007243AD" w:rsidP="00A63F51" w14:paraId="4D850855" w14:textId="4D0FF154">
      <w:pPr>
        <w:ind w:left="540" w:right="-2"/>
      </w:pPr>
      <w:r w:rsidRPr="007243AD">
        <w:t>Information collected will not be published.</w:t>
      </w:r>
    </w:p>
    <w:p w:rsidR="00430646" w:rsidRPr="007243AD" w:rsidP="00A63F51" w14:paraId="039D82D8" w14:textId="77777777">
      <w:pPr>
        <w:ind w:left="630" w:right="-2" w:hanging="540"/>
      </w:pPr>
    </w:p>
    <w:p w:rsidR="00D00C86" w:rsidRPr="007579C0" w:rsidP="007579C0" w14:paraId="4CB14367" w14:textId="77AB10D2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00" w:right="-2"/>
        <w:rPr>
          <w:b/>
          <w:bCs/>
          <w:iCs/>
        </w:rPr>
      </w:pPr>
      <w:r w:rsidRPr="007579C0">
        <w:rPr>
          <w:b/>
          <w:bCs/>
          <w:iCs/>
        </w:rPr>
        <w:t>D</w:t>
      </w:r>
      <w:r w:rsidRPr="007579C0">
        <w:rPr>
          <w:b/>
          <w:bCs/>
          <w:iCs/>
        </w:rPr>
        <w:t>isplay</w:t>
      </w:r>
      <w:r w:rsidRPr="007579C0">
        <w:rPr>
          <w:b/>
          <w:bCs/>
          <w:iCs/>
        </w:rPr>
        <w:t xml:space="preserve"> of</w:t>
      </w:r>
      <w:r w:rsidRPr="007579C0">
        <w:rPr>
          <w:b/>
          <w:bCs/>
          <w:iCs/>
        </w:rPr>
        <w:t xml:space="preserve"> the</w:t>
      </w:r>
      <w:r w:rsidRPr="007579C0">
        <w:rPr>
          <w:b/>
          <w:bCs/>
          <w:iCs/>
        </w:rPr>
        <w:t xml:space="preserve"> OMB</w:t>
      </w:r>
      <w:r w:rsidRPr="007579C0">
        <w:rPr>
          <w:b/>
          <w:bCs/>
          <w:iCs/>
        </w:rPr>
        <w:t xml:space="preserve"> </w:t>
      </w:r>
      <w:r w:rsidRPr="007579C0">
        <w:rPr>
          <w:b/>
          <w:bCs/>
          <w:iCs/>
        </w:rPr>
        <w:t>Expiration Date</w:t>
      </w:r>
      <w:r w:rsidRPr="007579C0">
        <w:rPr>
          <w:b/>
          <w:bCs/>
          <w:iCs/>
        </w:rPr>
        <w:t>.</w:t>
      </w:r>
    </w:p>
    <w:p w:rsidR="00EA3344" w:rsidP="00A63F51" w14:paraId="4AC656DD" w14:textId="77777777">
      <w:pPr>
        <w:ind w:left="360" w:right="-2" w:hanging="360"/>
        <w:rPr>
          <w:iCs/>
        </w:rPr>
      </w:pPr>
    </w:p>
    <w:p w:rsidR="00D00C86" w:rsidRPr="007243AD" w:rsidP="00A63F51" w14:paraId="4773A354" w14:textId="7CC11C47">
      <w:pPr>
        <w:ind w:left="540" w:right="-2"/>
        <w:rPr>
          <w:iCs/>
        </w:rPr>
      </w:pPr>
      <w:r>
        <w:rPr>
          <w:iCs/>
        </w:rPr>
        <w:t>MARAD is not seeking approval to avoid displaying the OMB expiration date.</w:t>
      </w:r>
    </w:p>
    <w:p w:rsidR="00430646" w:rsidRPr="007243AD" w:rsidP="00A63F51" w14:paraId="3A4DB059" w14:textId="77777777">
      <w:pPr>
        <w:ind w:left="648" w:right="-2"/>
        <w:rPr>
          <w:iCs/>
        </w:rPr>
      </w:pPr>
    </w:p>
    <w:p w:rsidR="00D00C86" w:rsidRPr="007579C0" w:rsidP="007579C0" w14:paraId="51731036" w14:textId="0208F70D">
      <w:pPr>
        <w:pStyle w:val="ListParagraph"/>
        <w:widowControl w:val="0"/>
        <w:numPr>
          <w:ilvl w:val="0"/>
          <w:numId w:val="37"/>
        </w:numPr>
        <w:autoSpaceDE w:val="0"/>
        <w:autoSpaceDN w:val="0"/>
        <w:ind w:left="900" w:right="-2"/>
        <w:rPr>
          <w:b/>
          <w:bCs/>
          <w:iCs/>
        </w:rPr>
      </w:pPr>
      <w:r w:rsidRPr="007579C0">
        <w:rPr>
          <w:b/>
          <w:bCs/>
          <w:iCs/>
        </w:rPr>
        <w:t>E</w:t>
      </w:r>
      <w:r w:rsidRPr="007579C0">
        <w:rPr>
          <w:b/>
          <w:bCs/>
          <w:iCs/>
        </w:rPr>
        <w:t xml:space="preserve">xception to the </w:t>
      </w:r>
      <w:r w:rsidRPr="007579C0">
        <w:rPr>
          <w:b/>
          <w:bCs/>
          <w:iCs/>
        </w:rPr>
        <w:t>Certification Statement</w:t>
      </w:r>
    </w:p>
    <w:p w:rsidR="00430646" w:rsidRPr="007243AD" w:rsidP="00A63F51" w14:paraId="4641C534" w14:textId="77777777">
      <w:pPr>
        <w:widowControl w:val="0"/>
        <w:autoSpaceDE w:val="0"/>
        <w:autoSpaceDN w:val="0"/>
        <w:ind w:left="90" w:right="-2"/>
        <w:rPr>
          <w:iCs/>
        </w:rPr>
      </w:pPr>
    </w:p>
    <w:p w:rsidR="00D00C86" w:rsidRPr="00F00A9F" w:rsidP="00A63F51" w14:paraId="643730B5" w14:textId="0388941D">
      <w:pPr>
        <w:ind w:left="540" w:right="-2"/>
      </w:pPr>
      <w:r w:rsidRPr="007243AD">
        <w:t>There are no exceptions to the certificate statement.</w:t>
      </w:r>
    </w:p>
    <w:p w:rsidR="00430646" w:rsidRPr="00F00A9F" w:rsidP="00FC21DD" w14:paraId="34548145" w14:textId="77777777">
      <w:pPr>
        <w:tabs>
          <w:tab w:val="left" w:pos="630"/>
        </w:tabs>
        <w:ind w:left="648"/>
      </w:pPr>
    </w:p>
    <w:sectPr w:rsidSect="00997E87">
      <w:footerReference w:type="default" r:id="rId8"/>
      <w:pgSz w:w="12288" w:h="15821"/>
      <w:pgMar w:top="1296" w:right="1310" w:bottom="1152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12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3978" w14:paraId="30E08A33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3AC">
      <w:rPr>
        <w:noProof/>
      </w:rPr>
      <w:t>8</w:t>
    </w:r>
    <w:r>
      <w:fldChar w:fldCharType="end"/>
    </w:r>
  </w:p>
  <w:p w:rsidR="00DA3978" w14:paraId="31229F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33FAE" w:rsidP="00F758D7" w14:paraId="34B93CC0" w14:textId="77777777">
      <w:r>
        <w:separator/>
      </w:r>
    </w:p>
  </w:footnote>
  <w:footnote w:type="continuationSeparator" w:id="1">
    <w:p w:rsidR="00A33FAE" w:rsidP="00F758D7" w14:paraId="0F95C8AE" w14:textId="77777777">
      <w:r>
        <w:continuationSeparator/>
      </w:r>
    </w:p>
  </w:footnote>
  <w:footnote w:id="2">
    <w:p w:rsidR="00E7236F" w14:paraId="7D60C757" w14:textId="231F35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58D7">
        <w:t>This I</w:t>
      </w:r>
      <w:r>
        <w:t>nformation Collection Request (I</w:t>
      </w:r>
      <w:r w:rsidRPr="00F758D7">
        <w:t>CR</w:t>
      </w:r>
      <w:r>
        <w:t>)</w:t>
      </w:r>
      <w:r w:rsidRPr="00F758D7">
        <w:t xml:space="preserve"> Supporting Statement </w:t>
      </w:r>
      <w:r>
        <w:t xml:space="preserve">(SS) </w:t>
      </w:r>
      <w:r w:rsidRPr="00F758D7">
        <w:t>re</w:t>
      </w:r>
      <w:r>
        <w:t>present</w:t>
      </w:r>
      <w:r w:rsidRPr="00F758D7">
        <w:t>s a combine collection for MARAD and CG related to AMVER.</w:t>
      </w:r>
      <w:r>
        <w:t xml:space="preserve">  The MARAD AMVER ICR is mandatory, while the CG AMVER ICR is voluntary.  Where the SS language relates to both elements of the ICR, the section begins with MARAD/CG.  Where the SS language relates to only one Agency’s input, the paragraphs within a section are broken into separate MARAD and CG elements</w:t>
      </w:r>
    </w:p>
  </w:footnote>
  <w:footnote w:id="3">
    <w:p w:rsidR="00DA3978" w14:paraId="3C14257F" w14:textId="77777777">
      <w:pPr>
        <w:pStyle w:val="FootnoteText"/>
      </w:pPr>
      <w:r>
        <w:rPr>
          <w:rStyle w:val="FootnoteReference"/>
        </w:rPr>
        <w:footnoteRef/>
      </w:r>
      <w:r>
        <w:t xml:space="preserve">   Available at— </w:t>
      </w:r>
      <w:hyperlink r:id="rId1" w:history="1">
        <w:r w:rsidRPr="000E1534">
          <w:rPr>
            <w:rStyle w:val="Hyperlink"/>
          </w:rPr>
          <w:t>http://www.gpo.gov/fdsys/pkg/CFR-2009-title46-vol8/pdf/CFR-2009-title46-vol8-chapII-subchapF.pdf</w:t>
        </w:r>
      </w:hyperlink>
      <w:r>
        <w:t xml:space="preserve">.   </w:t>
      </w:r>
    </w:p>
  </w:footnote>
  <w:footnote w:id="4">
    <w:p w:rsidR="00DA3978" w14:paraId="6BEF50A7" w14:textId="3456B02D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412183">
        <w:t xml:space="preserve">Per the 2016 AMVER business report: </w:t>
      </w:r>
      <w:hyperlink r:id="rId2" w:history="1">
        <w:r w:rsidRPr="000E1534">
          <w:rPr>
            <w:rStyle w:val="Hyperlink"/>
          </w:rPr>
          <w:t>http://www.amver.com/reports.asp</w:t>
        </w:r>
      </w:hyperlink>
      <w:r>
        <w:t xml:space="preserve">.   </w:t>
      </w:r>
    </w:p>
  </w:footnote>
  <w:footnote w:id="5">
    <w:p w:rsidR="00DA3978" w14:paraId="56F5F680" w14:textId="21A1F650">
      <w:pPr>
        <w:pStyle w:val="FootnoteText"/>
      </w:pPr>
      <w:r>
        <w:rPr>
          <w:rStyle w:val="FootnoteReference"/>
        </w:rPr>
        <w:footnoteRef/>
      </w:r>
      <w:r>
        <w:t xml:space="preserve">  To enhance AMVER outreach, the CG maintains an AMVER-related Web site and an AMVER Maritime Relations Office</w:t>
      </w:r>
      <w:r w:rsidR="00E443A9">
        <w:t>:</w:t>
      </w:r>
      <w:r>
        <w:t xml:space="preserve"> </w:t>
      </w:r>
      <w:hyperlink r:id="rId3" w:history="1">
        <w:r w:rsidRPr="0013624D">
          <w:rPr>
            <w:rStyle w:val="Hyperlink"/>
          </w:rPr>
          <w:t>www.amver.com</w:t>
        </w:r>
      </w:hyperlink>
      <w:r>
        <w:t xml:space="preserve">.  </w:t>
      </w:r>
    </w:p>
  </w:footnote>
  <w:footnote w:id="6">
    <w:p w:rsidR="00DA3978" w14:paraId="34FE72A1" w14:textId="0C1CDBCD">
      <w:pPr>
        <w:pStyle w:val="FootnoteText"/>
      </w:pPr>
      <w:r>
        <w:rPr>
          <w:rStyle w:val="FootnoteReference"/>
        </w:rPr>
        <w:footnoteRef/>
      </w:r>
      <w:r>
        <w:t xml:space="preserve">  While no gifts are provided to AMVER participates, the CG has an AMVER Awards Program to </w:t>
      </w:r>
      <w:r w:rsidRPr="00F57E92">
        <w:t>recognize those vessels which regularly participate in the A</w:t>
      </w:r>
      <w:r>
        <w:t>MVER</w:t>
      </w:r>
      <w:r w:rsidRPr="00F57E92">
        <w:t xml:space="preserve"> system</w:t>
      </w:r>
      <w:r>
        <w:t>, and those vessels/crews that have participated in rescues</w:t>
      </w:r>
      <w:r w:rsidR="00E443A9">
        <w:t>:</w:t>
      </w:r>
      <w:r>
        <w:t xml:space="preserve"> </w:t>
      </w:r>
      <w:hyperlink r:id="rId4" w:history="1">
        <w:r w:rsidRPr="0013624D">
          <w:rPr>
            <w:rStyle w:val="Hyperlink"/>
          </w:rPr>
          <w:t>http://www.amver.com/awardsprogram.asp</w:t>
        </w:r>
      </w:hyperlink>
      <w:r>
        <w:t xml:space="preserve"> </w:t>
      </w:r>
    </w:p>
  </w:footnote>
  <w:footnote w:id="7">
    <w:p w:rsidR="008308D6" w:rsidP="008308D6" w14:paraId="1CCA7510" w14:textId="77777777">
      <w:pPr>
        <w:pStyle w:val="FootnoteText"/>
      </w:pPr>
      <w:r>
        <w:rPr>
          <w:rStyle w:val="FootnoteReference"/>
        </w:rPr>
        <w:footnoteRef/>
      </w:r>
      <w:r>
        <w:t xml:space="preserve"> The hourly wage estimate is taken from current BLS tables: </w:t>
      </w:r>
      <w:hyperlink r:id="rId5" w:history="1">
        <w:r w:rsidRPr="00361C19">
          <w:rPr>
            <w:rStyle w:val="Hyperlink"/>
          </w:rPr>
          <w:t>https://www.bls.gov/oes/current/oes535021.htm</w:t>
        </w:r>
      </w:hyperlink>
      <w:r>
        <w:t xml:space="preserve">  </w:t>
      </w:r>
      <w:bookmarkStart w:id="1" w:name="_Hlk161912866"/>
      <w:bookmarkEnd w:id="1"/>
    </w:p>
  </w:footnote>
  <w:footnote w:id="8">
    <w:p w:rsidR="008308D6" w:rsidRPr="008B5867" w:rsidP="008308D6" w14:paraId="04D452AA" w14:textId="77777777">
      <w:pPr>
        <w:pStyle w:val="FootnoteText"/>
      </w:pPr>
      <w:r>
        <w:rPr>
          <w:rStyle w:val="FootnoteReference"/>
        </w:rPr>
        <w:footnoteRef/>
      </w:r>
      <w:r>
        <w:t xml:space="preserve"> Per</w:t>
      </w:r>
      <w:r w:rsidRPr="008B5867">
        <w:t xml:space="preserve"> BLS Employee Compensation Memo</w:t>
      </w:r>
      <w:r>
        <w:t>, the total compensation rate for the private sector is</w:t>
      </w:r>
      <w:r w:rsidRPr="008B5867">
        <w:t xml:space="preserve"> 29%, </w:t>
      </w:r>
      <w:r>
        <w:t xml:space="preserve"> </w:t>
      </w:r>
      <w:r w:rsidRPr="008B5867">
        <w:t>:</w:t>
      </w:r>
      <w:hyperlink r:id="rId6" w:history="1">
        <w:r w:rsidRPr="007B72F9">
          <w:rPr>
            <w:rStyle w:val="Hyperlink"/>
          </w:rPr>
          <w:t>https://www.bls.gov/news.release/pdf/ecec.pdf</w:t>
        </w:r>
      </w:hyperlink>
      <w:r w:rsidRPr="008B5867">
        <w:t xml:space="preserve"> </w:t>
      </w:r>
    </w:p>
    <w:p w:rsidR="008308D6" w:rsidP="008308D6" w14:paraId="6073E4A6" w14:textId="777777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DDFFB"/>
    <w:multiLevelType w:val="singleLevel"/>
    <w:tmpl w:val="4433948E"/>
    <w:lvl w:ilvl="0">
      <w:start w:val="0"/>
      <w:numFmt w:val="bullet"/>
      <w:lvlText w:val="·"/>
      <w:lvlJc w:val="left"/>
      <w:pPr>
        <w:tabs>
          <w:tab w:val="num" w:pos="720"/>
        </w:tabs>
        <w:ind w:left="8424" w:hanging="7704"/>
      </w:pPr>
      <w:rPr>
        <w:rFonts w:ascii="Symbol" w:hAnsi="Symbol" w:cs="Symbol"/>
        <w:i/>
        <w:iCs/>
        <w:snapToGrid/>
        <w:spacing w:val="3"/>
        <w:sz w:val="20"/>
        <w:szCs w:val="20"/>
      </w:rPr>
    </w:lvl>
  </w:abstractNum>
  <w:abstractNum w:abstractNumId="1">
    <w:nsid w:val="015CAF83"/>
    <w:multiLevelType w:val="singleLevel"/>
    <w:tmpl w:val="BCAA764E"/>
    <w:lvl w:ilvl="0">
      <w:start w:val="9"/>
      <w:numFmt w:val="decimal"/>
      <w:lvlText w:val="%1."/>
      <w:lvlJc w:val="left"/>
      <w:pPr>
        <w:tabs>
          <w:tab w:val="num" w:pos="720"/>
        </w:tabs>
        <w:ind w:left="648" w:hanging="648"/>
      </w:pPr>
      <w:rPr>
        <w:rFonts w:ascii="Times New Roman" w:hAnsi="Times New Roman" w:cs="Times New Roman" w:hint="default"/>
        <w:b w:val="0"/>
        <w:bCs/>
        <w:i w:val="0"/>
        <w:iCs/>
        <w:snapToGrid/>
        <w:spacing w:val="-1"/>
        <w:sz w:val="24"/>
        <w:szCs w:val="24"/>
      </w:rPr>
    </w:lvl>
  </w:abstractNum>
  <w:abstractNum w:abstractNumId="2">
    <w:nsid w:val="02BE2EA1"/>
    <w:multiLevelType w:val="multilevel"/>
    <w:tmpl w:val="F81002D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720"/>
      </w:pPr>
      <w:rPr>
        <w:i/>
        <w:iCs/>
        <w:snapToGrid/>
        <w:sz w:val="20"/>
        <w:szCs w:val="20"/>
      </w:rPr>
    </w:lvl>
    <w:lvl w:ilvl="1">
      <w:start w:val="0"/>
      <w:numFmt w:val="decimal"/>
      <w:lvlText w:val="%2"/>
      <w:lvlJc w:val="left"/>
      <w:pPr>
        <w:ind w:left="1440" w:hanging="360"/>
      </w:pPr>
      <w:rPr>
        <w:rFonts w:hint="default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8AD02"/>
    <w:multiLevelType w:val="singleLevel"/>
    <w:tmpl w:val="650AB9B4"/>
    <w:lvl w:ilvl="0">
      <w:start w:val="5"/>
      <w:numFmt w:val="decimal"/>
      <w:lvlText w:val="%1."/>
      <w:lvlJc w:val="left"/>
      <w:pPr>
        <w:tabs>
          <w:tab w:val="num" w:pos="738"/>
        </w:tabs>
        <w:ind w:left="810" w:hanging="720"/>
      </w:pPr>
      <w:rPr>
        <w:i w:val="0"/>
        <w:iCs/>
        <w:snapToGrid/>
        <w:sz w:val="24"/>
        <w:szCs w:val="24"/>
      </w:rPr>
    </w:lvl>
  </w:abstractNum>
  <w:abstractNum w:abstractNumId="4">
    <w:nsid w:val="05896699"/>
    <w:multiLevelType w:val="singleLevel"/>
    <w:tmpl w:val="284134E6"/>
    <w:lvl w:ilvl="0">
      <w:start w:val="1"/>
      <w:numFmt w:val="lowerLetter"/>
      <w:lvlText w:val="(%1)"/>
      <w:lvlJc w:val="left"/>
      <w:pPr>
        <w:tabs>
          <w:tab w:val="num" w:pos="432"/>
        </w:tabs>
        <w:ind w:left="720"/>
      </w:pPr>
      <w:rPr>
        <w:snapToGrid/>
        <w:sz w:val="20"/>
        <w:szCs w:val="20"/>
        <w:u w:val="single"/>
      </w:rPr>
    </w:lvl>
  </w:abstractNum>
  <w:abstractNum w:abstractNumId="5">
    <w:nsid w:val="06801B6A"/>
    <w:multiLevelType w:val="singleLevel"/>
    <w:tmpl w:val="0786E452"/>
    <w:lvl w:ilvl="0">
      <w:start w:val="16"/>
      <w:numFmt w:val="decimal"/>
      <w:lvlText w:val="%1."/>
      <w:lvlJc w:val="left"/>
      <w:pPr>
        <w:tabs>
          <w:tab w:val="num" w:pos="738"/>
        </w:tabs>
        <w:ind w:left="738" w:hanging="648"/>
      </w:pPr>
      <w:rPr>
        <w:i w:val="0"/>
        <w:iCs/>
        <w:snapToGrid/>
        <w:sz w:val="24"/>
        <w:szCs w:val="24"/>
      </w:rPr>
    </w:lvl>
  </w:abstractNum>
  <w:abstractNum w:abstractNumId="6">
    <w:nsid w:val="06CF6A08"/>
    <w:multiLevelType w:val="hybridMultilevel"/>
    <w:tmpl w:val="FAE6EC00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56E7B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iCs/>
        <w:snapToGrid/>
        <w:sz w:val="20"/>
        <w:szCs w:val="20"/>
      </w:rPr>
    </w:lvl>
  </w:abstractNum>
  <w:abstractNum w:abstractNumId="8">
    <w:nsid w:val="076FFE57"/>
    <w:multiLevelType w:val="singleLevel"/>
    <w:tmpl w:val="3698B93E"/>
    <w:lvl w:ilvl="0">
      <w:start w:val="14"/>
      <w:numFmt w:val="decimal"/>
      <w:lvlText w:val="%1."/>
      <w:lvlJc w:val="left"/>
      <w:pPr>
        <w:tabs>
          <w:tab w:val="num" w:pos="738"/>
        </w:tabs>
        <w:ind w:left="738" w:hanging="648"/>
      </w:pPr>
      <w:rPr>
        <w:b/>
        <w:bCs/>
        <w:i w:val="0"/>
        <w:iCs/>
        <w:snapToGrid/>
        <w:sz w:val="24"/>
        <w:szCs w:val="24"/>
      </w:rPr>
    </w:lvl>
  </w:abstractNum>
  <w:abstractNum w:abstractNumId="9">
    <w:nsid w:val="13C35179"/>
    <w:multiLevelType w:val="hybridMultilevel"/>
    <w:tmpl w:val="A37093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85A06"/>
    <w:multiLevelType w:val="hybridMultilevel"/>
    <w:tmpl w:val="E5AC8D0C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2389"/>
    <w:multiLevelType w:val="hybridMultilevel"/>
    <w:tmpl w:val="E9F616E8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B2623"/>
    <w:multiLevelType w:val="hybridMultilevel"/>
    <w:tmpl w:val="D42E6BF8"/>
    <w:lvl w:ilvl="0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>
    <w:nsid w:val="20BE4C05"/>
    <w:multiLevelType w:val="hybridMultilevel"/>
    <w:tmpl w:val="35DA4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612C30"/>
    <w:multiLevelType w:val="hybridMultilevel"/>
    <w:tmpl w:val="EA1CF6B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303D2"/>
    <w:multiLevelType w:val="hybridMultilevel"/>
    <w:tmpl w:val="AE2099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751854"/>
    <w:multiLevelType w:val="hybridMultilevel"/>
    <w:tmpl w:val="01AEEA8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03B41"/>
    <w:multiLevelType w:val="hybridMultilevel"/>
    <w:tmpl w:val="4F6E8E5A"/>
    <w:lvl w:ilvl="0">
      <w:start w:val="502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5A7490F"/>
    <w:multiLevelType w:val="hybridMultilevel"/>
    <w:tmpl w:val="2F9A827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D0234"/>
    <w:multiLevelType w:val="hybridMultilevel"/>
    <w:tmpl w:val="DF3CC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146C"/>
    <w:multiLevelType w:val="hybridMultilevel"/>
    <w:tmpl w:val="2FE6EF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5E6F5C"/>
    <w:multiLevelType w:val="hybridMultilevel"/>
    <w:tmpl w:val="C28E6CE6"/>
    <w:lvl w:ilvl="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82E24"/>
    <w:multiLevelType w:val="hybridMultilevel"/>
    <w:tmpl w:val="CF72CF2A"/>
    <w:lvl w:ilvl="0">
      <w:start w:val="13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E43A9"/>
    <w:multiLevelType w:val="hybridMultilevel"/>
    <w:tmpl w:val="FC4697AA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47F2A"/>
    <w:multiLevelType w:val="hybridMultilevel"/>
    <w:tmpl w:val="81981E5A"/>
    <w:lvl w:ilvl="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5726A2"/>
    <w:multiLevelType w:val="hybridMultilevel"/>
    <w:tmpl w:val="8E68B5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  <w:snapToGrid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77A3E"/>
    <w:multiLevelType w:val="hybridMultilevel"/>
    <w:tmpl w:val="D3B2D24C"/>
    <w:lvl w:ilvl="0">
      <w:start w:val="1"/>
      <w:numFmt w:val="lowerLetter"/>
      <w:lvlText w:val="%1."/>
      <w:lvlJc w:val="left"/>
      <w:pPr>
        <w:ind w:left="90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0C53537"/>
    <w:multiLevelType w:val="hybridMultilevel"/>
    <w:tmpl w:val="E7A8D9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325E06"/>
    <w:multiLevelType w:val="hybridMultilevel"/>
    <w:tmpl w:val="910C0A28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84943"/>
    <w:multiLevelType w:val="hybridMultilevel"/>
    <w:tmpl w:val="FA007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687093"/>
    <w:multiLevelType w:val="hybridMultilevel"/>
    <w:tmpl w:val="C282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CA6E03"/>
    <w:multiLevelType w:val="hybridMultilevel"/>
    <w:tmpl w:val="96105FFE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D8252A"/>
    <w:multiLevelType w:val="hybridMultilevel"/>
    <w:tmpl w:val="E4900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20092"/>
    <w:multiLevelType w:val="hybridMultilevel"/>
    <w:tmpl w:val="4ED46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F6BD3"/>
    <w:multiLevelType w:val="hybridMultilevel"/>
    <w:tmpl w:val="9ABCB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61912"/>
    <w:multiLevelType w:val="hybridMultilevel"/>
    <w:tmpl w:val="E11A52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9730F39"/>
    <w:multiLevelType w:val="hybridMultilevel"/>
    <w:tmpl w:val="49943D3E"/>
    <w:lvl w:ilvl="0">
      <w:start w:val="1"/>
      <w:numFmt w:val="decimal"/>
      <w:lvlText w:val="%1."/>
      <w:lvlJc w:val="left"/>
      <w:pPr>
        <w:ind w:left="86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B1DC0"/>
    <w:multiLevelType w:val="hybridMultilevel"/>
    <w:tmpl w:val="EEA253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/>
        <w:snapToGrid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0919520">
    <w:abstractNumId w:val="2"/>
  </w:num>
  <w:num w:numId="2" w16cid:durableId="918711743">
    <w:abstractNumId w:val="3"/>
  </w:num>
  <w:num w:numId="3" w16cid:durableId="2121487686">
    <w:abstractNumId w:val="0"/>
  </w:num>
  <w:num w:numId="4" w16cid:durableId="1690990785">
    <w:abstractNumId w:val="1"/>
  </w:num>
  <w:num w:numId="5" w16cid:durableId="723988488">
    <w:abstractNumId w:val="1"/>
    <w:lvlOverride w:ilvl="0">
      <w:lvl w:ilvl="0">
        <w:start w:val="10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i w:val="0"/>
          <w:iCs/>
          <w:snapToGrid/>
          <w:sz w:val="24"/>
          <w:szCs w:val="24"/>
        </w:rPr>
      </w:lvl>
    </w:lvlOverride>
  </w:num>
  <w:num w:numId="6" w16cid:durableId="192499858">
    <w:abstractNumId w:val="7"/>
  </w:num>
  <w:num w:numId="7" w16cid:durableId="50815446">
    <w:abstractNumId w:val="4"/>
  </w:num>
  <w:num w:numId="8" w16cid:durableId="636378209">
    <w:abstractNumId w:val="8"/>
  </w:num>
  <w:num w:numId="9" w16cid:durableId="997534726">
    <w:abstractNumId w:val="8"/>
    <w:lvlOverride w:ilvl="0">
      <w:lvl w:ilvl="0">
        <w:start w:val="0"/>
        <w:numFmt w:val="decimal"/>
        <w:lvlText w:val="%1."/>
        <w:lvlJc w:val="left"/>
        <w:pPr>
          <w:tabs>
            <w:tab w:val="num" w:pos="810"/>
          </w:tabs>
          <w:ind w:left="810" w:hanging="720"/>
        </w:pPr>
        <w:rPr>
          <w:i w:val="0"/>
          <w:iCs/>
          <w:snapToGrid/>
          <w:spacing w:val="3"/>
          <w:sz w:val="24"/>
          <w:szCs w:val="24"/>
        </w:rPr>
      </w:lvl>
    </w:lvlOverride>
  </w:num>
  <w:num w:numId="10" w16cid:durableId="1588270566">
    <w:abstractNumId w:val="5"/>
  </w:num>
  <w:num w:numId="11" w16cid:durableId="423117305">
    <w:abstractNumId w:val="5"/>
    <w:lvlOverride w:ilvl="0">
      <w:lvl w:ilvl="0">
        <w:start w:val="0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i w:val="0"/>
          <w:iCs/>
          <w:snapToGrid/>
          <w:sz w:val="24"/>
          <w:szCs w:val="24"/>
        </w:rPr>
      </w:lvl>
    </w:lvlOverride>
  </w:num>
  <w:num w:numId="12" w16cid:durableId="1712613348">
    <w:abstractNumId w:val="19"/>
  </w:num>
  <w:num w:numId="13" w16cid:durableId="538976031">
    <w:abstractNumId w:val="35"/>
  </w:num>
  <w:num w:numId="14" w16cid:durableId="849874477">
    <w:abstractNumId w:val="2"/>
  </w:num>
  <w:num w:numId="15" w16cid:durableId="777060991">
    <w:abstractNumId w:val="2"/>
    <w:lvlOverride w:ilvl="0">
      <w:startOverride w:val="4"/>
    </w:lvlOverride>
  </w:num>
  <w:num w:numId="16" w16cid:durableId="1223952785">
    <w:abstractNumId w:val="30"/>
  </w:num>
  <w:num w:numId="17" w16cid:durableId="2074161446">
    <w:abstractNumId w:val="15"/>
  </w:num>
  <w:num w:numId="18" w16cid:durableId="1600867938">
    <w:abstractNumId w:val="29"/>
  </w:num>
  <w:num w:numId="19" w16cid:durableId="1066881084">
    <w:abstractNumId w:val="20"/>
  </w:num>
  <w:num w:numId="20" w16cid:durableId="408038693">
    <w:abstractNumId w:val="12"/>
  </w:num>
  <w:num w:numId="21" w16cid:durableId="351535789">
    <w:abstractNumId w:val="27"/>
  </w:num>
  <w:num w:numId="22" w16cid:durableId="1965840237">
    <w:abstractNumId w:val="20"/>
  </w:num>
  <w:num w:numId="23" w16cid:durableId="804082416">
    <w:abstractNumId w:val="34"/>
  </w:num>
  <w:num w:numId="24" w16cid:durableId="548685609">
    <w:abstractNumId w:val="33"/>
  </w:num>
  <w:num w:numId="25" w16cid:durableId="1469863208">
    <w:abstractNumId w:val="14"/>
  </w:num>
  <w:num w:numId="26" w16cid:durableId="2101296023">
    <w:abstractNumId w:val="18"/>
  </w:num>
  <w:num w:numId="27" w16cid:durableId="243301546">
    <w:abstractNumId w:val="23"/>
  </w:num>
  <w:num w:numId="28" w16cid:durableId="1364553397">
    <w:abstractNumId w:val="32"/>
  </w:num>
  <w:num w:numId="29" w16cid:durableId="233593787">
    <w:abstractNumId w:val="28"/>
  </w:num>
  <w:num w:numId="30" w16cid:durableId="1690523367">
    <w:abstractNumId w:val="9"/>
  </w:num>
  <w:num w:numId="31" w16cid:durableId="1181431649">
    <w:abstractNumId w:val="21"/>
  </w:num>
  <w:num w:numId="32" w16cid:durableId="1866015669">
    <w:abstractNumId w:val="6"/>
  </w:num>
  <w:num w:numId="33" w16cid:durableId="1743217450">
    <w:abstractNumId w:val="37"/>
  </w:num>
  <w:num w:numId="34" w16cid:durableId="462578104">
    <w:abstractNumId w:val="13"/>
  </w:num>
  <w:num w:numId="35" w16cid:durableId="1040665418">
    <w:abstractNumId w:val="10"/>
  </w:num>
  <w:num w:numId="36" w16cid:durableId="768476739">
    <w:abstractNumId w:val="25"/>
  </w:num>
  <w:num w:numId="37" w16cid:durableId="76683141">
    <w:abstractNumId w:val="31"/>
  </w:num>
  <w:num w:numId="38" w16cid:durableId="2103797899">
    <w:abstractNumId w:val="36"/>
  </w:num>
  <w:num w:numId="39" w16cid:durableId="1065879582">
    <w:abstractNumId w:val="17"/>
  </w:num>
  <w:num w:numId="40" w16cid:durableId="604727490">
    <w:abstractNumId w:val="16"/>
  </w:num>
  <w:num w:numId="41" w16cid:durableId="1577281528">
    <w:abstractNumId w:val="24"/>
  </w:num>
  <w:num w:numId="42" w16cid:durableId="1274703728">
    <w:abstractNumId w:val="26"/>
  </w:num>
  <w:num w:numId="43" w16cid:durableId="759837012">
    <w:abstractNumId w:val="11"/>
  </w:num>
  <w:num w:numId="44" w16cid:durableId="12857660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86"/>
    <w:rsid w:val="0000053F"/>
    <w:rsid w:val="00000A45"/>
    <w:rsid w:val="00001108"/>
    <w:rsid w:val="00003386"/>
    <w:rsid w:val="00003A92"/>
    <w:rsid w:val="00003E60"/>
    <w:rsid w:val="00003F4A"/>
    <w:rsid w:val="00005E7F"/>
    <w:rsid w:val="00005F5F"/>
    <w:rsid w:val="00006645"/>
    <w:rsid w:val="00006AF4"/>
    <w:rsid w:val="00007D8B"/>
    <w:rsid w:val="000106C1"/>
    <w:rsid w:val="00010A4B"/>
    <w:rsid w:val="000115DE"/>
    <w:rsid w:val="00011AC5"/>
    <w:rsid w:val="000129C9"/>
    <w:rsid w:val="000135A1"/>
    <w:rsid w:val="00013BF4"/>
    <w:rsid w:val="00014726"/>
    <w:rsid w:val="00014B78"/>
    <w:rsid w:val="000158AB"/>
    <w:rsid w:val="00020E21"/>
    <w:rsid w:val="000210DE"/>
    <w:rsid w:val="000216EA"/>
    <w:rsid w:val="000238FC"/>
    <w:rsid w:val="00023A3C"/>
    <w:rsid w:val="0002440E"/>
    <w:rsid w:val="0002484B"/>
    <w:rsid w:val="00024B1B"/>
    <w:rsid w:val="0002597B"/>
    <w:rsid w:val="00025CB3"/>
    <w:rsid w:val="00025E83"/>
    <w:rsid w:val="00026846"/>
    <w:rsid w:val="00026CAA"/>
    <w:rsid w:val="00027554"/>
    <w:rsid w:val="00027855"/>
    <w:rsid w:val="00030918"/>
    <w:rsid w:val="00030CBA"/>
    <w:rsid w:val="000312AB"/>
    <w:rsid w:val="000318C3"/>
    <w:rsid w:val="00033B23"/>
    <w:rsid w:val="00033F6E"/>
    <w:rsid w:val="00034202"/>
    <w:rsid w:val="00034855"/>
    <w:rsid w:val="000353BD"/>
    <w:rsid w:val="00036B7D"/>
    <w:rsid w:val="00036D4D"/>
    <w:rsid w:val="00037284"/>
    <w:rsid w:val="00037B64"/>
    <w:rsid w:val="000414EC"/>
    <w:rsid w:val="00043B59"/>
    <w:rsid w:val="0004519F"/>
    <w:rsid w:val="00045F57"/>
    <w:rsid w:val="000465AD"/>
    <w:rsid w:val="00047B00"/>
    <w:rsid w:val="00050F0E"/>
    <w:rsid w:val="0005233B"/>
    <w:rsid w:val="000535AC"/>
    <w:rsid w:val="000535D2"/>
    <w:rsid w:val="000542C7"/>
    <w:rsid w:val="00054547"/>
    <w:rsid w:val="000555FA"/>
    <w:rsid w:val="000571F8"/>
    <w:rsid w:val="00057ADB"/>
    <w:rsid w:val="00060B50"/>
    <w:rsid w:val="00061093"/>
    <w:rsid w:val="000618FB"/>
    <w:rsid w:val="00061A10"/>
    <w:rsid w:val="00061B58"/>
    <w:rsid w:val="00061C3A"/>
    <w:rsid w:val="00061CC5"/>
    <w:rsid w:val="00062F39"/>
    <w:rsid w:val="000632EB"/>
    <w:rsid w:val="00064350"/>
    <w:rsid w:val="00064382"/>
    <w:rsid w:val="00065512"/>
    <w:rsid w:val="0006581E"/>
    <w:rsid w:val="00066015"/>
    <w:rsid w:val="00066C74"/>
    <w:rsid w:val="000671AA"/>
    <w:rsid w:val="00067AD5"/>
    <w:rsid w:val="0007064F"/>
    <w:rsid w:val="00071886"/>
    <w:rsid w:val="000719C2"/>
    <w:rsid w:val="00072F22"/>
    <w:rsid w:val="00072FB9"/>
    <w:rsid w:val="00074142"/>
    <w:rsid w:val="00077C1B"/>
    <w:rsid w:val="00080FA3"/>
    <w:rsid w:val="00083027"/>
    <w:rsid w:val="000830C0"/>
    <w:rsid w:val="00084042"/>
    <w:rsid w:val="00086C41"/>
    <w:rsid w:val="0008727C"/>
    <w:rsid w:val="000875ED"/>
    <w:rsid w:val="000904CB"/>
    <w:rsid w:val="000909A4"/>
    <w:rsid w:val="000911A2"/>
    <w:rsid w:val="0009194F"/>
    <w:rsid w:val="00091A9E"/>
    <w:rsid w:val="00091FC2"/>
    <w:rsid w:val="0009417B"/>
    <w:rsid w:val="000948D9"/>
    <w:rsid w:val="00095A14"/>
    <w:rsid w:val="00096497"/>
    <w:rsid w:val="00096AAC"/>
    <w:rsid w:val="00097C1D"/>
    <w:rsid w:val="00097E1E"/>
    <w:rsid w:val="000A00C9"/>
    <w:rsid w:val="000A051F"/>
    <w:rsid w:val="000A05B2"/>
    <w:rsid w:val="000A0F2B"/>
    <w:rsid w:val="000A12E1"/>
    <w:rsid w:val="000A1323"/>
    <w:rsid w:val="000A1BFE"/>
    <w:rsid w:val="000A2284"/>
    <w:rsid w:val="000A2984"/>
    <w:rsid w:val="000A35B7"/>
    <w:rsid w:val="000A3D73"/>
    <w:rsid w:val="000A419E"/>
    <w:rsid w:val="000A470D"/>
    <w:rsid w:val="000A48AF"/>
    <w:rsid w:val="000A6B33"/>
    <w:rsid w:val="000A6ED7"/>
    <w:rsid w:val="000A6EEF"/>
    <w:rsid w:val="000A6FCA"/>
    <w:rsid w:val="000B0170"/>
    <w:rsid w:val="000B1ACD"/>
    <w:rsid w:val="000B42D8"/>
    <w:rsid w:val="000B47C0"/>
    <w:rsid w:val="000B4C1E"/>
    <w:rsid w:val="000B4D11"/>
    <w:rsid w:val="000B5A9B"/>
    <w:rsid w:val="000B6A8B"/>
    <w:rsid w:val="000B6F6C"/>
    <w:rsid w:val="000B70FE"/>
    <w:rsid w:val="000B7DFC"/>
    <w:rsid w:val="000B7FC8"/>
    <w:rsid w:val="000C017B"/>
    <w:rsid w:val="000C0268"/>
    <w:rsid w:val="000C1DC5"/>
    <w:rsid w:val="000C22E2"/>
    <w:rsid w:val="000C33D5"/>
    <w:rsid w:val="000C5DC6"/>
    <w:rsid w:val="000C60B4"/>
    <w:rsid w:val="000D14CC"/>
    <w:rsid w:val="000D17E2"/>
    <w:rsid w:val="000D20FD"/>
    <w:rsid w:val="000D22D8"/>
    <w:rsid w:val="000D27A6"/>
    <w:rsid w:val="000D2D9B"/>
    <w:rsid w:val="000D2F17"/>
    <w:rsid w:val="000D4C71"/>
    <w:rsid w:val="000D50BE"/>
    <w:rsid w:val="000D545D"/>
    <w:rsid w:val="000D6AB6"/>
    <w:rsid w:val="000D78CD"/>
    <w:rsid w:val="000E0D6F"/>
    <w:rsid w:val="000E106D"/>
    <w:rsid w:val="000E127A"/>
    <w:rsid w:val="000E1534"/>
    <w:rsid w:val="000E1E49"/>
    <w:rsid w:val="000E25BE"/>
    <w:rsid w:val="000E38B0"/>
    <w:rsid w:val="000E3A30"/>
    <w:rsid w:val="000E3DF7"/>
    <w:rsid w:val="000E3FA7"/>
    <w:rsid w:val="000E4CE4"/>
    <w:rsid w:val="000E4D4A"/>
    <w:rsid w:val="000E5C76"/>
    <w:rsid w:val="000E702D"/>
    <w:rsid w:val="000F0AE7"/>
    <w:rsid w:val="000F14C6"/>
    <w:rsid w:val="000F1642"/>
    <w:rsid w:val="000F1724"/>
    <w:rsid w:val="000F1DD5"/>
    <w:rsid w:val="000F2E32"/>
    <w:rsid w:val="000F31A1"/>
    <w:rsid w:val="000F349E"/>
    <w:rsid w:val="000F3EE0"/>
    <w:rsid w:val="000F4D76"/>
    <w:rsid w:val="000F5873"/>
    <w:rsid w:val="000F60E0"/>
    <w:rsid w:val="000F623E"/>
    <w:rsid w:val="000F6256"/>
    <w:rsid w:val="000F62F0"/>
    <w:rsid w:val="000F654E"/>
    <w:rsid w:val="000F7F45"/>
    <w:rsid w:val="0010079E"/>
    <w:rsid w:val="00101D8B"/>
    <w:rsid w:val="00102A19"/>
    <w:rsid w:val="00103042"/>
    <w:rsid w:val="00103E93"/>
    <w:rsid w:val="001042B8"/>
    <w:rsid w:val="00105169"/>
    <w:rsid w:val="00105C7A"/>
    <w:rsid w:val="0010614C"/>
    <w:rsid w:val="00106493"/>
    <w:rsid w:val="00107717"/>
    <w:rsid w:val="0010780B"/>
    <w:rsid w:val="00107F6C"/>
    <w:rsid w:val="00110442"/>
    <w:rsid w:val="001106D7"/>
    <w:rsid w:val="00110928"/>
    <w:rsid w:val="00110A57"/>
    <w:rsid w:val="0011115B"/>
    <w:rsid w:val="00112286"/>
    <w:rsid w:val="001134AC"/>
    <w:rsid w:val="001139C6"/>
    <w:rsid w:val="00113C65"/>
    <w:rsid w:val="001147ED"/>
    <w:rsid w:val="00114806"/>
    <w:rsid w:val="00114B00"/>
    <w:rsid w:val="00114B7B"/>
    <w:rsid w:val="00115676"/>
    <w:rsid w:val="0012025F"/>
    <w:rsid w:val="00120DD1"/>
    <w:rsid w:val="00121D29"/>
    <w:rsid w:val="00122A23"/>
    <w:rsid w:val="00123BE3"/>
    <w:rsid w:val="0012556F"/>
    <w:rsid w:val="00125842"/>
    <w:rsid w:val="00125A77"/>
    <w:rsid w:val="00125AFE"/>
    <w:rsid w:val="00127B33"/>
    <w:rsid w:val="00130C8A"/>
    <w:rsid w:val="00130CF9"/>
    <w:rsid w:val="00131219"/>
    <w:rsid w:val="001316E6"/>
    <w:rsid w:val="0013230B"/>
    <w:rsid w:val="00132403"/>
    <w:rsid w:val="00134319"/>
    <w:rsid w:val="0013577F"/>
    <w:rsid w:val="0013612E"/>
    <w:rsid w:val="0013624D"/>
    <w:rsid w:val="00140DF0"/>
    <w:rsid w:val="001414BB"/>
    <w:rsid w:val="00142665"/>
    <w:rsid w:val="0014302A"/>
    <w:rsid w:val="00143519"/>
    <w:rsid w:val="0014360F"/>
    <w:rsid w:val="00143A54"/>
    <w:rsid w:val="00144224"/>
    <w:rsid w:val="00144461"/>
    <w:rsid w:val="00144787"/>
    <w:rsid w:val="00144DEB"/>
    <w:rsid w:val="00146189"/>
    <w:rsid w:val="00146DA2"/>
    <w:rsid w:val="001504E4"/>
    <w:rsid w:val="00150851"/>
    <w:rsid w:val="00150B0B"/>
    <w:rsid w:val="00151699"/>
    <w:rsid w:val="001518DB"/>
    <w:rsid w:val="00151955"/>
    <w:rsid w:val="00152069"/>
    <w:rsid w:val="00152869"/>
    <w:rsid w:val="0015383F"/>
    <w:rsid w:val="00154473"/>
    <w:rsid w:val="00154E66"/>
    <w:rsid w:val="00155530"/>
    <w:rsid w:val="001556FF"/>
    <w:rsid w:val="001564C1"/>
    <w:rsid w:val="001566B2"/>
    <w:rsid w:val="001600B5"/>
    <w:rsid w:val="00160501"/>
    <w:rsid w:val="00161075"/>
    <w:rsid w:val="001627CB"/>
    <w:rsid w:val="00162FD7"/>
    <w:rsid w:val="0016313A"/>
    <w:rsid w:val="00164315"/>
    <w:rsid w:val="00164893"/>
    <w:rsid w:val="001650C4"/>
    <w:rsid w:val="00165831"/>
    <w:rsid w:val="0016618F"/>
    <w:rsid w:val="001673BC"/>
    <w:rsid w:val="00167490"/>
    <w:rsid w:val="00167A43"/>
    <w:rsid w:val="00170F66"/>
    <w:rsid w:val="0017273F"/>
    <w:rsid w:val="001729B8"/>
    <w:rsid w:val="001735D8"/>
    <w:rsid w:val="0017463A"/>
    <w:rsid w:val="00174FF0"/>
    <w:rsid w:val="001755EC"/>
    <w:rsid w:val="00175E02"/>
    <w:rsid w:val="0017658E"/>
    <w:rsid w:val="001779E4"/>
    <w:rsid w:val="00177D09"/>
    <w:rsid w:val="00177D60"/>
    <w:rsid w:val="00180741"/>
    <w:rsid w:val="00180776"/>
    <w:rsid w:val="00181E2F"/>
    <w:rsid w:val="001825F1"/>
    <w:rsid w:val="00182C0D"/>
    <w:rsid w:val="00182D62"/>
    <w:rsid w:val="0018374C"/>
    <w:rsid w:val="00183AE4"/>
    <w:rsid w:val="00183B1C"/>
    <w:rsid w:val="00184C1B"/>
    <w:rsid w:val="001852D3"/>
    <w:rsid w:val="0018665D"/>
    <w:rsid w:val="001866CB"/>
    <w:rsid w:val="00186CF3"/>
    <w:rsid w:val="0018754D"/>
    <w:rsid w:val="00190833"/>
    <w:rsid w:val="00190B21"/>
    <w:rsid w:val="00190D0A"/>
    <w:rsid w:val="00190F23"/>
    <w:rsid w:val="0019226C"/>
    <w:rsid w:val="00192432"/>
    <w:rsid w:val="0019265C"/>
    <w:rsid w:val="00192833"/>
    <w:rsid w:val="00193576"/>
    <w:rsid w:val="0019403D"/>
    <w:rsid w:val="001948A6"/>
    <w:rsid w:val="00194B61"/>
    <w:rsid w:val="00194D04"/>
    <w:rsid w:val="0019513F"/>
    <w:rsid w:val="001952BE"/>
    <w:rsid w:val="00195CE0"/>
    <w:rsid w:val="00195DED"/>
    <w:rsid w:val="0019655F"/>
    <w:rsid w:val="001A01A5"/>
    <w:rsid w:val="001A0C74"/>
    <w:rsid w:val="001A25EE"/>
    <w:rsid w:val="001A3835"/>
    <w:rsid w:val="001A4976"/>
    <w:rsid w:val="001A4D84"/>
    <w:rsid w:val="001A571D"/>
    <w:rsid w:val="001A5ED9"/>
    <w:rsid w:val="001A7464"/>
    <w:rsid w:val="001B0396"/>
    <w:rsid w:val="001B05C2"/>
    <w:rsid w:val="001B08AE"/>
    <w:rsid w:val="001B19F6"/>
    <w:rsid w:val="001B1CF5"/>
    <w:rsid w:val="001B2849"/>
    <w:rsid w:val="001B3310"/>
    <w:rsid w:val="001B47A2"/>
    <w:rsid w:val="001B4C3D"/>
    <w:rsid w:val="001B50B4"/>
    <w:rsid w:val="001B5299"/>
    <w:rsid w:val="001B5A6F"/>
    <w:rsid w:val="001B6D0B"/>
    <w:rsid w:val="001B6EA3"/>
    <w:rsid w:val="001B7463"/>
    <w:rsid w:val="001B7B9D"/>
    <w:rsid w:val="001C04C0"/>
    <w:rsid w:val="001C059A"/>
    <w:rsid w:val="001C1764"/>
    <w:rsid w:val="001C17E7"/>
    <w:rsid w:val="001C199C"/>
    <w:rsid w:val="001C19EE"/>
    <w:rsid w:val="001C3495"/>
    <w:rsid w:val="001C35E7"/>
    <w:rsid w:val="001C3779"/>
    <w:rsid w:val="001C39A7"/>
    <w:rsid w:val="001C3E66"/>
    <w:rsid w:val="001C4B1E"/>
    <w:rsid w:val="001C5FDC"/>
    <w:rsid w:val="001C63DF"/>
    <w:rsid w:val="001C6509"/>
    <w:rsid w:val="001C78DF"/>
    <w:rsid w:val="001C7C80"/>
    <w:rsid w:val="001D0149"/>
    <w:rsid w:val="001D028B"/>
    <w:rsid w:val="001D2020"/>
    <w:rsid w:val="001D23E3"/>
    <w:rsid w:val="001D2799"/>
    <w:rsid w:val="001D4845"/>
    <w:rsid w:val="001D4A9D"/>
    <w:rsid w:val="001D60C4"/>
    <w:rsid w:val="001D6C0F"/>
    <w:rsid w:val="001E3083"/>
    <w:rsid w:val="001E33B4"/>
    <w:rsid w:val="001E38AA"/>
    <w:rsid w:val="001E3FB9"/>
    <w:rsid w:val="001E4712"/>
    <w:rsid w:val="001E5B79"/>
    <w:rsid w:val="001E6999"/>
    <w:rsid w:val="001E71CC"/>
    <w:rsid w:val="001E7D85"/>
    <w:rsid w:val="001F1ED2"/>
    <w:rsid w:val="001F24C2"/>
    <w:rsid w:val="001F3DDF"/>
    <w:rsid w:val="001F4178"/>
    <w:rsid w:val="001F43B4"/>
    <w:rsid w:val="001F4C4D"/>
    <w:rsid w:val="001F6338"/>
    <w:rsid w:val="001F689D"/>
    <w:rsid w:val="001F7225"/>
    <w:rsid w:val="001F77E8"/>
    <w:rsid w:val="001F7973"/>
    <w:rsid w:val="001F7EE1"/>
    <w:rsid w:val="002007FE"/>
    <w:rsid w:val="00200F9C"/>
    <w:rsid w:val="00201CCE"/>
    <w:rsid w:val="00202394"/>
    <w:rsid w:val="002031C9"/>
    <w:rsid w:val="00204EDF"/>
    <w:rsid w:val="00206B63"/>
    <w:rsid w:val="002079FC"/>
    <w:rsid w:val="00210364"/>
    <w:rsid w:val="002123C9"/>
    <w:rsid w:val="0021291D"/>
    <w:rsid w:val="002129B5"/>
    <w:rsid w:val="002129F6"/>
    <w:rsid w:val="00212B55"/>
    <w:rsid w:val="00213522"/>
    <w:rsid w:val="00213713"/>
    <w:rsid w:val="002155F2"/>
    <w:rsid w:val="00215CC1"/>
    <w:rsid w:val="00216E25"/>
    <w:rsid w:val="00216EB0"/>
    <w:rsid w:val="00217525"/>
    <w:rsid w:val="0022353B"/>
    <w:rsid w:val="00223A95"/>
    <w:rsid w:val="00223DA4"/>
    <w:rsid w:val="00224528"/>
    <w:rsid w:val="00224C66"/>
    <w:rsid w:val="00226E2E"/>
    <w:rsid w:val="00227CCD"/>
    <w:rsid w:val="002307A5"/>
    <w:rsid w:val="00230A20"/>
    <w:rsid w:val="00230B97"/>
    <w:rsid w:val="00231CBC"/>
    <w:rsid w:val="00232A1C"/>
    <w:rsid w:val="00232F62"/>
    <w:rsid w:val="00233021"/>
    <w:rsid w:val="002333C6"/>
    <w:rsid w:val="002334C9"/>
    <w:rsid w:val="00233DCE"/>
    <w:rsid w:val="00235B3B"/>
    <w:rsid w:val="00235E55"/>
    <w:rsid w:val="00235FDE"/>
    <w:rsid w:val="002362D7"/>
    <w:rsid w:val="00236458"/>
    <w:rsid w:val="00236761"/>
    <w:rsid w:val="0024012A"/>
    <w:rsid w:val="00240193"/>
    <w:rsid w:val="00240511"/>
    <w:rsid w:val="00240A7A"/>
    <w:rsid w:val="00240DD0"/>
    <w:rsid w:val="00241465"/>
    <w:rsid w:val="00241687"/>
    <w:rsid w:val="00242022"/>
    <w:rsid w:val="00242C26"/>
    <w:rsid w:val="00243D31"/>
    <w:rsid w:val="00244FCC"/>
    <w:rsid w:val="00245655"/>
    <w:rsid w:val="00245DCB"/>
    <w:rsid w:val="00246172"/>
    <w:rsid w:val="00246A80"/>
    <w:rsid w:val="00247B9F"/>
    <w:rsid w:val="00250CF5"/>
    <w:rsid w:val="00250E0F"/>
    <w:rsid w:val="00251115"/>
    <w:rsid w:val="0025159C"/>
    <w:rsid w:val="002516B0"/>
    <w:rsid w:val="0025186D"/>
    <w:rsid w:val="00251F06"/>
    <w:rsid w:val="00253458"/>
    <w:rsid w:val="002539EC"/>
    <w:rsid w:val="00254DC6"/>
    <w:rsid w:val="0025545E"/>
    <w:rsid w:val="0025555B"/>
    <w:rsid w:val="002558D1"/>
    <w:rsid w:val="00256037"/>
    <w:rsid w:val="00257494"/>
    <w:rsid w:val="00257931"/>
    <w:rsid w:val="00257C2A"/>
    <w:rsid w:val="002603BF"/>
    <w:rsid w:val="002606E8"/>
    <w:rsid w:val="00261FE9"/>
    <w:rsid w:val="00262678"/>
    <w:rsid w:val="00264749"/>
    <w:rsid w:val="00265683"/>
    <w:rsid w:val="002665DB"/>
    <w:rsid w:val="002666D2"/>
    <w:rsid w:val="00266B0C"/>
    <w:rsid w:val="00266B48"/>
    <w:rsid w:val="002725A3"/>
    <w:rsid w:val="00272B64"/>
    <w:rsid w:val="00275D99"/>
    <w:rsid w:val="00276BA0"/>
    <w:rsid w:val="00276DB6"/>
    <w:rsid w:val="002775B2"/>
    <w:rsid w:val="002800D3"/>
    <w:rsid w:val="0028176F"/>
    <w:rsid w:val="00282B25"/>
    <w:rsid w:val="00282BED"/>
    <w:rsid w:val="002831D9"/>
    <w:rsid w:val="00283DD2"/>
    <w:rsid w:val="00283E56"/>
    <w:rsid w:val="00284695"/>
    <w:rsid w:val="00284CC3"/>
    <w:rsid w:val="00284E8D"/>
    <w:rsid w:val="002858F2"/>
    <w:rsid w:val="00286482"/>
    <w:rsid w:val="00286A4C"/>
    <w:rsid w:val="00286FFC"/>
    <w:rsid w:val="0028728E"/>
    <w:rsid w:val="002904B2"/>
    <w:rsid w:val="00290663"/>
    <w:rsid w:val="00290AA3"/>
    <w:rsid w:val="0029167D"/>
    <w:rsid w:val="00292598"/>
    <w:rsid w:val="0029328B"/>
    <w:rsid w:val="00293F92"/>
    <w:rsid w:val="002942EF"/>
    <w:rsid w:val="002957FE"/>
    <w:rsid w:val="00295CEA"/>
    <w:rsid w:val="002962B9"/>
    <w:rsid w:val="0029723B"/>
    <w:rsid w:val="00297DAD"/>
    <w:rsid w:val="002A19ED"/>
    <w:rsid w:val="002A1A3E"/>
    <w:rsid w:val="002A2B2B"/>
    <w:rsid w:val="002A36E7"/>
    <w:rsid w:val="002A3894"/>
    <w:rsid w:val="002A3A8A"/>
    <w:rsid w:val="002A3C6A"/>
    <w:rsid w:val="002A40F1"/>
    <w:rsid w:val="002A546C"/>
    <w:rsid w:val="002A5DC8"/>
    <w:rsid w:val="002A5E3B"/>
    <w:rsid w:val="002A642E"/>
    <w:rsid w:val="002A7186"/>
    <w:rsid w:val="002B113C"/>
    <w:rsid w:val="002B1E14"/>
    <w:rsid w:val="002B30D7"/>
    <w:rsid w:val="002B4196"/>
    <w:rsid w:val="002B42CB"/>
    <w:rsid w:val="002B472F"/>
    <w:rsid w:val="002B48B9"/>
    <w:rsid w:val="002B5E8F"/>
    <w:rsid w:val="002B688F"/>
    <w:rsid w:val="002B6E88"/>
    <w:rsid w:val="002B7420"/>
    <w:rsid w:val="002B78EA"/>
    <w:rsid w:val="002C1901"/>
    <w:rsid w:val="002C1B30"/>
    <w:rsid w:val="002C207E"/>
    <w:rsid w:val="002C2297"/>
    <w:rsid w:val="002C248B"/>
    <w:rsid w:val="002C2B3E"/>
    <w:rsid w:val="002C31D6"/>
    <w:rsid w:val="002C32CF"/>
    <w:rsid w:val="002C3E9A"/>
    <w:rsid w:val="002C558B"/>
    <w:rsid w:val="002C6233"/>
    <w:rsid w:val="002C663F"/>
    <w:rsid w:val="002C73B7"/>
    <w:rsid w:val="002D0789"/>
    <w:rsid w:val="002D0D47"/>
    <w:rsid w:val="002D20A2"/>
    <w:rsid w:val="002D219B"/>
    <w:rsid w:val="002D2ADE"/>
    <w:rsid w:val="002D2CD7"/>
    <w:rsid w:val="002D32E5"/>
    <w:rsid w:val="002D3CAB"/>
    <w:rsid w:val="002D4112"/>
    <w:rsid w:val="002D4BA9"/>
    <w:rsid w:val="002D6143"/>
    <w:rsid w:val="002D6202"/>
    <w:rsid w:val="002D6840"/>
    <w:rsid w:val="002D7EEB"/>
    <w:rsid w:val="002E0C6F"/>
    <w:rsid w:val="002E0CC4"/>
    <w:rsid w:val="002E1819"/>
    <w:rsid w:val="002E1C23"/>
    <w:rsid w:val="002E290C"/>
    <w:rsid w:val="002E5644"/>
    <w:rsid w:val="002E58D7"/>
    <w:rsid w:val="002E6492"/>
    <w:rsid w:val="002E6606"/>
    <w:rsid w:val="002E663A"/>
    <w:rsid w:val="002E6C12"/>
    <w:rsid w:val="002E70B6"/>
    <w:rsid w:val="002E7AE5"/>
    <w:rsid w:val="002F049E"/>
    <w:rsid w:val="002F0FA8"/>
    <w:rsid w:val="002F1CE5"/>
    <w:rsid w:val="002F22CC"/>
    <w:rsid w:val="002F279C"/>
    <w:rsid w:val="002F38E6"/>
    <w:rsid w:val="002F399A"/>
    <w:rsid w:val="002F4D04"/>
    <w:rsid w:val="002F59C2"/>
    <w:rsid w:val="002F62CA"/>
    <w:rsid w:val="002F6543"/>
    <w:rsid w:val="003001F2"/>
    <w:rsid w:val="00300C1A"/>
    <w:rsid w:val="0030283C"/>
    <w:rsid w:val="00302A35"/>
    <w:rsid w:val="00302F19"/>
    <w:rsid w:val="003038CF"/>
    <w:rsid w:val="003049AA"/>
    <w:rsid w:val="00304D2B"/>
    <w:rsid w:val="00304F38"/>
    <w:rsid w:val="0030580C"/>
    <w:rsid w:val="00305C7E"/>
    <w:rsid w:val="0030683B"/>
    <w:rsid w:val="00307008"/>
    <w:rsid w:val="00307D5D"/>
    <w:rsid w:val="003103DB"/>
    <w:rsid w:val="003104DE"/>
    <w:rsid w:val="00310F77"/>
    <w:rsid w:val="003132F3"/>
    <w:rsid w:val="003137C4"/>
    <w:rsid w:val="0031489F"/>
    <w:rsid w:val="003150D7"/>
    <w:rsid w:val="00315AD6"/>
    <w:rsid w:val="00315F7D"/>
    <w:rsid w:val="00316DED"/>
    <w:rsid w:val="0031710D"/>
    <w:rsid w:val="00320EEA"/>
    <w:rsid w:val="00321520"/>
    <w:rsid w:val="00322146"/>
    <w:rsid w:val="0032317C"/>
    <w:rsid w:val="003238BD"/>
    <w:rsid w:val="003238E3"/>
    <w:rsid w:val="00323AD1"/>
    <w:rsid w:val="00323D80"/>
    <w:rsid w:val="00324289"/>
    <w:rsid w:val="00324694"/>
    <w:rsid w:val="003247DC"/>
    <w:rsid w:val="003261D0"/>
    <w:rsid w:val="003263AC"/>
    <w:rsid w:val="00326F0F"/>
    <w:rsid w:val="0032729A"/>
    <w:rsid w:val="00330B68"/>
    <w:rsid w:val="00331C11"/>
    <w:rsid w:val="00331E33"/>
    <w:rsid w:val="003321AE"/>
    <w:rsid w:val="003323BD"/>
    <w:rsid w:val="00332561"/>
    <w:rsid w:val="003330DC"/>
    <w:rsid w:val="00333C97"/>
    <w:rsid w:val="00334878"/>
    <w:rsid w:val="00334EC5"/>
    <w:rsid w:val="003350ED"/>
    <w:rsid w:val="003359B8"/>
    <w:rsid w:val="00336C6E"/>
    <w:rsid w:val="00337B99"/>
    <w:rsid w:val="00337CC5"/>
    <w:rsid w:val="0034199C"/>
    <w:rsid w:val="00343113"/>
    <w:rsid w:val="00343A2E"/>
    <w:rsid w:val="00344BB2"/>
    <w:rsid w:val="003450D9"/>
    <w:rsid w:val="00345623"/>
    <w:rsid w:val="003456B4"/>
    <w:rsid w:val="00345BCA"/>
    <w:rsid w:val="003479DE"/>
    <w:rsid w:val="00350A71"/>
    <w:rsid w:val="00350E69"/>
    <w:rsid w:val="003525FC"/>
    <w:rsid w:val="00354287"/>
    <w:rsid w:val="00354417"/>
    <w:rsid w:val="00354747"/>
    <w:rsid w:val="00355782"/>
    <w:rsid w:val="00356A70"/>
    <w:rsid w:val="003601B8"/>
    <w:rsid w:val="00360E8D"/>
    <w:rsid w:val="00361497"/>
    <w:rsid w:val="00361C19"/>
    <w:rsid w:val="00362436"/>
    <w:rsid w:val="00362874"/>
    <w:rsid w:val="003630FE"/>
    <w:rsid w:val="003633A6"/>
    <w:rsid w:val="00363A59"/>
    <w:rsid w:val="00364BB2"/>
    <w:rsid w:val="0036506D"/>
    <w:rsid w:val="003668E1"/>
    <w:rsid w:val="00366C62"/>
    <w:rsid w:val="00367886"/>
    <w:rsid w:val="003703AD"/>
    <w:rsid w:val="00370E32"/>
    <w:rsid w:val="0037146E"/>
    <w:rsid w:val="00372A1D"/>
    <w:rsid w:val="00372D69"/>
    <w:rsid w:val="00372EE5"/>
    <w:rsid w:val="00375311"/>
    <w:rsid w:val="0037557D"/>
    <w:rsid w:val="003758E8"/>
    <w:rsid w:val="00375A28"/>
    <w:rsid w:val="003769CF"/>
    <w:rsid w:val="00377620"/>
    <w:rsid w:val="00377A4F"/>
    <w:rsid w:val="00377D83"/>
    <w:rsid w:val="003803EA"/>
    <w:rsid w:val="00381BDD"/>
    <w:rsid w:val="003820D4"/>
    <w:rsid w:val="00382E85"/>
    <w:rsid w:val="0038333E"/>
    <w:rsid w:val="00384CE7"/>
    <w:rsid w:val="00385533"/>
    <w:rsid w:val="0038590B"/>
    <w:rsid w:val="00386608"/>
    <w:rsid w:val="00386CB1"/>
    <w:rsid w:val="0038743B"/>
    <w:rsid w:val="00387E70"/>
    <w:rsid w:val="00390CBB"/>
    <w:rsid w:val="00391F19"/>
    <w:rsid w:val="003922CC"/>
    <w:rsid w:val="00392863"/>
    <w:rsid w:val="003932FC"/>
    <w:rsid w:val="0039422C"/>
    <w:rsid w:val="003946D6"/>
    <w:rsid w:val="00394AA3"/>
    <w:rsid w:val="003963DC"/>
    <w:rsid w:val="003968A6"/>
    <w:rsid w:val="00396E81"/>
    <w:rsid w:val="003972C2"/>
    <w:rsid w:val="003A0745"/>
    <w:rsid w:val="003A0840"/>
    <w:rsid w:val="003A394D"/>
    <w:rsid w:val="003A3E5F"/>
    <w:rsid w:val="003A412C"/>
    <w:rsid w:val="003A467E"/>
    <w:rsid w:val="003A4EE3"/>
    <w:rsid w:val="003A5091"/>
    <w:rsid w:val="003A5561"/>
    <w:rsid w:val="003A645C"/>
    <w:rsid w:val="003B00D7"/>
    <w:rsid w:val="003B02D4"/>
    <w:rsid w:val="003B0750"/>
    <w:rsid w:val="003B08D4"/>
    <w:rsid w:val="003B0DFC"/>
    <w:rsid w:val="003B1632"/>
    <w:rsid w:val="003B2109"/>
    <w:rsid w:val="003B22F2"/>
    <w:rsid w:val="003B4FC9"/>
    <w:rsid w:val="003B584E"/>
    <w:rsid w:val="003B5DD4"/>
    <w:rsid w:val="003B5DEF"/>
    <w:rsid w:val="003B6033"/>
    <w:rsid w:val="003B6472"/>
    <w:rsid w:val="003B6FD6"/>
    <w:rsid w:val="003B7362"/>
    <w:rsid w:val="003B758F"/>
    <w:rsid w:val="003B781C"/>
    <w:rsid w:val="003C0733"/>
    <w:rsid w:val="003C34CA"/>
    <w:rsid w:val="003C539F"/>
    <w:rsid w:val="003C5C52"/>
    <w:rsid w:val="003C5EFD"/>
    <w:rsid w:val="003C78DC"/>
    <w:rsid w:val="003D059F"/>
    <w:rsid w:val="003D08D9"/>
    <w:rsid w:val="003D095F"/>
    <w:rsid w:val="003D0C52"/>
    <w:rsid w:val="003D0D20"/>
    <w:rsid w:val="003D1706"/>
    <w:rsid w:val="003D2E58"/>
    <w:rsid w:val="003D503D"/>
    <w:rsid w:val="003D5258"/>
    <w:rsid w:val="003D55A2"/>
    <w:rsid w:val="003D561C"/>
    <w:rsid w:val="003D5EAE"/>
    <w:rsid w:val="003D5F99"/>
    <w:rsid w:val="003D6FCE"/>
    <w:rsid w:val="003E16EC"/>
    <w:rsid w:val="003E26FE"/>
    <w:rsid w:val="003E2895"/>
    <w:rsid w:val="003E2E41"/>
    <w:rsid w:val="003E3696"/>
    <w:rsid w:val="003E3B91"/>
    <w:rsid w:val="003E5845"/>
    <w:rsid w:val="003E5FCF"/>
    <w:rsid w:val="003E7166"/>
    <w:rsid w:val="003E75FE"/>
    <w:rsid w:val="003E7A2B"/>
    <w:rsid w:val="003E7BB3"/>
    <w:rsid w:val="003E7C41"/>
    <w:rsid w:val="003F093B"/>
    <w:rsid w:val="003F18CE"/>
    <w:rsid w:val="003F1966"/>
    <w:rsid w:val="003F2C17"/>
    <w:rsid w:val="003F3AE8"/>
    <w:rsid w:val="003F483F"/>
    <w:rsid w:val="003F5266"/>
    <w:rsid w:val="003F5547"/>
    <w:rsid w:val="003F57AC"/>
    <w:rsid w:val="003F5AE3"/>
    <w:rsid w:val="003F6B8C"/>
    <w:rsid w:val="00400671"/>
    <w:rsid w:val="00401109"/>
    <w:rsid w:val="00401EAF"/>
    <w:rsid w:val="004035F5"/>
    <w:rsid w:val="00403A27"/>
    <w:rsid w:val="0040409F"/>
    <w:rsid w:val="004041E4"/>
    <w:rsid w:val="00405EDD"/>
    <w:rsid w:val="00407DC1"/>
    <w:rsid w:val="004101E5"/>
    <w:rsid w:val="004106A4"/>
    <w:rsid w:val="0041088D"/>
    <w:rsid w:val="00411DA9"/>
    <w:rsid w:val="00411EAA"/>
    <w:rsid w:val="00412183"/>
    <w:rsid w:val="00412829"/>
    <w:rsid w:val="00412FDF"/>
    <w:rsid w:val="00414106"/>
    <w:rsid w:val="004144CB"/>
    <w:rsid w:val="004145C6"/>
    <w:rsid w:val="004156AB"/>
    <w:rsid w:val="00415F3B"/>
    <w:rsid w:val="00417A73"/>
    <w:rsid w:val="0042046B"/>
    <w:rsid w:val="00420F5D"/>
    <w:rsid w:val="0042133D"/>
    <w:rsid w:val="00422CBA"/>
    <w:rsid w:val="004231FA"/>
    <w:rsid w:val="00423377"/>
    <w:rsid w:val="00423C1E"/>
    <w:rsid w:val="00423F8D"/>
    <w:rsid w:val="004251B3"/>
    <w:rsid w:val="00426F35"/>
    <w:rsid w:val="00430646"/>
    <w:rsid w:val="00431EA4"/>
    <w:rsid w:val="0043201D"/>
    <w:rsid w:val="00433220"/>
    <w:rsid w:val="00433BD1"/>
    <w:rsid w:val="004340CE"/>
    <w:rsid w:val="00434E59"/>
    <w:rsid w:val="00435989"/>
    <w:rsid w:val="00435D95"/>
    <w:rsid w:val="0043642D"/>
    <w:rsid w:val="00436ACD"/>
    <w:rsid w:val="004400AA"/>
    <w:rsid w:val="004408BF"/>
    <w:rsid w:val="004420A3"/>
    <w:rsid w:val="00442B11"/>
    <w:rsid w:val="0044333D"/>
    <w:rsid w:val="00443740"/>
    <w:rsid w:val="00443CDA"/>
    <w:rsid w:val="004451C0"/>
    <w:rsid w:val="00446D32"/>
    <w:rsid w:val="00446D5E"/>
    <w:rsid w:val="00446E52"/>
    <w:rsid w:val="004512D0"/>
    <w:rsid w:val="00451F2F"/>
    <w:rsid w:val="004540F6"/>
    <w:rsid w:val="004544B9"/>
    <w:rsid w:val="00454D53"/>
    <w:rsid w:val="00454DC4"/>
    <w:rsid w:val="00455DBD"/>
    <w:rsid w:val="00455FE8"/>
    <w:rsid w:val="0045628B"/>
    <w:rsid w:val="00460BD0"/>
    <w:rsid w:val="004613CD"/>
    <w:rsid w:val="0046195B"/>
    <w:rsid w:val="00462464"/>
    <w:rsid w:val="004632AD"/>
    <w:rsid w:val="00463F65"/>
    <w:rsid w:val="004640A3"/>
    <w:rsid w:val="00464598"/>
    <w:rsid w:val="00465104"/>
    <w:rsid w:val="00465770"/>
    <w:rsid w:val="0046584F"/>
    <w:rsid w:val="0046742D"/>
    <w:rsid w:val="00467EEB"/>
    <w:rsid w:val="004702DA"/>
    <w:rsid w:val="0047033E"/>
    <w:rsid w:val="004703AC"/>
    <w:rsid w:val="004709EC"/>
    <w:rsid w:val="00471DA6"/>
    <w:rsid w:val="00471F74"/>
    <w:rsid w:val="00471FB1"/>
    <w:rsid w:val="004733AD"/>
    <w:rsid w:val="00475F66"/>
    <w:rsid w:val="00480AF1"/>
    <w:rsid w:val="00480D15"/>
    <w:rsid w:val="00481855"/>
    <w:rsid w:val="00481ACB"/>
    <w:rsid w:val="004824D8"/>
    <w:rsid w:val="004825F7"/>
    <w:rsid w:val="00482D55"/>
    <w:rsid w:val="00482D6C"/>
    <w:rsid w:val="004839CA"/>
    <w:rsid w:val="00483C56"/>
    <w:rsid w:val="0048559C"/>
    <w:rsid w:val="00486807"/>
    <w:rsid w:val="00486901"/>
    <w:rsid w:val="004908A1"/>
    <w:rsid w:val="00490BBD"/>
    <w:rsid w:val="004911C3"/>
    <w:rsid w:val="004913E8"/>
    <w:rsid w:val="00492E2E"/>
    <w:rsid w:val="00493118"/>
    <w:rsid w:val="0049384B"/>
    <w:rsid w:val="004938A2"/>
    <w:rsid w:val="00494E75"/>
    <w:rsid w:val="00495B9B"/>
    <w:rsid w:val="004A02F0"/>
    <w:rsid w:val="004A0956"/>
    <w:rsid w:val="004A096C"/>
    <w:rsid w:val="004A1ED8"/>
    <w:rsid w:val="004A2CAE"/>
    <w:rsid w:val="004A4DFE"/>
    <w:rsid w:val="004A6932"/>
    <w:rsid w:val="004A693C"/>
    <w:rsid w:val="004A6AE4"/>
    <w:rsid w:val="004A6BF4"/>
    <w:rsid w:val="004A6E1F"/>
    <w:rsid w:val="004A7114"/>
    <w:rsid w:val="004A76C7"/>
    <w:rsid w:val="004A7B55"/>
    <w:rsid w:val="004B042B"/>
    <w:rsid w:val="004B0608"/>
    <w:rsid w:val="004B0A21"/>
    <w:rsid w:val="004B1B1D"/>
    <w:rsid w:val="004B262A"/>
    <w:rsid w:val="004B4CF0"/>
    <w:rsid w:val="004B4DDD"/>
    <w:rsid w:val="004B5279"/>
    <w:rsid w:val="004B53B2"/>
    <w:rsid w:val="004B5F69"/>
    <w:rsid w:val="004B653B"/>
    <w:rsid w:val="004B74CC"/>
    <w:rsid w:val="004B74D4"/>
    <w:rsid w:val="004B7AE7"/>
    <w:rsid w:val="004B7BF5"/>
    <w:rsid w:val="004C06E3"/>
    <w:rsid w:val="004C08B8"/>
    <w:rsid w:val="004C15F5"/>
    <w:rsid w:val="004C3659"/>
    <w:rsid w:val="004C37DB"/>
    <w:rsid w:val="004C38A4"/>
    <w:rsid w:val="004C3A7C"/>
    <w:rsid w:val="004C4774"/>
    <w:rsid w:val="004C4E89"/>
    <w:rsid w:val="004C5BE0"/>
    <w:rsid w:val="004C656D"/>
    <w:rsid w:val="004C7871"/>
    <w:rsid w:val="004C7C42"/>
    <w:rsid w:val="004D06F7"/>
    <w:rsid w:val="004D340E"/>
    <w:rsid w:val="004D38EE"/>
    <w:rsid w:val="004D464F"/>
    <w:rsid w:val="004D4753"/>
    <w:rsid w:val="004D4FFE"/>
    <w:rsid w:val="004D6AF3"/>
    <w:rsid w:val="004D6AFC"/>
    <w:rsid w:val="004D7B41"/>
    <w:rsid w:val="004D7B45"/>
    <w:rsid w:val="004D7F8C"/>
    <w:rsid w:val="004E1244"/>
    <w:rsid w:val="004E303F"/>
    <w:rsid w:val="004E3A2A"/>
    <w:rsid w:val="004E3F4E"/>
    <w:rsid w:val="004E579A"/>
    <w:rsid w:val="004E5F76"/>
    <w:rsid w:val="004E609C"/>
    <w:rsid w:val="004E6647"/>
    <w:rsid w:val="004E6CBF"/>
    <w:rsid w:val="004E6D09"/>
    <w:rsid w:val="004E6F3C"/>
    <w:rsid w:val="004E74BF"/>
    <w:rsid w:val="004E7844"/>
    <w:rsid w:val="004F0283"/>
    <w:rsid w:val="004F1EE2"/>
    <w:rsid w:val="004F4273"/>
    <w:rsid w:val="004F4559"/>
    <w:rsid w:val="004F4B55"/>
    <w:rsid w:val="004F4BD8"/>
    <w:rsid w:val="004F5962"/>
    <w:rsid w:val="004F5E6A"/>
    <w:rsid w:val="004F67F0"/>
    <w:rsid w:val="004F6AEC"/>
    <w:rsid w:val="004F6B46"/>
    <w:rsid w:val="004F6BB3"/>
    <w:rsid w:val="004F6E97"/>
    <w:rsid w:val="004F74F4"/>
    <w:rsid w:val="0050004F"/>
    <w:rsid w:val="005007C6"/>
    <w:rsid w:val="00500C19"/>
    <w:rsid w:val="00500EF7"/>
    <w:rsid w:val="00500FF8"/>
    <w:rsid w:val="0050150A"/>
    <w:rsid w:val="00502E4F"/>
    <w:rsid w:val="005039DF"/>
    <w:rsid w:val="005050B3"/>
    <w:rsid w:val="00505F7A"/>
    <w:rsid w:val="005063AD"/>
    <w:rsid w:val="00511005"/>
    <w:rsid w:val="00512972"/>
    <w:rsid w:val="00513088"/>
    <w:rsid w:val="00514937"/>
    <w:rsid w:val="005155C0"/>
    <w:rsid w:val="00515AD5"/>
    <w:rsid w:val="005161FE"/>
    <w:rsid w:val="00516887"/>
    <w:rsid w:val="00516D99"/>
    <w:rsid w:val="00517F2F"/>
    <w:rsid w:val="00520F30"/>
    <w:rsid w:val="005212C2"/>
    <w:rsid w:val="00521C11"/>
    <w:rsid w:val="00522D4A"/>
    <w:rsid w:val="00523FAE"/>
    <w:rsid w:val="0052529F"/>
    <w:rsid w:val="00525656"/>
    <w:rsid w:val="005257FA"/>
    <w:rsid w:val="0052767A"/>
    <w:rsid w:val="00530142"/>
    <w:rsid w:val="00530304"/>
    <w:rsid w:val="005316D3"/>
    <w:rsid w:val="0053170A"/>
    <w:rsid w:val="005317DC"/>
    <w:rsid w:val="00532ACF"/>
    <w:rsid w:val="00532D91"/>
    <w:rsid w:val="00534310"/>
    <w:rsid w:val="00534A66"/>
    <w:rsid w:val="00534A79"/>
    <w:rsid w:val="00534B55"/>
    <w:rsid w:val="00534C67"/>
    <w:rsid w:val="005354E5"/>
    <w:rsid w:val="00536D75"/>
    <w:rsid w:val="00536E49"/>
    <w:rsid w:val="005431B8"/>
    <w:rsid w:val="005431FA"/>
    <w:rsid w:val="005435C0"/>
    <w:rsid w:val="00543A79"/>
    <w:rsid w:val="00543BA0"/>
    <w:rsid w:val="00543F39"/>
    <w:rsid w:val="00545232"/>
    <w:rsid w:val="0054537D"/>
    <w:rsid w:val="0054572E"/>
    <w:rsid w:val="005457BF"/>
    <w:rsid w:val="00546D4D"/>
    <w:rsid w:val="005470E9"/>
    <w:rsid w:val="00550118"/>
    <w:rsid w:val="005501DB"/>
    <w:rsid w:val="00550730"/>
    <w:rsid w:val="00551079"/>
    <w:rsid w:val="0055113A"/>
    <w:rsid w:val="005519DE"/>
    <w:rsid w:val="00552AEC"/>
    <w:rsid w:val="0055300F"/>
    <w:rsid w:val="0055351F"/>
    <w:rsid w:val="00553BBC"/>
    <w:rsid w:val="0055428B"/>
    <w:rsid w:val="005545AC"/>
    <w:rsid w:val="00555FAC"/>
    <w:rsid w:val="005567D0"/>
    <w:rsid w:val="00556E76"/>
    <w:rsid w:val="00557057"/>
    <w:rsid w:val="005570A2"/>
    <w:rsid w:val="00560C20"/>
    <w:rsid w:val="005610A2"/>
    <w:rsid w:val="0056154D"/>
    <w:rsid w:val="00561A6B"/>
    <w:rsid w:val="00561B7E"/>
    <w:rsid w:val="00561BA7"/>
    <w:rsid w:val="00561CC6"/>
    <w:rsid w:val="00561DB4"/>
    <w:rsid w:val="00562A29"/>
    <w:rsid w:val="00562D36"/>
    <w:rsid w:val="005630A3"/>
    <w:rsid w:val="005631CD"/>
    <w:rsid w:val="00564591"/>
    <w:rsid w:val="0056500E"/>
    <w:rsid w:val="0056527D"/>
    <w:rsid w:val="00565D87"/>
    <w:rsid w:val="0056652F"/>
    <w:rsid w:val="005668B9"/>
    <w:rsid w:val="00566F39"/>
    <w:rsid w:val="00567C33"/>
    <w:rsid w:val="00567E97"/>
    <w:rsid w:val="00567FF4"/>
    <w:rsid w:val="00570887"/>
    <w:rsid w:val="00570B64"/>
    <w:rsid w:val="00572AC6"/>
    <w:rsid w:val="005736E7"/>
    <w:rsid w:val="0057439A"/>
    <w:rsid w:val="00574847"/>
    <w:rsid w:val="00575504"/>
    <w:rsid w:val="00575A11"/>
    <w:rsid w:val="005768A1"/>
    <w:rsid w:val="005771FE"/>
    <w:rsid w:val="00577B6A"/>
    <w:rsid w:val="00580985"/>
    <w:rsid w:val="00582645"/>
    <w:rsid w:val="00582E9C"/>
    <w:rsid w:val="00585025"/>
    <w:rsid w:val="0058536B"/>
    <w:rsid w:val="0058571D"/>
    <w:rsid w:val="00585BB1"/>
    <w:rsid w:val="0058624B"/>
    <w:rsid w:val="00586856"/>
    <w:rsid w:val="0058774A"/>
    <w:rsid w:val="00590F8F"/>
    <w:rsid w:val="00591BBF"/>
    <w:rsid w:val="005921B4"/>
    <w:rsid w:val="00593EDF"/>
    <w:rsid w:val="005947AC"/>
    <w:rsid w:val="00594911"/>
    <w:rsid w:val="0059630F"/>
    <w:rsid w:val="005964E7"/>
    <w:rsid w:val="005969E0"/>
    <w:rsid w:val="00597085"/>
    <w:rsid w:val="00597733"/>
    <w:rsid w:val="00597B3F"/>
    <w:rsid w:val="00597BAC"/>
    <w:rsid w:val="005A0E52"/>
    <w:rsid w:val="005A33CA"/>
    <w:rsid w:val="005A39DE"/>
    <w:rsid w:val="005A402B"/>
    <w:rsid w:val="005A46C6"/>
    <w:rsid w:val="005A4BB5"/>
    <w:rsid w:val="005A7850"/>
    <w:rsid w:val="005A7E2E"/>
    <w:rsid w:val="005A7EC9"/>
    <w:rsid w:val="005B191B"/>
    <w:rsid w:val="005B241C"/>
    <w:rsid w:val="005B2F07"/>
    <w:rsid w:val="005B3195"/>
    <w:rsid w:val="005B3818"/>
    <w:rsid w:val="005B3DAA"/>
    <w:rsid w:val="005B43B1"/>
    <w:rsid w:val="005B4611"/>
    <w:rsid w:val="005B4662"/>
    <w:rsid w:val="005B4F5F"/>
    <w:rsid w:val="005B5538"/>
    <w:rsid w:val="005B565A"/>
    <w:rsid w:val="005B653D"/>
    <w:rsid w:val="005B6645"/>
    <w:rsid w:val="005B68C5"/>
    <w:rsid w:val="005B705F"/>
    <w:rsid w:val="005B719A"/>
    <w:rsid w:val="005C0C00"/>
    <w:rsid w:val="005C1EC2"/>
    <w:rsid w:val="005C25B8"/>
    <w:rsid w:val="005C2613"/>
    <w:rsid w:val="005C2ADC"/>
    <w:rsid w:val="005C4B8E"/>
    <w:rsid w:val="005C509F"/>
    <w:rsid w:val="005C5436"/>
    <w:rsid w:val="005C5E8B"/>
    <w:rsid w:val="005C7563"/>
    <w:rsid w:val="005C7AA1"/>
    <w:rsid w:val="005D1CF5"/>
    <w:rsid w:val="005D20D3"/>
    <w:rsid w:val="005D3616"/>
    <w:rsid w:val="005D436A"/>
    <w:rsid w:val="005D5EDE"/>
    <w:rsid w:val="005D66B8"/>
    <w:rsid w:val="005D7F51"/>
    <w:rsid w:val="005E02B4"/>
    <w:rsid w:val="005E05F4"/>
    <w:rsid w:val="005E23B0"/>
    <w:rsid w:val="005E38DA"/>
    <w:rsid w:val="005E4125"/>
    <w:rsid w:val="005E48B2"/>
    <w:rsid w:val="005E5533"/>
    <w:rsid w:val="005E6D86"/>
    <w:rsid w:val="005E7A4C"/>
    <w:rsid w:val="005F02C7"/>
    <w:rsid w:val="005F043B"/>
    <w:rsid w:val="005F0AFE"/>
    <w:rsid w:val="005F0ECB"/>
    <w:rsid w:val="005F0FE7"/>
    <w:rsid w:val="005F1B8A"/>
    <w:rsid w:val="005F3880"/>
    <w:rsid w:val="005F3949"/>
    <w:rsid w:val="005F56D2"/>
    <w:rsid w:val="005F65CD"/>
    <w:rsid w:val="005F6A2A"/>
    <w:rsid w:val="005F708B"/>
    <w:rsid w:val="005F714B"/>
    <w:rsid w:val="005F76BB"/>
    <w:rsid w:val="005F7963"/>
    <w:rsid w:val="005F7C56"/>
    <w:rsid w:val="006005A3"/>
    <w:rsid w:val="006009C9"/>
    <w:rsid w:val="00600A47"/>
    <w:rsid w:val="00601569"/>
    <w:rsid w:val="00602BCB"/>
    <w:rsid w:val="006042F8"/>
    <w:rsid w:val="00604CA3"/>
    <w:rsid w:val="006067B7"/>
    <w:rsid w:val="006068B6"/>
    <w:rsid w:val="00606FDE"/>
    <w:rsid w:val="006075B9"/>
    <w:rsid w:val="00610CF9"/>
    <w:rsid w:val="006126AC"/>
    <w:rsid w:val="00612D6F"/>
    <w:rsid w:val="0061306B"/>
    <w:rsid w:val="006131DE"/>
    <w:rsid w:val="0061382D"/>
    <w:rsid w:val="00613F6E"/>
    <w:rsid w:val="0061454D"/>
    <w:rsid w:val="006151E2"/>
    <w:rsid w:val="00615CD8"/>
    <w:rsid w:val="00615F10"/>
    <w:rsid w:val="006161E8"/>
    <w:rsid w:val="0061638D"/>
    <w:rsid w:val="00617514"/>
    <w:rsid w:val="006176FD"/>
    <w:rsid w:val="0061783E"/>
    <w:rsid w:val="00617A48"/>
    <w:rsid w:val="00617BDE"/>
    <w:rsid w:val="00620566"/>
    <w:rsid w:val="006206DE"/>
    <w:rsid w:val="0062110D"/>
    <w:rsid w:val="006218FB"/>
    <w:rsid w:val="00621C29"/>
    <w:rsid w:val="00622005"/>
    <w:rsid w:val="006233B6"/>
    <w:rsid w:val="0062349A"/>
    <w:rsid w:val="00624073"/>
    <w:rsid w:val="006245A2"/>
    <w:rsid w:val="0062550F"/>
    <w:rsid w:val="006255A2"/>
    <w:rsid w:val="00626594"/>
    <w:rsid w:val="006275C0"/>
    <w:rsid w:val="0063104F"/>
    <w:rsid w:val="006313A9"/>
    <w:rsid w:val="00631892"/>
    <w:rsid w:val="00632738"/>
    <w:rsid w:val="006332B1"/>
    <w:rsid w:val="00633BE1"/>
    <w:rsid w:val="00634A2B"/>
    <w:rsid w:val="00634C8F"/>
    <w:rsid w:val="00634F6B"/>
    <w:rsid w:val="006358B5"/>
    <w:rsid w:val="00640B81"/>
    <w:rsid w:val="006411E1"/>
    <w:rsid w:val="00643C43"/>
    <w:rsid w:val="00643FF8"/>
    <w:rsid w:val="006449DE"/>
    <w:rsid w:val="006458D9"/>
    <w:rsid w:val="0064632B"/>
    <w:rsid w:val="00646454"/>
    <w:rsid w:val="00646BE4"/>
    <w:rsid w:val="00646E17"/>
    <w:rsid w:val="006475E0"/>
    <w:rsid w:val="00647ACF"/>
    <w:rsid w:val="006503AC"/>
    <w:rsid w:val="00650FFE"/>
    <w:rsid w:val="0065121A"/>
    <w:rsid w:val="0065252A"/>
    <w:rsid w:val="006545D4"/>
    <w:rsid w:val="0065593C"/>
    <w:rsid w:val="00656DD0"/>
    <w:rsid w:val="0065745A"/>
    <w:rsid w:val="0066006F"/>
    <w:rsid w:val="00660798"/>
    <w:rsid w:val="006609A5"/>
    <w:rsid w:val="00660B58"/>
    <w:rsid w:val="00661AE8"/>
    <w:rsid w:val="00661EF4"/>
    <w:rsid w:val="006622D2"/>
    <w:rsid w:val="00662AC7"/>
    <w:rsid w:val="00662E57"/>
    <w:rsid w:val="006632ED"/>
    <w:rsid w:val="00663424"/>
    <w:rsid w:val="0066358D"/>
    <w:rsid w:val="006635D5"/>
    <w:rsid w:val="00663C31"/>
    <w:rsid w:val="0066416C"/>
    <w:rsid w:val="0066475C"/>
    <w:rsid w:val="00664EBC"/>
    <w:rsid w:val="00664FBB"/>
    <w:rsid w:val="00665435"/>
    <w:rsid w:val="006654D4"/>
    <w:rsid w:val="006659F1"/>
    <w:rsid w:val="00667252"/>
    <w:rsid w:val="006672AF"/>
    <w:rsid w:val="00667F7F"/>
    <w:rsid w:val="00667FC3"/>
    <w:rsid w:val="00670C9F"/>
    <w:rsid w:val="00670FEB"/>
    <w:rsid w:val="00671CD1"/>
    <w:rsid w:val="0067341E"/>
    <w:rsid w:val="00673B49"/>
    <w:rsid w:val="00674B40"/>
    <w:rsid w:val="006757DA"/>
    <w:rsid w:val="0067585E"/>
    <w:rsid w:val="0068042A"/>
    <w:rsid w:val="0068069E"/>
    <w:rsid w:val="00681634"/>
    <w:rsid w:val="00681CFD"/>
    <w:rsid w:val="0068243D"/>
    <w:rsid w:val="00682E3C"/>
    <w:rsid w:val="00683D58"/>
    <w:rsid w:val="00684175"/>
    <w:rsid w:val="006847DD"/>
    <w:rsid w:val="00684ED9"/>
    <w:rsid w:val="00684FC5"/>
    <w:rsid w:val="0068629D"/>
    <w:rsid w:val="006864F6"/>
    <w:rsid w:val="00686797"/>
    <w:rsid w:val="00686821"/>
    <w:rsid w:val="00686EAA"/>
    <w:rsid w:val="00687397"/>
    <w:rsid w:val="00687D98"/>
    <w:rsid w:val="00692CE8"/>
    <w:rsid w:val="006938AD"/>
    <w:rsid w:val="00694488"/>
    <w:rsid w:val="00694EDE"/>
    <w:rsid w:val="006951B8"/>
    <w:rsid w:val="00696DD8"/>
    <w:rsid w:val="00697179"/>
    <w:rsid w:val="0069779B"/>
    <w:rsid w:val="006A05B1"/>
    <w:rsid w:val="006A1113"/>
    <w:rsid w:val="006A2068"/>
    <w:rsid w:val="006A2122"/>
    <w:rsid w:val="006A2F7C"/>
    <w:rsid w:val="006A3F31"/>
    <w:rsid w:val="006A43AF"/>
    <w:rsid w:val="006A4DB4"/>
    <w:rsid w:val="006A513B"/>
    <w:rsid w:val="006A52CF"/>
    <w:rsid w:val="006A5454"/>
    <w:rsid w:val="006A5978"/>
    <w:rsid w:val="006A70DF"/>
    <w:rsid w:val="006A70FC"/>
    <w:rsid w:val="006A73FF"/>
    <w:rsid w:val="006B10D7"/>
    <w:rsid w:val="006B142A"/>
    <w:rsid w:val="006B1D59"/>
    <w:rsid w:val="006B23C8"/>
    <w:rsid w:val="006B3A6F"/>
    <w:rsid w:val="006B3E56"/>
    <w:rsid w:val="006B3FB5"/>
    <w:rsid w:val="006B4B1B"/>
    <w:rsid w:val="006B4F2F"/>
    <w:rsid w:val="006B5887"/>
    <w:rsid w:val="006B5D43"/>
    <w:rsid w:val="006B7123"/>
    <w:rsid w:val="006B755F"/>
    <w:rsid w:val="006C00AE"/>
    <w:rsid w:val="006C0437"/>
    <w:rsid w:val="006C07FA"/>
    <w:rsid w:val="006C0C93"/>
    <w:rsid w:val="006C0F70"/>
    <w:rsid w:val="006C221D"/>
    <w:rsid w:val="006C2297"/>
    <w:rsid w:val="006C2BF1"/>
    <w:rsid w:val="006C315D"/>
    <w:rsid w:val="006C5449"/>
    <w:rsid w:val="006C5747"/>
    <w:rsid w:val="006C6092"/>
    <w:rsid w:val="006C7A62"/>
    <w:rsid w:val="006D073D"/>
    <w:rsid w:val="006D14E2"/>
    <w:rsid w:val="006D1665"/>
    <w:rsid w:val="006D1B98"/>
    <w:rsid w:val="006D1D69"/>
    <w:rsid w:val="006D238D"/>
    <w:rsid w:val="006D2E9E"/>
    <w:rsid w:val="006D3E1B"/>
    <w:rsid w:val="006D431A"/>
    <w:rsid w:val="006D5065"/>
    <w:rsid w:val="006D5891"/>
    <w:rsid w:val="006D58CE"/>
    <w:rsid w:val="006D72DC"/>
    <w:rsid w:val="006E019F"/>
    <w:rsid w:val="006E083A"/>
    <w:rsid w:val="006E1082"/>
    <w:rsid w:val="006E17AD"/>
    <w:rsid w:val="006E1D57"/>
    <w:rsid w:val="006E1F19"/>
    <w:rsid w:val="006E24A7"/>
    <w:rsid w:val="006E3575"/>
    <w:rsid w:val="006E35A9"/>
    <w:rsid w:val="006E3747"/>
    <w:rsid w:val="006E3C5B"/>
    <w:rsid w:val="006F11B0"/>
    <w:rsid w:val="006F312E"/>
    <w:rsid w:val="006F3CE0"/>
    <w:rsid w:val="006F4870"/>
    <w:rsid w:val="006F57C2"/>
    <w:rsid w:val="006F6305"/>
    <w:rsid w:val="006F6715"/>
    <w:rsid w:val="006F6802"/>
    <w:rsid w:val="006F6E56"/>
    <w:rsid w:val="006F76B6"/>
    <w:rsid w:val="006F78F4"/>
    <w:rsid w:val="006F7CF2"/>
    <w:rsid w:val="0070037A"/>
    <w:rsid w:val="00701033"/>
    <w:rsid w:val="00701632"/>
    <w:rsid w:val="00702056"/>
    <w:rsid w:val="007026F5"/>
    <w:rsid w:val="00702A9A"/>
    <w:rsid w:val="00703253"/>
    <w:rsid w:val="00706004"/>
    <w:rsid w:val="00706608"/>
    <w:rsid w:val="007079BD"/>
    <w:rsid w:val="007079D8"/>
    <w:rsid w:val="00707B30"/>
    <w:rsid w:val="00707D3B"/>
    <w:rsid w:val="007100FB"/>
    <w:rsid w:val="00711254"/>
    <w:rsid w:val="0071178E"/>
    <w:rsid w:val="00712505"/>
    <w:rsid w:val="00713153"/>
    <w:rsid w:val="00713EFD"/>
    <w:rsid w:val="00713F68"/>
    <w:rsid w:val="00715090"/>
    <w:rsid w:val="00715766"/>
    <w:rsid w:val="00716CFA"/>
    <w:rsid w:val="007177FA"/>
    <w:rsid w:val="00720928"/>
    <w:rsid w:val="00720E9C"/>
    <w:rsid w:val="00721C68"/>
    <w:rsid w:val="007228F0"/>
    <w:rsid w:val="00722A61"/>
    <w:rsid w:val="00722BA8"/>
    <w:rsid w:val="0072317F"/>
    <w:rsid w:val="00723C49"/>
    <w:rsid w:val="007243AD"/>
    <w:rsid w:val="007249A1"/>
    <w:rsid w:val="007251F7"/>
    <w:rsid w:val="00725624"/>
    <w:rsid w:val="00726A48"/>
    <w:rsid w:val="00726E32"/>
    <w:rsid w:val="007278BB"/>
    <w:rsid w:val="00727D5C"/>
    <w:rsid w:val="00731385"/>
    <w:rsid w:val="00731905"/>
    <w:rsid w:val="007324AD"/>
    <w:rsid w:val="00733539"/>
    <w:rsid w:val="007339EA"/>
    <w:rsid w:val="00733B7C"/>
    <w:rsid w:val="00737332"/>
    <w:rsid w:val="00737814"/>
    <w:rsid w:val="00737B78"/>
    <w:rsid w:val="00740123"/>
    <w:rsid w:val="007403D8"/>
    <w:rsid w:val="00740F1F"/>
    <w:rsid w:val="00740F86"/>
    <w:rsid w:val="00742798"/>
    <w:rsid w:val="00742A20"/>
    <w:rsid w:val="007439A1"/>
    <w:rsid w:val="00744217"/>
    <w:rsid w:val="00744F69"/>
    <w:rsid w:val="00744F9E"/>
    <w:rsid w:val="00745F61"/>
    <w:rsid w:val="00746F3B"/>
    <w:rsid w:val="00747647"/>
    <w:rsid w:val="0074783C"/>
    <w:rsid w:val="00751819"/>
    <w:rsid w:val="00751914"/>
    <w:rsid w:val="00751EE0"/>
    <w:rsid w:val="007522AE"/>
    <w:rsid w:val="007536A9"/>
    <w:rsid w:val="00753778"/>
    <w:rsid w:val="007543E9"/>
    <w:rsid w:val="00754CF5"/>
    <w:rsid w:val="00755534"/>
    <w:rsid w:val="007560CC"/>
    <w:rsid w:val="007562C2"/>
    <w:rsid w:val="00756566"/>
    <w:rsid w:val="007569AE"/>
    <w:rsid w:val="007579C0"/>
    <w:rsid w:val="00757C38"/>
    <w:rsid w:val="00757EB6"/>
    <w:rsid w:val="00760AE3"/>
    <w:rsid w:val="00760B6A"/>
    <w:rsid w:val="00763A51"/>
    <w:rsid w:val="007640E0"/>
    <w:rsid w:val="00765234"/>
    <w:rsid w:val="00765460"/>
    <w:rsid w:val="0076616D"/>
    <w:rsid w:val="00766787"/>
    <w:rsid w:val="00767311"/>
    <w:rsid w:val="0076753B"/>
    <w:rsid w:val="00770A97"/>
    <w:rsid w:val="0077245A"/>
    <w:rsid w:val="00772A22"/>
    <w:rsid w:val="00772EB1"/>
    <w:rsid w:val="00773000"/>
    <w:rsid w:val="007732D6"/>
    <w:rsid w:val="00773578"/>
    <w:rsid w:val="007735DC"/>
    <w:rsid w:val="0077389E"/>
    <w:rsid w:val="00773A30"/>
    <w:rsid w:val="00775B3D"/>
    <w:rsid w:val="00776AAD"/>
    <w:rsid w:val="00776AEE"/>
    <w:rsid w:val="007771F5"/>
    <w:rsid w:val="00777853"/>
    <w:rsid w:val="00777939"/>
    <w:rsid w:val="00777C20"/>
    <w:rsid w:val="00780007"/>
    <w:rsid w:val="00780ED7"/>
    <w:rsid w:val="00781331"/>
    <w:rsid w:val="0078233D"/>
    <w:rsid w:val="007827BA"/>
    <w:rsid w:val="007845A9"/>
    <w:rsid w:val="0078523F"/>
    <w:rsid w:val="007854E0"/>
    <w:rsid w:val="00785B07"/>
    <w:rsid w:val="00785CD9"/>
    <w:rsid w:val="00786004"/>
    <w:rsid w:val="007861FA"/>
    <w:rsid w:val="00787D97"/>
    <w:rsid w:val="00787DC4"/>
    <w:rsid w:val="007911AF"/>
    <w:rsid w:val="00791540"/>
    <w:rsid w:val="0079160B"/>
    <w:rsid w:val="00792253"/>
    <w:rsid w:val="00794349"/>
    <w:rsid w:val="007951F7"/>
    <w:rsid w:val="0079542F"/>
    <w:rsid w:val="00796A75"/>
    <w:rsid w:val="007977D4"/>
    <w:rsid w:val="00797FB9"/>
    <w:rsid w:val="007A1916"/>
    <w:rsid w:val="007A1A52"/>
    <w:rsid w:val="007A2440"/>
    <w:rsid w:val="007A2CBE"/>
    <w:rsid w:val="007A32EB"/>
    <w:rsid w:val="007A50AE"/>
    <w:rsid w:val="007A5128"/>
    <w:rsid w:val="007A5B53"/>
    <w:rsid w:val="007A7978"/>
    <w:rsid w:val="007B04B5"/>
    <w:rsid w:val="007B1EFA"/>
    <w:rsid w:val="007B3DC7"/>
    <w:rsid w:val="007B455D"/>
    <w:rsid w:val="007B47C7"/>
    <w:rsid w:val="007B4B9C"/>
    <w:rsid w:val="007B5019"/>
    <w:rsid w:val="007B50D4"/>
    <w:rsid w:val="007B5C7A"/>
    <w:rsid w:val="007B6317"/>
    <w:rsid w:val="007B6A35"/>
    <w:rsid w:val="007B72F9"/>
    <w:rsid w:val="007C138F"/>
    <w:rsid w:val="007C1E14"/>
    <w:rsid w:val="007C1F69"/>
    <w:rsid w:val="007C3763"/>
    <w:rsid w:val="007C3BFC"/>
    <w:rsid w:val="007C3F57"/>
    <w:rsid w:val="007C441D"/>
    <w:rsid w:val="007C562E"/>
    <w:rsid w:val="007C5B43"/>
    <w:rsid w:val="007C6CE7"/>
    <w:rsid w:val="007C73B9"/>
    <w:rsid w:val="007D02BF"/>
    <w:rsid w:val="007D1ED9"/>
    <w:rsid w:val="007D2821"/>
    <w:rsid w:val="007D3930"/>
    <w:rsid w:val="007D4726"/>
    <w:rsid w:val="007D4872"/>
    <w:rsid w:val="007D5DAB"/>
    <w:rsid w:val="007D6B37"/>
    <w:rsid w:val="007D73D9"/>
    <w:rsid w:val="007D75A4"/>
    <w:rsid w:val="007D76EB"/>
    <w:rsid w:val="007E1C91"/>
    <w:rsid w:val="007E5724"/>
    <w:rsid w:val="007F065A"/>
    <w:rsid w:val="007F17AD"/>
    <w:rsid w:val="007F34DA"/>
    <w:rsid w:val="007F3FF5"/>
    <w:rsid w:val="007F4A23"/>
    <w:rsid w:val="007F4C80"/>
    <w:rsid w:val="007F5739"/>
    <w:rsid w:val="007F593B"/>
    <w:rsid w:val="007F5CFB"/>
    <w:rsid w:val="007F6C9F"/>
    <w:rsid w:val="007F7A25"/>
    <w:rsid w:val="0080023B"/>
    <w:rsid w:val="00800F23"/>
    <w:rsid w:val="00800F3F"/>
    <w:rsid w:val="00801058"/>
    <w:rsid w:val="00801237"/>
    <w:rsid w:val="00801923"/>
    <w:rsid w:val="008025BE"/>
    <w:rsid w:val="008025DB"/>
    <w:rsid w:val="00802963"/>
    <w:rsid w:val="0080298B"/>
    <w:rsid w:val="00802B23"/>
    <w:rsid w:val="008034F1"/>
    <w:rsid w:val="00804836"/>
    <w:rsid w:val="00807575"/>
    <w:rsid w:val="00807743"/>
    <w:rsid w:val="008100A8"/>
    <w:rsid w:val="00811BA8"/>
    <w:rsid w:val="00811E66"/>
    <w:rsid w:val="008122A1"/>
    <w:rsid w:val="008128A7"/>
    <w:rsid w:val="00813421"/>
    <w:rsid w:val="0081452B"/>
    <w:rsid w:val="00815515"/>
    <w:rsid w:val="00815C7D"/>
    <w:rsid w:val="00816C76"/>
    <w:rsid w:val="00820888"/>
    <w:rsid w:val="00821034"/>
    <w:rsid w:val="00821230"/>
    <w:rsid w:val="0082168D"/>
    <w:rsid w:val="00822103"/>
    <w:rsid w:val="00823633"/>
    <w:rsid w:val="00823A56"/>
    <w:rsid w:val="00823D42"/>
    <w:rsid w:val="0082401F"/>
    <w:rsid w:val="008245BF"/>
    <w:rsid w:val="00825764"/>
    <w:rsid w:val="00827229"/>
    <w:rsid w:val="008308D6"/>
    <w:rsid w:val="00830D29"/>
    <w:rsid w:val="008313EB"/>
    <w:rsid w:val="00831F28"/>
    <w:rsid w:val="00832356"/>
    <w:rsid w:val="0083243E"/>
    <w:rsid w:val="008355A9"/>
    <w:rsid w:val="00835E2D"/>
    <w:rsid w:val="0083601C"/>
    <w:rsid w:val="00836D2B"/>
    <w:rsid w:val="00837425"/>
    <w:rsid w:val="00837654"/>
    <w:rsid w:val="008377C7"/>
    <w:rsid w:val="008406BD"/>
    <w:rsid w:val="00840F09"/>
    <w:rsid w:val="00841374"/>
    <w:rsid w:val="00843237"/>
    <w:rsid w:val="00844C3D"/>
    <w:rsid w:val="00844F70"/>
    <w:rsid w:val="008461CD"/>
    <w:rsid w:val="008476BD"/>
    <w:rsid w:val="00850652"/>
    <w:rsid w:val="00850DDB"/>
    <w:rsid w:val="00851F1A"/>
    <w:rsid w:val="008521F3"/>
    <w:rsid w:val="00852884"/>
    <w:rsid w:val="008529CF"/>
    <w:rsid w:val="0085308D"/>
    <w:rsid w:val="008571C2"/>
    <w:rsid w:val="00857809"/>
    <w:rsid w:val="0086008D"/>
    <w:rsid w:val="008618B2"/>
    <w:rsid w:val="00862B7D"/>
    <w:rsid w:val="00862E10"/>
    <w:rsid w:val="00863404"/>
    <w:rsid w:val="00864A51"/>
    <w:rsid w:val="0086545D"/>
    <w:rsid w:val="0086587B"/>
    <w:rsid w:val="00865C1D"/>
    <w:rsid w:val="008665BD"/>
    <w:rsid w:val="008671D6"/>
    <w:rsid w:val="008673C0"/>
    <w:rsid w:val="00870AB3"/>
    <w:rsid w:val="00871C2E"/>
    <w:rsid w:val="00872717"/>
    <w:rsid w:val="00873F70"/>
    <w:rsid w:val="00875C0C"/>
    <w:rsid w:val="00881942"/>
    <w:rsid w:val="00881BEF"/>
    <w:rsid w:val="00882F28"/>
    <w:rsid w:val="00883012"/>
    <w:rsid w:val="008836D2"/>
    <w:rsid w:val="00883C5A"/>
    <w:rsid w:val="00884317"/>
    <w:rsid w:val="008855CB"/>
    <w:rsid w:val="00885E66"/>
    <w:rsid w:val="00886010"/>
    <w:rsid w:val="00886952"/>
    <w:rsid w:val="008876A7"/>
    <w:rsid w:val="00887787"/>
    <w:rsid w:val="00890145"/>
    <w:rsid w:val="00892641"/>
    <w:rsid w:val="008926B2"/>
    <w:rsid w:val="00893639"/>
    <w:rsid w:val="00893EBF"/>
    <w:rsid w:val="00894D39"/>
    <w:rsid w:val="008957F3"/>
    <w:rsid w:val="00895BA7"/>
    <w:rsid w:val="008966DD"/>
    <w:rsid w:val="00896CFB"/>
    <w:rsid w:val="0089719B"/>
    <w:rsid w:val="008971D3"/>
    <w:rsid w:val="0089750E"/>
    <w:rsid w:val="008A064B"/>
    <w:rsid w:val="008A0D81"/>
    <w:rsid w:val="008A1FCD"/>
    <w:rsid w:val="008A217A"/>
    <w:rsid w:val="008A22F0"/>
    <w:rsid w:val="008A323A"/>
    <w:rsid w:val="008A3749"/>
    <w:rsid w:val="008A4A12"/>
    <w:rsid w:val="008A518E"/>
    <w:rsid w:val="008A654C"/>
    <w:rsid w:val="008A65F7"/>
    <w:rsid w:val="008A7151"/>
    <w:rsid w:val="008A789D"/>
    <w:rsid w:val="008B0D91"/>
    <w:rsid w:val="008B1CCA"/>
    <w:rsid w:val="008B256D"/>
    <w:rsid w:val="008B2AA0"/>
    <w:rsid w:val="008B32E0"/>
    <w:rsid w:val="008B3B04"/>
    <w:rsid w:val="008B5867"/>
    <w:rsid w:val="008B5DF1"/>
    <w:rsid w:val="008C0975"/>
    <w:rsid w:val="008C1D3F"/>
    <w:rsid w:val="008C3A62"/>
    <w:rsid w:val="008C3FB1"/>
    <w:rsid w:val="008C424C"/>
    <w:rsid w:val="008C4840"/>
    <w:rsid w:val="008C4A32"/>
    <w:rsid w:val="008C5767"/>
    <w:rsid w:val="008C595D"/>
    <w:rsid w:val="008C5DF9"/>
    <w:rsid w:val="008C65D3"/>
    <w:rsid w:val="008C6E8A"/>
    <w:rsid w:val="008C7E7C"/>
    <w:rsid w:val="008D2643"/>
    <w:rsid w:val="008D27A8"/>
    <w:rsid w:val="008D2C84"/>
    <w:rsid w:val="008D3030"/>
    <w:rsid w:val="008D420A"/>
    <w:rsid w:val="008D43C5"/>
    <w:rsid w:val="008D5964"/>
    <w:rsid w:val="008D6261"/>
    <w:rsid w:val="008D6417"/>
    <w:rsid w:val="008D6FAE"/>
    <w:rsid w:val="008D703B"/>
    <w:rsid w:val="008E0824"/>
    <w:rsid w:val="008E14FA"/>
    <w:rsid w:val="008E27D8"/>
    <w:rsid w:val="008E3E08"/>
    <w:rsid w:val="008E45DD"/>
    <w:rsid w:val="008E47DE"/>
    <w:rsid w:val="008E48D5"/>
    <w:rsid w:val="008E4D47"/>
    <w:rsid w:val="008E55CA"/>
    <w:rsid w:val="008E584C"/>
    <w:rsid w:val="008F139A"/>
    <w:rsid w:val="008F180C"/>
    <w:rsid w:val="008F2480"/>
    <w:rsid w:val="008F3545"/>
    <w:rsid w:val="008F4175"/>
    <w:rsid w:val="008F4BEF"/>
    <w:rsid w:val="008F4C8F"/>
    <w:rsid w:val="008F4CD6"/>
    <w:rsid w:val="008F5159"/>
    <w:rsid w:val="008F565E"/>
    <w:rsid w:val="008F5F30"/>
    <w:rsid w:val="008F6B95"/>
    <w:rsid w:val="008F7983"/>
    <w:rsid w:val="00900803"/>
    <w:rsid w:val="00900F0A"/>
    <w:rsid w:val="00901757"/>
    <w:rsid w:val="0090276C"/>
    <w:rsid w:val="009029E0"/>
    <w:rsid w:val="0090314B"/>
    <w:rsid w:val="00903B85"/>
    <w:rsid w:val="00904BC0"/>
    <w:rsid w:val="00905E65"/>
    <w:rsid w:val="00905F4F"/>
    <w:rsid w:val="00906133"/>
    <w:rsid w:val="0090653E"/>
    <w:rsid w:val="00907C99"/>
    <w:rsid w:val="00910756"/>
    <w:rsid w:val="00910F6D"/>
    <w:rsid w:val="0091137D"/>
    <w:rsid w:val="00911553"/>
    <w:rsid w:val="00911A19"/>
    <w:rsid w:val="00911B01"/>
    <w:rsid w:val="00913460"/>
    <w:rsid w:val="00913C21"/>
    <w:rsid w:val="00914A52"/>
    <w:rsid w:val="009158E8"/>
    <w:rsid w:val="00915EB8"/>
    <w:rsid w:val="00917AE8"/>
    <w:rsid w:val="00920904"/>
    <w:rsid w:val="00920F9C"/>
    <w:rsid w:val="00921092"/>
    <w:rsid w:val="00922AC1"/>
    <w:rsid w:val="00922D4B"/>
    <w:rsid w:val="00922E53"/>
    <w:rsid w:val="00922EC7"/>
    <w:rsid w:val="00923563"/>
    <w:rsid w:val="009242C0"/>
    <w:rsid w:val="009245D2"/>
    <w:rsid w:val="00924E33"/>
    <w:rsid w:val="00925D56"/>
    <w:rsid w:val="009261D9"/>
    <w:rsid w:val="009268CB"/>
    <w:rsid w:val="00927E77"/>
    <w:rsid w:val="00927FED"/>
    <w:rsid w:val="00930602"/>
    <w:rsid w:val="00931233"/>
    <w:rsid w:val="00932BEA"/>
    <w:rsid w:val="00933942"/>
    <w:rsid w:val="0093414A"/>
    <w:rsid w:val="0093490C"/>
    <w:rsid w:val="009349EB"/>
    <w:rsid w:val="00935307"/>
    <w:rsid w:val="009355DF"/>
    <w:rsid w:val="00935685"/>
    <w:rsid w:val="009378FB"/>
    <w:rsid w:val="0094019B"/>
    <w:rsid w:val="00940279"/>
    <w:rsid w:val="0094095C"/>
    <w:rsid w:val="009415E4"/>
    <w:rsid w:val="00941939"/>
    <w:rsid w:val="00941A62"/>
    <w:rsid w:val="00942808"/>
    <w:rsid w:val="00942B30"/>
    <w:rsid w:val="00946653"/>
    <w:rsid w:val="009466EA"/>
    <w:rsid w:val="00947283"/>
    <w:rsid w:val="00950900"/>
    <w:rsid w:val="00950F81"/>
    <w:rsid w:val="00951160"/>
    <w:rsid w:val="00951653"/>
    <w:rsid w:val="00952252"/>
    <w:rsid w:val="00952420"/>
    <w:rsid w:val="009525E1"/>
    <w:rsid w:val="00953202"/>
    <w:rsid w:val="00954F43"/>
    <w:rsid w:val="00955358"/>
    <w:rsid w:val="00955B45"/>
    <w:rsid w:val="009566A2"/>
    <w:rsid w:val="0095671E"/>
    <w:rsid w:val="00956F13"/>
    <w:rsid w:val="00961696"/>
    <w:rsid w:val="0096173B"/>
    <w:rsid w:val="00961784"/>
    <w:rsid w:val="00961797"/>
    <w:rsid w:val="00961C5D"/>
    <w:rsid w:val="00961D94"/>
    <w:rsid w:val="009621D8"/>
    <w:rsid w:val="00962845"/>
    <w:rsid w:val="00962876"/>
    <w:rsid w:val="009631D1"/>
    <w:rsid w:val="00963B81"/>
    <w:rsid w:val="00964A2B"/>
    <w:rsid w:val="00965221"/>
    <w:rsid w:val="00966901"/>
    <w:rsid w:val="00966F3F"/>
    <w:rsid w:val="00967021"/>
    <w:rsid w:val="009672C0"/>
    <w:rsid w:val="0097158E"/>
    <w:rsid w:val="00973069"/>
    <w:rsid w:val="009745FE"/>
    <w:rsid w:val="009752D1"/>
    <w:rsid w:val="009755EB"/>
    <w:rsid w:val="00976FB9"/>
    <w:rsid w:val="00977977"/>
    <w:rsid w:val="00977DF8"/>
    <w:rsid w:val="00980F44"/>
    <w:rsid w:val="00981BAE"/>
    <w:rsid w:val="00981C59"/>
    <w:rsid w:val="00981CBE"/>
    <w:rsid w:val="00981FE9"/>
    <w:rsid w:val="0098238C"/>
    <w:rsid w:val="00982FC8"/>
    <w:rsid w:val="009834E9"/>
    <w:rsid w:val="00984A86"/>
    <w:rsid w:val="00985252"/>
    <w:rsid w:val="00986DC4"/>
    <w:rsid w:val="00987323"/>
    <w:rsid w:val="009878F6"/>
    <w:rsid w:val="009909D9"/>
    <w:rsid w:val="0099119B"/>
    <w:rsid w:val="0099181A"/>
    <w:rsid w:val="00992E24"/>
    <w:rsid w:val="009930D3"/>
    <w:rsid w:val="00993BA2"/>
    <w:rsid w:val="00993FDA"/>
    <w:rsid w:val="00994D17"/>
    <w:rsid w:val="0099544C"/>
    <w:rsid w:val="00996FAC"/>
    <w:rsid w:val="00997986"/>
    <w:rsid w:val="0099798D"/>
    <w:rsid w:val="00997E87"/>
    <w:rsid w:val="009A06EC"/>
    <w:rsid w:val="009A1AD3"/>
    <w:rsid w:val="009A208B"/>
    <w:rsid w:val="009A26FE"/>
    <w:rsid w:val="009A4A3B"/>
    <w:rsid w:val="009A4B3B"/>
    <w:rsid w:val="009A5199"/>
    <w:rsid w:val="009A5506"/>
    <w:rsid w:val="009A6D05"/>
    <w:rsid w:val="009A6EA4"/>
    <w:rsid w:val="009A74D8"/>
    <w:rsid w:val="009A79D2"/>
    <w:rsid w:val="009B1643"/>
    <w:rsid w:val="009B18AE"/>
    <w:rsid w:val="009B2337"/>
    <w:rsid w:val="009B2674"/>
    <w:rsid w:val="009B29DB"/>
    <w:rsid w:val="009B3A21"/>
    <w:rsid w:val="009B3ECD"/>
    <w:rsid w:val="009B45A8"/>
    <w:rsid w:val="009B679C"/>
    <w:rsid w:val="009B68F9"/>
    <w:rsid w:val="009B6E44"/>
    <w:rsid w:val="009B7288"/>
    <w:rsid w:val="009B7471"/>
    <w:rsid w:val="009C0963"/>
    <w:rsid w:val="009C12AC"/>
    <w:rsid w:val="009C1598"/>
    <w:rsid w:val="009C31DE"/>
    <w:rsid w:val="009C357A"/>
    <w:rsid w:val="009C3C24"/>
    <w:rsid w:val="009C5F03"/>
    <w:rsid w:val="009C6773"/>
    <w:rsid w:val="009C6A20"/>
    <w:rsid w:val="009C7C72"/>
    <w:rsid w:val="009D0867"/>
    <w:rsid w:val="009D1A58"/>
    <w:rsid w:val="009D1A99"/>
    <w:rsid w:val="009D2999"/>
    <w:rsid w:val="009D30C0"/>
    <w:rsid w:val="009D364D"/>
    <w:rsid w:val="009D4B7D"/>
    <w:rsid w:val="009D5354"/>
    <w:rsid w:val="009D571F"/>
    <w:rsid w:val="009D5976"/>
    <w:rsid w:val="009D7696"/>
    <w:rsid w:val="009D7DF3"/>
    <w:rsid w:val="009E3083"/>
    <w:rsid w:val="009E321A"/>
    <w:rsid w:val="009E3568"/>
    <w:rsid w:val="009E35CD"/>
    <w:rsid w:val="009E3C16"/>
    <w:rsid w:val="009E4054"/>
    <w:rsid w:val="009E4B73"/>
    <w:rsid w:val="009E55D0"/>
    <w:rsid w:val="009E5F37"/>
    <w:rsid w:val="009E60E8"/>
    <w:rsid w:val="009E782F"/>
    <w:rsid w:val="009F1266"/>
    <w:rsid w:val="009F1426"/>
    <w:rsid w:val="009F1705"/>
    <w:rsid w:val="009F1B12"/>
    <w:rsid w:val="009F383A"/>
    <w:rsid w:val="009F4EF1"/>
    <w:rsid w:val="009F5B02"/>
    <w:rsid w:val="009F5B42"/>
    <w:rsid w:val="009F5E0C"/>
    <w:rsid w:val="009F5E34"/>
    <w:rsid w:val="009F629E"/>
    <w:rsid w:val="009F63A1"/>
    <w:rsid w:val="009F665C"/>
    <w:rsid w:val="009F6D41"/>
    <w:rsid w:val="009F7B4A"/>
    <w:rsid w:val="00A00A1C"/>
    <w:rsid w:val="00A043F5"/>
    <w:rsid w:val="00A05903"/>
    <w:rsid w:val="00A05C9D"/>
    <w:rsid w:val="00A05F49"/>
    <w:rsid w:val="00A0634C"/>
    <w:rsid w:val="00A10C03"/>
    <w:rsid w:val="00A11756"/>
    <w:rsid w:val="00A127A9"/>
    <w:rsid w:val="00A1435F"/>
    <w:rsid w:val="00A15539"/>
    <w:rsid w:val="00A15B53"/>
    <w:rsid w:val="00A16397"/>
    <w:rsid w:val="00A165F6"/>
    <w:rsid w:val="00A1701B"/>
    <w:rsid w:val="00A17815"/>
    <w:rsid w:val="00A17D87"/>
    <w:rsid w:val="00A20790"/>
    <w:rsid w:val="00A20D6A"/>
    <w:rsid w:val="00A2113C"/>
    <w:rsid w:val="00A214F9"/>
    <w:rsid w:val="00A227F7"/>
    <w:rsid w:val="00A238EF"/>
    <w:rsid w:val="00A239A6"/>
    <w:rsid w:val="00A24266"/>
    <w:rsid w:val="00A2512E"/>
    <w:rsid w:val="00A2524C"/>
    <w:rsid w:val="00A2646D"/>
    <w:rsid w:val="00A26DCD"/>
    <w:rsid w:val="00A3022C"/>
    <w:rsid w:val="00A303AE"/>
    <w:rsid w:val="00A30E5E"/>
    <w:rsid w:val="00A31C45"/>
    <w:rsid w:val="00A323AB"/>
    <w:rsid w:val="00A3244A"/>
    <w:rsid w:val="00A327F8"/>
    <w:rsid w:val="00A32E48"/>
    <w:rsid w:val="00A3393B"/>
    <w:rsid w:val="00A33FAE"/>
    <w:rsid w:val="00A340F2"/>
    <w:rsid w:val="00A354D7"/>
    <w:rsid w:val="00A355B0"/>
    <w:rsid w:val="00A358CC"/>
    <w:rsid w:val="00A35C92"/>
    <w:rsid w:val="00A36C27"/>
    <w:rsid w:val="00A37FA2"/>
    <w:rsid w:val="00A402AF"/>
    <w:rsid w:val="00A40A2B"/>
    <w:rsid w:val="00A41364"/>
    <w:rsid w:val="00A41968"/>
    <w:rsid w:val="00A435CB"/>
    <w:rsid w:val="00A441FE"/>
    <w:rsid w:val="00A443F7"/>
    <w:rsid w:val="00A449DE"/>
    <w:rsid w:val="00A45082"/>
    <w:rsid w:val="00A46026"/>
    <w:rsid w:val="00A46FDA"/>
    <w:rsid w:val="00A47220"/>
    <w:rsid w:val="00A472F5"/>
    <w:rsid w:val="00A47AD6"/>
    <w:rsid w:val="00A47C04"/>
    <w:rsid w:val="00A47DD2"/>
    <w:rsid w:val="00A501BF"/>
    <w:rsid w:val="00A51F54"/>
    <w:rsid w:val="00A522D0"/>
    <w:rsid w:val="00A522FB"/>
    <w:rsid w:val="00A52C77"/>
    <w:rsid w:val="00A536E0"/>
    <w:rsid w:val="00A53DB3"/>
    <w:rsid w:val="00A551D1"/>
    <w:rsid w:val="00A55902"/>
    <w:rsid w:val="00A56376"/>
    <w:rsid w:val="00A564C6"/>
    <w:rsid w:val="00A56552"/>
    <w:rsid w:val="00A56D30"/>
    <w:rsid w:val="00A57C1C"/>
    <w:rsid w:val="00A611C3"/>
    <w:rsid w:val="00A61368"/>
    <w:rsid w:val="00A615C7"/>
    <w:rsid w:val="00A624A1"/>
    <w:rsid w:val="00A632EA"/>
    <w:rsid w:val="00A6378E"/>
    <w:rsid w:val="00A63825"/>
    <w:rsid w:val="00A63A69"/>
    <w:rsid w:val="00A63F51"/>
    <w:rsid w:val="00A64C86"/>
    <w:rsid w:val="00A64D3A"/>
    <w:rsid w:val="00A650C7"/>
    <w:rsid w:val="00A6566E"/>
    <w:rsid w:val="00A67A23"/>
    <w:rsid w:val="00A70ED4"/>
    <w:rsid w:val="00A71CCB"/>
    <w:rsid w:val="00A73120"/>
    <w:rsid w:val="00A75526"/>
    <w:rsid w:val="00A75626"/>
    <w:rsid w:val="00A7794B"/>
    <w:rsid w:val="00A77DDB"/>
    <w:rsid w:val="00A77EB9"/>
    <w:rsid w:val="00A80081"/>
    <w:rsid w:val="00A807CF"/>
    <w:rsid w:val="00A807FA"/>
    <w:rsid w:val="00A81266"/>
    <w:rsid w:val="00A818D7"/>
    <w:rsid w:val="00A824FE"/>
    <w:rsid w:val="00A827F5"/>
    <w:rsid w:val="00A82D9D"/>
    <w:rsid w:val="00A83051"/>
    <w:rsid w:val="00A83686"/>
    <w:rsid w:val="00A84F6C"/>
    <w:rsid w:val="00A84FDB"/>
    <w:rsid w:val="00A85730"/>
    <w:rsid w:val="00A86023"/>
    <w:rsid w:val="00A863E6"/>
    <w:rsid w:val="00A87EB8"/>
    <w:rsid w:val="00A902B3"/>
    <w:rsid w:val="00A9079D"/>
    <w:rsid w:val="00A90D1B"/>
    <w:rsid w:val="00A91834"/>
    <w:rsid w:val="00A92342"/>
    <w:rsid w:val="00A93486"/>
    <w:rsid w:val="00A93640"/>
    <w:rsid w:val="00A93AC9"/>
    <w:rsid w:val="00A93C50"/>
    <w:rsid w:val="00A942A5"/>
    <w:rsid w:val="00A9580A"/>
    <w:rsid w:val="00A97F32"/>
    <w:rsid w:val="00AA03F4"/>
    <w:rsid w:val="00AA1100"/>
    <w:rsid w:val="00AA11D6"/>
    <w:rsid w:val="00AA1523"/>
    <w:rsid w:val="00AA1A54"/>
    <w:rsid w:val="00AA2395"/>
    <w:rsid w:val="00AA2759"/>
    <w:rsid w:val="00AA2800"/>
    <w:rsid w:val="00AA426B"/>
    <w:rsid w:val="00AA447C"/>
    <w:rsid w:val="00AA4675"/>
    <w:rsid w:val="00AA4B96"/>
    <w:rsid w:val="00AA4D96"/>
    <w:rsid w:val="00AA4FE1"/>
    <w:rsid w:val="00AA52AC"/>
    <w:rsid w:val="00AA7058"/>
    <w:rsid w:val="00AA7137"/>
    <w:rsid w:val="00AB0438"/>
    <w:rsid w:val="00AB0CA2"/>
    <w:rsid w:val="00AB16B7"/>
    <w:rsid w:val="00AB1EE6"/>
    <w:rsid w:val="00AB22A6"/>
    <w:rsid w:val="00AB3ACB"/>
    <w:rsid w:val="00AB3F81"/>
    <w:rsid w:val="00AB44A6"/>
    <w:rsid w:val="00AB47D0"/>
    <w:rsid w:val="00AB4A15"/>
    <w:rsid w:val="00AB4CB9"/>
    <w:rsid w:val="00AB64C4"/>
    <w:rsid w:val="00AB6604"/>
    <w:rsid w:val="00AB6870"/>
    <w:rsid w:val="00AB77D5"/>
    <w:rsid w:val="00AC1F96"/>
    <w:rsid w:val="00AC2053"/>
    <w:rsid w:val="00AC3715"/>
    <w:rsid w:val="00AC39FB"/>
    <w:rsid w:val="00AC3DAF"/>
    <w:rsid w:val="00AC46FE"/>
    <w:rsid w:val="00AC5251"/>
    <w:rsid w:val="00AC54F2"/>
    <w:rsid w:val="00AC583C"/>
    <w:rsid w:val="00AC5A50"/>
    <w:rsid w:val="00AC5DE5"/>
    <w:rsid w:val="00AC5FD8"/>
    <w:rsid w:val="00AC6243"/>
    <w:rsid w:val="00AC6615"/>
    <w:rsid w:val="00AC6991"/>
    <w:rsid w:val="00AC75EF"/>
    <w:rsid w:val="00AD0367"/>
    <w:rsid w:val="00AD0C5A"/>
    <w:rsid w:val="00AD0D46"/>
    <w:rsid w:val="00AD0E2A"/>
    <w:rsid w:val="00AD21A1"/>
    <w:rsid w:val="00AD2D6C"/>
    <w:rsid w:val="00AD33C3"/>
    <w:rsid w:val="00AD378B"/>
    <w:rsid w:val="00AD3820"/>
    <w:rsid w:val="00AD3B28"/>
    <w:rsid w:val="00AD3FCD"/>
    <w:rsid w:val="00AD425E"/>
    <w:rsid w:val="00AD61B9"/>
    <w:rsid w:val="00AD6D6E"/>
    <w:rsid w:val="00AD7361"/>
    <w:rsid w:val="00AD74CB"/>
    <w:rsid w:val="00AD7744"/>
    <w:rsid w:val="00AD78AF"/>
    <w:rsid w:val="00AD7B1D"/>
    <w:rsid w:val="00AD7D63"/>
    <w:rsid w:val="00AE024B"/>
    <w:rsid w:val="00AE08D0"/>
    <w:rsid w:val="00AE09F6"/>
    <w:rsid w:val="00AE10FF"/>
    <w:rsid w:val="00AE2489"/>
    <w:rsid w:val="00AE2E70"/>
    <w:rsid w:val="00AE32E5"/>
    <w:rsid w:val="00AE5174"/>
    <w:rsid w:val="00AE5B8B"/>
    <w:rsid w:val="00AE5CCC"/>
    <w:rsid w:val="00AE72B1"/>
    <w:rsid w:val="00AE7AAD"/>
    <w:rsid w:val="00AF06A2"/>
    <w:rsid w:val="00AF07BE"/>
    <w:rsid w:val="00AF3151"/>
    <w:rsid w:val="00AF3999"/>
    <w:rsid w:val="00AF3A36"/>
    <w:rsid w:val="00AF3BB1"/>
    <w:rsid w:val="00AF41A9"/>
    <w:rsid w:val="00AF476A"/>
    <w:rsid w:val="00AF55E6"/>
    <w:rsid w:val="00AF5D9A"/>
    <w:rsid w:val="00AF5DA8"/>
    <w:rsid w:val="00AF7842"/>
    <w:rsid w:val="00B00392"/>
    <w:rsid w:val="00B01CB3"/>
    <w:rsid w:val="00B02474"/>
    <w:rsid w:val="00B024D3"/>
    <w:rsid w:val="00B02DCA"/>
    <w:rsid w:val="00B02E8E"/>
    <w:rsid w:val="00B045AA"/>
    <w:rsid w:val="00B057AA"/>
    <w:rsid w:val="00B05B70"/>
    <w:rsid w:val="00B0608F"/>
    <w:rsid w:val="00B063EE"/>
    <w:rsid w:val="00B06C27"/>
    <w:rsid w:val="00B10941"/>
    <w:rsid w:val="00B10982"/>
    <w:rsid w:val="00B10E28"/>
    <w:rsid w:val="00B11093"/>
    <w:rsid w:val="00B1125F"/>
    <w:rsid w:val="00B113FD"/>
    <w:rsid w:val="00B12BEB"/>
    <w:rsid w:val="00B132BA"/>
    <w:rsid w:val="00B149D1"/>
    <w:rsid w:val="00B14C15"/>
    <w:rsid w:val="00B16076"/>
    <w:rsid w:val="00B16200"/>
    <w:rsid w:val="00B177EF"/>
    <w:rsid w:val="00B205A6"/>
    <w:rsid w:val="00B207C5"/>
    <w:rsid w:val="00B21880"/>
    <w:rsid w:val="00B233E9"/>
    <w:rsid w:val="00B2366C"/>
    <w:rsid w:val="00B2556E"/>
    <w:rsid w:val="00B255DB"/>
    <w:rsid w:val="00B25A14"/>
    <w:rsid w:val="00B27F04"/>
    <w:rsid w:val="00B33ADB"/>
    <w:rsid w:val="00B35208"/>
    <w:rsid w:val="00B357AC"/>
    <w:rsid w:val="00B35C13"/>
    <w:rsid w:val="00B3685E"/>
    <w:rsid w:val="00B37C79"/>
    <w:rsid w:val="00B40188"/>
    <w:rsid w:val="00B4106C"/>
    <w:rsid w:val="00B43603"/>
    <w:rsid w:val="00B440F6"/>
    <w:rsid w:val="00B450F7"/>
    <w:rsid w:val="00B452CA"/>
    <w:rsid w:val="00B45388"/>
    <w:rsid w:val="00B45946"/>
    <w:rsid w:val="00B468C8"/>
    <w:rsid w:val="00B46C00"/>
    <w:rsid w:val="00B47463"/>
    <w:rsid w:val="00B47AA2"/>
    <w:rsid w:val="00B512BA"/>
    <w:rsid w:val="00B52B12"/>
    <w:rsid w:val="00B5307E"/>
    <w:rsid w:val="00B54E73"/>
    <w:rsid w:val="00B5517F"/>
    <w:rsid w:val="00B5543B"/>
    <w:rsid w:val="00B55463"/>
    <w:rsid w:val="00B56D26"/>
    <w:rsid w:val="00B56E01"/>
    <w:rsid w:val="00B56EB2"/>
    <w:rsid w:val="00B571B7"/>
    <w:rsid w:val="00B577DE"/>
    <w:rsid w:val="00B5788E"/>
    <w:rsid w:val="00B57BBD"/>
    <w:rsid w:val="00B602A5"/>
    <w:rsid w:val="00B604A3"/>
    <w:rsid w:val="00B604D6"/>
    <w:rsid w:val="00B61A7E"/>
    <w:rsid w:val="00B6257A"/>
    <w:rsid w:val="00B63456"/>
    <w:rsid w:val="00B639DF"/>
    <w:rsid w:val="00B64700"/>
    <w:rsid w:val="00B6498C"/>
    <w:rsid w:val="00B64E0E"/>
    <w:rsid w:val="00B64ECD"/>
    <w:rsid w:val="00B654C9"/>
    <w:rsid w:val="00B660A0"/>
    <w:rsid w:val="00B66F73"/>
    <w:rsid w:val="00B670D9"/>
    <w:rsid w:val="00B67AC9"/>
    <w:rsid w:val="00B71DD7"/>
    <w:rsid w:val="00B71F4F"/>
    <w:rsid w:val="00B725EF"/>
    <w:rsid w:val="00B726A6"/>
    <w:rsid w:val="00B72D87"/>
    <w:rsid w:val="00B73756"/>
    <w:rsid w:val="00B74DFF"/>
    <w:rsid w:val="00B76136"/>
    <w:rsid w:val="00B764E6"/>
    <w:rsid w:val="00B77AEA"/>
    <w:rsid w:val="00B800A6"/>
    <w:rsid w:val="00B800E8"/>
    <w:rsid w:val="00B80AA2"/>
    <w:rsid w:val="00B81D4A"/>
    <w:rsid w:val="00B8203D"/>
    <w:rsid w:val="00B82B71"/>
    <w:rsid w:val="00B82CEE"/>
    <w:rsid w:val="00B839D8"/>
    <w:rsid w:val="00B83AE1"/>
    <w:rsid w:val="00B8427E"/>
    <w:rsid w:val="00B84849"/>
    <w:rsid w:val="00B84A5F"/>
    <w:rsid w:val="00B84C84"/>
    <w:rsid w:val="00B8589F"/>
    <w:rsid w:val="00B8635E"/>
    <w:rsid w:val="00B867D1"/>
    <w:rsid w:val="00B86E15"/>
    <w:rsid w:val="00B90689"/>
    <w:rsid w:val="00B914F7"/>
    <w:rsid w:val="00B9193D"/>
    <w:rsid w:val="00B92BA5"/>
    <w:rsid w:val="00B93CC6"/>
    <w:rsid w:val="00B93F6B"/>
    <w:rsid w:val="00B94048"/>
    <w:rsid w:val="00B940B0"/>
    <w:rsid w:val="00B941F8"/>
    <w:rsid w:val="00B946BE"/>
    <w:rsid w:val="00B95568"/>
    <w:rsid w:val="00B95792"/>
    <w:rsid w:val="00B96651"/>
    <w:rsid w:val="00B96A9A"/>
    <w:rsid w:val="00B9789C"/>
    <w:rsid w:val="00B97AEB"/>
    <w:rsid w:val="00BA0088"/>
    <w:rsid w:val="00BA0801"/>
    <w:rsid w:val="00BA16DD"/>
    <w:rsid w:val="00BA293E"/>
    <w:rsid w:val="00BA4782"/>
    <w:rsid w:val="00BA4B3D"/>
    <w:rsid w:val="00BA5B10"/>
    <w:rsid w:val="00BA6A65"/>
    <w:rsid w:val="00BA72C5"/>
    <w:rsid w:val="00BA76E3"/>
    <w:rsid w:val="00BB0C51"/>
    <w:rsid w:val="00BB148C"/>
    <w:rsid w:val="00BB2255"/>
    <w:rsid w:val="00BB25D2"/>
    <w:rsid w:val="00BB3E5B"/>
    <w:rsid w:val="00BB445C"/>
    <w:rsid w:val="00BB4EC7"/>
    <w:rsid w:val="00BB50D1"/>
    <w:rsid w:val="00BB563B"/>
    <w:rsid w:val="00BB57D1"/>
    <w:rsid w:val="00BB6B1F"/>
    <w:rsid w:val="00BB7548"/>
    <w:rsid w:val="00BC00DE"/>
    <w:rsid w:val="00BC08AB"/>
    <w:rsid w:val="00BC0998"/>
    <w:rsid w:val="00BC127C"/>
    <w:rsid w:val="00BC35D5"/>
    <w:rsid w:val="00BC383B"/>
    <w:rsid w:val="00BC48B1"/>
    <w:rsid w:val="00BC4B4F"/>
    <w:rsid w:val="00BC4DE3"/>
    <w:rsid w:val="00BC5138"/>
    <w:rsid w:val="00BC55C0"/>
    <w:rsid w:val="00BC6880"/>
    <w:rsid w:val="00BC722E"/>
    <w:rsid w:val="00BC7398"/>
    <w:rsid w:val="00BD05E8"/>
    <w:rsid w:val="00BD1679"/>
    <w:rsid w:val="00BD1ACA"/>
    <w:rsid w:val="00BD2349"/>
    <w:rsid w:val="00BD297E"/>
    <w:rsid w:val="00BD3861"/>
    <w:rsid w:val="00BD39B2"/>
    <w:rsid w:val="00BD53DA"/>
    <w:rsid w:val="00BD5ADE"/>
    <w:rsid w:val="00BD6BCF"/>
    <w:rsid w:val="00BD7E62"/>
    <w:rsid w:val="00BD7FD2"/>
    <w:rsid w:val="00BE0FE6"/>
    <w:rsid w:val="00BE11A8"/>
    <w:rsid w:val="00BE210B"/>
    <w:rsid w:val="00BE4170"/>
    <w:rsid w:val="00BE417E"/>
    <w:rsid w:val="00BE4667"/>
    <w:rsid w:val="00BE624B"/>
    <w:rsid w:val="00BE62C3"/>
    <w:rsid w:val="00BE6843"/>
    <w:rsid w:val="00BE6879"/>
    <w:rsid w:val="00BE771E"/>
    <w:rsid w:val="00BE7C8E"/>
    <w:rsid w:val="00BF16EB"/>
    <w:rsid w:val="00BF2539"/>
    <w:rsid w:val="00BF77C3"/>
    <w:rsid w:val="00C00D31"/>
    <w:rsid w:val="00C01634"/>
    <w:rsid w:val="00C02100"/>
    <w:rsid w:val="00C022DC"/>
    <w:rsid w:val="00C034F8"/>
    <w:rsid w:val="00C03C3C"/>
    <w:rsid w:val="00C03CED"/>
    <w:rsid w:val="00C04806"/>
    <w:rsid w:val="00C06572"/>
    <w:rsid w:val="00C07287"/>
    <w:rsid w:val="00C1060A"/>
    <w:rsid w:val="00C10D29"/>
    <w:rsid w:val="00C122BE"/>
    <w:rsid w:val="00C128FA"/>
    <w:rsid w:val="00C16EFB"/>
    <w:rsid w:val="00C177B5"/>
    <w:rsid w:val="00C1780A"/>
    <w:rsid w:val="00C17DB6"/>
    <w:rsid w:val="00C20F63"/>
    <w:rsid w:val="00C21D22"/>
    <w:rsid w:val="00C23B90"/>
    <w:rsid w:val="00C24157"/>
    <w:rsid w:val="00C243CC"/>
    <w:rsid w:val="00C24ABF"/>
    <w:rsid w:val="00C2532F"/>
    <w:rsid w:val="00C25718"/>
    <w:rsid w:val="00C25F29"/>
    <w:rsid w:val="00C268AC"/>
    <w:rsid w:val="00C26D1A"/>
    <w:rsid w:val="00C26EAB"/>
    <w:rsid w:val="00C31B6D"/>
    <w:rsid w:val="00C31E64"/>
    <w:rsid w:val="00C33CAB"/>
    <w:rsid w:val="00C35507"/>
    <w:rsid w:val="00C406B5"/>
    <w:rsid w:val="00C40863"/>
    <w:rsid w:val="00C435F0"/>
    <w:rsid w:val="00C44E81"/>
    <w:rsid w:val="00C45AFB"/>
    <w:rsid w:val="00C460EE"/>
    <w:rsid w:val="00C46ED0"/>
    <w:rsid w:val="00C4707E"/>
    <w:rsid w:val="00C4713A"/>
    <w:rsid w:val="00C47DF6"/>
    <w:rsid w:val="00C51D55"/>
    <w:rsid w:val="00C52078"/>
    <w:rsid w:val="00C535F5"/>
    <w:rsid w:val="00C54F75"/>
    <w:rsid w:val="00C551EE"/>
    <w:rsid w:val="00C5540B"/>
    <w:rsid w:val="00C56710"/>
    <w:rsid w:val="00C5691C"/>
    <w:rsid w:val="00C60BBF"/>
    <w:rsid w:val="00C61347"/>
    <w:rsid w:val="00C61566"/>
    <w:rsid w:val="00C61630"/>
    <w:rsid w:val="00C62462"/>
    <w:rsid w:val="00C62619"/>
    <w:rsid w:val="00C63657"/>
    <w:rsid w:val="00C638BD"/>
    <w:rsid w:val="00C63C51"/>
    <w:rsid w:val="00C713E7"/>
    <w:rsid w:val="00C71427"/>
    <w:rsid w:val="00C71AC1"/>
    <w:rsid w:val="00C726DE"/>
    <w:rsid w:val="00C73988"/>
    <w:rsid w:val="00C73A8A"/>
    <w:rsid w:val="00C74929"/>
    <w:rsid w:val="00C74D45"/>
    <w:rsid w:val="00C763AF"/>
    <w:rsid w:val="00C76F94"/>
    <w:rsid w:val="00C76FF3"/>
    <w:rsid w:val="00C76FFA"/>
    <w:rsid w:val="00C77B39"/>
    <w:rsid w:val="00C77B5C"/>
    <w:rsid w:val="00C806E2"/>
    <w:rsid w:val="00C810F5"/>
    <w:rsid w:val="00C81632"/>
    <w:rsid w:val="00C818BE"/>
    <w:rsid w:val="00C81EBC"/>
    <w:rsid w:val="00C82010"/>
    <w:rsid w:val="00C82E16"/>
    <w:rsid w:val="00C83AF3"/>
    <w:rsid w:val="00C84793"/>
    <w:rsid w:val="00C84995"/>
    <w:rsid w:val="00C85C1E"/>
    <w:rsid w:val="00C85F5B"/>
    <w:rsid w:val="00C872C9"/>
    <w:rsid w:val="00C87B8D"/>
    <w:rsid w:val="00C87EC8"/>
    <w:rsid w:val="00C9025F"/>
    <w:rsid w:val="00C90752"/>
    <w:rsid w:val="00C90A5C"/>
    <w:rsid w:val="00C92BBC"/>
    <w:rsid w:val="00C92E5E"/>
    <w:rsid w:val="00C9385D"/>
    <w:rsid w:val="00C93F6B"/>
    <w:rsid w:val="00C94805"/>
    <w:rsid w:val="00C94D03"/>
    <w:rsid w:val="00C96167"/>
    <w:rsid w:val="00C96CD6"/>
    <w:rsid w:val="00C97089"/>
    <w:rsid w:val="00C97526"/>
    <w:rsid w:val="00CA0391"/>
    <w:rsid w:val="00CA1629"/>
    <w:rsid w:val="00CA2F41"/>
    <w:rsid w:val="00CA33E1"/>
    <w:rsid w:val="00CA3719"/>
    <w:rsid w:val="00CA3BD9"/>
    <w:rsid w:val="00CA4769"/>
    <w:rsid w:val="00CA488D"/>
    <w:rsid w:val="00CA660E"/>
    <w:rsid w:val="00CA69D0"/>
    <w:rsid w:val="00CB00B5"/>
    <w:rsid w:val="00CB10FB"/>
    <w:rsid w:val="00CB14F3"/>
    <w:rsid w:val="00CB22F9"/>
    <w:rsid w:val="00CB28D3"/>
    <w:rsid w:val="00CB2F6C"/>
    <w:rsid w:val="00CB3DF5"/>
    <w:rsid w:val="00CB4FB8"/>
    <w:rsid w:val="00CB5400"/>
    <w:rsid w:val="00CB60CD"/>
    <w:rsid w:val="00CB62EC"/>
    <w:rsid w:val="00CB681E"/>
    <w:rsid w:val="00CB7801"/>
    <w:rsid w:val="00CC097C"/>
    <w:rsid w:val="00CC0B0C"/>
    <w:rsid w:val="00CC0EBA"/>
    <w:rsid w:val="00CC2441"/>
    <w:rsid w:val="00CC2DE0"/>
    <w:rsid w:val="00CC3266"/>
    <w:rsid w:val="00CC3E90"/>
    <w:rsid w:val="00CC5373"/>
    <w:rsid w:val="00CC5702"/>
    <w:rsid w:val="00CC70BE"/>
    <w:rsid w:val="00CD0847"/>
    <w:rsid w:val="00CD0A34"/>
    <w:rsid w:val="00CD118E"/>
    <w:rsid w:val="00CD1F3C"/>
    <w:rsid w:val="00CD1FDA"/>
    <w:rsid w:val="00CD2BC0"/>
    <w:rsid w:val="00CD39BD"/>
    <w:rsid w:val="00CD3B08"/>
    <w:rsid w:val="00CD4F2A"/>
    <w:rsid w:val="00CD584C"/>
    <w:rsid w:val="00CD5B82"/>
    <w:rsid w:val="00CD660D"/>
    <w:rsid w:val="00CD6D1F"/>
    <w:rsid w:val="00CD72E7"/>
    <w:rsid w:val="00CD759D"/>
    <w:rsid w:val="00CD79E3"/>
    <w:rsid w:val="00CE098C"/>
    <w:rsid w:val="00CE1F8A"/>
    <w:rsid w:val="00CE21E9"/>
    <w:rsid w:val="00CE2662"/>
    <w:rsid w:val="00CE26FE"/>
    <w:rsid w:val="00CE27B0"/>
    <w:rsid w:val="00CE3EE3"/>
    <w:rsid w:val="00CE4B33"/>
    <w:rsid w:val="00CE4E39"/>
    <w:rsid w:val="00CE4EE5"/>
    <w:rsid w:val="00CE7340"/>
    <w:rsid w:val="00CE7411"/>
    <w:rsid w:val="00CF00BC"/>
    <w:rsid w:val="00CF1546"/>
    <w:rsid w:val="00CF2016"/>
    <w:rsid w:val="00CF2E2D"/>
    <w:rsid w:val="00CF3476"/>
    <w:rsid w:val="00CF442D"/>
    <w:rsid w:val="00CF4F15"/>
    <w:rsid w:val="00CF6DC3"/>
    <w:rsid w:val="00CF79EE"/>
    <w:rsid w:val="00CF7A10"/>
    <w:rsid w:val="00CF7C39"/>
    <w:rsid w:val="00D00824"/>
    <w:rsid w:val="00D00C86"/>
    <w:rsid w:val="00D00EFB"/>
    <w:rsid w:val="00D014A2"/>
    <w:rsid w:val="00D022D0"/>
    <w:rsid w:val="00D02E8E"/>
    <w:rsid w:val="00D03186"/>
    <w:rsid w:val="00D0319F"/>
    <w:rsid w:val="00D0437C"/>
    <w:rsid w:val="00D045A8"/>
    <w:rsid w:val="00D0494C"/>
    <w:rsid w:val="00D04F28"/>
    <w:rsid w:val="00D05434"/>
    <w:rsid w:val="00D06FD6"/>
    <w:rsid w:val="00D079A6"/>
    <w:rsid w:val="00D1059E"/>
    <w:rsid w:val="00D11EBB"/>
    <w:rsid w:val="00D11EC8"/>
    <w:rsid w:val="00D1264C"/>
    <w:rsid w:val="00D126C4"/>
    <w:rsid w:val="00D14F03"/>
    <w:rsid w:val="00D16742"/>
    <w:rsid w:val="00D16BD8"/>
    <w:rsid w:val="00D16F7E"/>
    <w:rsid w:val="00D17022"/>
    <w:rsid w:val="00D17CF4"/>
    <w:rsid w:val="00D20028"/>
    <w:rsid w:val="00D20CF5"/>
    <w:rsid w:val="00D20DAC"/>
    <w:rsid w:val="00D233C1"/>
    <w:rsid w:val="00D23BD4"/>
    <w:rsid w:val="00D23C7B"/>
    <w:rsid w:val="00D24FC4"/>
    <w:rsid w:val="00D26A30"/>
    <w:rsid w:val="00D26BAF"/>
    <w:rsid w:val="00D26D8E"/>
    <w:rsid w:val="00D26EE4"/>
    <w:rsid w:val="00D278E6"/>
    <w:rsid w:val="00D27B29"/>
    <w:rsid w:val="00D27BB3"/>
    <w:rsid w:val="00D30411"/>
    <w:rsid w:val="00D3135D"/>
    <w:rsid w:val="00D31993"/>
    <w:rsid w:val="00D31C57"/>
    <w:rsid w:val="00D3263E"/>
    <w:rsid w:val="00D32EC8"/>
    <w:rsid w:val="00D3436C"/>
    <w:rsid w:val="00D347F1"/>
    <w:rsid w:val="00D3556F"/>
    <w:rsid w:val="00D365E7"/>
    <w:rsid w:val="00D368F8"/>
    <w:rsid w:val="00D40005"/>
    <w:rsid w:val="00D40052"/>
    <w:rsid w:val="00D4018E"/>
    <w:rsid w:val="00D4213F"/>
    <w:rsid w:val="00D42A5C"/>
    <w:rsid w:val="00D42C89"/>
    <w:rsid w:val="00D42D52"/>
    <w:rsid w:val="00D43D09"/>
    <w:rsid w:val="00D43D54"/>
    <w:rsid w:val="00D43D5F"/>
    <w:rsid w:val="00D43EDC"/>
    <w:rsid w:val="00D4564C"/>
    <w:rsid w:val="00D457F8"/>
    <w:rsid w:val="00D463E5"/>
    <w:rsid w:val="00D46C09"/>
    <w:rsid w:val="00D47AC3"/>
    <w:rsid w:val="00D5019C"/>
    <w:rsid w:val="00D50816"/>
    <w:rsid w:val="00D509BD"/>
    <w:rsid w:val="00D5136F"/>
    <w:rsid w:val="00D513B8"/>
    <w:rsid w:val="00D5142D"/>
    <w:rsid w:val="00D51687"/>
    <w:rsid w:val="00D51BB2"/>
    <w:rsid w:val="00D5254E"/>
    <w:rsid w:val="00D52F87"/>
    <w:rsid w:val="00D53518"/>
    <w:rsid w:val="00D549DD"/>
    <w:rsid w:val="00D567D9"/>
    <w:rsid w:val="00D575AC"/>
    <w:rsid w:val="00D57873"/>
    <w:rsid w:val="00D60124"/>
    <w:rsid w:val="00D60410"/>
    <w:rsid w:val="00D60491"/>
    <w:rsid w:val="00D60CAC"/>
    <w:rsid w:val="00D62B9E"/>
    <w:rsid w:val="00D63186"/>
    <w:rsid w:val="00D6342C"/>
    <w:rsid w:val="00D63AB1"/>
    <w:rsid w:val="00D65073"/>
    <w:rsid w:val="00D66996"/>
    <w:rsid w:val="00D67247"/>
    <w:rsid w:val="00D7001C"/>
    <w:rsid w:val="00D70313"/>
    <w:rsid w:val="00D70AD1"/>
    <w:rsid w:val="00D70CEC"/>
    <w:rsid w:val="00D71E94"/>
    <w:rsid w:val="00D737DD"/>
    <w:rsid w:val="00D73AFF"/>
    <w:rsid w:val="00D7606D"/>
    <w:rsid w:val="00D760D0"/>
    <w:rsid w:val="00D7646C"/>
    <w:rsid w:val="00D772AA"/>
    <w:rsid w:val="00D77A88"/>
    <w:rsid w:val="00D80EF4"/>
    <w:rsid w:val="00D81FF0"/>
    <w:rsid w:val="00D828B2"/>
    <w:rsid w:val="00D833C9"/>
    <w:rsid w:val="00D83B0F"/>
    <w:rsid w:val="00D83BA5"/>
    <w:rsid w:val="00D83C27"/>
    <w:rsid w:val="00D8468C"/>
    <w:rsid w:val="00D858B0"/>
    <w:rsid w:val="00D86154"/>
    <w:rsid w:val="00D86406"/>
    <w:rsid w:val="00D868F1"/>
    <w:rsid w:val="00D86962"/>
    <w:rsid w:val="00D86FD3"/>
    <w:rsid w:val="00D87389"/>
    <w:rsid w:val="00D87C86"/>
    <w:rsid w:val="00D904DA"/>
    <w:rsid w:val="00D9184F"/>
    <w:rsid w:val="00D91B82"/>
    <w:rsid w:val="00D9393D"/>
    <w:rsid w:val="00D939C2"/>
    <w:rsid w:val="00D93BD2"/>
    <w:rsid w:val="00D93DDD"/>
    <w:rsid w:val="00D9531B"/>
    <w:rsid w:val="00D966DE"/>
    <w:rsid w:val="00D968F1"/>
    <w:rsid w:val="00D96C7D"/>
    <w:rsid w:val="00DA00A6"/>
    <w:rsid w:val="00DA08DE"/>
    <w:rsid w:val="00DA16FC"/>
    <w:rsid w:val="00DA1A60"/>
    <w:rsid w:val="00DA27B6"/>
    <w:rsid w:val="00DA2A91"/>
    <w:rsid w:val="00DA2C2F"/>
    <w:rsid w:val="00DA3978"/>
    <w:rsid w:val="00DA5DC1"/>
    <w:rsid w:val="00DA76D4"/>
    <w:rsid w:val="00DB025A"/>
    <w:rsid w:val="00DB0349"/>
    <w:rsid w:val="00DB0884"/>
    <w:rsid w:val="00DB0A3C"/>
    <w:rsid w:val="00DB19BF"/>
    <w:rsid w:val="00DB2B0C"/>
    <w:rsid w:val="00DB2EF8"/>
    <w:rsid w:val="00DB362C"/>
    <w:rsid w:val="00DB374F"/>
    <w:rsid w:val="00DB3920"/>
    <w:rsid w:val="00DB3D6B"/>
    <w:rsid w:val="00DB4584"/>
    <w:rsid w:val="00DB471F"/>
    <w:rsid w:val="00DB6008"/>
    <w:rsid w:val="00DB6B83"/>
    <w:rsid w:val="00DB76C3"/>
    <w:rsid w:val="00DB7C36"/>
    <w:rsid w:val="00DC08A0"/>
    <w:rsid w:val="00DC0BF6"/>
    <w:rsid w:val="00DC113B"/>
    <w:rsid w:val="00DC199B"/>
    <w:rsid w:val="00DC21D7"/>
    <w:rsid w:val="00DC2AEE"/>
    <w:rsid w:val="00DC3386"/>
    <w:rsid w:val="00DC61AE"/>
    <w:rsid w:val="00DC6645"/>
    <w:rsid w:val="00DC7263"/>
    <w:rsid w:val="00DC760B"/>
    <w:rsid w:val="00DC761F"/>
    <w:rsid w:val="00DD157E"/>
    <w:rsid w:val="00DD21A9"/>
    <w:rsid w:val="00DD3045"/>
    <w:rsid w:val="00DD317C"/>
    <w:rsid w:val="00DD3B36"/>
    <w:rsid w:val="00DD400C"/>
    <w:rsid w:val="00DD40CF"/>
    <w:rsid w:val="00DD42DE"/>
    <w:rsid w:val="00DD55C7"/>
    <w:rsid w:val="00DD600A"/>
    <w:rsid w:val="00DD6C9D"/>
    <w:rsid w:val="00DE16AA"/>
    <w:rsid w:val="00DE2091"/>
    <w:rsid w:val="00DE23F8"/>
    <w:rsid w:val="00DE279E"/>
    <w:rsid w:val="00DE2AA7"/>
    <w:rsid w:val="00DE2E89"/>
    <w:rsid w:val="00DE2EA6"/>
    <w:rsid w:val="00DE3138"/>
    <w:rsid w:val="00DE3E43"/>
    <w:rsid w:val="00DE5118"/>
    <w:rsid w:val="00DE5533"/>
    <w:rsid w:val="00DE58FF"/>
    <w:rsid w:val="00DE5D96"/>
    <w:rsid w:val="00DE5EEB"/>
    <w:rsid w:val="00DE6222"/>
    <w:rsid w:val="00DE6F44"/>
    <w:rsid w:val="00DE7707"/>
    <w:rsid w:val="00DE7A73"/>
    <w:rsid w:val="00DE7CD5"/>
    <w:rsid w:val="00DF1E1B"/>
    <w:rsid w:val="00DF1E67"/>
    <w:rsid w:val="00DF2037"/>
    <w:rsid w:val="00DF21F6"/>
    <w:rsid w:val="00DF2E18"/>
    <w:rsid w:val="00DF3091"/>
    <w:rsid w:val="00DF3346"/>
    <w:rsid w:val="00DF3FC0"/>
    <w:rsid w:val="00DF56E2"/>
    <w:rsid w:val="00DF5768"/>
    <w:rsid w:val="00DF72D4"/>
    <w:rsid w:val="00DF75E3"/>
    <w:rsid w:val="00E03228"/>
    <w:rsid w:val="00E03780"/>
    <w:rsid w:val="00E03E55"/>
    <w:rsid w:val="00E04AEC"/>
    <w:rsid w:val="00E04FBC"/>
    <w:rsid w:val="00E0635F"/>
    <w:rsid w:val="00E0636F"/>
    <w:rsid w:val="00E06C0B"/>
    <w:rsid w:val="00E06F08"/>
    <w:rsid w:val="00E07940"/>
    <w:rsid w:val="00E1271F"/>
    <w:rsid w:val="00E13FEE"/>
    <w:rsid w:val="00E140A6"/>
    <w:rsid w:val="00E143B6"/>
    <w:rsid w:val="00E15055"/>
    <w:rsid w:val="00E15721"/>
    <w:rsid w:val="00E15D3D"/>
    <w:rsid w:val="00E160DC"/>
    <w:rsid w:val="00E16337"/>
    <w:rsid w:val="00E1695D"/>
    <w:rsid w:val="00E20834"/>
    <w:rsid w:val="00E20E99"/>
    <w:rsid w:val="00E21A9B"/>
    <w:rsid w:val="00E21F0F"/>
    <w:rsid w:val="00E2356F"/>
    <w:rsid w:val="00E244B9"/>
    <w:rsid w:val="00E24AE0"/>
    <w:rsid w:val="00E24DA6"/>
    <w:rsid w:val="00E24F55"/>
    <w:rsid w:val="00E25A9D"/>
    <w:rsid w:val="00E263DF"/>
    <w:rsid w:val="00E26456"/>
    <w:rsid w:val="00E2652C"/>
    <w:rsid w:val="00E27010"/>
    <w:rsid w:val="00E27308"/>
    <w:rsid w:val="00E3053D"/>
    <w:rsid w:val="00E30762"/>
    <w:rsid w:val="00E311D8"/>
    <w:rsid w:val="00E3259D"/>
    <w:rsid w:val="00E3291C"/>
    <w:rsid w:val="00E33157"/>
    <w:rsid w:val="00E3520F"/>
    <w:rsid w:val="00E365EC"/>
    <w:rsid w:val="00E3667F"/>
    <w:rsid w:val="00E368DF"/>
    <w:rsid w:val="00E37C0E"/>
    <w:rsid w:val="00E41586"/>
    <w:rsid w:val="00E429D7"/>
    <w:rsid w:val="00E43230"/>
    <w:rsid w:val="00E43CC4"/>
    <w:rsid w:val="00E443A9"/>
    <w:rsid w:val="00E444F3"/>
    <w:rsid w:val="00E44D53"/>
    <w:rsid w:val="00E44DF7"/>
    <w:rsid w:val="00E46190"/>
    <w:rsid w:val="00E467D2"/>
    <w:rsid w:val="00E46D05"/>
    <w:rsid w:val="00E479B6"/>
    <w:rsid w:val="00E5144D"/>
    <w:rsid w:val="00E5175B"/>
    <w:rsid w:val="00E51B9A"/>
    <w:rsid w:val="00E522C9"/>
    <w:rsid w:val="00E52E1A"/>
    <w:rsid w:val="00E53551"/>
    <w:rsid w:val="00E53C40"/>
    <w:rsid w:val="00E542AF"/>
    <w:rsid w:val="00E5601C"/>
    <w:rsid w:val="00E56461"/>
    <w:rsid w:val="00E56A9C"/>
    <w:rsid w:val="00E5748D"/>
    <w:rsid w:val="00E57DEF"/>
    <w:rsid w:val="00E6227D"/>
    <w:rsid w:val="00E64701"/>
    <w:rsid w:val="00E6506B"/>
    <w:rsid w:val="00E65D09"/>
    <w:rsid w:val="00E66028"/>
    <w:rsid w:val="00E6695B"/>
    <w:rsid w:val="00E66B74"/>
    <w:rsid w:val="00E66B9C"/>
    <w:rsid w:val="00E671DB"/>
    <w:rsid w:val="00E6735C"/>
    <w:rsid w:val="00E709C5"/>
    <w:rsid w:val="00E70E89"/>
    <w:rsid w:val="00E71292"/>
    <w:rsid w:val="00E71ADE"/>
    <w:rsid w:val="00E71CEF"/>
    <w:rsid w:val="00E71F8C"/>
    <w:rsid w:val="00E7236F"/>
    <w:rsid w:val="00E72A38"/>
    <w:rsid w:val="00E72F90"/>
    <w:rsid w:val="00E734ED"/>
    <w:rsid w:val="00E73BF8"/>
    <w:rsid w:val="00E73C44"/>
    <w:rsid w:val="00E74BFB"/>
    <w:rsid w:val="00E75520"/>
    <w:rsid w:val="00E77BE0"/>
    <w:rsid w:val="00E77F56"/>
    <w:rsid w:val="00E8115C"/>
    <w:rsid w:val="00E8119B"/>
    <w:rsid w:val="00E81465"/>
    <w:rsid w:val="00E81547"/>
    <w:rsid w:val="00E8371C"/>
    <w:rsid w:val="00E84435"/>
    <w:rsid w:val="00E84669"/>
    <w:rsid w:val="00E84C99"/>
    <w:rsid w:val="00E8516E"/>
    <w:rsid w:val="00E85EB9"/>
    <w:rsid w:val="00E8673B"/>
    <w:rsid w:val="00E8676D"/>
    <w:rsid w:val="00E91D5C"/>
    <w:rsid w:val="00E92522"/>
    <w:rsid w:val="00E93409"/>
    <w:rsid w:val="00E93D5C"/>
    <w:rsid w:val="00E9506F"/>
    <w:rsid w:val="00E95148"/>
    <w:rsid w:val="00E95F48"/>
    <w:rsid w:val="00EA0D0C"/>
    <w:rsid w:val="00EA1369"/>
    <w:rsid w:val="00EA282F"/>
    <w:rsid w:val="00EA29D9"/>
    <w:rsid w:val="00EA2C20"/>
    <w:rsid w:val="00EA3344"/>
    <w:rsid w:val="00EA3FCA"/>
    <w:rsid w:val="00EA482E"/>
    <w:rsid w:val="00EA4DBB"/>
    <w:rsid w:val="00EA59D8"/>
    <w:rsid w:val="00EA60D6"/>
    <w:rsid w:val="00EA6B16"/>
    <w:rsid w:val="00EA7076"/>
    <w:rsid w:val="00EA70E8"/>
    <w:rsid w:val="00EA729E"/>
    <w:rsid w:val="00EA73CB"/>
    <w:rsid w:val="00EA7C88"/>
    <w:rsid w:val="00EA7F90"/>
    <w:rsid w:val="00EB0857"/>
    <w:rsid w:val="00EB0E8C"/>
    <w:rsid w:val="00EB26CD"/>
    <w:rsid w:val="00EB3AD1"/>
    <w:rsid w:val="00EB3D03"/>
    <w:rsid w:val="00EB4A99"/>
    <w:rsid w:val="00EB4B2B"/>
    <w:rsid w:val="00EB4F9A"/>
    <w:rsid w:val="00EB5B40"/>
    <w:rsid w:val="00EB70B0"/>
    <w:rsid w:val="00EC0029"/>
    <w:rsid w:val="00EC1C2E"/>
    <w:rsid w:val="00EC203A"/>
    <w:rsid w:val="00EC281D"/>
    <w:rsid w:val="00EC3C8F"/>
    <w:rsid w:val="00EC51CE"/>
    <w:rsid w:val="00EC6892"/>
    <w:rsid w:val="00ED066F"/>
    <w:rsid w:val="00ED0EB2"/>
    <w:rsid w:val="00ED149D"/>
    <w:rsid w:val="00ED20E6"/>
    <w:rsid w:val="00ED2BAA"/>
    <w:rsid w:val="00ED476F"/>
    <w:rsid w:val="00ED57F4"/>
    <w:rsid w:val="00ED6B42"/>
    <w:rsid w:val="00ED6C1A"/>
    <w:rsid w:val="00ED71A7"/>
    <w:rsid w:val="00EE0937"/>
    <w:rsid w:val="00EE1015"/>
    <w:rsid w:val="00EE23D3"/>
    <w:rsid w:val="00EE2DEC"/>
    <w:rsid w:val="00EE585E"/>
    <w:rsid w:val="00EE5C67"/>
    <w:rsid w:val="00EE6423"/>
    <w:rsid w:val="00EE6D6C"/>
    <w:rsid w:val="00EE7510"/>
    <w:rsid w:val="00EE7922"/>
    <w:rsid w:val="00EE7CD4"/>
    <w:rsid w:val="00EF1235"/>
    <w:rsid w:val="00EF1D01"/>
    <w:rsid w:val="00EF2122"/>
    <w:rsid w:val="00EF316B"/>
    <w:rsid w:val="00EF4F49"/>
    <w:rsid w:val="00EF5B03"/>
    <w:rsid w:val="00EF6ADC"/>
    <w:rsid w:val="00EF6E89"/>
    <w:rsid w:val="00EF707C"/>
    <w:rsid w:val="00EF73A1"/>
    <w:rsid w:val="00EF74CA"/>
    <w:rsid w:val="00EF75D8"/>
    <w:rsid w:val="00F00A9F"/>
    <w:rsid w:val="00F01494"/>
    <w:rsid w:val="00F01774"/>
    <w:rsid w:val="00F0177A"/>
    <w:rsid w:val="00F019F7"/>
    <w:rsid w:val="00F02540"/>
    <w:rsid w:val="00F028E3"/>
    <w:rsid w:val="00F02B9D"/>
    <w:rsid w:val="00F02CF1"/>
    <w:rsid w:val="00F03194"/>
    <w:rsid w:val="00F03617"/>
    <w:rsid w:val="00F03D0E"/>
    <w:rsid w:val="00F03F2B"/>
    <w:rsid w:val="00F048BC"/>
    <w:rsid w:val="00F05510"/>
    <w:rsid w:val="00F05588"/>
    <w:rsid w:val="00F05E53"/>
    <w:rsid w:val="00F06327"/>
    <w:rsid w:val="00F066C9"/>
    <w:rsid w:val="00F074E9"/>
    <w:rsid w:val="00F11AF2"/>
    <w:rsid w:val="00F1334E"/>
    <w:rsid w:val="00F13A5E"/>
    <w:rsid w:val="00F13FEB"/>
    <w:rsid w:val="00F140B1"/>
    <w:rsid w:val="00F1411D"/>
    <w:rsid w:val="00F14838"/>
    <w:rsid w:val="00F14C8C"/>
    <w:rsid w:val="00F17119"/>
    <w:rsid w:val="00F17F7C"/>
    <w:rsid w:val="00F203A1"/>
    <w:rsid w:val="00F21229"/>
    <w:rsid w:val="00F21283"/>
    <w:rsid w:val="00F2148F"/>
    <w:rsid w:val="00F2251D"/>
    <w:rsid w:val="00F2297C"/>
    <w:rsid w:val="00F22D46"/>
    <w:rsid w:val="00F23D48"/>
    <w:rsid w:val="00F23E5F"/>
    <w:rsid w:val="00F244C8"/>
    <w:rsid w:val="00F24FBD"/>
    <w:rsid w:val="00F2570D"/>
    <w:rsid w:val="00F26051"/>
    <w:rsid w:val="00F26CBA"/>
    <w:rsid w:val="00F27015"/>
    <w:rsid w:val="00F27309"/>
    <w:rsid w:val="00F278E8"/>
    <w:rsid w:val="00F27A58"/>
    <w:rsid w:val="00F27CF2"/>
    <w:rsid w:val="00F31C7D"/>
    <w:rsid w:val="00F31D5F"/>
    <w:rsid w:val="00F33D37"/>
    <w:rsid w:val="00F34639"/>
    <w:rsid w:val="00F34F81"/>
    <w:rsid w:val="00F354F1"/>
    <w:rsid w:val="00F35BC7"/>
    <w:rsid w:val="00F35F5B"/>
    <w:rsid w:val="00F379EA"/>
    <w:rsid w:val="00F37BAE"/>
    <w:rsid w:val="00F37DB6"/>
    <w:rsid w:val="00F4007E"/>
    <w:rsid w:val="00F4015E"/>
    <w:rsid w:val="00F405DD"/>
    <w:rsid w:val="00F407B3"/>
    <w:rsid w:val="00F42DB0"/>
    <w:rsid w:val="00F4513C"/>
    <w:rsid w:val="00F45283"/>
    <w:rsid w:val="00F46521"/>
    <w:rsid w:val="00F468BC"/>
    <w:rsid w:val="00F46AFA"/>
    <w:rsid w:val="00F46F7E"/>
    <w:rsid w:val="00F47565"/>
    <w:rsid w:val="00F477CE"/>
    <w:rsid w:val="00F50CFC"/>
    <w:rsid w:val="00F51616"/>
    <w:rsid w:val="00F51697"/>
    <w:rsid w:val="00F51813"/>
    <w:rsid w:val="00F51A96"/>
    <w:rsid w:val="00F51BF5"/>
    <w:rsid w:val="00F52C28"/>
    <w:rsid w:val="00F52E0E"/>
    <w:rsid w:val="00F53D74"/>
    <w:rsid w:val="00F54C92"/>
    <w:rsid w:val="00F5640F"/>
    <w:rsid w:val="00F57390"/>
    <w:rsid w:val="00F579DA"/>
    <w:rsid w:val="00F57E92"/>
    <w:rsid w:val="00F57FB2"/>
    <w:rsid w:val="00F614B5"/>
    <w:rsid w:val="00F61522"/>
    <w:rsid w:val="00F621DC"/>
    <w:rsid w:val="00F62ED1"/>
    <w:rsid w:val="00F6351C"/>
    <w:rsid w:val="00F63876"/>
    <w:rsid w:val="00F63B9D"/>
    <w:rsid w:val="00F63C3D"/>
    <w:rsid w:val="00F64671"/>
    <w:rsid w:val="00F64CCE"/>
    <w:rsid w:val="00F64E7A"/>
    <w:rsid w:val="00F653AF"/>
    <w:rsid w:val="00F6567B"/>
    <w:rsid w:val="00F66E0A"/>
    <w:rsid w:val="00F66EC8"/>
    <w:rsid w:val="00F709D1"/>
    <w:rsid w:val="00F710FC"/>
    <w:rsid w:val="00F71B20"/>
    <w:rsid w:val="00F7261F"/>
    <w:rsid w:val="00F73848"/>
    <w:rsid w:val="00F74671"/>
    <w:rsid w:val="00F749E8"/>
    <w:rsid w:val="00F74D0D"/>
    <w:rsid w:val="00F75214"/>
    <w:rsid w:val="00F75304"/>
    <w:rsid w:val="00F75509"/>
    <w:rsid w:val="00F758D7"/>
    <w:rsid w:val="00F75B00"/>
    <w:rsid w:val="00F76F56"/>
    <w:rsid w:val="00F777F0"/>
    <w:rsid w:val="00F8044A"/>
    <w:rsid w:val="00F80853"/>
    <w:rsid w:val="00F80B5C"/>
    <w:rsid w:val="00F8138B"/>
    <w:rsid w:val="00F81EE7"/>
    <w:rsid w:val="00F8249D"/>
    <w:rsid w:val="00F843AC"/>
    <w:rsid w:val="00F845AC"/>
    <w:rsid w:val="00F84D1B"/>
    <w:rsid w:val="00F84FCF"/>
    <w:rsid w:val="00F852F1"/>
    <w:rsid w:val="00F85D11"/>
    <w:rsid w:val="00F86198"/>
    <w:rsid w:val="00F864FD"/>
    <w:rsid w:val="00F87041"/>
    <w:rsid w:val="00F8709D"/>
    <w:rsid w:val="00F876EB"/>
    <w:rsid w:val="00F87A28"/>
    <w:rsid w:val="00F87BBB"/>
    <w:rsid w:val="00F900BA"/>
    <w:rsid w:val="00F90165"/>
    <w:rsid w:val="00F90187"/>
    <w:rsid w:val="00F91A65"/>
    <w:rsid w:val="00F93674"/>
    <w:rsid w:val="00F9367D"/>
    <w:rsid w:val="00F93A29"/>
    <w:rsid w:val="00F93B20"/>
    <w:rsid w:val="00F93B4A"/>
    <w:rsid w:val="00F93DCB"/>
    <w:rsid w:val="00F949FE"/>
    <w:rsid w:val="00F94D55"/>
    <w:rsid w:val="00F951A2"/>
    <w:rsid w:val="00F95E32"/>
    <w:rsid w:val="00F960A8"/>
    <w:rsid w:val="00F96630"/>
    <w:rsid w:val="00F97197"/>
    <w:rsid w:val="00F979E8"/>
    <w:rsid w:val="00F97B11"/>
    <w:rsid w:val="00FA1B54"/>
    <w:rsid w:val="00FA1E02"/>
    <w:rsid w:val="00FA2397"/>
    <w:rsid w:val="00FA307F"/>
    <w:rsid w:val="00FA4C57"/>
    <w:rsid w:val="00FA534A"/>
    <w:rsid w:val="00FA6486"/>
    <w:rsid w:val="00FA7AB2"/>
    <w:rsid w:val="00FB081F"/>
    <w:rsid w:val="00FB1006"/>
    <w:rsid w:val="00FB11A5"/>
    <w:rsid w:val="00FB13DC"/>
    <w:rsid w:val="00FB1DEC"/>
    <w:rsid w:val="00FB20CD"/>
    <w:rsid w:val="00FB2A09"/>
    <w:rsid w:val="00FB2D21"/>
    <w:rsid w:val="00FB3810"/>
    <w:rsid w:val="00FB3908"/>
    <w:rsid w:val="00FB3C16"/>
    <w:rsid w:val="00FB3D42"/>
    <w:rsid w:val="00FB4778"/>
    <w:rsid w:val="00FB493C"/>
    <w:rsid w:val="00FB5004"/>
    <w:rsid w:val="00FB5324"/>
    <w:rsid w:val="00FB5936"/>
    <w:rsid w:val="00FB6762"/>
    <w:rsid w:val="00FB7211"/>
    <w:rsid w:val="00FB7488"/>
    <w:rsid w:val="00FB7EA3"/>
    <w:rsid w:val="00FC0062"/>
    <w:rsid w:val="00FC18D2"/>
    <w:rsid w:val="00FC21DD"/>
    <w:rsid w:val="00FC294D"/>
    <w:rsid w:val="00FC2C9F"/>
    <w:rsid w:val="00FC3CD1"/>
    <w:rsid w:val="00FC4260"/>
    <w:rsid w:val="00FC46E5"/>
    <w:rsid w:val="00FC4A26"/>
    <w:rsid w:val="00FC54DF"/>
    <w:rsid w:val="00FC5598"/>
    <w:rsid w:val="00FC5F0A"/>
    <w:rsid w:val="00FC659D"/>
    <w:rsid w:val="00FC7102"/>
    <w:rsid w:val="00FC7B78"/>
    <w:rsid w:val="00FC7B8B"/>
    <w:rsid w:val="00FC7C4D"/>
    <w:rsid w:val="00FC7EE0"/>
    <w:rsid w:val="00FD11CB"/>
    <w:rsid w:val="00FD251A"/>
    <w:rsid w:val="00FD260B"/>
    <w:rsid w:val="00FD2C8E"/>
    <w:rsid w:val="00FD321C"/>
    <w:rsid w:val="00FD4DE7"/>
    <w:rsid w:val="00FD5E1B"/>
    <w:rsid w:val="00FD6757"/>
    <w:rsid w:val="00FD7BB4"/>
    <w:rsid w:val="00FE0688"/>
    <w:rsid w:val="00FE3580"/>
    <w:rsid w:val="00FE3B25"/>
    <w:rsid w:val="00FE5328"/>
    <w:rsid w:val="00FE5602"/>
    <w:rsid w:val="00FF0D8D"/>
    <w:rsid w:val="00FF291B"/>
    <w:rsid w:val="00FF2A1E"/>
    <w:rsid w:val="00FF3CFB"/>
    <w:rsid w:val="00FF4D00"/>
    <w:rsid w:val="00FF62F8"/>
    <w:rsid w:val="00FF6322"/>
    <w:rsid w:val="00FF6433"/>
    <w:rsid w:val="00FF6D4F"/>
    <w:rsid w:val="00FF7A5B"/>
    <w:rsid w:val="00FF7E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ACDE87"/>
  <w15:chartTrackingRefBased/>
  <w15:docId w15:val="{86CDC78B-E40F-41AB-942A-6FD2FAF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00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D43C5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8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758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F758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8D7"/>
  </w:style>
  <w:style w:type="character" w:styleId="FootnoteReference">
    <w:name w:val="footnote reference"/>
    <w:rsid w:val="00F758D7"/>
    <w:rPr>
      <w:vertAlign w:val="superscript"/>
    </w:rPr>
  </w:style>
  <w:style w:type="character" w:styleId="Hyperlink">
    <w:name w:val="Hyperlink"/>
    <w:rsid w:val="00601569"/>
    <w:rPr>
      <w:color w:val="0000FF"/>
      <w:u w:val="single"/>
    </w:rPr>
  </w:style>
  <w:style w:type="paragraph" w:styleId="Header">
    <w:name w:val="header"/>
    <w:basedOn w:val="Normal"/>
    <w:link w:val="HeaderChar"/>
    <w:rsid w:val="004E78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E78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E7844"/>
    <w:rPr>
      <w:sz w:val="24"/>
      <w:szCs w:val="24"/>
    </w:rPr>
  </w:style>
  <w:style w:type="character" w:styleId="CommentReference">
    <w:name w:val="annotation reference"/>
    <w:rsid w:val="008D4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3C5"/>
  </w:style>
  <w:style w:type="paragraph" w:styleId="CommentSubject">
    <w:name w:val="annotation subject"/>
    <w:basedOn w:val="CommentText"/>
    <w:next w:val="CommentText"/>
    <w:link w:val="CommentSubjectChar"/>
    <w:rsid w:val="008D43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D43C5"/>
    <w:rPr>
      <w:b/>
      <w:bCs/>
    </w:rPr>
  </w:style>
  <w:style w:type="character" w:customStyle="1" w:styleId="Heading3Char">
    <w:name w:val="Heading 3 Char"/>
    <w:link w:val="Heading3"/>
    <w:uiPriority w:val="9"/>
    <w:rsid w:val="008D43C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D43C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57E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6C41"/>
    <w:pPr>
      <w:ind w:left="720"/>
    </w:pPr>
  </w:style>
  <w:style w:type="character" w:styleId="FollowedHyperlink">
    <w:name w:val="FollowedHyperlink"/>
    <w:rsid w:val="00800F3F"/>
    <w:rPr>
      <w:color w:val="954F72"/>
      <w:u w:val="single"/>
    </w:rPr>
  </w:style>
  <w:style w:type="paragraph" w:styleId="Title">
    <w:name w:val="Title"/>
    <w:basedOn w:val="Normal"/>
    <w:link w:val="TitleChar"/>
    <w:qFormat/>
    <w:rsid w:val="00A3244A"/>
    <w:pPr>
      <w:widowControl w:val="0"/>
      <w:autoSpaceDE w:val="0"/>
      <w:autoSpaceDN w:val="0"/>
      <w:adjustRightInd w:val="0"/>
      <w:jc w:val="center"/>
    </w:pPr>
    <w:rPr>
      <w:rFonts w:ascii="Letter Gothic 12cpi" w:hAnsi="Letter Gothic 12cpi"/>
      <w:b/>
      <w:bCs/>
      <w:u w:val="single"/>
    </w:rPr>
  </w:style>
  <w:style w:type="character" w:customStyle="1" w:styleId="TitleChar">
    <w:name w:val="Title Char"/>
    <w:link w:val="Title"/>
    <w:rsid w:val="00A3244A"/>
    <w:rPr>
      <w:rFonts w:ascii="Letter Gothic 12cpi" w:hAnsi="Letter Gothic 12cpi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3244A"/>
    <w:pPr>
      <w:widowControl w:val="0"/>
      <w:autoSpaceDE w:val="0"/>
      <w:autoSpaceDN w:val="0"/>
      <w:adjustRightInd w:val="0"/>
    </w:pPr>
    <w:rPr>
      <w:rFonts w:ascii="Letter Gothic 12cpi" w:hAnsi="Letter Gothic 12cpi"/>
      <w:b/>
      <w:bCs/>
      <w:u w:val="single"/>
    </w:rPr>
  </w:style>
  <w:style w:type="character" w:customStyle="1" w:styleId="SubtitleChar">
    <w:name w:val="Subtitle Char"/>
    <w:link w:val="Subtitle"/>
    <w:rsid w:val="00A3244A"/>
    <w:rPr>
      <w:rFonts w:ascii="Letter Gothic 12cpi" w:hAnsi="Letter Gothic 12cpi"/>
      <w:b/>
      <w:bCs/>
      <w:sz w:val="24"/>
      <w:szCs w:val="24"/>
      <w:u w:val="single"/>
    </w:rPr>
  </w:style>
  <w:style w:type="table" w:styleId="TableGrid">
    <w:name w:val="Table Grid"/>
    <w:basedOn w:val="TableNormal"/>
    <w:rsid w:val="0080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amvermsg@amver.com" TargetMode="External" /><Relationship Id="rId7" Type="http://schemas.openxmlformats.org/officeDocument/2006/relationships/hyperlink" Target="mailto:amvermsg@amver.or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gpo.gov/fdsys/pkg/CFR-2009-title46-vol8/pdf/CFR-2009-title46-vol8-chapII-subchapF.pdf" TargetMode="External" /><Relationship Id="rId2" Type="http://schemas.openxmlformats.org/officeDocument/2006/relationships/hyperlink" Target="http://www.amver.com/reports.asp" TargetMode="External" /><Relationship Id="rId3" Type="http://schemas.openxmlformats.org/officeDocument/2006/relationships/hyperlink" Target="http://www.amver.com" TargetMode="External" /><Relationship Id="rId4" Type="http://schemas.openxmlformats.org/officeDocument/2006/relationships/hyperlink" Target="http://www.amver.com/awardsprogram.asp" TargetMode="External" /><Relationship Id="rId5" Type="http://schemas.openxmlformats.org/officeDocument/2006/relationships/hyperlink" Target="https://www.bls.gov/oes/current/oes535021.htm" TargetMode="External" /><Relationship Id="rId6" Type="http://schemas.openxmlformats.org/officeDocument/2006/relationships/hyperlink" Target="https://www.bls.gov/news.release/pdf/ecec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03BC-DE9E-40C4-A5F9-B4D71353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</vt:lpstr>
    </vt:vector>
  </TitlesOfParts>
  <Company>DOTMARAD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</dc:title>
  <dc:creator>xpprofile</dc:creator>
  <cp:lastModifiedBy>Bolton, Tamelia (MARAD)</cp:lastModifiedBy>
  <cp:revision>3</cp:revision>
  <cp:lastPrinted>2017-03-31T14:11:00Z</cp:lastPrinted>
  <dcterms:created xsi:type="dcterms:W3CDTF">2024-11-25T13:58:00Z</dcterms:created>
  <dcterms:modified xsi:type="dcterms:W3CDTF">2024-11-25T13:58:00Z</dcterms:modified>
</cp:coreProperties>
</file>