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793C" w:rsidRPr="002A4BE3" w:rsidP="00E3793C" w14:paraId="29BC15B2" w14:textId="33B14608">
      <w:pPr>
        <w:tabs>
          <w:tab w:val="left" w:pos="360"/>
        </w:tabs>
        <w:ind w:left="360"/>
        <w:jc w:val="center"/>
        <w:rPr>
          <w:b/>
          <w:sz w:val="24"/>
          <w:szCs w:val="24"/>
        </w:rPr>
      </w:pPr>
      <w:r>
        <w:rPr>
          <w:b/>
          <w:sz w:val="24"/>
          <w:szCs w:val="24"/>
        </w:rPr>
        <w:t xml:space="preserve"> </w:t>
      </w:r>
      <w:r w:rsidRPr="002A4BE3">
        <w:rPr>
          <w:b/>
          <w:sz w:val="24"/>
          <w:szCs w:val="24"/>
        </w:rPr>
        <w:t>Supporting Statement</w:t>
      </w:r>
      <w:r w:rsidRPr="00E3793C">
        <w:rPr>
          <w:b/>
          <w:sz w:val="24"/>
          <w:szCs w:val="24"/>
        </w:rPr>
        <w:t xml:space="preserve"> </w:t>
      </w:r>
      <w:r>
        <w:rPr>
          <w:b/>
          <w:sz w:val="24"/>
          <w:szCs w:val="24"/>
        </w:rPr>
        <w:t xml:space="preserve">for </w:t>
      </w:r>
      <w:r w:rsidRPr="00E3793C">
        <w:rPr>
          <w:b/>
          <w:sz w:val="24"/>
          <w:szCs w:val="24"/>
        </w:rPr>
        <w:t>Paperwork Reduction Act Submission</w:t>
      </w:r>
    </w:p>
    <w:p w:rsidR="00E3793C" w:rsidP="00E3793C" w14:paraId="2F991991" w14:textId="77777777">
      <w:pPr>
        <w:tabs>
          <w:tab w:val="left" w:pos="360"/>
        </w:tabs>
        <w:ind w:left="360"/>
        <w:jc w:val="center"/>
        <w:rPr>
          <w:b/>
          <w:sz w:val="24"/>
          <w:szCs w:val="24"/>
        </w:rPr>
      </w:pPr>
      <w:r w:rsidRPr="00E3793C">
        <w:rPr>
          <w:b/>
          <w:sz w:val="24"/>
          <w:szCs w:val="24"/>
        </w:rPr>
        <w:t>Self-Help Homeownership Opportunity Program</w:t>
      </w:r>
      <w:r>
        <w:rPr>
          <w:b/>
          <w:sz w:val="24"/>
          <w:szCs w:val="24"/>
        </w:rPr>
        <w:t xml:space="preserve"> (SHOP)</w:t>
      </w:r>
    </w:p>
    <w:p w:rsidR="00E3793C" w:rsidP="00E3793C" w14:paraId="1F76A998" w14:textId="20E049B2">
      <w:pPr>
        <w:tabs>
          <w:tab w:val="left" w:pos="360"/>
        </w:tabs>
        <w:ind w:left="360"/>
        <w:jc w:val="center"/>
        <w:rPr>
          <w:b/>
          <w:sz w:val="24"/>
          <w:szCs w:val="24"/>
        </w:rPr>
      </w:pPr>
      <w:r>
        <w:rPr>
          <w:b/>
          <w:sz w:val="24"/>
          <w:szCs w:val="24"/>
        </w:rPr>
        <w:t xml:space="preserve">OMB </w:t>
      </w:r>
      <w:r w:rsidR="00CA0A23">
        <w:rPr>
          <w:b/>
          <w:sz w:val="24"/>
          <w:szCs w:val="24"/>
        </w:rPr>
        <w:t xml:space="preserve">Control </w:t>
      </w:r>
      <w:r w:rsidR="00CA0A23">
        <w:rPr>
          <w:b/>
          <w:sz w:val="24"/>
          <w:szCs w:val="24"/>
        </w:rPr>
        <w:t>No:</w:t>
      </w:r>
      <w:r>
        <w:rPr>
          <w:b/>
          <w:sz w:val="24"/>
          <w:szCs w:val="24"/>
        </w:rPr>
        <w:t>#</w:t>
      </w:r>
      <w:r>
        <w:rPr>
          <w:b/>
          <w:sz w:val="24"/>
          <w:szCs w:val="24"/>
        </w:rPr>
        <w:t xml:space="preserve"> </w:t>
      </w:r>
      <w:bookmarkStart w:id="0" w:name="_Hlk71875773"/>
      <w:r>
        <w:rPr>
          <w:b/>
          <w:sz w:val="24"/>
          <w:szCs w:val="24"/>
        </w:rPr>
        <w:t>2506-0157</w:t>
      </w:r>
      <w:bookmarkEnd w:id="0"/>
    </w:p>
    <w:p w:rsidR="001B5958" w:rsidRPr="002A4BE3" w:rsidP="00B767A9" w14:paraId="2654DE7F" w14:textId="77777777">
      <w:pPr>
        <w:tabs>
          <w:tab w:val="left" w:pos="360"/>
        </w:tabs>
        <w:rPr>
          <w:b/>
          <w:sz w:val="24"/>
          <w:szCs w:val="24"/>
        </w:rPr>
      </w:pPr>
    </w:p>
    <w:p w:rsidR="001B5958" w:rsidRPr="002A4BE3" w:rsidP="001B5958" w14:paraId="20E88368" w14:textId="77777777">
      <w:pPr>
        <w:tabs>
          <w:tab w:val="left" w:pos="360"/>
        </w:tabs>
        <w:rPr>
          <w:b/>
          <w:sz w:val="24"/>
          <w:szCs w:val="24"/>
        </w:rPr>
      </w:pPr>
      <w:r w:rsidRPr="002A4BE3">
        <w:rPr>
          <w:b/>
          <w:sz w:val="24"/>
          <w:szCs w:val="24"/>
        </w:rPr>
        <w:t>A.</w:t>
      </w:r>
      <w:r w:rsidRPr="002A4BE3">
        <w:rPr>
          <w:b/>
          <w:sz w:val="24"/>
          <w:szCs w:val="24"/>
        </w:rPr>
        <w:tab/>
        <w:t>Justification</w:t>
      </w:r>
    </w:p>
    <w:p w:rsidR="00A80CCD" w:rsidP="00A80CCD" w14:paraId="5209C287" w14:textId="77777777">
      <w:pPr>
        <w:keepLines/>
        <w:tabs>
          <w:tab w:val="left" w:pos="360"/>
        </w:tabs>
        <w:spacing w:after="80"/>
        <w:rPr>
          <w:b/>
          <w:bCs/>
          <w:sz w:val="24"/>
          <w:szCs w:val="24"/>
        </w:rPr>
      </w:pPr>
    </w:p>
    <w:p w:rsidR="008E5024" w:rsidRPr="00A80CCD" w:rsidP="00A80CCD" w14:paraId="4C0898EB" w14:textId="66680994">
      <w:pPr>
        <w:pStyle w:val="ListParagraph"/>
        <w:keepLines/>
        <w:numPr>
          <w:ilvl w:val="0"/>
          <w:numId w:val="7"/>
        </w:numPr>
        <w:tabs>
          <w:tab w:val="left" w:pos="360"/>
        </w:tabs>
        <w:spacing w:after="80"/>
        <w:rPr>
          <w:sz w:val="24"/>
          <w:szCs w:val="24"/>
        </w:rPr>
      </w:pPr>
      <w:r w:rsidRPr="00A80CCD">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80CCD">
        <w:rPr>
          <w:sz w:val="24"/>
          <w:szCs w:val="24"/>
        </w:rPr>
        <w:t>.</w:t>
      </w:r>
    </w:p>
    <w:p w:rsidR="001B5958" w:rsidRPr="002A4BE3" w:rsidP="001B5958" w14:paraId="26D2171E" w14:textId="77777777">
      <w:pPr>
        <w:pStyle w:val="ListParagraph"/>
        <w:tabs>
          <w:tab w:val="left" w:pos="360"/>
        </w:tabs>
        <w:ind w:left="0"/>
        <w:rPr>
          <w:b/>
          <w:sz w:val="24"/>
          <w:szCs w:val="24"/>
        </w:rPr>
      </w:pPr>
    </w:p>
    <w:p w:rsidR="001B5958" w:rsidRPr="002A4BE3" w:rsidP="00E17371" w14:paraId="64CD964A" w14:textId="5BC75C70">
      <w:pPr>
        <w:tabs>
          <w:tab w:val="left" w:pos="360"/>
        </w:tabs>
        <w:ind w:left="360"/>
        <w:rPr>
          <w:sz w:val="24"/>
          <w:szCs w:val="24"/>
        </w:rPr>
      </w:pPr>
      <w:r w:rsidRPr="002A4BE3">
        <w:rPr>
          <w:sz w:val="24"/>
          <w:szCs w:val="24"/>
        </w:rPr>
        <w:t xml:space="preserve">The current information collection approval </w:t>
      </w:r>
      <w:r w:rsidR="009A1EB6">
        <w:rPr>
          <w:sz w:val="24"/>
          <w:szCs w:val="24"/>
        </w:rPr>
        <w:t xml:space="preserve">number </w:t>
      </w:r>
      <w:r w:rsidR="00442D54">
        <w:rPr>
          <w:sz w:val="24"/>
          <w:szCs w:val="24"/>
        </w:rPr>
        <w:t xml:space="preserve">is </w:t>
      </w:r>
      <w:r w:rsidRPr="002A4BE3">
        <w:rPr>
          <w:sz w:val="24"/>
          <w:szCs w:val="24"/>
        </w:rPr>
        <w:t>(OMB control number 2506-0157</w:t>
      </w:r>
      <w:r w:rsidRPr="00760F58">
        <w:rPr>
          <w:sz w:val="24"/>
          <w:szCs w:val="24"/>
        </w:rPr>
        <w:t>)</w:t>
      </w:r>
      <w:r w:rsidR="00DC7F04">
        <w:rPr>
          <w:sz w:val="24"/>
          <w:szCs w:val="24"/>
        </w:rPr>
        <w:t xml:space="preserve">. </w:t>
      </w:r>
      <w:r w:rsidRPr="002A4BE3">
        <w:rPr>
          <w:sz w:val="24"/>
          <w:szCs w:val="24"/>
        </w:rPr>
        <w:t xml:space="preserve"> Since 1996 when </w:t>
      </w:r>
      <w:bookmarkStart w:id="1" w:name="_Hlk71876415"/>
      <w:r w:rsidRPr="002A4BE3" w:rsidR="000F7322">
        <w:rPr>
          <w:sz w:val="24"/>
          <w:szCs w:val="24"/>
        </w:rPr>
        <w:t>The Self-Help Homeownership Opportunity Program (</w:t>
      </w:r>
      <w:r w:rsidRPr="002A4BE3">
        <w:rPr>
          <w:sz w:val="24"/>
          <w:szCs w:val="24"/>
        </w:rPr>
        <w:t>SHOP</w:t>
      </w:r>
      <w:r w:rsidRPr="002A4BE3" w:rsidR="000F7322">
        <w:rPr>
          <w:sz w:val="24"/>
          <w:szCs w:val="24"/>
        </w:rPr>
        <w:t>)</w:t>
      </w:r>
      <w:r w:rsidR="000F7322">
        <w:rPr>
          <w:sz w:val="24"/>
          <w:szCs w:val="24"/>
        </w:rPr>
        <w:t xml:space="preserve"> </w:t>
      </w:r>
      <w:r w:rsidRPr="002A4BE3">
        <w:rPr>
          <w:sz w:val="24"/>
          <w:szCs w:val="24"/>
        </w:rPr>
        <w:t xml:space="preserve">funds </w:t>
      </w:r>
      <w:bookmarkEnd w:id="1"/>
      <w:r w:rsidRPr="002A4BE3">
        <w:rPr>
          <w:sz w:val="24"/>
          <w:szCs w:val="24"/>
        </w:rPr>
        <w:t xml:space="preserve">were first appropriated by Congress, the </w:t>
      </w:r>
      <w:r w:rsidR="00171CE0">
        <w:rPr>
          <w:sz w:val="24"/>
          <w:szCs w:val="24"/>
        </w:rPr>
        <w:t xml:space="preserve">SHOP program has created over </w:t>
      </w:r>
      <w:r w:rsidRPr="0079054E" w:rsidR="00022996">
        <w:rPr>
          <w:sz w:val="24"/>
          <w:szCs w:val="24"/>
        </w:rPr>
        <w:t>60</w:t>
      </w:r>
      <w:r w:rsidRPr="0079054E">
        <w:rPr>
          <w:sz w:val="24"/>
          <w:szCs w:val="24"/>
        </w:rPr>
        <w:t>,000 units of affordable</w:t>
      </w:r>
      <w:r w:rsidRPr="002A4BE3">
        <w:rPr>
          <w:sz w:val="24"/>
          <w:szCs w:val="24"/>
        </w:rPr>
        <w:t>, homeownership housing that have transformed lives and neighborhoods.</w:t>
      </w:r>
    </w:p>
    <w:p w:rsidR="001B5958" w:rsidRPr="002A4BE3" w:rsidP="00E17371" w14:paraId="3E0B7E28" w14:textId="77777777">
      <w:pPr>
        <w:pStyle w:val="BodyText2"/>
        <w:tabs>
          <w:tab w:val="left" w:pos="360"/>
        </w:tabs>
        <w:ind w:left="360"/>
        <w:rPr>
          <w:sz w:val="24"/>
          <w:szCs w:val="24"/>
        </w:rPr>
      </w:pPr>
    </w:p>
    <w:p w:rsidR="001B5958" w:rsidRPr="002A4BE3" w:rsidP="00E17371" w14:paraId="59F3A63D" w14:textId="10D11B8A">
      <w:pPr>
        <w:pStyle w:val="BodyText2"/>
        <w:tabs>
          <w:tab w:val="left" w:pos="360"/>
        </w:tabs>
        <w:ind w:left="360"/>
        <w:rPr>
          <w:bCs/>
          <w:sz w:val="24"/>
          <w:szCs w:val="24"/>
        </w:rPr>
      </w:pPr>
      <w:bookmarkStart w:id="2" w:name="_Hlk71876337"/>
      <w:r w:rsidRPr="002A4BE3">
        <w:rPr>
          <w:sz w:val="24"/>
          <w:szCs w:val="24"/>
        </w:rPr>
        <w:t>SHOP</w:t>
      </w:r>
      <w:r w:rsidR="000F7322">
        <w:rPr>
          <w:sz w:val="24"/>
          <w:szCs w:val="24"/>
        </w:rPr>
        <w:t xml:space="preserve"> </w:t>
      </w:r>
      <w:r w:rsidRPr="002A4BE3">
        <w:rPr>
          <w:sz w:val="24"/>
          <w:szCs w:val="24"/>
        </w:rPr>
        <w:t xml:space="preserve">is authorized by </w:t>
      </w:r>
      <w:r w:rsidR="005945BB">
        <w:rPr>
          <w:sz w:val="24"/>
          <w:szCs w:val="24"/>
        </w:rPr>
        <w:t xml:space="preserve">Section 11 of </w:t>
      </w:r>
      <w:r w:rsidRPr="002A4BE3">
        <w:rPr>
          <w:sz w:val="24"/>
          <w:szCs w:val="24"/>
        </w:rPr>
        <w:t>the Housing Opportunity Program Extension Act of 1996</w:t>
      </w:r>
      <w:r w:rsidR="005945BB">
        <w:rPr>
          <w:sz w:val="24"/>
          <w:szCs w:val="24"/>
        </w:rPr>
        <w:t xml:space="preserve"> </w:t>
      </w:r>
      <w:r w:rsidRPr="005945BB" w:rsidR="005945BB">
        <w:rPr>
          <w:sz w:val="24"/>
          <w:szCs w:val="24"/>
        </w:rPr>
        <w:t>(Public Law 104-120, as amended, 42 U.S.C. 12805 note)</w:t>
      </w:r>
      <w:r w:rsidRPr="002A4BE3">
        <w:rPr>
          <w:sz w:val="24"/>
          <w:szCs w:val="24"/>
        </w:rPr>
        <w:t xml:space="preserve">.  The purpose of SHOP is to provide grant funds to </w:t>
      </w:r>
      <w:r w:rsidRPr="002A4BE3">
        <w:rPr>
          <w:bCs/>
          <w:sz w:val="24"/>
          <w:szCs w:val="24"/>
        </w:rPr>
        <w:t>facilitate and encourage innovative homeownership opportunities</w:t>
      </w:r>
      <w:r w:rsidRPr="002A4BE3">
        <w:rPr>
          <w:sz w:val="24"/>
          <w:szCs w:val="24"/>
        </w:rPr>
        <w:t xml:space="preserve"> on a national, geographically diverse basis t</w:t>
      </w:r>
      <w:r w:rsidRPr="002A4BE3">
        <w:rPr>
          <w:bCs/>
          <w:sz w:val="24"/>
          <w:szCs w:val="24"/>
        </w:rPr>
        <w:t>hrough the provision of self-help homeownership housing programs.</w:t>
      </w:r>
      <w:bookmarkEnd w:id="2"/>
      <w:r w:rsidRPr="002A4BE3">
        <w:rPr>
          <w:bCs/>
          <w:sz w:val="24"/>
          <w:szCs w:val="24"/>
        </w:rPr>
        <w:t xml:space="preserve"> </w:t>
      </w:r>
      <w:r w:rsidR="0012746C">
        <w:rPr>
          <w:bCs/>
          <w:sz w:val="24"/>
          <w:szCs w:val="24"/>
        </w:rPr>
        <w:t>Generally,</w:t>
      </w:r>
      <w:r w:rsidRPr="002A4BE3">
        <w:rPr>
          <w:bCs/>
          <w:sz w:val="24"/>
          <w:szCs w:val="24"/>
        </w:rPr>
        <w:t xml:space="preserve"> </w:t>
      </w:r>
      <w:r w:rsidRPr="002A4BE3">
        <w:rPr>
          <w:sz w:val="24"/>
          <w:szCs w:val="24"/>
        </w:rPr>
        <w:t xml:space="preserve">SHOP funds are appropriated by Congress annually. HUD publishes a SHOP Notice of Funding </w:t>
      </w:r>
      <w:r w:rsidR="00573455">
        <w:rPr>
          <w:sz w:val="24"/>
          <w:szCs w:val="24"/>
        </w:rPr>
        <w:t>Opportunity</w:t>
      </w:r>
      <w:r w:rsidRPr="002A4BE3">
        <w:rPr>
          <w:sz w:val="24"/>
          <w:szCs w:val="24"/>
        </w:rPr>
        <w:t xml:space="preserve"> (NOF</w:t>
      </w:r>
      <w:r w:rsidR="00573455">
        <w:rPr>
          <w:sz w:val="24"/>
          <w:szCs w:val="24"/>
        </w:rPr>
        <w:t>O</w:t>
      </w:r>
      <w:r w:rsidRPr="002A4BE3">
        <w:rPr>
          <w:sz w:val="24"/>
          <w:szCs w:val="24"/>
        </w:rPr>
        <w:t>) that announces the amount of SHOP grant funds and the application criteria, including the rating and ranking system HUD will use to select grantees.</w:t>
      </w:r>
    </w:p>
    <w:p w:rsidR="001B5958" w:rsidRPr="002A4BE3" w:rsidP="00E17371" w14:paraId="733D469A" w14:textId="77777777">
      <w:pPr>
        <w:pStyle w:val="BodyText2"/>
        <w:tabs>
          <w:tab w:val="left" w:pos="360"/>
        </w:tabs>
        <w:ind w:left="360"/>
        <w:rPr>
          <w:bCs/>
          <w:sz w:val="24"/>
          <w:szCs w:val="24"/>
        </w:rPr>
      </w:pPr>
    </w:p>
    <w:p w:rsidR="0053533E" w:rsidRPr="002A4BE3" w:rsidP="00E17371" w14:paraId="76EE7A45" w14:textId="6CD1D719">
      <w:pPr>
        <w:pStyle w:val="BodyText2"/>
        <w:tabs>
          <w:tab w:val="left" w:pos="360"/>
        </w:tabs>
        <w:ind w:left="360"/>
        <w:rPr>
          <w:sz w:val="24"/>
          <w:szCs w:val="24"/>
        </w:rPr>
      </w:pPr>
      <w:r w:rsidRPr="002A4BE3">
        <w:rPr>
          <w:sz w:val="24"/>
          <w:szCs w:val="24"/>
        </w:rPr>
        <w:t xml:space="preserve">Eligible applicants are </w:t>
      </w:r>
      <w:r w:rsidRPr="002A4BE3">
        <w:rPr>
          <w:bCs/>
          <w:sz w:val="24"/>
          <w:szCs w:val="24"/>
        </w:rPr>
        <w:t xml:space="preserve">national and regional non-profit organizations (including consortia) that have the capacity and experience to develop self-help housing in at least two states. </w:t>
      </w:r>
      <w:r w:rsidR="003907BB">
        <w:rPr>
          <w:bCs/>
          <w:sz w:val="24"/>
          <w:szCs w:val="24"/>
        </w:rPr>
        <w:t xml:space="preserve">Typically, Financial Managers (or those with similar job functions) from the organization provide the information detailed below. </w:t>
      </w:r>
      <w:r w:rsidRPr="002A4BE3">
        <w:rPr>
          <w:bCs/>
          <w:sz w:val="24"/>
          <w:szCs w:val="24"/>
        </w:rPr>
        <w:t xml:space="preserve">Grant funds may be used for land acquisition, the installation or improvement of infrastructure, and for reasonable and necessary planning, administration and management costs.  The average SHOP expenditure for the combined costs of land </w:t>
      </w:r>
      <w:r>
        <w:rPr>
          <w:bCs/>
          <w:sz w:val="24"/>
          <w:szCs w:val="24"/>
        </w:rPr>
        <w:t xml:space="preserve">acquisition </w:t>
      </w:r>
      <w:r w:rsidRPr="002A4BE3">
        <w:rPr>
          <w:bCs/>
          <w:sz w:val="24"/>
          <w:szCs w:val="24"/>
        </w:rPr>
        <w:t xml:space="preserve">and infrastructure </w:t>
      </w:r>
      <w:r>
        <w:rPr>
          <w:bCs/>
          <w:sz w:val="24"/>
          <w:szCs w:val="24"/>
        </w:rPr>
        <w:t>improvements</w:t>
      </w:r>
      <w:r w:rsidRPr="002A4BE3">
        <w:rPr>
          <w:bCs/>
          <w:sz w:val="24"/>
          <w:szCs w:val="24"/>
        </w:rPr>
        <w:t xml:space="preserve"> </w:t>
      </w:r>
      <w:r>
        <w:rPr>
          <w:bCs/>
          <w:sz w:val="24"/>
          <w:szCs w:val="24"/>
        </w:rPr>
        <w:t>can</w:t>
      </w:r>
      <w:r w:rsidRPr="002A4BE3">
        <w:rPr>
          <w:bCs/>
          <w:sz w:val="24"/>
          <w:szCs w:val="24"/>
        </w:rPr>
        <w:t xml:space="preserve">not </w:t>
      </w:r>
      <w:r w:rsidRPr="0079054E">
        <w:rPr>
          <w:bCs/>
          <w:sz w:val="24"/>
          <w:szCs w:val="24"/>
        </w:rPr>
        <w:t>exceed $</w:t>
      </w:r>
      <w:r w:rsidRPr="0079054E" w:rsidR="00452F20">
        <w:rPr>
          <w:bCs/>
          <w:sz w:val="24"/>
          <w:szCs w:val="24"/>
        </w:rPr>
        <w:t>2</w:t>
      </w:r>
      <w:r w:rsidRPr="0079054E">
        <w:rPr>
          <w:bCs/>
          <w:sz w:val="24"/>
          <w:szCs w:val="24"/>
        </w:rPr>
        <w:t xml:space="preserve">5,000 per </w:t>
      </w:r>
      <w:r w:rsidRPr="0079054E">
        <w:rPr>
          <w:bCs/>
          <w:sz w:val="24"/>
          <w:szCs w:val="24"/>
        </w:rPr>
        <w:t>SHOP</w:t>
      </w:r>
      <w:r w:rsidRPr="0079054E">
        <w:rPr>
          <w:bCs/>
          <w:sz w:val="24"/>
          <w:szCs w:val="24"/>
        </w:rPr>
        <w:t xml:space="preserve"> unit</w:t>
      </w:r>
      <w:r w:rsidRPr="002A4BE3">
        <w:rPr>
          <w:bCs/>
          <w:sz w:val="24"/>
          <w:szCs w:val="24"/>
        </w:rPr>
        <w:t>. SHOP homeowners must contribute a significant amount of sweat equity towards the purchase of their units.  Donated volunteer labor is also required</w:t>
      </w:r>
      <w:r w:rsidRPr="002A4BE3">
        <w:rPr>
          <w:sz w:val="24"/>
          <w:szCs w:val="24"/>
        </w:rPr>
        <w:t>.</w:t>
      </w:r>
      <w:r>
        <w:rPr>
          <w:sz w:val="24"/>
          <w:szCs w:val="24"/>
        </w:rPr>
        <w:t xml:space="preserve"> </w:t>
      </w:r>
      <w:r w:rsidRPr="0053533E">
        <w:rPr>
          <w:rStyle w:val="normaltextrun"/>
          <w:color w:val="000000"/>
          <w:sz w:val="24"/>
          <w:szCs w:val="24"/>
          <w:bdr w:val="none" w:sz="0" w:space="0" w:color="auto" w:frame="1"/>
        </w:rPr>
        <w:t xml:space="preserve">Successful applicants must leverage other public and private funds to pay for the construction or rehabilitation costs of each SHOP unit and for any other program costs that are not assisted with SHOP grant funds. </w:t>
      </w:r>
      <w:r w:rsidRPr="0053533E">
        <w:rPr>
          <w:sz w:val="24"/>
          <w:szCs w:val="24"/>
        </w:rPr>
        <w:t>SHOP</w:t>
      </w:r>
      <w:r w:rsidRPr="002A4BE3">
        <w:rPr>
          <w:sz w:val="24"/>
          <w:szCs w:val="24"/>
        </w:rPr>
        <w:t xml:space="preserve"> units </w:t>
      </w:r>
      <w:r w:rsidRPr="002A4BE3">
        <w:rPr>
          <w:bCs/>
          <w:sz w:val="24"/>
          <w:szCs w:val="24"/>
        </w:rPr>
        <w:t xml:space="preserve">must be decent, safe, and sanitary non-luxury dwellings that comply with local building and safety codes and standards. These units must be sold to eligible low-income homebuyers at prices below the prevailing market price. The homebuyer’s sweat equity contribution must not be mortgaged or otherwise restricted upon future sale of the SHOP unit. </w:t>
      </w:r>
      <w:r w:rsidRPr="002A4BE3">
        <w:rPr>
          <w:sz w:val="24"/>
          <w:szCs w:val="24"/>
        </w:rPr>
        <w:t>SHOP grantees may award SHOP funds to</w:t>
      </w:r>
      <w:r>
        <w:rPr>
          <w:sz w:val="24"/>
          <w:szCs w:val="24"/>
        </w:rPr>
        <w:t xml:space="preserve"> local non-profit</w:t>
      </w:r>
      <w:r w:rsidRPr="002A4BE3">
        <w:rPr>
          <w:sz w:val="24"/>
          <w:szCs w:val="24"/>
        </w:rPr>
        <w:t xml:space="preserve"> affiliate</w:t>
      </w:r>
      <w:r>
        <w:rPr>
          <w:sz w:val="24"/>
          <w:szCs w:val="24"/>
        </w:rPr>
        <w:t xml:space="preserve"> organizations</w:t>
      </w:r>
      <w:r w:rsidRPr="002A4BE3">
        <w:rPr>
          <w:sz w:val="24"/>
          <w:szCs w:val="24"/>
        </w:rPr>
        <w:t xml:space="preserve"> to carry out the grantee’s SHOP program.</w:t>
      </w:r>
      <w:r>
        <w:rPr>
          <w:sz w:val="24"/>
          <w:szCs w:val="24"/>
        </w:rPr>
        <w:t xml:space="preserve"> These affiliate organizations must be located within the grantee’s service area. </w:t>
      </w:r>
    </w:p>
    <w:p w:rsidR="00A80CCD" w:rsidP="008E5024" w14:paraId="1BEB767A" w14:textId="77777777">
      <w:pPr>
        <w:suppressLineNumbers/>
        <w:tabs>
          <w:tab w:val="left" w:pos="360"/>
        </w:tabs>
        <w:suppressAutoHyphens/>
        <w:rPr>
          <w:b/>
          <w:bCs/>
          <w:sz w:val="24"/>
          <w:szCs w:val="24"/>
        </w:rPr>
      </w:pPr>
    </w:p>
    <w:p w:rsidR="001B5958" w:rsidRPr="00A80CCD" w:rsidP="00A80CCD" w14:paraId="304EE8BE" w14:textId="3AF117D0">
      <w:pPr>
        <w:pStyle w:val="ListParagraph"/>
        <w:numPr>
          <w:ilvl w:val="0"/>
          <w:numId w:val="7"/>
        </w:numPr>
        <w:suppressLineNumbers/>
        <w:tabs>
          <w:tab w:val="left" w:pos="360"/>
        </w:tabs>
        <w:suppressAutoHyphens/>
        <w:rPr>
          <w:b/>
          <w:bCs/>
          <w:color w:val="000000"/>
          <w:sz w:val="24"/>
          <w:szCs w:val="24"/>
        </w:rPr>
      </w:pPr>
      <w:r w:rsidRPr="00A80CCD">
        <w:rPr>
          <w:b/>
          <w:bCs/>
          <w:sz w:val="24"/>
          <w:szCs w:val="24"/>
        </w:rPr>
        <w:t>Indicate how, by whom and for what purpose the information is to be used.  Except for a new collection, indicate the actual use the agency has made of the information received from the current collection</w:t>
      </w:r>
      <w:r w:rsidRPr="00A80CCD">
        <w:rPr>
          <w:b/>
          <w:bCs/>
          <w:color w:val="000000"/>
          <w:sz w:val="24"/>
          <w:szCs w:val="24"/>
        </w:rPr>
        <w:t xml:space="preserve">. </w:t>
      </w:r>
    </w:p>
    <w:p w:rsidR="001B5958" w:rsidRPr="00881748" w:rsidP="00E17371" w14:paraId="5E439BE9" w14:textId="4BCFFDBD">
      <w:pPr>
        <w:suppressLineNumbers/>
        <w:tabs>
          <w:tab w:val="left" w:pos="360"/>
        </w:tabs>
        <w:suppressAutoHyphens/>
        <w:ind w:left="360"/>
        <w:rPr>
          <w:b/>
          <w:sz w:val="24"/>
          <w:szCs w:val="24"/>
        </w:rPr>
      </w:pPr>
      <w:r w:rsidRPr="00881748">
        <w:rPr>
          <w:sz w:val="24"/>
          <w:szCs w:val="24"/>
        </w:rPr>
        <w:t xml:space="preserve">HUD requires </w:t>
      </w:r>
      <w:r w:rsidRPr="00881748" w:rsidR="00881748">
        <w:rPr>
          <w:sz w:val="24"/>
          <w:szCs w:val="24"/>
        </w:rPr>
        <w:t xml:space="preserve">the collection of </w:t>
      </w:r>
      <w:r w:rsidRPr="00881748">
        <w:rPr>
          <w:sz w:val="24"/>
          <w:szCs w:val="24"/>
        </w:rPr>
        <w:t xml:space="preserve">information </w:t>
      </w:r>
      <w:r w:rsidRPr="00881748" w:rsidR="00B53A03">
        <w:rPr>
          <w:sz w:val="24"/>
          <w:szCs w:val="24"/>
        </w:rPr>
        <w:t>to</w:t>
      </w:r>
      <w:r w:rsidRPr="00881748" w:rsidR="00881748">
        <w:rPr>
          <w:sz w:val="24"/>
          <w:szCs w:val="24"/>
        </w:rPr>
        <w:t xml:space="preserve"> ensure the eligibility of SHOP applicants and </w:t>
      </w:r>
      <w:r w:rsidR="008F1FA0">
        <w:rPr>
          <w:sz w:val="24"/>
          <w:szCs w:val="24"/>
        </w:rPr>
        <w:t xml:space="preserve">the compliance of </w:t>
      </w:r>
      <w:r w:rsidRPr="00881748" w:rsidR="00881748">
        <w:rPr>
          <w:sz w:val="24"/>
          <w:szCs w:val="24"/>
        </w:rPr>
        <w:t>SHOP proposals, to rate and rank SHOP applications, and to select applicants for grant awards.</w:t>
      </w:r>
      <w:r w:rsidR="00881748">
        <w:rPr>
          <w:sz w:val="24"/>
          <w:szCs w:val="24"/>
        </w:rPr>
        <w:t xml:space="preserve"> </w:t>
      </w:r>
      <w:r w:rsidRPr="00881748">
        <w:rPr>
          <w:sz w:val="24"/>
          <w:szCs w:val="24"/>
        </w:rPr>
        <w:t xml:space="preserve">Information is collected on an annual basis </w:t>
      </w:r>
      <w:r w:rsidR="00881748">
        <w:rPr>
          <w:sz w:val="24"/>
          <w:szCs w:val="24"/>
        </w:rPr>
        <w:t>from applicants that respond</w:t>
      </w:r>
      <w:r w:rsidRPr="00881748">
        <w:rPr>
          <w:sz w:val="24"/>
          <w:szCs w:val="24"/>
        </w:rPr>
        <w:t xml:space="preserve"> to the SHOP NOF</w:t>
      </w:r>
      <w:r w:rsidR="00E809FC">
        <w:rPr>
          <w:sz w:val="24"/>
          <w:szCs w:val="24"/>
        </w:rPr>
        <w:t>O</w:t>
      </w:r>
      <w:r w:rsidRPr="00881748">
        <w:rPr>
          <w:sz w:val="24"/>
          <w:szCs w:val="24"/>
        </w:rPr>
        <w:t>.</w:t>
      </w:r>
    </w:p>
    <w:p w:rsidR="001B5958" w:rsidRPr="00881748" w:rsidP="00E17371" w14:paraId="62C12025" w14:textId="77777777">
      <w:pPr>
        <w:tabs>
          <w:tab w:val="left" w:pos="360"/>
        </w:tabs>
        <w:ind w:left="360"/>
        <w:rPr>
          <w:b/>
          <w:bCs/>
          <w:color w:val="000000"/>
          <w:sz w:val="24"/>
          <w:szCs w:val="24"/>
        </w:rPr>
      </w:pPr>
    </w:p>
    <w:p w:rsidR="001B5958" w:rsidP="000F3EE0" w14:paraId="25FB17DD" w14:textId="6A1785C4">
      <w:pPr>
        <w:pStyle w:val="BodyText"/>
        <w:tabs>
          <w:tab w:val="left" w:pos="360"/>
        </w:tabs>
        <w:ind w:left="360"/>
        <w:rPr>
          <w:sz w:val="24"/>
          <w:szCs w:val="24"/>
        </w:rPr>
      </w:pPr>
      <w:r w:rsidRPr="00881748">
        <w:rPr>
          <w:sz w:val="24"/>
          <w:szCs w:val="24"/>
        </w:rPr>
        <w:t xml:space="preserve">The information is collected through each applicant’s submission of forms </w:t>
      </w:r>
      <w:bookmarkStart w:id="3" w:name="_Hlk177978944"/>
      <w:r w:rsidRPr="00CB729F" w:rsidR="00CB729F">
        <w:rPr>
          <w:sz w:val="24"/>
          <w:szCs w:val="24"/>
        </w:rPr>
        <w:t>SF-424; SF-424B; HUD-424-B; HUD 424 CB; HUD 424 CBW; HUD 426; HUD 424 M; SF-424D;; HUD 2880; HUD 50153; HUD 2996; HUD 50070; SF-LLL/OMB 0348-0046; SF-LLL/OMB 4040-0013</w:t>
      </w:r>
      <w:r w:rsidR="00F21986">
        <w:rPr>
          <w:sz w:val="24"/>
          <w:szCs w:val="24"/>
        </w:rPr>
        <w:t xml:space="preserve">; </w:t>
      </w:r>
      <w:bookmarkEnd w:id="3"/>
      <w:r w:rsidRPr="002A4BE3">
        <w:rPr>
          <w:sz w:val="24"/>
          <w:szCs w:val="24"/>
        </w:rPr>
        <w:t xml:space="preserve">the narrative statements for Applicant Eligibility and SHOP Program Design and Scope of Work; and the narrative responses to Rating Factors 1 through 5 </w:t>
      </w:r>
      <w:r w:rsidR="00881748">
        <w:rPr>
          <w:sz w:val="24"/>
          <w:szCs w:val="24"/>
        </w:rPr>
        <w:t>(as required by t</w:t>
      </w:r>
      <w:r w:rsidRPr="002A4BE3">
        <w:rPr>
          <w:sz w:val="24"/>
          <w:szCs w:val="24"/>
        </w:rPr>
        <w:t>he SHOP NOF</w:t>
      </w:r>
      <w:r w:rsidR="00E809FC">
        <w:rPr>
          <w:sz w:val="24"/>
          <w:szCs w:val="24"/>
        </w:rPr>
        <w:t>O</w:t>
      </w:r>
      <w:r w:rsidR="00881748">
        <w:rPr>
          <w:sz w:val="24"/>
          <w:szCs w:val="24"/>
        </w:rPr>
        <w:t>)</w:t>
      </w:r>
      <w:r w:rsidRPr="002A4BE3">
        <w:rPr>
          <w:sz w:val="24"/>
          <w:szCs w:val="24"/>
        </w:rPr>
        <w:t xml:space="preserve">. </w:t>
      </w:r>
      <w:r w:rsidR="006D3CD8">
        <w:rPr>
          <w:sz w:val="24"/>
          <w:szCs w:val="24"/>
        </w:rPr>
        <w:t xml:space="preserve">Information is also </w:t>
      </w:r>
      <w:r w:rsidR="00102C38">
        <w:rPr>
          <w:sz w:val="24"/>
          <w:szCs w:val="24"/>
        </w:rPr>
        <w:t>collected semi-annually</w:t>
      </w:r>
      <w:r w:rsidR="006D3CD8">
        <w:rPr>
          <w:sz w:val="24"/>
          <w:szCs w:val="24"/>
        </w:rPr>
        <w:t xml:space="preserve"> from each awarded applicant through</w:t>
      </w:r>
      <w:r w:rsidRPr="006D3CD8" w:rsidR="006D3CD8">
        <w:rPr>
          <w:sz w:val="24"/>
          <w:szCs w:val="24"/>
        </w:rPr>
        <w:t xml:space="preserve"> </w:t>
      </w:r>
      <w:r w:rsidR="00FF7E4A">
        <w:rPr>
          <w:sz w:val="24"/>
          <w:szCs w:val="24"/>
        </w:rPr>
        <w:t>g</w:t>
      </w:r>
      <w:r w:rsidRPr="006D3CD8" w:rsidR="006D3CD8">
        <w:rPr>
          <w:sz w:val="24"/>
          <w:szCs w:val="24"/>
        </w:rPr>
        <w:t xml:space="preserve">rant </w:t>
      </w:r>
      <w:r w:rsidR="00FF7E4A">
        <w:rPr>
          <w:sz w:val="24"/>
          <w:szCs w:val="24"/>
        </w:rPr>
        <w:t>r</w:t>
      </w:r>
      <w:r w:rsidRPr="006D3CD8" w:rsidR="006D3CD8">
        <w:rPr>
          <w:sz w:val="24"/>
          <w:szCs w:val="24"/>
        </w:rPr>
        <w:t>eporting</w:t>
      </w:r>
      <w:r w:rsidR="006D3CD8">
        <w:rPr>
          <w:sz w:val="24"/>
          <w:szCs w:val="24"/>
        </w:rPr>
        <w:t xml:space="preserve"> in the </w:t>
      </w:r>
      <w:r w:rsidRPr="006D3CD8" w:rsidR="006D3CD8">
        <w:rPr>
          <w:sz w:val="24"/>
          <w:szCs w:val="24"/>
        </w:rPr>
        <w:t>Disaster Recover</w:t>
      </w:r>
      <w:r w:rsidR="00167150">
        <w:rPr>
          <w:sz w:val="24"/>
          <w:szCs w:val="24"/>
        </w:rPr>
        <w:t>y</w:t>
      </w:r>
      <w:r w:rsidRPr="006D3CD8" w:rsidR="006D3CD8">
        <w:rPr>
          <w:sz w:val="24"/>
          <w:szCs w:val="24"/>
        </w:rPr>
        <w:t xml:space="preserve"> Grant Reporting</w:t>
      </w:r>
      <w:r w:rsidR="006D3CD8">
        <w:rPr>
          <w:sz w:val="24"/>
          <w:szCs w:val="24"/>
        </w:rPr>
        <w:t xml:space="preserve"> (</w:t>
      </w:r>
      <w:r w:rsidRPr="006D3CD8" w:rsidR="006D3CD8">
        <w:rPr>
          <w:sz w:val="24"/>
          <w:szCs w:val="24"/>
        </w:rPr>
        <w:t>DRGR)</w:t>
      </w:r>
      <w:r w:rsidR="00C27157">
        <w:rPr>
          <w:sz w:val="24"/>
          <w:szCs w:val="24"/>
        </w:rPr>
        <w:t xml:space="preserve"> system. </w:t>
      </w:r>
    </w:p>
    <w:p w:rsidR="001B5958" w:rsidRPr="002A4BE3" w:rsidP="00E17371" w14:paraId="2CCF4CC2" w14:textId="77777777">
      <w:pPr>
        <w:pStyle w:val="BodyText"/>
        <w:keepLines w:val="0"/>
        <w:tabs>
          <w:tab w:val="left" w:pos="360"/>
        </w:tabs>
        <w:spacing w:after="0"/>
        <w:ind w:left="360"/>
        <w:rPr>
          <w:sz w:val="24"/>
          <w:szCs w:val="24"/>
        </w:rPr>
      </w:pPr>
    </w:p>
    <w:p w:rsidR="001B5958" w:rsidRPr="002A4BE3" w:rsidP="00E17371" w14:paraId="27C06F4B" w14:textId="7AAA26B7">
      <w:pPr>
        <w:pStyle w:val="BodyText"/>
        <w:keepLines w:val="0"/>
        <w:tabs>
          <w:tab w:val="left" w:pos="360"/>
        </w:tabs>
        <w:spacing w:after="0"/>
        <w:ind w:left="360"/>
        <w:rPr>
          <w:sz w:val="24"/>
          <w:szCs w:val="24"/>
        </w:rPr>
      </w:pPr>
      <w:r>
        <w:rPr>
          <w:sz w:val="24"/>
          <w:szCs w:val="24"/>
        </w:rPr>
        <w:t>HUD uses this</w:t>
      </w:r>
      <w:r w:rsidRPr="002A4BE3">
        <w:rPr>
          <w:sz w:val="24"/>
          <w:szCs w:val="24"/>
        </w:rPr>
        <w:t xml:space="preserve"> information collect</w:t>
      </w:r>
      <w:r>
        <w:rPr>
          <w:sz w:val="24"/>
          <w:szCs w:val="24"/>
        </w:rPr>
        <w:t xml:space="preserve">ion </w:t>
      </w:r>
      <w:r w:rsidRPr="002A4BE3">
        <w:rPr>
          <w:sz w:val="24"/>
          <w:szCs w:val="24"/>
        </w:rPr>
        <w:t>to determine: 1) the eligibil</w:t>
      </w:r>
      <w:r w:rsidR="00DB6432">
        <w:rPr>
          <w:sz w:val="24"/>
          <w:szCs w:val="24"/>
        </w:rPr>
        <w:t xml:space="preserve">ity of a SHOP applicant; 2) the </w:t>
      </w:r>
      <w:r w:rsidRPr="002A4BE3">
        <w:rPr>
          <w:sz w:val="24"/>
          <w:szCs w:val="24"/>
        </w:rPr>
        <w:t>compliance of the applicant’s proposed SHOP program design with s</w:t>
      </w:r>
      <w:r>
        <w:rPr>
          <w:sz w:val="24"/>
          <w:szCs w:val="24"/>
        </w:rPr>
        <w:t xml:space="preserve">tatutory </w:t>
      </w:r>
      <w:r w:rsidR="00FF7E4A">
        <w:rPr>
          <w:sz w:val="24"/>
          <w:szCs w:val="24"/>
        </w:rPr>
        <w:t>t</w:t>
      </w:r>
      <w:r>
        <w:rPr>
          <w:sz w:val="24"/>
          <w:szCs w:val="24"/>
        </w:rPr>
        <w:t>hreshold criteria;</w:t>
      </w:r>
      <w:r w:rsidRPr="002A4BE3">
        <w:rPr>
          <w:sz w:val="24"/>
          <w:szCs w:val="24"/>
        </w:rPr>
        <w:t xml:space="preserve"> 3) the rating of the applicant’s proposed SHOP program submission based on the five SHOP NOF</w:t>
      </w:r>
      <w:r w:rsidR="00E809FC">
        <w:rPr>
          <w:sz w:val="24"/>
          <w:szCs w:val="24"/>
        </w:rPr>
        <w:t>O</w:t>
      </w:r>
      <w:r w:rsidRPr="002A4BE3">
        <w:rPr>
          <w:sz w:val="24"/>
          <w:szCs w:val="24"/>
        </w:rPr>
        <w:t xml:space="preserve"> rating criteria</w:t>
      </w:r>
      <w:r>
        <w:rPr>
          <w:sz w:val="24"/>
          <w:szCs w:val="24"/>
        </w:rPr>
        <w:t>; 4) the ranking of the applicant’s proposed SHOP program submission compared to other applicants’ submissions; and 5) the award of SHOP grant funds.</w:t>
      </w:r>
      <w:r w:rsidR="00C57C41">
        <w:rPr>
          <w:sz w:val="24"/>
          <w:szCs w:val="24"/>
        </w:rPr>
        <w:t xml:space="preserve"> The DRGR system is used post-award to collect project and client demographic data </w:t>
      </w:r>
      <w:r w:rsidR="00376847">
        <w:rPr>
          <w:sz w:val="24"/>
          <w:szCs w:val="24"/>
        </w:rPr>
        <w:t>semi-annually</w:t>
      </w:r>
      <w:r w:rsidR="00C57C41">
        <w:rPr>
          <w:sz w:val="24"/>
          <w:szCs w:val="24"/>
        </w:rPr>
        <w:t xml:space="preserve">. </w:t>
      </w:r>
    </w:p>
    <w:p w:rsidR="001B5958" w:rsidRPr="002A4BE3" w:rsidP="001B5958" w14:paraId="1C7A484C" w14:textId="77777777">
      <w:pPr>
        <w:tabs>
          <w:tab w:val="left" w:pos="360"/>
        </w:tabs>
        <w:rPr>
          <w:color w:val="000000"/>
          <w:sz w:val="24"/>
          <w:szCs w:val="24"/>
        </w:rPr>
      </w:pPr>
    </w:p>
    <w:p w:rsidR="008E5024" w:rsidRPr="00A80CCD" w:rsidP="00A80CCD" w14:paraId="23F62FDC" w14:textId="76F86751">
      <w:pPr>
        <w:pStyle w:val="ListParagraph"/>
        <w:keepLines/>
        <w:numPr>
          <w:ilvl w:val="0"/>
          <w:numId w:val="7"/>
        </w:numPr>
        <w:tabs>
          <w:tab w:val="left" w:pos="360"/>
        </w:tabs>
        <w:spacing w:after="80"/>
        <w:rPr>
          <w:sz w:val="24"/>
          <w:szCs w:val="24"/>
        </w:rPr>
      </w:pPr>
      <w:r w:rsidRPr="00A80CCD">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80CCD">
        <w:rPr>
          <w:sz w:val="24"/>
          <w:szCs w:val="24"/>
        </w:rPr>
        <w:t>.</w:t>
      </w:r>
    </w:p>
    <w:p w:rsidR="008E5024" w:rsidRPr="008E5024" w:rsidP="008E5024" w14:paraId="3696DC39" w14:textId="77777777">
      <w:pPr>
        <w:tabs>
          <w:tab w:val="left" w:pos="360"/>
        </w:tabs>
        <w:overflowPunct w:val="0"/>
        <w:autoSpaceDE w:val="0"/>
        <w:autoSpaceDN w:val="0"/>
        <w:adjustRightInd w:val="0"/>
        <w:ind w:left="360" w:hanging="360"/>
        <w:textAlignment w:val="baseline"/>
        <w:rPr>
          <w:sz w:val="24"/>
          <w:szCs w:val="24"/>
        </w:rPr>
      </w:pPr>
    </w:p>
    <w:p w:rsidR="001E3BC9" w:rsidRPr="001E3BC9" w:rsidP="001E3BC9" w14:paraId="2044B27D" w14:textId="1A8421FB">
      <w:pPr>
        <w:pStyle w:val="BodyText"/>
        <w:keepNext/>
        <w:tabs>
          <w:tab w:val="left" w:pos="360"/>
        </w:tabs>
        <w:spacing w:after="0"/>
        <w:ind w:left="360"/>
        <w:rPr>
          <w:sz w:val="24"/>
          <w:szCs w:val="24"/>
        </w:rPr>
      </w:pPr>
      <w:r>
        <w:rPr>
          <w:sz w:val="24"/>
          <w:szCs w:val="24"/>
        </w:rPr>
        <w:t>Since F</w:t>
      </w:r>
      <w:r w:rsidR="00E17371">
        <w:rPr>
          <w:sz w:val="24"/>
          <w:szCs w:val="24"/>
        </w:rPr>
        <w:t>Y</w:t>
      </w:r>
      <w:r>
        <w:rPr>
          <w:sz w:val="24"/>
          <w:szCs w:val="24"/>
        </w:rPr>
        <w:t xml:space="preserve">2005, </w:t>
      </w:r>
      <w:r w:rsidR="00187A6B">
        <w:rPr>
          <w:sz w:val="24"/>
          <w:szCs w:val="24"/>
        </w:rPr>
        <w:t xml:space="preserve">HUD has required applicants to submit applications electronically through </w:t>
      </w:r>
      <w:r w:rsidR="00C35DC5">
        <w:rPr>
          <w:sz w:val="24"/>
          <w:szCs w:val="24"/>
        </w:rPr>
        <w:t>Grants</w:t>
      </w:r>
      <w:r w:rsidR="00187A6B">
        <w:rPr>
          <w:sz w:val="24"/>
          <w:szCs w:val="24"/>
        </w:rPr>
        <w:t xml:space="preserve">.gov. </w:t>
      </w:r>
      <w:r w:rsidR="004D4224">
        <w:rPr>
          <w:sz w:val="24"/>
          <w:szCs w:val="24"/>
        </w:rPr>
        <w:t>Data</w:t>
      </w:r>
      <w:r w:rsidR="00187A6B">
        <w:rPr>
          <w:sz w:val="24"/>
          <w:szCs w:val="24"/>
        </w:rPr>
        <w:t xml:space="preserve"> such as semi-annual reports (which includes such information as activity and budget information as activity and budget information, drawdowns, performance reports, and </w:t>
      </w:r>
      <w:r w:rsidR="00C5422F">
        <w:rPr>
          <w:sz w:val="24"/>
          <w:szCs w:val="24"/>
        </w:rPr>
        <w:t>f</w:t>
      </w:r>
      <w:r w:rsidR="00187A6B">
        <w:rPr>
          <w:sz w:val="24"/>
          <w:szCs w:val="24"/>
        </w:rPr>
        <w:t xml:space="preserve">ederal </w:t>
      </w:r>
      <w:r w:rsidR="00C5422F">
        <w:rPr>
          <w:sz w:val="24"/>
          <w:szCs w:val="24"/>
        </w:rPr>
        <w:t>f</w:t>
      </w:r>
      <w:r w:rsidR="00187A6B">
        <w:rPr>
          <w:sz w:val="24"/>
          <w:szCs w:val="24"/>
        </w:rPr>
        <w:t>inancial reports</w:t>
      </w:r>
      <w:r w:rsidR="00C5422F">
        <w:rPr>
          <w:sz w:val="24"/>
          <w:szCs w:val="24"/>
        </w:rPr>
        <w:t>)</w:t>
      </w:r>
      <w:r w:rsidR="00187A6B">
        <w:rPr>
          <w:sz w:val="24"/>
          <w:szCs w:val="24"/>
        </w:rPr>
        <w:t xml:space="preserve"> will continue to be submitted via DRGR. Ap</w:t>
      </w:r>
      <w:r w:rsidRPr="002A4BE3" w:rsidR="001B5958">
        <w:rPr>
          <w:sz w:val="24"/>
          <w:szCs w:val="24"/>
        </w:rPr>
        <w:t>plicants must subm</w:t>
      </w:r>
      <w:r w:rsidR="00187A6B">
        <w:rPr>
          <w:sz w:val="24"/>
          <w:szCs w:val="24"/>
        </w:rPr>
        <w:t>i</w:t>
      </w:r>
      <w:r w:rsidRPr="002A4BE3" w:rsidR="001B5958">
        <w:rPr>
          <w:sz w:val="24"/>
          <w:szCs w:val="24"/>
        </w:rPr>
        <w:t xml:space="preserve">t the </w:t>
      </w:r>
      <w:r w:rsidR="00CE0C60">
        <w:rPr>
          <w:sz w:val="24"/>
          <w:szCs w:val="24"/>
        </w:rPr>
        <w:t xml:space="preserve">required application forms and narrative statements </w:t>
      </w:r>
      <w:r w:rsidRPr="002A4BE3" w:rsidR="001B5958">
        <w:rPr>
          <w:sz w:val="24"/>
          <w:szCs w:val="24"/>
        </w:rPr>
        <w:t xml:space="preserve">in electronic form through </w:t>
      </w:r>
      <w:r w:rsidR="000C7046">
        <w:rPr>
          <w:sz w:val="24"/>
          <w:szCs w:val="24"/>
        </w:rPr>
        <w:t>G</w:t>
      </w:r>
      <w:r w:rsidRPr="002A4BE3" w:rsidR="000C7046">
        <w:rPr>
          <w:sz w:val="24"/>
          <w:szCs w:val="24"/>
        </w:rPr>
        <w:t>rants</w:t>
      </w:r>
      <w:r w:rsidRPr="002A4BE3" w:rsidR="001B5958">
        <w:rPr>
          <w:sz w:val="24"/>
          <w:szCs w:val="24"/>
        </w:rPr>
        <w:t xml:space="preserve">.gov. </w:t>
      </w:r>
      <w:r w:rsidR="00187A6B">
        <w:rPr>
          <w:sz w:val="24"/>
          <w:szCs w:val="24"/>
        </w:rPr>
        <w:t>Applicants must request a waiver to submit applications in paper form.</w:t>
      </w:r>
      <w:r>
        <w:rPr>
          <w:sz w:val="24"/>
          <w:szCs w:val="24"/>
        </w:rPr>
        <w:t xml:space="preserve"> </w:t>
      </w:r>
      <w:r w:rsidRPr="001E3BC9">
        <w:rPr>
          <w:spacing w:val="2"/>
          <w:sz w:val="24"/>
        </w:rPr>
        <w:t xml:space="preserve">If </w:t>
      </w:r>
      <w:r w:rsidR="00712E8C">
        <w:rPr>
          <w:spacing w:val="2"/>
          <w:sz w:val="24"/>
        </w:rPr>
        <w:t>applicants</w:t>
      </w:r>
      <w:r w:rsidRPr="001E3BC9">
        <w:rPr>
          <w:spacing w:val="2"/>
          <w:sz w:val="24"/>
        </w:rPr>
        <w:t xml:space="preserve"> cannot submit </w:t>
      </w:r>
      <w:r w:rsidR="00712E8C">
        <w:rPr>
          <w:spacing w:val="2"/>
          <w:sz w:val="24"/>
        </w:rPr>
        <w:t>the</w:t>
      </w:r>
      <w:r w:rsidRPr="001E3BC9">
        <w:rPr>
          <w:spacing w:val="2"/>
          <w:sz w:val="24"/>
        </w:rPr>
        <w:t xml:space="preserve"> application electronically, </w:t>
      </w:r>
      <w:r w:rsidR="00712E8C">
        <w:rPr>
          <w:spacing w:val="2"/>
          <w:sz w:val="24"/>
        </w:rPr>
        <w:t>applicants</w:t>
      </w:r>
      <w:r w:rsidRPr="001E3BC9">
        <w:rPr>
          <w:spacing w:val="2"/>
          <w:sz w:val="24"/>
        </w:rPr>
        <w:t xml:space="preserve"> must ask in writing for a waiver of the electronic grant submission requirements.</w:t>
      </w:r>
    </w:p>
    <w:p w:rsidR="00F31A83" w:rsidP="00E17371" w14:paraId="5158593E" w14:textId="77777777">
      <w:pPr>
        <w:pStyle w:val="BodyText"/>
        <w:keepNext/>
        <w:tabs>
          <w:tab w:val="left" w:pos="360"/>
        </w:tabs>
        <w:spacing w:after="0"/>
        <w:ind w:left="360"/>
        <w:rPr>
          <w:sz w:val="24"/>
          <w:szCs w:val="24"/>
        </w:rPr>
      </w:pPr>
    </w:p>
    <w:p w:rsidR="001B5137" w:rsidP="00816DF8" w14:paraId="6B3CB8D0" w14:textId="3E8EBF75">
      <w:pPr>
        <w:keepLines/>
        <w:spacing w:after="80"/>
        <w:ind w:left="360"/>
        <w:rPr>
          <w:sz w:val="24"/>
          <w:szCs w:val="24"/>
        </w:rPr>
      </w:pPr>
      <w:r>
        <w:rPr>
          <w:sz w:val="24"/>
          <w:szCs w:val="24"/>
        </w:rPr>
        <w:t xml:space="preserve">The Office of Rural Housing and Economic Development is currently utilizing the </w:t>
      </w:r>
      <w:r w:rsidR="00197208">
        <w:rPr>
          <w:sz w:val="24"/>
          <w:szCs w:val="24"/>
        </w:rPr>
        <w:t>DRGR</w:t>
      </w:r>
      <w:r>
        <w:rPr>
          <w:sz w:val="24"/>
          <w:szCs w:val="24"/>
        </w:rPr>
        <w:t xml:space="preserve"> System and LOCCS to manage </w:t>
      </w:r>
      <w:r w:rsidR="002B77C0">
        <w:rPr>
          <w:sz w:val="24"/>
          <w:szCs w:val="24"/>
        </w:rPr>
        <w:t xml:space="preserve">its SHOP grants. Grants prior to FY2017 </w:t>
      </w:r>
      <w:r w:rsidR="002B77C0">
        <w:rPr>
          <w:sz w:val="24"/>
          <w:szCs w:val="24"/>
        </w:rPr>
        <w:t>are</w:t>
      </w:r>
      <w:r w:rsidR="002B77C0">
        <w:rPr>
          <w:sz w:val="24"/>
          <w:szCs w:val="24"/>
        </w:rPr>
        <w:t xml:space="preserve"> </w:t>
      </w:r>
      <w:r w:rsidR="00197208">
        <w:rPr>
          <w:sz w:val="24"/>
          <w:szCs w:val="24"/>
        </w:rPr>
        <w:t xml:space="preserve">solely </w:t>
      </w:r>
      <w:r w:rsidR="002B77C0">
        <w:rPr>
          <w:sz w:val="24"/>
          <w:szCs w:val="24"/>
        </w:rPr>
        <w:t xml:space="preserve">managed via LOCCS.  SHOP grants beginning </w:t>
      </w:r>
      <w:r w:rsidR="00197208">
        <w:rPr>
          <w:sz w:val="24"/>
          <w:szCs w:val="24"/>
        </w:rPr>
        <w:t>FY2017</w:t>
      </w:r>
      <w:r w:rsidR="002B77C0">
        <w:rPr>
          <w:sz w:val="24"/>
          <w:szCs w:val="24"/>
        </w:rPr>
        <w:t xml:space="preserve"> are managed via DRGR</w:t>
      </w:r>
      <w:r w:rsidR="000717D7">
        <w:rPr>
          <w:sz w:val="24"/>
          <w:szCs w:val="24"/>
        </w:rPr>
        <w:t xml:space="preserve"> and LOCCS</w:t>
      </w:r>
      <w:r w:rsidR="002B77C0">
        <w:rPr>
          <w:sz w:val="24"/>
          <w:szCs w:val="24"/>
        </w:rPr>
        <w:t xml:space="preserve">. </w:t>
      </w:r>
    </w:p>
    <w:p w:rsidR="00A80CCD" w:rsidP="001B5958" w14:paraId="69BA4887" w14:textId="77777777">
      <w:pPr>
        <w:tabs>
          <w:tab w:val="left" w:pos="360"/>
        </w:tabs>
        <w:rPr>
          <w:b/>
          <w:bCs/>
          <w:sz w:val="24"/>
          <w:szCs w:val="24"/>
        </w:rPr>
      </w:pPr>
    </w:p>
    <w:p w:rsidR="001B5958" w:rsidRPr="00A80CCD" w:rsidP="00A80CCD" w14:paraId="35BD1CDA" w14:textId="788235BE">
      <w:pPr>
        <w:pStyle w:val="ListParagraph"/>
        <w:numPr>
          <w:ilvl w:val="0"/>
          <w:numId w:val="8"/>
        </w:numPr>
        <w:tabs>
          <w:tab w:val="left" w:pos="360"/>
        </w:tabs>
        <w:rPr>
          <w:b/>
          <w:bCs/>
          <w:color w:val="000000"/>
          <w:sz w:val="24"/>
          <w:szCs w:val="24"/>
        </w:rPr>
      </w:pPr>
      <w:r w:rsidRPr="00A80CCD">
        <w:rPr>
          <w:b/>
          <w:bCs/>
          <w:sz w:val="24"/>
          <w:szCs w:val="24"/>
        </w:rPr>
        <w:t>Describe efforts to identify duplication.  Show specifically why any similar information already available cannot be used or modified for use for the purposes described in Item 2 above</w:t>
      </w:r>
    </w:p>
    <w:p w:rsidR="001B5958" w:rsidRPr="002A4BE3" w:rsidP="001B5958" w14:paraId="3308B0A9" w14:textId="77777777">
      <w:pPr>
        <w:pStyle w:val="BodyText"/>
        <w:keepLines w:val="0"/>
        <w:tabs>
          <w:tab w:val="left" w:pos="360"/>
        </w:tabs>
        <w:spacing w:after="0"/>
        <w:rPr>
          <w:sz w:val="24"/>
          <w:szCs w:val="24"/>
        </w:rPr>
      </w:pPr>
    </w:p>
    <w:p w:rsidR="00B7265E" w:rsidRPr="002A4BE3" w:rsidP="00E17371" w14:paraId="35BC3B68" w14:textId="277F418A">
      <w:pPr>
        <w:tabs>
          <w:tab w:val="left" w:pos="360"/>
        </w:tabs>
        <w:ind w:left="360"/>
        <w:rPr>
          <w:color w:val="000000"/>
          <w:sz w:val="24"/>
          <w:szCs w:val="24"/>
        </w:rPr>
      </w:pPr>
      <w:r w:rsidRPr="002A4BE3">
        <w:rPr>
          <w:sz w:val="24"/>
          <w:szCs w:val="24"/>
        </w:rPr>
        <w:t xml:space="preserve">No duplication of </w:t>
      </w:r>
      <w:r w:rsidRPr="002A4BE3" w:rsidR="006C77A6">
        <w:rPr>
          <w:sz w:val="24"/>
          <w:szCs w:val="24"/>
        </w:rPr>
        <w:t>effort</w:t>
      </w:r>
      <w:r w:rsidRPr="002A4BE3">
        <w:rPr>
          <w:sz w:val="24"/>
          <w:szCs w:val="24"/>
        </w:rPr>
        <w:t xml:space="preserve"> is caused by this collection.</w:t>
      </w:r>
      <w:r w:rsidR="00FC621F">
        <w:rPr>
          <w:sz w:val="24"/>
          <w:szCs w:val="24"/>
        </w:rPr>
        <w:t xml:space="preserve"> </w:t>
      </w:r>
      <w:r w:rsidR="00F065ED">
        <w:rPr>
          <w:sz w:val="24"/>
          <w:szCs w:val="24"/>
        </w:rPr>
        <w:t xml:space="preserve">The information that is collected is unique to </w:t>
      </w:r>
      <w:r w:rsidR="00055B3F">
        <w:rPr>
          <w:sz w:val="24"/>
          <w:szCs w:val="24"/>
        </w:rPr>
        <w:t xml:space="preserve">the SHOP program. </w:t>
      </w:r>
      <w:r>
        <w:rPr>
          <w:color w:val="000000"/>
          <w:sz w:val="24"/>
          <w:szCs w:val="24"/>
        </w:rPr>
        <w:t>No other HUD program collects information</w:t>
      </w:r>
      <w:r w:rsidR="00055B3F">
        <w:rPr>
          <w:color w:val="000000"/>
          <w:sz w:val="24"/>
          <w:szCs w:val="24"/>
        </w:rPr>
        <w:t xml:space="preserve"> that is similar to the </w:t>
      </w:r>
      <w:r w:rsidR="00396686">
        <w:rPr>
          <w:color w:val="000000"/>
          <w:sz w:val="24"/>
          <w:szCs w:val="24"/>
        </w:rPr>
        <w:t>information collected by the SHOP program</w:t>
      </w:r>
      <w:r>
        <w:rPr>
          <w:color w:val="000000"/>
          <w:sz w:val="24"/>
          <w:szCs w:val="24"/>
        </w:rPr>
        <w:t>.</w:t>
      </w:r>
    </w:p>
    <w:p w:rsidR="00A80CCD" w:rsidP="001B5958" w14:paraId="6C2E07C2" w14:textId="77777777">
      <w:pPr>
        <w:tabs>
          <w:tab w:val="left" w:pos="360"/>
        </w:tabs>
        <w:rPr>
          <w:b/>
          <w:bCs/>
          <w:sz w:val="24"/>
          <w:szCs w:val="24"/>
        </w:rPr>
      </w:pPr>
    </w:p>
    <w:p w:rsidR="001B5958" w:rsidRPr="00A80CCD" w:rsidP="00A80CCD" w14:paraId="659527C3" w14:textId="6341ED9A">
      <w:pPr>
        <w:pStyle w:val="ListParagraph"/>
        <w:numPr>
          <w:ilvl w:val="0"/>
          <w:numId w:val="8"/>
        </w:numPr>
        <w:tabs>
          <w:tab w:val="left" w:pos="360"/>
        </w:tabs>
        <w:rPr>
          <w:b/>
          <w:bCs/>
          <w:color w:val="000000"/>
          <w:sz w:val="24"/>
          <w:szCs w:val="24"/>
        </w:rPr>
      </w:pPr>
      <w:r w:rsidRPr="00A80CCD">
        <w:rPr>
          <w:b/>
          <w:bCs/>
          <w:sz w:val="24"/>
          <w:szCs w:val="24"/>
        </w:rPr>
        <w:t>If the collection of information impacts small businesses or other small entities describe any methods used to minimize burden</w:t>
      </w:r>
      <w:r w:rsidRPr="00A80CCD">
        <w:rPr>
          <w:b/>
          <w:bCs/>
          <w:color w:val="000000"/>
          <w:sz w:val="24"/>
          <w:szCs w:val="24"/>
        </w:rPr>
        <w:t>.</w:t>
      </w:r>
    </w:p>
    <w:p w:rsidR="001B5958" w:rsidRPr="002A4BE3" w:rsidP="001B5958" w14:paraId="26234147" w14:textId="77777777">
      <w:pPr>
        <w:tabs>
          <w:tab w:val="left" w:pos="360"/>
        </w:tabs>
        <w:rPr>
          <w:color w:val="000000"/>
          <w:sz w:val="24"/>
          <w:szCs w:val="24"/>
        </w:rPr>
      </w:pPr>
    </w:p>
    <w:p w:rsidR="001B5958" w:rsidRPr="002A4BE3" w:rsidP="00E17371" w14:paraId="318C07AD" w14:textId="613FB25C">
      <w:pPr>
        <w:tabs>
          <w:tab w:val="left" w:pos="360"/>
        </w:tabs>
        <w:ind w:left="360"/>
        <w:rPr>
          <w:color w:val="000000"/>
          <w:sz w:val="24"/>
          <w:szCs w:val="24"/>
        </w:rPr>
      </w:pPr>
      <w:r w:rsidRPr="002A4BE3">
        <w:rPr>
          <w:color w:val="000000"/>
          <w:sz w:val="24"/>
          <w:szCs w:val="24"/>
        </w:rPr>
        <w:t>The collection of information does not adversely impact small business</w:t>
      </w:r>
      <w:r w:rsidR="00CE0C60">
        <w:rPr>
          <w:color w:val="000000"/>
          <w:sz w:val="24"/>
          <w:szCs w:val="24"/>
        </w:rPr>
        <w:t>es</w:t>
      </w:r>
      <w:r w:rsidRPr="002A4BE3">
        <w:rPr>
          <w:color w:val="000000"/>
          <w:sz w:val="24"/>
          <w:szCs w:val="24"/>
        </w:rPr>
        <w:t xml:space="preserve"> or other small entities.  </w:t>
      </w:r>
      <w:r w:rsidR="002B77C0">
        <w:rPr>
          <w:color w:val="000000"/>
          <w:sz w:val="24"/>
          <w:szCs w:val="24"/>
        </w:rPr>
        <w:t xml:space="preserve">The collection of information does not adversely impact small </w:t>
      </w:r>
      <w:r w:rsidR="00A01A77">
        <w:rPr>
          <w:color w:val="000000"/>
          <w:sz w:val="24"/>
          <w:szCs w:val="24"/>
        </w:rPr>
        <w:t>businesses,</w:t>
      </w:r>
      <w:r w:rsidR="00F40BDF">
        <w:rPr>
          <w:color w:val="000000"/>
          <w:sz w:val="24"/>
          <w:szCs w:val="24"/>
        </w:rPr>
        <w:t xml:space="preserve"> </w:t>
      </w:r>
      <w:r w:rsidR="0050546C">
        <w:rPr>
          <w:color w:val="000000"/>
          <w:sz w:val="24"/>
          <w:szCs w:val="24"/>
        </w:rPr>
        <w:t>national or regional nonprofit self-help housing organization</w:t>
      </w:r>
      <w:r w:rsidR="00D149BE">
        <w:rPr>
          <w:color w:val="000000"/>
          <w:sz w:val="24"/>
          <w:szCs w:val="24"/>
        </w:rPr>
        <w:t>s</w:t>
      </w:r>
      <w:r w:rsidR="0050546C">
        <w:rPr>
          <w:color w:val="000000"/>
          <w:sz w:val="24"/>
          <w:szCs w:val="24"/>
        </w:rPr>
        <w:t xml:space="preserve"> (</w:t>
      </w:r>
      <w:r w:rsidR="005F3310">
        <w:rPr>
          <w:color w:val="000000"/>
          <w:sz w:val="24"/>
          <w:szCs w:val="24"/>
        </w:rPr>
        <w:t>including</w:t>
      </w:r>
      <w:r w:rsidR="0050546C">
        <w:rPr>
          <w:color w:val="000000"/>
          <w:sz w:val="24"/>
          <w:szCs w:val="24"/>
        </w:rPr>
        <w:t xml:space="preserve"> consortia) </w:t>
      </w:r>
      <w:r w:rsidR="002B77C0">
        <w:rPr>
          <w:color w:val="000000"/>
          <w:sz w:val="24"/>
          <w:szCs w:val="24"/>
        </w:rPr>
        <w:t>or othe</w:t>
      </w:r>
      <w:r w:rsidR="00562F74">
        <w:rPr>
          <w:color w:val="000000"/>
          <w:sz w:val="24"/>
          <w:szCs w:val="24"/>
        </w:rPr>
        <w:t>r</w:t>
      </w:r>
      <w:r w:rsidR="002B77C0">
        <w:rPr>
          <w:color w:val="000000"/>
          <w:sz w:val="24"/>
          <w:szCs w:val="24"/>
        </w:rPr>
        <w:t xml:space="preserve"> small entities</w:t>
      </w:r>
      <w:r w:rsidR="00C64DE1">
        <w:rPr>
          <w:color w:val="000000"/>
          <w:sz w:val="24"/>
          <w:szCs w:val="24"/>
        </w:rPr>
        <w:t xml:space="preserve">. </w:t>
      </w:r>
      <w:r w:rsidR="00562F74">
        <w:rPr>
          <w:color w:val="000000"/>
          <w:sz w:val="24"/>
          <w:szCs w:val="24"/>
        </w:rPr>
        <w:t>No other HUD program collects this information.</w:t>
      </w:r>
    </w:p>
    <w:p w:rsidR="00A80CCD" w:rsidP="00A80CCD" w14:paraId="070E0F20" w14:textId="77777777">
      <w:pPr>
        <w:keepLines/>
        <w:tabs>
          <w:tab w:val="left" w:pos="360"/>
        </w:tabs>
        <w:spacing w:after="80"/>
        <w:rPr>
          <w:color w:val="000000"/>
          <w:sz w:val="24"/>
          <w:szCs w:val="24"/>
        </w:rPr>
      </w:pPr>
    </w:p>
    <w:p w:rsidR="00E73946" w:rsidRPr="00A80CCD" w:rsidP="00A80CCD" w14:paraId="221E4303" w14:textId="3B0D9C0B">
      <w:pPr>
        <w:pStyle w:val="ListParagraph"/>
        <w:keepLines/>
        <w:numPr>
          <w:ilvl w:val="0"/>
          <w:numId w:val="8"/>
        </w:numPr>
        <w:tabs>
          <w:tab w:val="left" w:pos="360"/>
        </w:tabs>
        <w:spacing w:after="80"/>
        <w:rPr>
          <w:b/>
          <w:bCs/>
          <w:sz w:val="24"/>
          <w:szCs w:val="24"/>
        </w:rPr>
      </w:pPr>
      <w:r w:rsidRPr="00A80CCD">
        <w:rPr>
          <w:b/>
          <w:bCs/>
          <w:sz w:val="24"/>
          <w:szCs w:val="24"/>
        </w:rPr>
        <w:t xml:space="preserve">Describe the </w:t>
      </w:r>
      <w:r w:rsidRPr="00A80CCD">
        <w:rPr>
          <w:b/>
          <w:bCs/>
          <w:sz w:val="24"/>
          <w:szCs w:val="24"/>
        </w:rPr>
        <w:t>consequence</w:t>
      </w:r>
      <w:r w:rsidRPr="00A80CCD">
        <w:rPr>
          <w:b/>
          <w:bCs/>
          <w:sz w:val="24"/>
          <w:szCs w:val="24"/>
        </w:rPr>
        <w:t xml:space="preserve"> </w:t>
      </w:r>
      <w:r w:rsidRPr="00A80CCD">
        <w:rPr>
          <w:b/>
          <w:bCs/>
          <w:sz w:val="24"/>
          <w:szCs w:val="24"/>
        </w:rPr>
        <w:t>to</w:t>
      </w:r>
      <w:r w:rsidRPr="00A80CCD">
        <w:rPr>
          <w:b/>
          <w:bCs/>
          <w:sz w:val="24"/>
          <w:szCs w:val="24"/>
        </w:rPr>
        <w:t xml:space="preserve"> Federal program or policy activities if the collection is not conducted or is conducted less frequently, as well as any technical or legal obstacles to reducing burden.</w:t>
      </w:r>
    </w:p>
    <w:p w:rsidR="00A80CCD" w:rsidP="00E17371" w14:paraId="78667A10" w14:textId="77777777">
      <w:pPr>
        <w:pStyle w:val="BodyText"/>
        <w:keepLines w:val="0"/>
        <w:tabs>
          <w:tab w:val="left" w:pos="360"/>
        </w:tabs>
        <w:spacing w:after="0"/>
        <w:ind w:left="360"/>
        <w:rPr>
          <w:sz w:val="24"/>
          <w:szCs w:val="24"/>
        </w:rPr>
      </w:pPr>
    </w:p>
    <w:p w:rsidR="001B5958" w:rsidP="00E17371" w14:paraId="3AB8629A" w14:textId="30EC6835">
      <w:pPr>
        <w:pStyle w:val="BodyText"/>
        <w:keepLines w:val="0"/>
        <w:tabs>
          <w:tab w:val="left" w:pos="360"/>
        </w:tabs>
        <w:spacing w:after="0"/>
        <w:ind w:left="360"/>
        <w:rPr>
          <w:sz w:val="24"/>
          <w:szCs w:val="24"/>
        </w:rPr>
      </w:pPr>
      <w:r w:rsidRPr="002A4BE3">
        <w:rPr>
          <w:sz w:val="24"/>
          <w:szCs w:val="24"/>
        </w:rPr>
        <w:t xml:space="preserve">If information is collected less frequently, HUD will not have a </w:t>
      </w:r>
      <w:r w:rsidR="00CE0C60">
        <w:rPr>
          <w:sz w:val="24"/>
          <w:szCs w:val="24"/>
        </w:rPr>
        <w:t>process for</w:t>
      </w:r>
      <w:r w:rsidRPr="002A4BE3">
        <w:rPr>
          <w:sz w:val="24"/>
          <w:szCs w:val="24"/>
        </w:rPr>
        <w:t xml:space="preserve"> mak</w:t>
      </w:r>
      <w:r w:rsidR="00CE0C60">
        <w:rPr>
          <w:sz w:val="24"/>
          <w:szCs w:val="24"/>
        </w:rPr>
        <w:t>ing</w:t>
      </w:r>
      <w:r w:rsidRPr="002A4BE3">
        <w:rPr>
          <w:sz w:val="24"/>
          <w:szCs w:val="24"/>
        </w:rPr>
        <w:t xml:space="preserve"> annual awards </w:t>
      </w:r>
      <w:r w:rsidR="00CE0C60">
        <w:rPr>
          <w:sz w:val="24"/>
          <w:szCs w:val="24"/>
        </w:rPr>
        <w:t xml:space="preserve">of </w:t>
      </w:r>
      <w:r w:rsidRPr="002A4BE3">
        <w:rPr>
          <w:sz w:val="24"/>
          <w:szCs w:val="24"/>
        </w:rPr>
        <w:t>SHOP</w:t>
      </w:r>
      <w:r w:rsidR="00CE0C60">
        <w:rPr>
          <w:sz w:val="24"/>
          <w:szCs w:val="24"/>
        </w:rPr>
        <w:t xml:space="preserve"> grant funds</w:t>
      </w:r>
      <w:r w:rsidRPr="002A4BE3">
        <w:rPr>
          <w:sz w:val="24"/>
          <w:szCs w:val="24"/>
        </w:rPr>
        <w:t>. Potential grantees will not receiv</w:t>
      </w:r>
      <w:r w:rsidR="00CE0C60">
        <w:rPr>
          <w:sz w:val="24"/>
          <w:szCs w:val="24"/>
        </w:rPr>
        <w:t>e</w:t>
      </w:r>
      <w:r w:rsidRPr="002A4BE3">
        <w:rPr>
          <w:sz w:val="24"/>
          <w:szCs w:val="24"/>
        </w:rPr>
        <w:t xml:space="preserve"> SHOP grant funds </w:t>
      </w:r>
      <w:r w:rsidR="00CE0C60">
        <w:rPr>
          <w:sz w:val="24"/>
          <w:szCs w:val="24"/>
        </w:rPr>
        <w:t>and will not</w:t>
      </w:r>
      <w:r w:rsidRPr="002A4BE3">
        <w:rPr>
          <w:sz w:val="24"/>
          <w:szCs w:val="24"/>
        </w:rPr>
        <w:t xml:space="preserve"> provide additional units of self-help homeownership housing for low and </w:t>
      </w:r>
      <w:r w:rsidRPr="002A4BE3" w:rsidR="00915913">
        <w:rPr>
          <w:sz w:val="24"/>
          <w:szCs w:val="24"/>
        </w:rPr>
        <w:t>moderate-income</w:t>
      </w:r>
      <w:r w:rsidRPr="002A4BE3">
        <w:rPr>
          <w:sz w:val="24"/>
          <w:szCs w:val="24"/>
        </w:rPr>
        <w:t xml:space="preserve"> households.</w:t>
      </w:r>
    </w:p>
    <w:p w:rsidR="00A80CCD" w:rsidP="007F4B2E" w14:paraId="45423737" w14:textId="77777777">
      <w:pPr>
        <w:tabs>
          <w:tab w:val="left" w:pos="360"/>
        </w:tabs>
        <w:rPr>
          <w:color w:val="000000"/>
          <w:sz w:val="24"/>
          <w:szCs w:val="24"/>
        </w:rPr>
      </w:pPr>
    </w:p>
    <w:p w:rsidR="004067AE" w:rsidRPr="00A80CCD" w:rsidP="00A80CCD" w14:paraId="5D97E080" w14:textId="239A266C">
      <w:pPr>
        <w:pStyle w:val="ListParagraph"/>
        <w:numPr>
          <w:ilvl w:val="0"/>
          <w:numId w:val="8"/>
        </w:numPr>
        <w:tabs>
          <w:tab w:val="left" w:pos="360"/>
        </w:tabs>
        <w:rPr>
          <w:sz w:val="24"/>
          <w:szCs w:val="24"/>
        </w:rPr>
      </w:pPr>
      <w:r w:rsidRPr="00A80CCD">
        <w:rPr>
          <w:b/>
          <w:bCs/>
          <w:sz w:val="24"/>
          <w:szCs w:val="24"/>
        </w:rPr>
        <w:t>Explain any special circumstances that would cause an information collection to be conducted in a manner</w:t>
      </w:r>
      <w:r w:rsidRPr="00A80CCD">
        <w:rPr>
          <w:sz w:val="24"/>
          <w:szCs w:val="24"/>
        </w:rPr>
        <w:t>:</w:t>
      </w:r>
    </w:p>
    <w:p w:rsidR="004067AE" w:rsidP="004067AE" w14:paraId="268C86C3" w14:textId="77777777">
      <w:pPr>
        <w:tabs>
          <w:tab w:val="left" w:pos="360"/>
        </w:tabs>
        <w:ind w:left="360"/>
        <w:rPr>
          <w:sz w:val="24"/>
          <w:szCs w:val="24"/>
        </w:rPr>
      </w:pPr>
      <w:r w:rsidRPr="006C7FAE">
        <w:rPr>
          <w:sz w:val="24"/>
          <w:szCs w:val="24"/>
        </w:rPr>
        <w:t xml:space="preserve"> </w:t>
      </w:r>
    </w:p>
    <w:p w:rsidR="004067AE" w:rsidRPr="005D5B26" w:rsidP="004067AE" w14:paraId="781AAEC5" w14:textId="77777777">
      <w:pPr>
        <w:numPr>
          <w:ilvl w:val="0"/>
          <w:numId w:val="3"/>
        </w:numPr>
        <w:tabs>
          <w:tab w:val="left" w:pos="600"/>
        </w:tabs>
        <w:rPr>
          <w:b/>
          <w:sz w:val="24"/>
          <w:szCs w:val="24"/>
        </w:rPr>
      </w:pPr>
      <w:r w:rsidRPr="006C7FAE">
        <w:rPr>
          <w:sz w:val="24"/>
          <w:szCs w:val="24"/>
        </w:rPr>
        <w:t>requiring respondents to report information to the agency more than quarterly;</w:t>
      </w:r>
      <w:r w:rsidRPr="005D5B26">
        <w:rPr>
          <w:b/>
          <w:sz w:val="24"/>
          <w:szCs w:val="24"/>
        </w:rPr>
        <w:t xml:space="preserve"> </w:t>
      </w:r>
      <w:bookmarkStart w:id="4" w:name="_Hlk508974915"/>
      <w:r w:rsidRPr="005D5B26">
        <w:rPr>
          <w:b/>
          <w:sz w:val="24"/>
          <w:szCs w:val="24"/>
        </w:rPr>
        <w:t>Not applicable</w:t>
      </w:r>
      <w:bookmarkEnd w:id="4"/>
    </w:p>
    <w:p w:rsidR="004067AE" w:rsidRPr="006C7FAE" w:rsidP="004067AE" w14:paraId="32AFA3CB" w14:textId="77777777">
      <w:pPr>
        <w:numPr>
          <w:ilvl w:val="0"/>
          <w:numId w:val="3"/>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5D5B26">
        <w:rPr>
          <w:b/>
          <w:sz w:val="24"/>
          <w:szCs w:val="24"/>
        </w:rPr>
        <w:t>Not applicable</w:t>
      </w:r>
    </w:p>
    <w:p w:rsidR="004067AE" w:rsidRPr="006C7FAE" w:rsidP="004067AE" w14:paraId="172B6FB3" w14:textId="77777777">
      <w:pPr>
        <w:numPr>
          <w:ilvl w:val="0"/>
          <w:numId w:val="3"/>
        </w:numPr>
        <w:tabs>
          <w:tab w:val="left" w:pos="600"/>
        </w:tabs>
        <w:rPr>
          <w:sz w:val="24"/>
          <w:szCs w:val="24"/>
        </w:rPr>
      </w:pPr>
      <w:r w:rsidRPr="006C7FAE">
        <w:rPr>
          <w:sz w:val="24"/>
          <w:szCs w:val="24"/>
        </w:rPr>
        <w:t xml:space="preserve">requiring respondents to submit more than an original and two copies of any document; </w:t>
      </w:r>
      <w:r w:rsidRPr="005D5B26">
        <w:rPr>
          <w:b/>
          <w:sz w:val="24"/>
          <w:szCs w:val="24"/>
        </w:rPr>
        <w:t>Not applicable</w:t>
      </w:r>
    </w:p>
    <w:p w:rsidR="004067AE" w:rsidRPr="006C7FAE" w:rsidP="004067AE" w14:paraId="7868EE68" w14:textId="77777777">
      <w:pPr>
        <w:numPr>
          <w:ilvl w:val="0"/>
          <w:numId w:val="3"/>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5D5B26">
        <w:rPr>
          <w:b/>
          <w:sz w:val="24"/>
          <w:szCs w:val="24"/>
        </w:rPr>
        <w:t>Not applicable</w:t>
      </w:r>
    </w:p>
    <w:p w:rsidR="004067AE" w:rsidRPr="006C7FAE" w:rsidP="004067AE" w14:paraId="6C8EF773" w14:textId="77777777">
      <w:pPr>
        <w:numPr>
          <w:ilvl w:val="0"/>
          <w:numId w:val="3"/>
        </w:numPr>
        <w:tabs>
          <w:tab w:val="left" w:pos="600"/>
        </w:tabs>
        <w:rPr>
          <w:sz w:val="24"/>
          <w:szCs w:val="24"/>
        </w:rPr>
      </w:pPr>
      <w:r w:rsidRPr="006C7FAE">
        <w:rPr>
          <w:sz w:val="24"/>
          <w:szCs w:val="24"/>
        </w:rPr>
        <w:t xml:space="preserve">in connection with a statistical </w:t>
      </w:r>
      <w:r w:rsidRPr="006C7FAE">
        <w:rPr>
          <w:sz w:val="24"/>
          <w:szCs w:val="24"/>
        </w:rPr>
        <w:t>survey,</w:t>
      </w:r>
      <w:r w:rsidRPr="006C7FAE">
        <w:rPr>
          <w:sz w:val="24"/>
          <w:szCs w:val="24"/>
        </w:rPr>
        <w:t xml:space="preserve"> that is not designed to produce valid and reliable results than can be generalized to the universe of study; </w:t>
      </w:r>
      <w:r w:rsidRPr="005D5B26">
        <w:rPr>
          <w:b/>
          <w:sz w:val="24"/>
          <w:szCs w:val="24"/>
        </w:rPr>
        <w:t>Not applicable</w:t>
      </w:r>
    </w:p>
    <w:p w:rsidR="004067AE" w:rsidRPr="006C7FAE" w:rsidP="004067AE" w14:paraId="43B7F7BB" w14:textId="77777777">
      <w:pPr>
        <w:numPr>
          <w:ilvl w:val="0"/>
          <w:numId w:val="3"/>
        </w:numPr>
        <w:tabs>
          <w:tab w:val="left" w:pos="600"/>
        </w:tabs>
        <w:rPr>
          <w:sz w:val="24"/>
          <w:szCs w:val="24"/>
        </w:rPr>
      </w:pPr>
      <w:r w:rsidRPr="006C7FAE">
        <w:rPr>
          <w:sz w:val="24"/>
          <w:szCs w:val="24"/>
        </w:rPr>
        <w:t xml:space="preserve">requiring the use of a statistical data classification that has not been reviewed and approved by OMB; </w:t>
      </w:r>
      <w:r w:rsidRPr="005D5B26">
        <w:rPr>
          <w:b/>
          <w:sz w:val="24"/>
          <w:szCs w:val="24"/>
        </w:rPr>
        <w:t>Not applicable</w:t>
      </w:r>
    </w:p>
    <w:p w:rsidR="004067AE" w:rsidRPr="006C7FAE" w:rsidP="004067AE" w14:paraId="03A78BA4" w14:textId="77777777">
      <w:pPr>
        <w:numPr>
          <w:ilvl w:val="0"/>
          <w:numId w:val="3"/>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5D5B26">
        <w:rPr>
          <w:b/>
          <w:sz w:val="24"/>
          <w:szCs w:val="24"/>
        </w:rPr>
        <w:t>Not</w:t>
      </w:r>
      <w:r w:rsidRPr="005D5B26">
        <w:rPr>
          <w:b/>
          <w:sz w:val="24"/>
          <w:szCs w:val="24"/>
        </w:rPr>
        <w:t xml:space="preserve"> applicable</w:t>
      </w:r>
    </w:p>
    <w:p w:rsidR="004067AE" w:rsidRPr="006C7FAE" w:rsidP="004067AE" w14:paraId="4DA4C9BA" w14:textId="77777777">
      <w:pPr>
        <w:keepLines/>
        <w:numPr>
          <w:ilvl w:val="0"/>
          <w:numId w:val="3"/>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5D5B26">
        <w:rPr>
          <w:b/>
          <w:sz w:val="24"/>
          <w:szCs w:val="24"/>
        </w:rPr>
        <w:t xml:space="preserve"> Not applicable</w:t>
      </w:r>
    </w:p>
    <w:p w:rsidR="00D83F36" w:rsidP="004067AE" w14:paraId="57364580" w14:textId="77777777">
      <w:pPr>
        <w:tabs>
          <w:tab w:val="left" w:pos="360"/>
        </w:tabs>
        <w:ind w:left="504"/>
        <w:rPr>
          <w:sz w:val="24"/>
          <w:szCs w:val="24"/>
        </w:rPr>
      </w:pPr>
    </w:p>
    <w:p w:rsidR="004067AE" w:rsidRPr="006C7FAE" w:rsidP="004067AE" w14:paraId="1858A883" w14:textId="44CBDE9F">
      <w:pPr>
        <w:tabs>
          <w:tab w:val="left" w:pos="360"/>
        </w:tabs>
        <w:ind w:left="504"/>
        <w:rPr>
          <w:sz w:val="24"/>
          <w:szCs w:val="24"/>
        </w:rPr>
      </w:pPr>
      <w:r>
        <w:rPr>
          <w:sz w:val="24"/>
          <w:szCs w:val="24"/>
        </w:rPr>
        <w:t>There are no special circumstances that would cause an</w:t>
      </w:r>
      <w:r w:rsidR="00A01A77">
        <w:rPr>
          <w:sz w:val="24"/>
          <w:szCs w:val="24"/>
        </w:rPr>
        <w:t>y</w:t>
      </w:r>
      <w:r>
        <w:rPr>
          <w:sz w:val="24"/>
          <w:szCs w:val="24"/>
        </w:rPr>
        <w:t xml:space="preserve"> information collected to be collected in any of the manner or circumstances listed above.</w:t>
      </w:r>
    </w:p>
    <w:p w:rsidR="001B5958" w:rsidRPr="002A4BE3" w:rsidP="000F7322" w14:paraId="1C4563D0" w14:textId="76630D6B">
      <w:pPr>
        <w:tabs>
          <w:tab w:val="left" w:pos="360"/>
        </w:tabs>
        <w:ind w:left="360" w:hanging="360"/>
        <w:rPr>
          <w:color w:val="000000"/>
          <w:sz w:val="24"/>
          <w:szCs w:val="24"/>
        </w:rPr>
      </w:pPr>
      <w:r w:rsidRPr="006C7FAE">
        <w:rPr>
          <w:sz w:val="24"/>
          <w:szCs w:val="24"/>
        </w:rPr>
        <w:t xml:space="preserve"> </w:t>
      </w:r>
    </w:p>
    <w:p w:rsidR="007F4B2E" w:rsidRPr="00A80CCD" w:rsidP="00A80CCD" w14:paraId="08291289" w14:textId="01276DEB">
      <w:pPr>
        <w:pStyle w:val="ListParagraph"/>
        <w:numPr>
          <w:ilvl w:val="0"/>
          <w:numId w:val="8"/>
        </w:numPr>
        <w:tabs>
          <w:tab w:val="left" w:pos="360"/>
        </w:tabs>
        <w:rPr>
          <w:sz w:val="24"/>
          <w:szCs w:val="24"/>
        </w:rPr>
      </w:pPr>
      <w:r w:rsidRPr="00A80CCD">
        <w:rPr>
          <w:sz w:val="24"/>
          <w:szCs w:val="24"/>
        </w:rPr>
        <w:t xml:space="preserve">If applicable, provide a copy and identify the date and page number of </w:t>
      </w:r>
      <w:r w:rsidRPr="00A80CCD">
        <w:rPr>
          <w:sz w:val="24"/>
          <w:szCs w:val="24"/>
        </w:rPr>
        <w:t>publication</w:t>
      </w:r>
      <w:r w:rsidRPr="00A80CCD">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0CCD" w:rsidP="00A80CCD" w14:paraId="50DBBFE6" w14:textId="195DAC74">
      <w:pPr>
        <w:tabs>
          <w:tab w:val="left" w:pos="360"/>
        </w:tabs>
        <w:overflowPunct w:val="0"/>
        <w:autoSpaceDE w:val="0"/>
        <w:autoSpaceDN w:val="0"/>
        <w:adjustRightInd w:val="0"/>
        <w:ind w:left="360"/>
        <w:textAlignment w:val="baseline"/>
        <w:rPr>
          <w:sz w:val="24"/>
          <w:szCs w:val="24"/>
        </w:rPr>
      </w:pPr>
    </w:p>
    <w:p w:rsidR="00A80CCD" w:rsidP="00A80CCD" w14:paraId="01480A58" w14:textId="77777777">
      <w:pPr>
        <w:pStyle w:val="ListParagraph"/>
        <w:numPr>
          <w:ilvl w:val="0"/>
          <w:numId w:val="9"/>
        </w:numPr>
        <w:tabs>
          <w:tab w:val="left" w:pos="360"/>
        </w:tabs>
        <w:overflowPunct w:val="0"/>
        <w:autoSpaceDE w:val="0"/>
        <w:autoSpaceDN w:val="0"/>
        <w:adjustRightInd w:val="0"/>
        <w:textAlignment w:val="baseline"/>
        <w:rPr>
          <w:sz w:val="24"/>
          <w:szCs w:val="24"/>
        </w:rPr>
      </w:pPr>
      <w:r w:rsidRPr="00A80CCD">
        <w:rPr>
          <w:sz w:val="24"/>
          <w:szCs w:val="24"/>
        </w:rPr>
        <w:t xml:space="preserve">Describe efforts to consult with </w:t>
      </w:r>
      <w:r w:rsidRPr="00A80CCD">
        <w:rPr>
          <w:sz w:val="24"/>
          <w:szCs w:val="24"/>
        </w:rPr>
        <w:t>persons</w:t>
      </w:r>
      <w:r w:rsidRPr="00A80CCD">
        <w:rPr>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1B5958" w:rsidRPr="00A80CCD" w:rsidP="00A80CCD" w14:paraId="2D12DB36" w14:textId="54E571B5">
      <w:pPr>
        <w:pStyle w:val="ListParagraph"/>
        <w:numPr>
          <w:ilvl w:val="0"/>
          <w:numId w:val="9"/>
        </w:numPr>
        <w:tabs>
          <w:tab w:val="left" w:pos="360"/>
        </w:tabs>
        <w:overflowPunct w:val="0"/>
        <w:autoSpaceDE w:val="0"/>
        <w:autoSpaceDN w:val="0"/>
        <w:adjustRightInd w:val="0"/>
        <w:textAlignment w:val="baseline"/>
        <w:rPr>
          <w:sz w:val="24"/>
          <w:szCs w:val="24"/>
        </w:rPr>
      </w:pPr>
      <w:r w:rsidRPr="00A80CCD">
        <w:rPr>
          <w:sz w:val="24"/>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preclude consultation in a specific situation.  These circumstances should be explained</w:t>
      </w:r>
      <w:r w:rsidRPr="00A80CCD">
        <w:rPr>
          <w:b/>
          <w:bCs/>
          <w:color w:val="000000"/>
          <w:sz w:val="24"/>
          <w:szCs w:val="24"/>
        </w:rPr>
        <w:t xml:space="preserve">. </w:t>
      </w:r>
    </w:p>
    <w:p w:rsidR="001B5958" w:rsidRPr="002A4BE3" w:rsidP="001B5958" w14:paraId="47706662" w14:textId="77777777">
      <w:pPr>
        <w:tabs>
          <w:tab w:val="left" w:pos="0"/>
          <w:tab w:val="left" w:pos="360"/>
        </w:tabs>
        <w:rPr>
          <w:color w:val="000000"/>
          <w:sz w:val="24"/>
          <w:szCs w:val="24"/>
        </w:rPr>
      </w:pPr>
    </w:p>
    <w:p w:rsidR="00E40255" w:rsidP="00A80CCD" w14:paraId="1F95C969" w14:textId="24F2D6CA">
      <w:pPr>
        <w:pStyle w:val="Default"/>
        <w:ind w:left="720"/>
        <w:rPr>
          <w:rFonts w:ascii="Times New Roman" w:hAnsi="Times New Roman" w:cs="Times New Roman"/>
        </w:rPr>
      </w:pPr>
      <w:r>
        <w:rPr>
          <w:rFonts w:ascii="Times New Roman" w:hAnsi="Times New Roman" w:cs="Times New Roman"/>
        </w:rPr>
        <w:t xml:space="preserve">In accordance with 5 CFR 1320.8(d), the agency’s notice announcing this information collection appeared in the Federal Register on </w:t>
      </w:r>
      <w:r w:rsidR="00892011">
        <w:rPr>
          <w:rFonts w:ascii="Times New Roman" w:hAnsi="Times New Roman" w:cs="Times New Roman"/>
        </w:rPr>
        <w:t>December 9, 2024</w:t>
      </w:r>
      <w:r>
        <w:rPr>
          <w:rFonts w:ascii="Times New Roman" w:hAnsi="Times New Roman" w:cs="Times New Roman"/>
        </w:rPr>
        <w:t>,</w:t>
      </w:r>
      <w:r w:rsidRPr="00B26FF8">
        <w:rPr>
          <w:rFonts w:ascii="Times New Roman" w:hAnsi="Times New Roman" w:cs="Times New Roman"/>
        </w:rPr>
        <w:t xml:space="preserve"> </w:t>
      </w:r>
      <w:r>
        <w:rPr>
          <w:rFonts w:ascii="Times New Roman" w:hAnsi="Times New Roman" w:cs="Times New Roman"/>
        </w:rPr>
        <w:t>V</w:t>
      </w:r>
      <w:r w:rsidRPr="00B26FF8">
        <w:rPr>
          <w:rFonts w:ascii="Times New Roman" w:hAnsi="Times New Roman" w:cs="Times New Roman"/>
        </w:rPr>
        <w:t xml:space="preserve">ol. </w:t>
      </w:r>
      <w:r w:rsidR="00892011">
        <w:rPr>
          <w:rFonts w:ascii="Times New Roman" w:hAnsi="Times New Roman" w:cs="Times New Roman"/>
        </w:rPr>
        <w:t>89</w:t>
      </w:r>
      <w:r w:rsidRPr="00B26FF8">
        <w:rPr>
          <w:rFonts w:ascii="Times New Roman" w:hAnsi="Times New Roman" w:cs="Times New Roman"/>
          <w:color w:val="auto"/>
        </w:rPr>
        <w:t xml:space="preserve">, No. </w:t>
      </w:r>
      <w:r w:rsidR="00892011">
        <w:rPr>
          <w:rFonts w:ascii="Times New Roman" w:hAnsi="Times New Roman" w:cs="Times New Roman"/>
          <w:color w:val="auto"/>
        </w:rPr>
        <w:t>236</w:t>
      </w:r>
      <w:r w:rsidRPr="00B26FF8">
        <w:rPr>
          <w:rFonts w:ascii="Times New Roman" w:hAnsi="Times New Roman" w:cs="Times New Roman"/>
          <w:color w:val="auto"/>
        </w:rPr>
        <w:t xml:space="preserve">, page </w:t>
      </w:r>
      <w:r>
        <w:rPr>
          <w:rFonts w:ascii="Times New Roman" w:hAnsi="Times New Roman" w:cs="Times New Roman"/>
          <w:color w:val="auto"/>
        </w:rPr>
        <w:t>97648</w:t>
      </w:r>
      <w:r w:rsidRPr="00B26FF8">
        <w:rPr>
          <w:rFonts w:ascii="Times New Roman" w:hAnsi="Times New Roman" w:cs="Times New Roman"/>
          <w:color w:val="auto"/>
        </w:rPr>
        <w:t>.</w:t>
      </w:r>
      <w:r>
        <w:rPr>
          <w:rFonts w:ascii="Times New Roman" w:hAnsi="Times New Roman" w:cs="Times New Roman"/>
        </w:rPr>
        <w:t xml:space="preserve">  The public was given until </w:t>
      </w:r>
      <w:r w:rsidR="00892011">
        <w:rPr>
          <w:rFonts w:ascii="Times New Roman" w:hAnsi="Times New Roman" w:cs="Times New Roman"/>
        </w:rPr>
        <w:t>February 7</w:t>
      </w:r>
      <w:r>
        <w:rPr>
          <w:rFonts w:ascii="Times New Roman" w:hAnsi="Times New Roman" w:cs="Times New Roman"/>
        </w:rPr>
        <w:t xml:space="preserve">, 2025, to submit comments on the proposed information collection.  </w:t>
      </w:r>
      <w:r w:rsidR="00892011">
        <w:rPr>
          <w:rFonts w:ascii="Times New Roman" w:hAnsi="Times New Roman" w:cs="Times New Roman"/>
        </w:rPr>
        <w:t>0</w:t>
      </w:r>
      <w:r>
        <w:rPr>
          <w:rFonts w:ascii="Times New Roman" w:hAnsi="Times New Roman" w:cs="Times New Roman"/>
        </w:rPr>
        <w:t xml:space="preserve"> Comment(s) were received.  </w:t>
      </w:r>
    </w:p>
    <w:p w:rsidR="00E40255" w:rsidP="00A80CCD" w14:paraId="26984F65" w14:textId="77777777">
      <w:pPr>
        <w:pStyle w:val="Default"/>
        <w:ind w:left="720"/>
        <w:rPr>
          <w:rFonts w:ascii="Times New Roman" w:hAnsi="Times New Roman" w:cs="Times New Roman"/>
        </w:rPr>
      </w:pPr>
    </w:p>
    <w:p w:rsidR="00B83CBC" w:rsidP="00A80CCD" w14:paraId="3E14872E" w14:textId="56917040">
      <w:pPr>
        <w:pStyle w:val="Default"/>
        <w:ind w:left="720"/>
        <w:rPr>
          <w:rFonts w:ascii="Times New Roman" w:hAnsi="Times New Roman" w:cs="Times New Roman"/>
        </w:rPr>
      </w:pPr>
      <w:r w:rsidRPr="00B26FF8">
        <w:rPr>
          <w:rFonts w:ascii="Times New Roman" w:hAnsi="Times New Roman" w:cs="Times New Roman"/>
        </w:rPr>
        <w:t>Previous SHOP applicants were consulted to obtain feedback concerning the proposed information collection and hourly burdens.</w:t>
      </w:r>
      <w:r w:rsidRPr="00B26FF8" w:rsidR="008D273E">
        <w:rPr>
          <w:rFonts w:ascii="Times New Roman" w:hAnsi="Times New Roman" w:cs="Times New Roman"/>
        </w:rPr>
        <w:t xml:space="preserve"> </w:t>
      </w:r>
    </w:p>
    <w:p w:rsidR="00A80CCD" w:rsidP="001B5958" w14:paraId="7BB127F7" w14:textId="77777777">
      <w:pPr>
        <w:tabs>
          <w:tab w:val="left" w:pos="360"/>
        </w:tabs>
        <w:rPr>
          <w:sz w:val="24"/>
          <w:szCs w:val="24"/>
        </w:rPr>
      </w:pPr>
    </w:p>
    <w:p w:rsidR="001B5958" w:rsidRPr="00A80CCD" w:rsidP="00A80CCD" w14:paraId="385BD9E2" w14:textId="42E9CE68">
      <w:pPr>
        <w:pStyle w:val="ListParagraph"/>
        <w:numPr>
          <w:ilvl w:val="0"/>
          <w:numId w:val="8"/>
        </w:numPr>
        <w:tabs>
          <w:tab w:val="left" w:pos="360"/>
        </w:tabs>
        <w:rPr>
          <w:b/>
          <w:bCs/>
          <w:color w:val="000000"/>
          <w:sz w:val="24"/>
          <w:szCs w:val="24"/>
        </w:rPr>
      </w:pPr>
      <w:r w:rsidRPr="00A80CCD">
        <w:rPr>
          <w:sz w:val="24"/>
          <w:szCs w:val="24"/>
        </w:rPr>
        <w:t>Explain any decision to provide any payment or gift to respondents, other than renumeration of contractors or grantees</w:t>
      </w:r>
    </w:p>
    <w:p w:rsidR="001B5958" w:rsidRPr="002A4BE3" w:rsidP="001B5958" w14:paraId="36C27976" w14:textId="77777777">
      <w:pPr>
        <w:tabs>
          <w:tab w:val="left" w:pos="360"/>
        </w:tabs>
        <w:rPr>
          <w:color w:val="000000"/>
          <w:sz w:val="24"/>
          <w:szCs w:val="24"/>
        </w:rPr>
      </w:pPr>
    </w:p>
    <w:p w:rsidR="00A735B6" w:rsidP="00E17371" w14:paraId="5DBA6CD9" w14:textId="77777777">
      <w:pPr>
        <w:tabs>
          <w:tab w:val="left" w:pos="360"/>
        </w:tabs>
        <w:ind w:left="360"/>
        <w:rPr>
          <w:color w:val="000000"/>
          <w:sz w:val="24"/>
          <w:szCs w:val="24"/>
        </w:rPr>
      </w:pPr>
      <w:r w:rsidRPr="002A4BE3">
        <w:rPr>
          <w:color w:val="000000"/>
          <w:sz w:val="24"/>
          <w:szCs w:val="24"/>
        </w:rPr>
        <w:t>Information collection does not involve any payments or gifts to respondents.</w:t>
      </w:r>
    </w:p>
    <w:p w:rsidR="00A80CCD" w:rsidP="00CE0C60" w14:paraId="046210C1" w14:textId="77777777">
      <w:pPr>
        <w:keepNext/>
        <w:keepLines/>
        <w:tabs>
          <w:tab w:val="left" w:pos="360"/>
        </w:tabs>
        <w:rPr>
          <w:sz w:val="24"/>
          <w:szCs w:val="24"/>
        </w:rPr>
      </w:pPr>
    </w:p>
    <w:p w:rsidR="001B5958" w:rsidRPr="00A80CCD" w:rsidP="00A80CCD" w14:paraId="0337CF98" w14:textId="26D7DCBC">
      <w:pPr>
        <w:pStyle w:val="ListParagraph"/>
        <w:keepNext/>
        <w:keepLines/>
        <w:numPr>
          <w:ilvl w:val="0"/>
          <w:numId w:val="8"/>
        </w:numPr>
        <w:tabs>
          <w:tab w:val="left" w:pos="360"/>
        </w:tabs>
        <w:rPr>
          <w:b/>
          <w:bCs/>
          <w:color w:val="000000"/>
          <w:sz w:val="24"/>
          <w:szCs w:val="24"/>
        </w:rPr>
      </w:pPr>
      <w:r w:rsidRPr="00A80CCD">
        <w:rPr>
          <w:b/>
          <w:bCs/>
          <w:sz w:val="24"/>
          <w:szCs w:val="24"/>
        </w:rPr>
        <w:t>Describe any assurance of confidentiality provided to respondents and the basis for assurance in statute, regulation or agency policy.</w:t>
      </w:r>
      <w:r w:rsidRPr="00A80CCD">
        <w:rPr>
          <w:b/>
          <w:bCs/>
        </w:rPr>
        <w:t xml:space="preserve"> </w:t>
      </w:r>
      <w:r w:rsidRPr="00A80CCD">
        <w:rPr>
          <w:b/>
          <w:bCs/>
          <w:sz w:val="24"/>
          <w:szCs w:val="24"/>
        </w:rPr>
        <w:t>If the collection requires a system of records notice (SORN) or privacy impact assessment (PIA), those should be cited and described here</w:t>
      </w:r>
      <w:r w:rsidRPr="00A80CCD">
        <w:rPr>
          <w:b/>
          <w:bCs/>
          <w:color w:val="000000"/>
          <w:sz w:val="24"/>
          <w:szCs w:val="24"/>
        </w:rPr>
        <w:t>.</w:t>
      </w:r>
    </w:p>
    <w:p w:rsidR="001B5958" w:rsidRPr="002A4BE3" w:rsidP="00CE0C60" w14:paraId="0F239A84" w14:textId="77777777">
      <w:pPr>
        <w:pStyle w:val="BodyText"/>
        <w:keepNext/>
        <w:tabs>
          <w:tab w:val="left" w:pos="360"/>
        </w:tabs>
        <w:spacing w:after="0"/>
        <w:rPr>
          <w:sz w:val="24"/>
          <w:szCs w:val="24"/>
        </w:rPr>
      </w:pPr>
    </w:p>
    <w:p w:rsidR="007F4B2E" w:rsidP="00E73946" w14:paraId="0CABBFE0" w14:textId="4DE4C339">
      <w:pPr>
        <w:pStyle w:val="BodyText"/>
        <w:keepNext/>
        <w:tabs>
          <w:tab w:val="left" w:pos="360"/>
        </w:tabs>
        <w:spacing w:after="0"/>
        <w:ind w:left="360"/>
        <w:rPr>
          <w:sz w:val="24"/>
          <w:szCs w:val="24"/>
        </w:rPr>
      </w:pPr>
      <w:r w:rsidRPr="002A4BE3">
        <w:rPr>
          <w:sz w:val="24"/>
          <w:szCs w:val="24"/>
        </w:rPr>
        <w:t xml:space="preserve">Information collected through the SHOP </w:t>
      </w:r>
      <w:r w:rsidR="00CE0C60">
        <w:rPr>
          <w:sz w:val="24"/>
          <w:szCs w:val="24"/>
        </w:rPr>
        <w:t>NOF</w:t>
      </w:r>
      <w:r w:rsidR="00E809FC">
        <w:rPr>
          <w:sz w:val="24"/>
          <w:szCs w:val="24"/>
        </w:rPr>
        <w:t>O</w:t>
      </w:r>
      <w:r w:rsidR="00CE0C60">
        <w:rPr>
          <w:sz w:val="24"/>
          <w:szCs w:val="24"/>
        </w:rPr>
        <w:t xml:space="preserve"> </w:t>
      </w:r>
      <w:r w:rsidRPr="002A4BE3">
        <w:rPr>
          <w:sz w:val="24"/>
          <w:szCs w:val="24"/>
        </w:rPr>
        <w:t>applications is confidential until the SHOP grant awards have been announced. After the announcement of the SHOP grant awards, application information can be released in accordance with the requirements and limitations of the Freedom of Information Act.</w:t>
      </w:r>
    </w:p>
    <w:p w:rsidR="00A80CCD" w:rsidP="001B5958" w14:paraId="7D1C0DBD" w14:textId="77777777">
      <w:pPr>
        <w:tabs>
          <w:tab w:val="left" w:pos="360"/>
          <w:tab w:val="left" w:pos="720"/>
        </w:tabs>
        <w:rPr>
          <w:sz w:val="24"/>
          <w:szCs w:val="24"/>
        </w:rPr>
      </w:pPr>
    </w:p>
    <w:p w:rsidR="00A80CCD" w:rsidP="001B5958" w14:paraId="00834269" w14:textId="77777777">
      <w:pPr>
        <w:tabs>
          <w:tab w:val="left" w:pos="360"/>
          <w:tab w:val="left" w:pos="720"/>
        </w:tabs>
        <w:rPr>
          <w:sz w:val="24"/>
          <w:szCs w:val="24"/>
        </w:rPr>
      </w:pPr>
    </w:p>
    <w:p w:rsidR="00A80CCD" w:rsidP="001B5958" w14:paraId="3AAA5FB4" w14:textId="77777777">
      <w:pPr>
        <w:tabs>
          <w:tab w:val="left" w:pos="360"/>
          <w:tab w:val="left" w:pos="720"/>
        </w:tabs>
        <w:rPr>
          <w:sz w:val="24"/>
          <w:szCs w:val="24"/>
        </w:rPr>
      </w:pPr>
    </w:p>
    <w:p w:rsidR="00A80CCD" w:rsidP="001B5958" w14:paraId="172950C0" w14:textId="77777777">
      <w:pPr>
        <w:tabs>
          <w:tab w:val="left" w:pos="360"/>
          <w:tab w:val="left" w:pos="720"/>
        </w:tabs>
        <w:rPr>
          <w:sz w:val="24"/>
          <w:szCs w:val="24"/>
        </w:rPr>
      </w:pPr>
    </w:p>
    <w:p w:rsidR="001B5958" w:rsidRPr="00A80CCD" w:rsidP="00A80CCD" w14:paraId="3A6AF477" w14:textId="1224007F">
      <w:pPr>
        <w:pStyle w:val="ListParagraph"/>
        <w:numPr>
          <w:ilvl w:val="0"/>
          <w:numId w:val="8"/>
        </w:numPr>
        <w:tabs>
          <w:tab w:val="left" w:pos="360"/>
          <w:tab w:val="left" w:pos="720"/>
        </w:tabs>
        <w:rPr>
          <w:b/>
          <w:bCs/>
          <w:color w:val="000000"/>
          <w:sz w:val="24"/>
          <w:szCs w:val="24"/>
        </w:rPr>
      </w:pPr>
      <w:r w:rsidRPr="00A80CCD">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80CCD">
        <w:rPr>
          <w:sz w:val="24"/>
          <w:szCs w:val="24"/>
        </w:rPr>
        <w:t>persons</w:t>
      </w:r>
      <w:r w:rsidRPr="00A80CCD">
        <w:rPr>
          <w:sz w:val="24"/>
          <w:szCs w:val="24"/>
        </w:rPr>
        <w:t xml:space="preserve"> from whom the information is requested, and any steps to be taken to obtain their consent</w:t>
      </w:r>
      <w:r w:rsidRPr="00A80CCD">
        <w:rPr>
          <w:b/>
          <w:bCs/>
          <w:color w:val="000000"/>
          <w:sz w:val="24"/>
          <w:szCs w:val="24"/>
        </w:rPr>
        <w:t xml:space="preserve">. </w:t>
      </w:r>
    </w:p>
    <w:p w:rsidR="001B5958" w:rsidRPr="002A4BE3" w:rsidP="001B5958" w14:paraId="343158FD" w14:textId="77777777">
      <w:pPr>
        <w:tabs>
          <w:tab w:val="left" w:pos="360"/>
          <w:tab w:val="left" w:pos="720"/>
        </w:tabs>
        <w:rPr>
          <w:color w:val="000000"/>
          <w:sz w:val="24"/>
          <w:szCs w:val="24"/>
        </w:rPr>
      </w:pPr>
    </w:p>
    <w:p w:rsidR="001B5958" w:rsidRPr="002A4BE3" w:rsidP="00E17371" w14:paraId="642FC0FE" w14:textId="5FE98B86">
      <w:pPr>
        <w:tabs>
          <w:tab w:val="left" w:pos="360"/>
          <w:tab w:val="left" w:pos="720"/>
        </w:tabs>
        <w:ind w:left="360"/>
        <w:rPr>
          <w:color w:val="000000"/>
          <w:sz w:val="24"/>
          <w:szCs w:val="24"/>
        </w:rPr>
      </w:pPr>
      <w:r w:rsidRPr="002A4BE3">
        <w:rPr>
          <w:color w:val="000000"/>
          <w:sz w:val="24"/>
          <w:szCs w:val="24"/>
        </w:rPr>
        <w:t>The information collected does not include information of a sensitive nature.</w:t>
      </w:r>
      <w:r w:rsidR="00866FFA">
        <w:rPr>
          <w:color w:val="000000"/>
          <w:sz w:val="24"/>
          <w:szCs w:val="24"/>
        </w:rPr>
        <w:t xml:space="preserve"> The information that will be collected by HUD will not include information of specific individuals benefiting from SHOP. The forms that are included in the PRA Supporting Statement </w:t>
      </w:r>
      <w:r w:rsidR="00110379">
        <w:rPr>
          <w:color w:val="000000"/>
          <w:sz w:val="24"/>
          <w:szCs w:val="24"/>
        </w:rPr>
        <w:t>do</w:t>
      </w:r>
      <w:r w:rsidR="00866FFA">
        <w:rPr>
          <w:color w:val="000000"/>
          <w:sz w:val="24"/>
          <w:szCs w:val="24"/>
        </w:rPr>
        <w:t xml:space="preserve"> not include forms that request personal information from individuals who receive benefits or assistance from the SHOP program.</w:t>
      </w:r>
    </w:p>
    <w:p w:rsidR="001B5958" w:rsidRPr="002A4BE3" w:rsidP="001B5958" w14:paraId="170BBD5F" w14:textId="77777777">
      <w:pPr>
        <w:tabs>
          <w:tab w:val="left" w:pos="360"/>
        </w:tabs>
        <w:rPr>
          <w:color w:val="000000"/>
          <w:sz w:val="24"/>
          <w:szCs w:val="24"/>
        </w:rPr>
      </w:pPr>
    </w:p>
    <w:p w:rsidR="007F4B2E" w:rsidRPr="007F4B2E" w:rsidP="007F4B2E" w14:paraId="6CF1219B" w14:textId="77777777">
      <w:pPr>
        <w:tabs>
          <w:tab w:val="left" w:pos="360"/>
        </w:tabs>
        <w:ind w:left="360" w:hanging="360"/>
        <w:rPr>
          <w:sz w:val="24"/>
          <w:szCs w:val="24"/>
        </w:rPr>
      </w:pPr>
      <w:r w:rsidRPr="002A4BE3">
        <w:rPr>
          <w:b/>
          <w:color w:val="000000"/>
          <w:sz w:val="24"/>
          <w:szCs w:val="24"/>
        </w:rPr>
        <w:t>12.</w:t>
      </w:r>
      <w:r w:rsidRPr="002A4BE3">
        <w:rPr>
          <w:b/>
          <w:color w:val="000000"/>
          <w:sz w:val="24"/>
          <w:szCs w:val="24"/>
        </w:rPr>
        <w:tab/>
      </w:r>
      <w:r w:rsidRPr="007F4B2E">
        <w:rPr>
          <w:sz w:val="24"/>
          <w:szCs w:val="24"/>
        </w:rPr>
        <w:t>Provide estimates of the hour burden of the collection of information.  The statement should:</w:t>
      </w:r>
    </w:p>
    <w:p w:rsidR="007F4B2E" w:rsidRPr="007F4B2E" w:rsidP="007F4B2E" w14:paraId="79A3339D" w14:textId="77777777">
      <w:pPr>
        <w:tabs>
          <w:tab w:val="left" w:pos="360"/>
        </w:tabs>
        <w:overflowPunct w:val="0"/>
        <w:autoSpaceDE w:val="0"/>
        <w:autoSpaceDN w:val="0"/>
        <w:adjustRightInd w:val="0"/>
        <w:ind w:left="360" w:hanging="360"/>
        <w:textAlignment w:val="baseline"/>
        <w:rPr>
          <w:sz w:val="24"/>
          <w:szCs w:val="24"/>
        </w:rPr>
      </w:pPr>
      <w:r w:rsidRPr="007F4B2E">
        <w:rPr>
          <w:sz w:val="24"/>
          <w:szCs w:val="24"/>
        </w:rPr>
        <w:t xml:space="preserve"> </w:t>
      </w:r>
    </w:p>
    <w:p w:rsidR="00A80CCD" w:rsidP="00A80CCD" w14:paraId="1DFCB9D0" w14:textId="77777777">
      <w:pPr>
        <w:pStyle w:val="ListParagraph"/>
        <w:numPr>
          <w:ilvl w:val="0"/>
          <w:numId w:val="11"/>
        </w:numPr>
        <w:tabs>
          <w:tab w:val="left" w:pos="480"/>
        </w:tabs>
        <w:overflowPunct w:val="0"/>
        <w:autoSpaceDE w:val="0"/>
        <w:autoSpaceDN w:val="0"/>
        <w:adjustRightInd w:val="0"/>
        <w:ind w:left="360"/>
        <w:textAlignment w:val="baseline"/>
        <w:rPr>
          <w:sz w:val="24"/>
          <w:szCs w:val="24"/>
        </w:rPr>
      </w:pPr>
      <w:r w:rsidRPr="00A80CCD">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A80CCD">
        <w:rPr>
          <w:sz w:val="24"/>
          <w:szCs w:val="24"/>
        </w:rPr>
        <w:t>practices;</w:t>
      </w:r>
      <w:r w:rsidRPr="00A80CCD">
        <w:rPr>
          <w:sz w:val="24"/>
          <w:szCs w:val="24"/>
        </w:rPr>
        <w:t xml:space="preserve"> </w:t>
      </w:r>
    </w:p>
    <w:p w:rsidR="007F4B2E" w:rsidRPr="00A80CCD" w:rsidP="00A80CCD" w14:paraId="6A69375C" w14:textId="46253F5D">
      <w:pPr>
        <w:pStyle w:val="ListParagraph"/>
        <w:numPr>
          <w:ilvl w:val="0"/>
          <w:numId w:val="11"/>
        </w:numPr>
        <w:tabs>
          <w:tab w:val="left" w:pos="480"/>
        </w:tabs>
        <w:overflowPunct w:val="0"/>
        <w:autoSpaceDE w:val="0"/>
        <w:autoSpaceDN w:val="0"/>
        <w:adjustRightInd w:val="0"/>
        <w:ind w:left="360"/>
        <w:textAlignment w:val="baseline"/>
        <w:rPr>
          <w:sz w:val="24"/>
          <w:szCs w:val="24"/>
        </w:rPr>
      </w:pPr>
      <w:r w:rsidRPr="00A80CCD">
        <w:rPr>
          <w:sz w:val="24"/>
          <w:szCs w:val="24"/>
        </w:rPr>
        <w:t xml:space="preserve">If this request covers more than one form, provide separate hour burden estimates for each form and aggregate the hour burdens in chart below; and </w:t>
      </w:r>
    </w:p>
    <w:p w:rsidR="007F4B2E" w:rsidRPr="007F4B2E" w:rsidP="00A80CCD" w14:paraId="617DA860" w14:textId="77777777">
      <w:pPr>
        <w:keepLines/>
        <w:numPr>
          <w:ilvl w:val="0"/>
          <w:numId w:val="11"/>
        </w:numPr>
        <w:tabs>
          <w:tab w:val="left" w:pos="480"/>
        </w:tabs>
        <w:overflowPunct w:val="0"/>
        <w:autoSpaceDE w:val="0"/>
        <w:autoSpaceDN w:val="0"/>
        <w:adjustRightInd w:val="0"/>
        <w:spacing w:after="80"/>
        <w:ind w:left="360"/>
        <w:textAlignment w:val="baseline"/>
        <w:rPr>
          <w:sz w:val="24"/>
          <w:szCs w:val="24"/>
        </w:rPr>
      </w:pPr>
      <w:r w:rsidRPr="007F4B2E">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F4B2E" w:rsidP="00E17371" w14:paraId="38E965BF" w14:textId="77777777">
      <w:pPr>
        <w:tabs>
          <w:tab w:val="left" w:pos="360"/>
          <w:tab w:val="left" w:pos="720"/>
        </w:tabs>
        <w:ind w:left="360" w:hanging="360"/>
        <w:rPr>
          <w:b/>
          <w:color w:val="000000"/>
          <w:sz w:val="24"/>
          <w:szCs w:val="24"/>
        </w:rPr>
      </w:pPr>
    </w:p>
    <w:p w:rsidR="001B5958" w:rsidP="00E17371" w14:paraId="386CAAF9" w14:textId="3A0B4DAA">
      <w:pPr>
        <w:tabs>
          <w:tab w:val="left" w:pos="360"/>
          <w:tab w:val="left" w:pos="720"/>
        </w:tabs>
        <w:ind w:left="360" w:hanging="360"/>
        <w:rPr>
          <w:b/>
          <w:bCs/>
          <w:color w:val="000000"/>
          <w:sz w:val="24"/>
          <w:szCs w:val="24"/>
        </w:rPr>
      </w:pPr>
    </w:p>
    <w:tbl>
      <w:tblPr>
        <w:tblStyle w:val="TableGrid"/>
        <w:tblW w:w="10260" w:type="dxa"/>
        <w:tblInd w:w="-185" w:type="dxa"/>
        <w:tblLayout w:type="fixed"/>
        <w:tblLook w:val="04A0"/>
      </w:tblPr>
      <w:tblGrid>
        <w:gridCol w:w="1890"/>
        <w:gridCol w:w="1350"/>
        <w:gridCol w:w="1260"/>
        <w:gridCol w:w="1350"/>
        <w:gridCol w:w="1170"/>
        <w:gridCol w:w="990"/>
        <w:gridCol w:w="1080"/>
        <w:gridCol w:w="1170"/>
      </w:tblGrid>
      <w:tr w14:paraId="7D654AAB" w14:textId="77777777" w:rsidTr="006F7480">
        <w:tblPrEx>
          <w:tblW w:w="10260" w:type="dxa"/>
          <w:tblInd w:w="-185" w:type="dxa"/>
          <w:tblLayout w:type="fixed"/>
          <w:tblLook w:val="04A0"/>
        </w:tblPrEx>
        <w:trPr>
          <w:trHeight w:val="696"/>
        </w:trPr>
        <w:tc>
          <w:tcPr>
            <w:tcW w:w="1890" w:type="dxa"/>
          </w:tcPr>
          <w:p w:rsidR="007E4111" w:rsidRPr="006F7480" w:rsidP="003E69E3" w14:paraId="73EC7C0F" w14:textId="77777777">
            <w:pPr>
              <w:jc w:val="center"/>
              <w:rPr>
                <w:b/>
                <w:sz w:val="18"/>
                <w:szCs w:val="18"/>
              </w:rPr>
            </w:pPr>
            <w:r w:rsidRPr="006F7480">
              <w:rPr>
                <w:b/>
                <w:sz w:val="18"/>
                <w:szCs w:val="18"/>
              </w:rPr>
              <w:t>Information</w:t>
            </w:r>
          </w:p>
          <w:p w:rsidR="007E4111" w:rsidRPr="006F7480" w:rsidP="003E69E3" w14:paraId="52603074" w14:textId="77777777">
            <w:pPr>
              <w:jc w:val="center"/>
              <w:rPr>
                <w:b/>
                <w:sz w:val="18"/>
                <w:szCs w:val="18"/>
              </w:rPr>
            </w:pPr>
            <w:r w:rsidRPr="006F7480">
              <w:rPr>
                <w:b/>
                <w:sz w:val="18"/>
                <w:szCs w:val="18"/>
              </w:rPr>
              <w:t>Collection</w:t>
            </w:r>
          </w:p>
        </w:tc>
        <w:tc>
          <w:tcPr>
            <w:tcW w:w="1350" w:type="dxa"/>
          </w:tcPr>
          <w:p w:rsidR="007E4111" w:rsidRPr="006F7480" w:rsidP="003E69E3" w14:paraId="4F2FA649" w14:textId="77777777">
            <w:pPr>
              <w:jc w:val="center"/>
              <w:rPr>
                <w:b/>
                <w:sz w:val="18"/>
                <w:szCs w:val="18"/>
              </w:rPr>
            </w:pPr>
            <w:r w:rsidRPr="006F7480">
              <w:rPr>
                <w:b/>
                <w:sz w:val="18"/>
                <w:szCs w:val="18"/>
              </w:rPr>
              <w:t>Number of Respondents</w:t>
            </w:r>
          </w:p>
        </w:tc>
        <w:tc>
          <w:tcPr>
            <w:tcW w:w="1260" w:type="dxa"/>
          </w:tcPr>
          <w:p w:rsidR="007E4111" w:rsidRPr="006F7480" w:rsidP="003E69E3" w14:paraId="720B17AE" w14:textId="77777777">
            <w:pPr>
              <w:jc w:val="center"/>
              <w:rPr>
                <w:b/>
                <w:sz w:val="18"/>
                <w:szCs w:val="18"/>
              </w:rPr>
            </w:pPr>
            <w:r w:rsidRPr="006F7480">
              <w:rPr>
                <w:b/>
                <w:sz w:val="18"/>
                <w:szCs w:val="18"/>
              </w:rPr>
              <w:t>Frequency of Response</w:t>
            </w:r>
          </w:p>
        </w:tc>
        <w:tc>
          <w:tcPr>
            <w:tcW w:w="1350" w:type="dxa"/>
          </w:tcPr>
          <w:p w:rsidR="007E4111" w:rsidRPr="006F7480" w:rsidP="003E69E3" w14:paraId="2E987442" w14:textId="77777777">
            <w:pPr>
              <w:jc w:val="center"/>
              <w:rPr>
                <w:b/>
                <w:sz w:val="18"/>
                <w:szCs w:val="18"/>
              </w:rPr>
            </w:pPr>
            <w:r w:rsidRPr="006F7480">
              <w:rPr>
                <w:b/>
                <w:sz w:val="18"/>
                <w:szCs w:val="18"/>
              </w:rPr>
              <w:t>Responses Per Annual</w:t>
            </w:r>
          </w:p>
        </w:tc>
        <w:tc>
          <w:tcPr>
            <w:tcW w:w="1170" w:type="dxa"/>
          </w:tcPr>
          <w:p w:rsidR="007E4111" w:rsidRPr="006F7480" w:rsidP="003E69E3" w14:paraId="29B0E02B" w14:textId="77777777">
            <w:pPr>
              <w:jc w:val="center"/>
              <w:rPr>
                <w:b/>
                <w:sz w:val="18"/>
                <w:szCs w:val="18"/>
              </w:rPr>
            </w:pPr>
            <w:r w:rsidRPr="006F7480">
              <w:rPr>
                <w:b/>
                <w:sz w:val="18"/>
                <w:szCs w:val="18"/>
              </w:rPr>
              <w:t>Burden Hour Per Response</w:t>
            </w:r>
          </w:p>
        </w:tc>
        <w:tc>
          <w:tcPr>
            <w:tcW w:w="990" w:type="dxa"/>
          </w:tcPr>
          <w:p w:rsidR="007E4111" w:rsidRPr="006F7480" w:rsidP="003E69E3" w14:paraId="0194A372" w14:textId="77777777">
            <w:pPr>
              <w:jc w:val="center"/>
              <w:rPr>
                <w:b/>
                <w:sz w:val="18"/>
                <w:szCs w:val="18"/>
              </w:rPr>
            </w:pPr>
            <w:r w:rsidRPr="006F7480">
              <w:rPr>
                <w:b/>
                <w:sz w:val="18"/>
                <w:szCs w:val="18"/>
              </w:rPr>
              <w:t>Annual Burden Hours</w:t>
            </w:r>
          </w:p>
        </w:tc>
        <w:tc>
          <w:tcPr>
            <w:tcW w:w="1080" w:type="dxa"/>
          </w:tcPr>
          <w:p w:rsidR="007E4111" w:rsidRPr="006F7480" w:rsidP="003E69E3" w14:paraId="3E4F0D61" w14:textId="77777777">
            <w:pPr>
              <w:jc w:val="center"/>
              <w:rPr>
                <w:b/>
                <w:sz w:val="18"/>
                <w:szCs w:val="18"/>
              </w:rPr>
            </w:pPr>
            <w:r w:rsidRPr="006F7480">
              <w:rPr>
                <w:b/>
                <w:sz w:val="18"/>
                <w:szCs w:val="18"/>
              </w:rPr>
              <w:t>Hourly Cost Per Response</w:t>
            </w:r>
          </w:p>
        </w:tc>
        <w:tc>
          <w:tcPr>
            <w:tcW w:w="1170" w:type="dxa"/>
          </w:tcPr>
          <w:p w:rsidR="007E4111" w:rsidRPr="006F7480" w:rsidP="003E69E3" w14:paraId="79C10838" w14:textId="77777777">
            <w:pPr>
              <w:jc w:val="center"/>
              <w:rPr>
                <w:b/>
                <w:sz w:val="18"/>
                <w:szCs w:val="18"/>
              </w:rPr>
            </w:pPr>
            <w:r w:rsidRPr="006F7480">
              <w:rPr>
                <w:b/>
                <w:sz w:val="18"/>
                <w:szCs w:val="18"/>
              </w:rPr>
              <w:t>Annual Cost</w:t>
            </w:r>
          </w:p>
        </w:tc>
      </w:tr>
      <w:tr w14:paraId="060978DA" w14:textId="77777777" w:rsidTr="006F7480">
        <w:tblPrEx>
          <w:tblW w:w="10260" w:type="dxa"/>
          <w:tblInd w:w="-185" w:type="dxa"/>
          <w:tblLayout w:type="fixed"/>
          <w:tblLook w:val="04A0"/>
        </w:tblPrEx>
        <w:trPr>
          <w:trHeight w:val="674"/>
        </w:trPr>
        <w:tc>
          <w:tcPr>
            <w:tcW w:w="1890" w:type="dxa"/>
          </w:tcPr>
          <w:p w:rsidR="007E4111" w:rsidRPr="006F7480" w:rsidP="003E69E3" w14:paraId="31EE8BEA" w14:textId="77777777">
            <w:pPr>
              <w:rPr>
                <w:sz w:val="18"/>
                <w:szCs w:val="18"/>
              </w:rPr>
            </w:pPr>
            <w:r w:rsidRPr="006F7480">
              <w:rPr>
                <w:sz w:val="18"/>
                <w:szCs w:val="18"/>
              </w:rPr>
              <w:t>Application for Federal Assistance SF-424*</w:t>
            </w:r>
          </w:p>
        </w:tc>
        <w:tc>
          <w:tcPr>
            <w:tcW w:w="1350" w:type="dxa"/>
          </w:tcPr>
          <w:p w:rsidR="007E4111" w:rsidRPr="006F7480" w:rsidP="003E69E3" w14:paraId="277A6B59" w14:textId="30AC20BF">
            <w:pPr>
              <w:jc w:val="right"/>
              <w:rPr>
                <w:sz w:val="18"/>
                <w:szCs w:val="18"/>
              </w:rPr>
            </w:pPr>
            <w:r w:rsidRPr="006F7480">
              <w:rPr>
                <w:sz w:val="18"/>
                <w:szCs w:val="18"/>
              </w:rPr>
              <w:t xml:space="preserve"> </w:t>
            </w:r>
            <w:r w:rsidRPr="006F7480" w:rsidR="009565DA">
              <w:rPr>
                <w:sz w:val="18"/>
                <w:szCs w:val="18"/>
              </w:rPr>
              <w:t>0</w:t>
            </w:r>
          </w:p>
        </w:tc>
        <w:tc>
          <w:tcPr>
            <w:tcW w:w="1260" w:type="dxa"/>
          </w:tcPr>
          <w:p w:rsidR="007E4111" w:rsidRPr="006F7480" w:rsidP="003E69E3" w14:paraId="1E74F8EB" w14:textId="4971D3CE">
            <w:pPr>
              <w:jc w:val="right"/>
              <w:rPr>
                <w:sz w:val="18"/>
                <w:szCs w:val="18"/>
              </w:rPr>
            </w:pPr>
            <w:r w:rsidRPr="006F7480">
              <w:rPr>
                <w:sz w:val="18"/>
                <w:szCs w:val="18"/>
              </w:rPr>
              <w:t>0</w:t>
            </w:r>
          </w:p>
          <w:p w:rsidR="007E4111" w:rsidRPr="006F7480" w:rsidP="003E69E3" w14:paraId="087E2312" w14:textId="77777777">
            <w:pPr>
              <w:jc w:val="right"/>
              <w:rPr>
                <w:sz w:val="18"/>
                <w:szCs w:val="18"/>
              </w:rPr>
            </w:pPr>
          </w:p>
        </w:tc>
        <w:tc>
          <w:tcPr>
            <w:tcW w:w="1350" w:type="dxa"/>
          </w:tcPr>
          <w:p w:rsidR="007E4111" w:rsidRPr="006F7480" w:rsidP="003E69E3" w14:paraId="6A1418E4" w14:textId="19360DBC">
            <w:pPr>
              <w:jc w:val="right"/>
              <w:rPr>
                <w:sz w:val="18"/>
                <w:szCs w:val="18"/>
              </w:rPr>
            </w:pPr>
            <w:r w:rsidRPr="006F7480">
              <w:rPr>
                <w:sz w:val="18"/>
                <w:szCs w:val="18"/>
              </w:rPr>
              <w:t>0</w:t>
            </w:r>
          </w:p>
        </w:tc>
        <w:tc>
          <w:tcPr>
            <w:tcW w:w="1170" w:type="dxa"/>
          </w:tcPr>
          <w:p w:rsidR="007E4111" w:rsidRPr="006F7480" w:rsidP="003E69E3" w14:paraId="200BDB3D" w14:textId="73543100">
            <w:pPr>
              <w:jc w:val="right"/>
              <w:rPr>
                <w:sz w:val="18"/>
                <w:szCs w:val="18"/>
              </w:rPr>
            </w:pPr>
            <w:r w:rsidRPr="006F7480">
              <w:rPr>
                <w:sz w:val="18"/>
                <w:szCs w:val="18"/>
              </w:rPr>
              <w:t>0</w:t>
            </w:r>
          </w:p>
        </w:tc>
        <w:tc>
          <w:tcPr>
            <w:tcW w:w="990" w:type="dxa"/>
          </w:tcPr>
          <w:p w:rsidR="007E4111" w:rsidRPr="006F7480" w:rsidP="003E69E3" w14:paraId="01E68908" w14:textId="77777777">
            <w:pPr>
              <w:jc w:val="right"/>
              <w:rPr>
                <w:sz w:val="18"/>
                <w:szCs w:val="18"/>
              </w:rPr>
            </w:pPr>
            <w:r w:rsidRPr="006F7480">
              <w:rPr>
                <w:sz w:val="18"/>
                <w:szCs w:val="18"/>
              </w:rPr>
              <w:t>0</w:t>
            </w:r>
          </w:p>
        </w:tc>
        <w:tc>
          <w:tcPr>
            <w:tcW w:w="1080" w:type="dxa"/>
          </w:tcPr>
          <w:p w:rsidR="007E4111" w:rsidRPr="006F7480" w:rsidP="003E69E3" w14:paraId="0423B188" w14:textId="1EB690DA">
            <w:pPr>
              <w:jc w:val="right"/>
              <w:rPr>
                <w:sz w:val="18"/>
                <w:szCs w:val="18"/>
              </w:rPr>
            </w:pPr>
            <w:r w:rsidRPr="006F7480">
              <w:rPr>
                <w:sz w:val="18"/>
                <w:szCs w:val="18"/>
              </w:rPr>
              <w:t>$</w:t>
            </w:r>
            <w:r w:rsidRPr="006F7480" w:rsidR="009565DA">
              <w:rPr>
                <w:sz w:val="18"/>
                <w:szCs w:val="18"/>
              </w:rPr>
              <w:t>0</w:t>
            </w:r>
          </w:p>
        </w:tc>
        <w:tc>
          <w:tcPr>
            <w:tcW w:w="1170" w:type="dxa"/>
          </w:tcPr>
          <w:p w:rsidR="007E4111" w:rsidRPr="006F7480" w:rsidP="003E69E3" w14:paraId="685E55AB" w14:textId="77777777">
            <w:pPr>
              <w:jc w:val="right"/>
              <w:rPr>
                <w:sz w:val="18"/>
                <w:szCs w:val="18"/>
              </w:rPr>
            </w:pPr>
            <w:r w:rsidRPr="006F7480">
              <w:rPr>
                <w:sz w:val="18"/>
                <w:szCs w:val="18"/>
              </w:rPr>
              <w:t>$0</w:t>
            </w:r>
          </w:p>
        </w:tc>
      </w:tr>
      <w:tr w14:paraId="6AC04B05" w14:textId="77777777" w:rsidTr="006F7480">
        <w:tblPrEx>
          <w:tblW w:w="10260" w:type="dxa"/>
          <w:tblInd w:w="-185" w:type="dxa"/>
          <w:tblLayout w:type="fixed"/>
          <w:tblLook w:val="04A0"/>
        </w:tblPrEx>
        <w:trPr>
          <w:trHeight w:val="710"/>
        </w:trPr>
        <w:tc>
          <w:tcPr>
            <w:tcW w:w="1890" w:type="dxa"/>
          </w:tcPr>
          <w:p w:rsidR="007E4111" w:rsidRPr="006F7480" w:rsidP="003E69E3" w14:paraId="346DF16D" w14:textId="77777777">
            <w:pPr>
              <w:rPr>
                <w:sz w:val="18"/>
                <w:szCs w:val="18"/>
              </w:rPr>
            </w:pPr>
            <w:r w:rsidRPr="006F7480">
              <w:rPr>
                <w:sz w:val="18"/>
                <w:szCs w:val="18"/>
              </w:rPr>
              <w:t>Assurances for Non-Construction Program  SF-424B</w:t>
            </w:r>
            <w:r w:rsidRPr="006F7480">
              <w:rPr>
                <w:b/>
                <w:bCs/>
                <w:sz w:val="18"/>
                <w:szCs w:val="18"/>
              </w:rPr>
              <w:t>*</w:t>
            </w:r>
          </w:p>
        </w:tc>
        <w:tc>
          <w:tcPr>
            <w:tcW w:w="1350" w:type="dxa"/>
          </w:tcPr>
          <w:p w:rsidR="007E4111" w:rsidRPr="006F7480" w:rsidP="003E69E3" w14:paraId="78D3BF35" w14:textId="1002A2B5">
            <w:pPr>
              <w:jc w:val="right"/>
              <w:rPr>
                <w:sz w:val="18"/>
                <w:szCs w:val="18"/>
              </w:rPr>
            </w:pPr>
            <w:r w:rsidRPr="006F7480">
              <w:rPr>
                <w:sz w:val="18"/>
                <w:szCs w:val="18"/>
              </w:rPr>
              <w:t>0</w:t>
            </w:r>
          </w:p>
        </w:tc>
        <w:tc>
          <w:tcPr>
            <w:tcW w:w="1260" w:type="dxa"/>
          </w:tcPr>
          <w:p w:rsidR="007E4111" w:rsidRPr="006F7480" w:rsidP="003E69E3" w14:paraId="6E5B4192" w14:textId="42EF4917">
            <w:pPr>
              <w:jc w:val="right"/>
              <w:rPr>
                <w:sz w:val="18"/>
                <w:szCs w:val="18"/>
              </w:rPr>
            </w:pPr>
            <w:r w:rsidRPr="006F7480">
              <w:rPr>
                <w:sz w:val="18"/>
                <w:szCs w:val="18"/>
              </w:rPr>
              <w:t>0</w:t>
            </w:r>
          </w:p>
        </w:tc>
        <w:tc>
          <w:tcPr>
            <w:tcW w:w="1350" w:type="dxa"/>
          </w:tcPr>
          <w:p w:rsidR="007E4111" w:rsidRPr="006F7480" w:rsidP="003E69E3" w14:paraId="3DEF7ED7" w14:textId="07D6CACF">
            <w:pPr>
              <w:jc w:val="right"/>
              <w:rPr>
                <w:sz w:val="18"/>
                <w:szCs w:val="18"/>
              </w:rPr>
            </w:pPr>
            <w:r w:rsidRPr="006F7480">
              <w:rPr>
                <w:sz w:val="18"/>
                <w:szCs w:val="18"/>
              </w:rPr>
              <w:t>0</w:t>
            </w:r>
          </w:p>
        </w:tc>
        <w:tc>
          <w:tcPr>
            <w:tcW w:w="1170" w:type="dxa"/>
          </w:tcPr>
          <w:p w:rsidR="007E4111" w:rsidRPr="006F7480" w:rsidP="003E69E3" w14:paraId="27E1E13D" w14:textId="65C94B6B">
            <w:pPr>
              <w:jc w:val="right"/>
              <w:rPr>
                <w:sz w:val="18"/>
                <w:szCs w:val="18"/>
              </w:rPr>
            </w:pPr>
            <w:r w:rsidRPr="006F7480">
              <w:rPr>
                <w:sz w:val="18"/>
                <w:szCs w:val="18"/>
              </w:rPr>
              <w:t>0</w:t>
            </w:r>
          </w:p>
        </w:tc>
        <w:tc>
          <w:tcPr>
            <w:tcW w:w="990" w:type="dxa"/>
          </w:tcPr>
          <w:p w:rsidR="007E4111" w:rsidRPr="006F7480" w:rsidP="003E69E3" w14:paraId="1F8AA08D" w14:textId="77777777">
            <w:pPr>
              <w:jc w:val="right"/>
              <w:rPr>
                <w:sz w:val="18"/>
                <w:szCs w:val="18"/>
              </w:rPr>
            </w:pPr>
            <w:r w:rsidRPr="006F7480">
              <w:rPr>
                <w:sz w:val="18"/>
                <w:szCs w:val="18"/>
              </w:rPr>
              <w:t>0</w:t>
            </w:r>
          </w:p>
        </w:tc>
        <w:tc>
          <w:tcPr>
            <w:tcW w:w="1080" w:type="dxa"/>
          </w:tcPr>
          <w:p w:rsidR="007E4111" w:rsidRPr="006F7480" w:rsidP="003E69E3" w14:paraId="243E0E53" w14:textId="3C85BECE">
            <w:pPr>
              <w:jc w:val="right"/>
              <w:rPr>
                <w:sz w:val="18"/>
                <w:szCs w:val="18"/>
              </w:rPr>
            </w:pPr>
            <w:r w:rsidRPr="006F7480">
              <w:rPr>
                <w:sz w:val="18"/>
                <w:szCs w:val="18"/>
              </w:rPr>
              <w:t>$</w:t>
            </w:r>
            <w:r w:rsidRPr="006F7480" w:rsidR="009565DA">
              <w:rPr>
                <w:sz w:val="18"/>
                <w:szCs w:val="18"/>
              </w:rPr>
              <w:t>0</w:t>
            </w:r>
          </w:p>
        </w:tc>
        <w:tc>
          <w:tcPr>
            <w:tcW w:w="1170" w:type="dxa"/>
          </w:tcPr>
          <w:p w:rsidR="007E4111" w:rsidRPr="006F7480" w:rsidP="003E69E3" w14:paraId="7BB85C77" w14:textId="77777777">
            <w:pPr>
              <w:jc w:val="right"/>
              <w:rPr>
                <w:sz w:val="18"/>
                <w:szCs w:val="18"/>
              </w:rPr>
            </w:pPr>
            <w:r w:rsidRPr="006F7480">
              <w:rPr>
                <w:sz w:val="18"/>
                <w:szCs w:val="18"/>
              </w:rPr>
              <w:t>$0</w:t>
            </w:r>
          </w:p>
        </w:tc>
      </w:tr>
      <w:tr w14:paraId="0B49D2FD" w14:textId="77777777" w:rsidTr="006F7480">
        <w:tblPrEx>
          <w:tblW w:w="10260" w:type="dxa"/>
          <w:tblInd w:w="-185" w:type="dxa"/>
          <w:tblLayout w:type="fixed"/>
          <w:tblLook w:val="04A0"/>
        </w:tblPrEx>
        <w:trPr>
          <w:trHeight w:val="629"/>
        </w:trPr>
        <w:tc>
          <w:tcPr>
            <w:tcW w:w="1890" w:type="dxa"/>
          </w:tcPr>
          <w:p w:rsidR="007E4111" w:rsidRPr="006F7480" w:rsidP="003E69E3" w14:paraId="6E0B0084" w14:textId="77777777">
            <w:pPr>
              <w:rPr>
                <w:sz w:val="18"/>
                <w:szCs w:val="18"/>
              </w:rPr>
            </w:pPr>
            <w:bookmarkStart w:id="5" w:name="_Hlk179207688"/>
            <w:r w:rsidRPr="006F7480">
              <w:rPr>
                <w:sz w:val="18"/>
                <w:szCs w:val="18"/>
              </w:rPr>
              <w:t xml:space="preserve">Assurances for Construction Programs </w:t>
            </w:r>
            <w:bookmarkEnd w:id="5"/>
            <w:r w:rsidRPr="006F7480">
              <w:rPr>
                <w:sz w:val="18"/>
                <w:szCs w:val="18"/>
              </w:rPr>
              <w:t>SF-424D</w:t>
            </w:r>
            <w:r w:rsidRPr="006F7480">
              <w:rPr>
                <w:b/>
                <w:bCs/>
                <w:sz w:val="18"/>
                <w:szCs w:val="18"/>
              </w:rPr>
              <w:t>*</w:t>
            </w:r>
          </w:p>
        </w:tc>
        <w:tc>
          <w:tcPr>
            <w:tcW w:w="1350" w:type="dxa"/>
          </w:tcPr>
          <w:p w:rsidR="007E4111" w:rsidRPr="006F7480" w:rsidP="003E69E3" w14:paraId="371FB1E7" w14:textId="7A0E569F">
            <w:pPr>
              <w:jc w:val="right"/>
              <w:rPr>
                <w:sz w:val="18"/>
                <w:szCs w:val="18"/>
              </w:rPr>
            </w:pPr>
            <w:r w:rsidRPr="006F7480">
              <w:rPr>
                <w:sz w:val="18"/>
                <w:szCs w:val="18"/>
              </w:rPr>
              <w:t>0</w:t>
            </w:r>
          </w:p>
        </w:tc>
        <w:tc>
          <w:tcPr>
            <w:tcW w:w="1260" w:type="dxa"/>
          </w:tcPr>
          <w:p w:rsidR="007E4111" w:rsidRPr="006F7480" w:rsidP="003E69E3" w14:paraId="55F8BEC3" w14:textId="03D20069">
            <w:pPr>
              <w:jc w:val="right"/>
              <w:rPr>
                <w:sz w:val="18"/>
                <w:szCs w:val="18"/>
              </w:rPr>
            </w:pPr>
            <w:r w:rsidRPr="006F7480">
              <w:rPr>
                <w:sz w:val="18"/>
                <w:szCs w:val="18"/>
              </w:rPr>
              <w:t>0</w:t>
            </w:r>
          </w:p>
        </w:tc>
        <w:tc>
          <w:tcPr>
            <w:tcW w:w="1350" w:type="dxa"/>
          </w:tcPr>
          <w:p w:rsidR="007E4111" w:rsidRPr="006F7480" w:rsidP="003E69E3" w14:paraId="42BB227F" w14:textId="396CFA8F">
            <w:pPr>
              <w:jc w:val="right"/>
              <w:rPr>
                <w:sz w:val="18"/>
                <w:szCs w:val="18"/>
              </w:rPr>
            </w:pPr>
            <w:r w:rsidRPr="006F7480">
              <w:rPr>
                <w:sz w:val="18"/>
                <w:szCs w:val="18"/>
              </w:rPr>
              <w:t>0</w:t>
            </w:r>
          </w:p>
        </w:tc>
        <w:tc>
          <w:tcPr>
            <w:tcW w:w="1170" w:type="dxa"/>
          </w:tcPr>
          <w:p w:rsidR="007E4111" w:rsidRPr="006F7480" w:rsidP="003E69E3" w14:paraId="20272BF1" w14:textId="1F4B008C">
            <w:pPr>
              <w:jc w:val="right"/>
              <w:rPr>
                <w:sz w:val="18"/>
                <w:szCs w:val="18"/>
              </w:rPr>
            </w:pPr>
            <w:r w:rsidRPr="006F7480">
              <w:rPr>
                <w:sz w:val="18"/>
                <w:szCs w:val="18"/>
              </w:rPr>
              <w:t>0</w:t>
            </w:r>
          </w:p>
        </w:tc>
        <w:tc>
          <w:tcPr>
            <w:tcW w:w="990" w:type="dxa"/>
          </w:tcPr>
          <w:p w:rsidR="007E4111" w:rsidRPr="006F7480" w:rsidP="003E69E3" w14:paraId="19CD932C" w14:textId="77777777">
            <w:pPr>
              <w:jc w:val="right"/>
              <w:rPr>
                <w:sz w:val="18"/>
                <w:szCs w:val="18"/>
              </w:rPr>
            </w:pPr>
            <w:r w:rsidRPr="006F7480">
              <w:rPr>
                <w:sz w:val="18"/>
                <w:szCs w:val="18"/>
              </w:rPr>
              <w:t>0</w:t>
            </w:r>
          </w:p>
        </w:tc>
        <w:tc>
          <w:tcPr>
            <w:tcW w:w="1080" w:type="dxa"/>
          </w:tcPr>
          <w:p w:rsidR="007E4111" w:rsidRPr="006F7480" w:rsidP="003E69E3" w14:paraId="7E93B18F" w14:textId="69826E97">
            <w:pPr>
              <w:jc w:val="right"/>
              <w:rPr>
                <w:sz w:val="18"/>
                <w:szCs w:val="18"/>
              </w:rPr>
            </w:pPr>
            <w:r w:rsidRPr="006F7480">
              <w:rPr>
                <w:sz w:val="18"/>
                <w:szCs w:val="18"/>
              </w:rPr>
              <w:t>$</w:t>
            </w:r>
            <w:r w:rsidRPr="006F7480" w:rsidR="009565DA">
              <w:rPr>
                <w:sz w:val="18"/>
                <w:szCs w:val="18"/>
              </w:rPr>
              <w:t>0</w:t>
            </w:r>
          </w:p>
        </w:tc>
        <w:tc>
          <w:tcPr>
            <w:tcW w:w="1170" w:type="dxa"/>
          </w:tcPr>
          <w:p w:rsidR="007E4111" w:rsidRPr="006F7480" w:rsidP="003E69E3" w14:paraId="030FAC18" w14:textId="77777777">
            <w:pPr>
              <w:jc w:val="right"/>
              <w:rPr>
                <w:sz w:val="18"/>
                <w:szCs w:val="18"/>
              </w:rPr>
            </w:pPr>
            <w:r w:rsidRPr="006F7480">
              <w:rPr>
                <w:sz w:val="18"/>
                <w:szCs w:val="18"/>
              </w:rPr>
              <w:t>$0</w:t>
            </w:r>
          </w:p>
        </w:tc>
      </w:tr>
      <w:tr w14:paraId="6A693707" w14:textId="77777777" w:rsidTr="006F7480">
        <w:tblPrEx>
          <w:tblW w:w="10260" w:type="dxa"/>
          <w:tblInd w:w="-185" w:type="dxa"/>
          <w:tblLayout w:type="fixed"/>
          <w:tblLook w:val="04A0"/>
        </w:tblPrEx>
        <w:trPr>
          <w:trHeight w:val="1084"/>
        </w:trPr>
        <w:tc>
          <w:tcPr>
            <w:tcW w:w="1890" w:type="dxa"/>
          </w:tcPr>
          <w:p w:rsidR="007E4111" w:rsidRPr="006F7480" w:rsidP="003E69E3" w14:paraId="2A2FE538" w14:textId="77777777">
            <w:pPr>
              <w:rPr>
                <w:sz w:val="18"/>
                <w:szCs w:val="18"/>
              </w:rPr>
            </w:pPr>
            <w:r w:rsidRPr="006F7480">
              <w:rPr>
                <w:sz w:val="18"/>
                <w:szCs w:val="18"/>
              </w:rPr>
              <w:t>Applicant and Recipient Assurances and Certifications HUD-424-B</w:t>
            </w:r>
          </w:p>
        </w:tc>
        <w:tc>
          <w:tcPr>
            <w:tcW w:w="1350" w:type="dxa"/>
          </w:tcPr>
          <w:p w:rsidR="007E4111" w:rsidRPr="006F7480" w:rsidP="003E69E3" w14:paraId="0A794D62" w14:textId="38350671">
            <w:pPr>
              <w:jc w:val="right"/>
              <w:rPr>
                <w:sz w:val="18"/>
                <w:szCs w:val="18"/>
              </w:rPr>
            </w:pPr>
            <w:r w:rsidRPr="006F7480">
              <w:rPr>
                <w:sz w:val="18"/>
                <w:szCs w:val="18"/>
              </w:rPr>
              <w:t>0</w:t>
            </w:r>
          </w:p>
        </w:tc>
        <w:tc>
          <w:tcPr>
            <w:tcW w:w="1260" w:type="dxa"/>
          </w:tcPr>
          <w:p w:rsidR="007E4111" w:rsidRPr="006F7480" w:rsidP="003E69E3" w14:paraId="6A9A6E18" w14:textId="1E454298">
            <w:pPr>
              <w:jc w:val="right"/>
              <w:rPr>
                <w:sz w:val="18"/>
                <w:szCs w:val="18"/>
              </w:rPr>
            </w:pPr>
            <w:r w:rsidRPr="006F7480">
              <w:rPr>
                <w:sz w:val="18"/>
                <w:szCs w:val="18"/>
              </w:rPr>
              <w:t>0</w:t>
            </w:r>
          </w:p>
        </w:tc>
        <w:tc>
          <w:tcPr>
            <w:tcW w:w="1350" w:type="dxa"/>
          </w:tcPr>
          <w:p w:rsidR="007E4111" w:rsidRPr="006F7480" w:rsidP="003E69E3" w14:paraId="417E8DD6" w14:textId="60EB0F32">
            <w:pPr>
              <w:jc w:val="right"/>
              <w:rPr>
                <w:sz w:val="18"/>
                <w:szCs w:val="18"/>
              </w:rPr>
            </w:pPr>
            <w:r w:rsidRPr="006F7480">
              <w:rPr>
                <w:sz w:val="18"/>
                <w:szCs w:val="18"/>
              </w:rPr>
              <w:t>0</w:t>
            </w:r>
          </w:p>
        </w:tc>
        <w:tc>
          <w:tcPr>
            <w:tcW w:w="1170" w:type="dxa"/>
          </w:tcPr>
          <w:p w:rsidR="007E4111" w:rsidRPr="006F7480" w:rsidP="003E69E3" w14:paraId="2F141752" w14:textId="4AA6F116">
            <w:pPr>
              <w:jc w:val="right"/>
              <w:rPr>
                <w:sz w:val="18"/>
                <w:szCs w:val="18"/>
              </w:rPr>
            </w:pPr>
            <w:r w:rsidRPr="006F7480">
              <w:rPr>
                <w:sz w:val="18"/>
                <w:szCs w:val="18"/>
              </w:rPr>
              <w:t>0</w:t>
            </w:r>
          </w:p>
        </w:tc>
        <w:tc>
          <w:tcPr>
            <w:tcW w:w="990" w:type="dxa"/>
          </w:tcPr>
          <w:p w:rsidR="007E4111" w:rsidRPr="006F7480" w:rsidP="003E69E3" w14:paraId="30CF70B1" w14:textId="01CD63F3">
            <w:pPr>
              <w:jc w:val="right"/>
              <w:rPr>
                <w:sz w:val="18"/>
                <w:szCs w:val="18"/>
              </w:rPr>
            </w:pPr>
            <w:r w:rsidRPr="006F7480">
              <w:rPr>
                <w:sz w:val="18"/>
                <w:szCs w:val="18"/>
              </w:rPr>
              <w:t>0</w:t>
            </w:r>
          </w:p>
        </w:tc>
        <w:tc>
          <w:tcPr>
            <w:tcW w:w="1080" w:type="dxa"/>
          </w:tcPr>
          <w:p w:rsidR="00B2130C" w:rsidRPr="006F7480" w:rsidP="003E69E3" w14:paraId="749FD10F" w14:textId="1B58ABCF">
            <w:pPr>
              <w:jc w:val="right"/>
              <w:rPr>
                <w:sz w:val="18"/>
                <w:szCs w:val="18"/>
              </w:rPr>
            </w:pPr>
            <w:r w:rsidRPr="006F7480">
              <w:rPr>
                <w:sz w:val="18"/>
                <w:szCs w:val="18"/>
              </w:rPr>
              <w:t>$</w:t>
            </w:r>
            <w:r w:rsidRPr="006F7480" w:rsidR="00AF70C5">
              <w:rPr>
                <w:sz w:val="18"/>
                <w:szCs w:val="18"/>
              </w:rPr>
              <w:t>0</w:t>
            </w:r>
          </w:p>
          <w:p w:rsidR="007E4111" w:rsidRPr="006F7480" w:rsidP="003E69E3" w14:paraId="21231038" w14:textId="284072D5">
            <w:pPr>
              <w:jc w:val="right"/>
              <w:rPr>
                <w:strike/>
                <w:sz w:val="18"/>
                <w:szCs w:val="18"/>
              </w:rPr>
            </w:pPr>
          </w:p>
        </w:tc>
        <w:tc>
          <w:tcPr>
            <w:tcW w:w="1170" w:type="dxa"/>
          </w:tcPr>
          <w:p w:rsidR="007E4111" w:rsidRPr="006F7480" w:rsidP="003E69E3" w14:paraId="5931E69F" w14:textId="01090EAA">
            <w:pPr>
              <w:jc w:val="right"/>
              <w:rPr>
                <w:sz w:val="18"/>
                <w:szCs w:val="18"/>
              </w:rPr>
            </w:pPr>
            <w:r w:rsidRPr="006F7480">
              <w:rPr>
                <w:sz w:val="18"/>
                <w:szCs w:val="18"/>
              </w:rPr>
              <w:t>0</w:t>
            </w:r>
          </w:p>
        </w:tc>
      </w:tr>
      <w:tr w14:paraId="1111E12A" w14:textId="77777777" w:rsidTr="006F7480">
        <w:tblPrEx>
          <w:tblW w:w="10260" w:type="dxa"/>
          <w:tblInd w:w="-185" w:type="dxa"/>
          <w:tblLayout w:type="fixed"/>
          <w:tblLook w:val="04A0"/>
        </w:tblPrEx>
        <w:trPr>
          <w:trHeight w:val="800"/>
        </w:trPr>
        <w:tc>
          <w:tcPr>
            <w:tcW w:w="1890" w:type="dxa"/>
          </w:tcPr>
          <w:p w:rsidR="007E4111" w:rsidRPr="006F7480" w:rsidP="003E69E3" w14:paraId="6170FC81" w14:textId="77777777">
            <w:pPr>
              <w:rPr>
                <w:sz w:val="18"/>
                <w:szCs w:val="18"/>
              </w:rPr>
            </w:pPr>
            <w:r w:rsidRPr="006F7480">
              <w:rPr>
                <w:sz w:val="18"/>
                <w:szCs w:val="18"/>
              </w:rPr>
              <w:t>Certification Regarding Lobbying SF-LLL/OMB 0348-0046</w:t>
            </w:r>
          </w:p>
        </w:tc>
        <w:tc>
          <w:tcPr>
            <w:tcW w:w="1350" w:type="dxa"/>
          </w:tcPr>
          <w:p w:rsidR="007E4111" w:rsidRPr="006F7480" w:rsidP="003E69E3" w14:paraId="4693CF75" w14:textId="0667A093">
            <w:pPr>
              <w:jc w:val="right"/>
              <w:rPr>
                <w:sz w:val="18"/>
                <w:szCs w:val="18"/>
              </w:rPr>
            </w:pPr>
            <w:r w:rsidRPr="006F7480">
              <w:rPr>
                <w:sz w:val="18"/>
                <w:szCs w:val="18"/>
              </w:rPr>
              <w:t>0</w:t>
            </w:r>
          </w:p>
          <w:p w:rsidR="007E4111" w:rsidRPr="006F7480" w:rsidP="003E69E3" w14:paraId="2F8A993E" w14:textId="77777777">
            <w:pPr>
              <w:jc w:val="right"/>
              <w:rPr>
                <w:sz w:val="18"/>
                <w:szCs w:val="18"/>
              </w:rPr>
            </w:pPr>
          </w:p>
        </w:tc>
        <w:tc>
          <w:tcPr>
            <w:tcW w:w="1260" w:type="dxa"/>
          </w:tcPr>
          <w:p w:rsidR="007E4111" w:rsidRPr="006F7480" w:rsidP="003E69E3" w14:paraId="73259BEA" w14:textId="0726D870">
            <w:pPr>
              <w:jc w:val="right"/>
              <w:rPr>
                <w:sz w:val="18"/>
                <w:szCs w:val="18"/>
              </w:rPr>
            </w:pPr>
            <w:r w:rsidRPr="006F7480">
              <w:rPr>
                <w:sz w:val="18"/>
                <w:szCs w:val="18"/>
              </w:rPr>
              <w:t>0</w:t>
            </w:r>
          </w:p>
          <w:p w:rsidR="007E4111" w:rsidRPr="006F7480" w:rsidP="003E69E3" w14:paraId="04DB4949" w14:textId="77777777">
            <w:pPr>
              <w:jc w:val="right"/>
              <w:rPr>
                <w:sz w:val="18"/>
                <w:szCs w:val="18"/>
              </w:rPr>
            </w:pPr>
          </w:p>
        </w:tc>
        <w:tc>
          <w:tcPr>
            <w:tcW w:w="1350" w:type="dxa"/>
          </w:tcPr>
          <w:p w:rsidR="007E4111" w:rsidRPr="006F7480" w:rsidP="003E69E3" w14:paraId="6B9730EF" w14:textId="4B227EA8">
            <w:pPr>
              <w:jc w:val="right"/>
              <w:rPr>
                <w:sz w:val="18"/>
                <w:szCs w:val="18"/>
              </w:rPr>
            </w:pPr>
            <w:r w:rsidRPr="006F7480">
              <w:rPr>
                <w:sz w:val="18"/>
                <w:szCs w:val="18"/>
              </w:rPr>
              <w:t>0</w:t>
            </w:r>
          </w:p>
        </w:tc>
        <w:tc>
          <w:tcPr>
            <w:tcW w:w="1170" w:type="dxa"/>
          </w:tcPr>
          <w:p w:rsidR="007E4111" w:rsidRPr="006F7480" w:rsidP="003E69E3" w14:paraId="223D429A" w14:textId="16FFB607">
            <w:pPr>
              <w:jc w:val="right"/>
              <w:rPr>
                <w:sz w:val="18"/>
                <w:szCs w:val="18"/>
              </w:rPr>
            </w:pPr>
            <w:r w:rsidRPr="006F7480">
              <w:rPr>
                <w:sz w:val="18"/>
                <w:szCs w:val="18"/>
              </w:rPr>
              <w:t>0</w:t>
            </w:r>
          </w:p>
        </w:tc>
        <w:tc>
          <w:tcPr>
            <w:tcW w:w="990" w:type="dxa"/>
          </w:tcPr>
          <w:p w:rsidR="007E4111" w:rsidRPr="006F7480" w:rsidP="003E69E3" w14:paraId="2330D880" w14:textId="6393A124">
            <w:pPr>
              <w:jc w:val="right"/>
              <w:rPr>
                <w:sz w:val="18"/>
                <w:szCs w:val="18"/>
              </w:rPr>
            </w:pPr>
            <w:r w:rsidRPr="006F7480">
              <w:rPr>
                <w:sz w:val="18"/>
                <w:szCs w:val="18"/>
              </w:rPr>
              <w:t>0</w:t>
            </w:r>
          </w:p>
        </w:tc>
        <w:tc>
          <w:tcPr>
            <w:tcW w:w="1080" w:type="dxa"/>
          </w:tcPr>
          <w:p w:rsidR="007E4111" w:rsidRPr="006F7480" w:rsidP="003E69E3" w14:paraId="23EE7613" w14:textId="2669636B">
            <w:pPr>
              <w:jc w:val="right"/>
              <w:rPr>
                <w:sz w:val="18"/>
                <w:szCs w:val="18"/>
              </w:rPr>
            </w:pPr>
            <w:r w:rsidRPr="006F7480">
              <w:rPr>
                <w:sz w:val="18"/>
                <w:szCs w:val="18"/>
              </w:rPr>
              <w:t>0</w:t>
            </w:r>
          </w:p>
        </w:tc>
        <w:tc>
          <w:tcPr>
            <w:tcW w:w="1170" w:type="dxa"/>
          </w:tcPr>
          <w:p w:rsidR="007E4111" w:rsidRPr="006F7480" w:rsidP="003E69E3" w14:paraId="0E348D00" w14:textId="1130567E">
            <w:pPr>
              <w:jc w:val="right"/>
              <w:rPr>
                <w:sz w:val="18"/>
                <w:szCs w:val="18"/>
              </w:rPr>
            </w:pPr>
            <w:r w:rsidRPr="006F7480">
              <w:rPr>
                <w:sz w:val="18"/>
                <w:szCs w:val="18"/>
              </w:rPr>
              <w:t>0</w:t>
            </w:r>
          </w:p>
        </w:tc>
      </w:tr>
      <w:tr w14:paraId="1FB7638B" w14:textId="77777777" w:rsidTr="006F7480">
        <w:tblPrEx>
          <w:tblW w:w="10260" w:type="dxa"/>
          <w:tblInd w:w="-185" w:type="dxa"/>
          <w:tblLayout w:type="fixed"/>
          <w:tblLook w:val="04A0"/>
        </w:tblPrEx>
        <w:trPr>
          <w:trHeight w:val="863"/>
        </w:trPr>
        <w:tc>
          <w:tcPr>
            <w:tcW w:w="1890" w:type="dxa"/>
          </w:tcPr>
          <w:p w:rsidR="007E4111" w:rsidRPr="006F7480" w:rsidP="003E69E3" w14:paraId="75F7C984" w14:textId="77777777">
            <w:pPr>
              <w:rPr>
                <w:sz w:val="18"/>
                <w:szCs w:val="18"/>
              </w:rPr>
            </w:pPr>
            <w:r w:rsidRPr="006F7480">
              <w:rPr>
                <w:sz w:val="18"/>
                <w:szCs w:val="18"/>
              </w:rPr>
              <w:t>Disclosure of Lobbying Activities SF-LLL/OMB 4040-0013</w:t>
            </w:r>
          </w:p>
        </w:tc>
        <w:tc>
          <w:tcPr>
            <w:tcW w:w="1350" w:type="dxa"/>
          </w:tcPr>
          <w:p w:rsidR="007E4111" w:rsidRPr="006F7480" w:rsidP="003E69E3" w14:paraId="3DFAD52C" w14:textId="7E612CF2">
            <w:pPr>
              <w:jc w:val="right"/>
              <w:rPr>
                <w:sz w:val="18"/>
                <w:szCs w:val="18"/>
              </w:rPr>
            </w:pPr>
            <w:r w:rsidRPr="006F7480">
              <w:rPr>
                <w:sz w:val="18"/>
                <w:szCs w:val="18"/>
              </w:rPr>
              <w:t>0</w:t>
            </w:r>
          </w:p>
          <w:p w:rsidR="007E4111" w:rsidRPr="006F7480" w:rsidP="003E69E3" w14:paraId="5AD0DB84" w14:textId="77777777">
            <w:pPr>
              <w:jc w:val="right"/>
              <w:rPr>
                <w:sz w:val="18"/>
                <w:szCs w:val="18"/>
              </w:rPr>
            </w:pPr>
          </w:p>
        </w:tc>
        <w:tc>
          <w:tcPr>
            <w:tcW w:w="1260" w:type="dxa"/>
          </w:tcPr>
          <w:p w:rsidR="007E4111" w:rsidRPr="006F7480" w:rsidP="003E69E3" w14:paraId="19822B53" w14:textId="15109084">
            <w:pPr>
              <w:jc w:val="right"/>
              <w:rPr>
                <w:sz w:val="18"/>
                <w:szCs w:val="18"/>
              </w:rPr>
            </w:pPr>
            <w:r w:rsidRPr="006F7480">
              <w:rPr>
                <w:sz w:val="18"/>
                <w:szCs w:val="18"/>
              </w:rPr>
              <w:t>0</w:t>
            </w:r>
          </w:p>
          <w:p w:rsidR="007E4111" w:rsidRPr="006F7480" w:rsidP="003E69E3" w14:paraId="31C4D6DC" w14:textId="77777777">
            <w:pPr>
              <w:jc w:val="right"/>
              <w:rPr>
                <w:sz w:val="18"/>
                <w:szCs w:val="18"/>
              </w:rPr>
            </w:pPr>
          </w:p>
        </w:tc>
        <w:tc>
          <w:tcPr>
            <w:tcW w:w="1350" w:type="dxa"/>
          </w:tcPr>
          <w:p w:rsidR="007E4111" w:rsidRPr="006F7480" w:rsidP="003E69E3" w14:paraId="6773893D" w14:textId="7F7F69F8">
            <w:pPr>
              <w:jc w:val="right"/>
              <w:rPr>
                <w:sz w:val="18"/>
                <w:szCs w:val="18"/>
              </w:rPr>
            </w:pPr>
            <w:r w:rsidRPr="006F7480">
              <w:rPr>
                <w:sz w:val="18"/>
                <w:szCs w:val="18"/>
              </w:rPr>
              <w:t>0</w:t>
            </w:r>
          </w:p>
        </w:tc>
        <w:tc>
          <w:tcPr>
            <w:tcW w:w="1170" w:type="dxa"/>
          </w:tcPr>
          <w:p w:rsidR="007E4111" w:rsidRPr="006F7480" w:rsidP="003E69E3" w14:paraId="5664E8C3" w14:textId="72411B2A">
            <w:pPr>
              <w:jc w:val="right"/>
              <w:rPr>
                <w:sz w:val="18"/>
                <w:szCs w:val="18"/>
              </w:rPr>
            </w:pPr>
            <w:r w:rsidRPr="006F7480">
              <w:rPr>
                <w:sz w:val="18"/>
                <w:szCs w:val="18"/>
              </w:rPr>
              <w:t>0</w:t>
            </w:r>
          </w:p>
        </w:tc>
        <w:tc>
          <w:tcPr>
            <w:tcW w:w="990" w:type="dxa"/>
          </w:tcPr>
          <w:p w:rsidR="007E4111" w:rsidRPr="006F7480" w:rsidP="003E69E3" w14:paraId="7842677D" w14:textId="34C986A9">
            <w:pPr>
              <w:jc w:val="right"/>
              <w:rPr>
                <w:sz w:val="18"/>
                <w:szCs w:val="18"/>
              </w:rPr>
            </w:pPr>
            <w:r w:rsidRPr="006F7480">
              <w:rPr>
                <w:sz w:val="18"/>
                <w:szCs w:val="18"/>
              </w:rPr>
              <w:t>0</w:t>
            </w:r>
          </w:p>
        </w:tc>
        <w:tc>
          <w:tcPr>
            <w:tcW w:w="1080" w:type="dxa"/>
          </w:tcPr>
          <w:p w:rsidR="007E4111" w:rsidRPr="006F7480" w:rsidP="003E69E3" w14:paraId="268920C5" w14:textId="52A5AE30">
            <w:pPr>
              <w:jc w:val="right"/>
              <w:rPr>
                <w:sz w:val="18"/>
                <w:szCs w:val="18"/>
              </w:rPr>
            </w:pPr>
            <w:r w:rsidRPr="006F7480">
              <w:rPr>
                <w:sz w:val="18"/>
                <w:szCs w:val="18"/>
              </w:rPr>
              <w:t>0</w:t>
            </w:r>
          </w:p>
        </w:tc>
        <w:tc>
          <w:tcPr>
            <w:tcW w:w="1170" w:type="dxa"/>
          </w:tcPr>
          <w:p w:rsidR="007E4111" w:rsidRPr="006F7480" w:rsidP="003E69E3" w14:paraId="75BAF0DE" w14:textId="7627C8F3">
            <w:pPr>
              <w:jc w:val="right"/>
              <w:rPr>
                <w:sz w:val="18"/>
                <w:szCs w:val="18"/>
              </w:rPr>
            </w:pPr>
            <w:r w:rsidRPr="006F7480">
              <w:rPr>
                <w:sz w:val="18"/>
                <w:szCs w:val="18"/>
              </w:rPr>
              <w:t>0</w:t>
            </w:r>
          </w:p>
        </w:tc>
      </w:tr>
      <w:tr w14:paraId="0B0324B9" w14:textId="77777777" w:rsidTr="006F7480">
        <w:tblPrEx>
          <w:tblW w:w="10260" w:type="dxa"/>
          <w:tblInd w:w="-185" w:type="dxa"/>
          <w:tblLayout w:type="fixed"/>
          <w:tblLook w:val="04A0"/>
        </w:tblPrEx>
        <w:trPr>
          <w:trHeight w:val="620"/>
        </w:trPr>
        <w:tc>
          <w:tcPr>
            <w:tcW w:w="1890" w:type="dxa"/>
          </w:tcPr>
          <w:p w:rsidR="006F7480" w:rsidP="00B2130C" w14:paraId="2CD9F2A8" w14:textId="77777777">
            <w:pPr>
              <w:rPr>
                <w:sz w:val="18"/>
                <w:szCs w:val="18"/>
              </w:rPr>
            </w:pPr>
            <w:r w:rsidRPr="006F7480">
              <w:rPr>
                <w:sz w:val="18"/>
                <w:szCs w:val="18"/>
              </w:rPr>
              <w:t>Grant Application Detailed Budget</w:t>
            </w:r>
          </w:p>
          <w:p w:rsidR="00B2130C" w:rsidRPr="006F7480" w:rsidP="00B2130C" w14:paraId="59729EBD" w14:textId="403EE8B4">
            <w:pPr>
              <w:rPr>
                <w:sz w:val="18"/>
                <w:szCs w:val="18"/>
              </w:rPr>
            </w:pPr>
            <w:r w:rsidRPr="006F7480">
              <w:rPr>
                <w:sz w:val="18"/>
                <w:szCs w:val="18"/>
              </w:rPr>
              <w:t>HUD-424CB</w:t>
            </w:r>
          </w:p>
        </w:tc>
        <w:tc>
          <w:tcPr>
            <w:tcW w:w="1350" w:type="dxa"/>
          </w:tcPr>
          <w:p w:rsidR="00B2130C" w:rsidRPr="006F7480" w:rsidP="00B2130C" w14:paraId="1D40B14C" w14:textId="13424FEA">
            <w:pPr>
              <w:jc w:val="right"/>
              <w:rPr>
                <w:sz w:val="18"/>
                <w:szCs w:val="18"/>
              </w:rPr>
            </w:pPr>
            <w:r w:rsidRPr="006F7480">
              <w:rPr>
                <w:sz w:val="18"/>
                <w:szCs w:val="18"/>
              </w:rPr>
              <w:t>0</w:t>
            </w:r>
          </w:p>
          <w:p w:rsidR="00B2130C" w:rsidRPr="006F7480" w:rsidP="00B2130C" w14:paraId="55DE7505" w14:textId="77777777">
            <w:pPr>
              <w:jc w:val="right"/>
              <w:rPr>
                <w:sz w:val="18"/>
                <w:szCs w:val="18"/>
              </w:rPr>
            </w:pPr>
          </w:p>
        </w:tc>
        <w:tc>
          <w:tcPr>
            <w:tcW w:w="1260" w:type="dxa"/>
          </w:tcPr>
          <w:p w:rsidR="00B2130C" w:rsidRPr="006F7480" w:rsidP="00B2130C" w14:paraId="523C1470" w14:textId="17B25930">
            <w:pPr>
              <w:jc w:val="right"/>
              <w:rPr>
                <w:sz w:val="18"/>
                <w:szCs w:val="18"/>
              </w:rPr>
            </w:pPr>
            <w:r w:rsidRPr="006F7480">
              <w:rPr>
                <w:sz w:val="18"/>
                <w:szCs w:val="18"/>
              </w:rPr>
              <w:t>0</w:t>
            </w:r>
          </w:p>
          <w:p w:rsidR="00B2130C" w:rsidRPr="006F7480" w:rsidP="00B2130C" w14:paraId="65E8DB6F" w14:textId="77777777">
            <w:pPr>
              <w:jc w:val="right"/>
              <w:rPr>
                <w:sz w:val="18"/>
                <w:szCs w:val="18"/>
              </w:rPr>
            </w:pPr>
          </w:p>
        </w:tc>
        <w:tc>
          <w:tcPr>
            <w:tcW w:w="1350" w:type="dxa"/>
          </w:tcPr>
          <w:p w:rsidR="00B2130C" w:rsidRPr="006F7480" w:rsidP="00B2130C" w14:paraId="31372DDB" w14:textId="12691E68">
            <w:pPr>
              <w:jc w:val="right"/>
              <w:rPr>
                <w:sz w:val="18"/>
                <w:szCs w:val="18"/>
              </w:rPr>
            </w:pPr>
            <w:r w:rsidRPr="006F7480">
              <w:rPr>
                <w:sz w:val="18"/>
                <w:szCs w:val="18"/>
              </w:rPr>
              <w:t>0</w:t>
            </w:r>
          </w:p>
        </w:tc>
        <w:tc>
          <w:tcPr>
            <w:tcW w:w="1170" w:type="dxa"/>
          </w:tcPr>
          <w:p w:rsidR="00512698" w:rsidRPr="006F7480" w:rsidP="00B2130C" w14:paraId="2CE7000E" w14:textId="1C2EE2A1">
            <w:pPr>
              <w:jc w:val="right"/>
              <w:rPr>
                <w:strike/>
                <w:sz w:val="18"/>
                <w:szCs w:val="18"/>
              </w:rPr>
            </w:pPr>
            <w:r w:rsidRPr="006F7480">
              <w:rPr>
                <w:sz w:val="18"/>
                <w:szCs w:val="18"/>
              </w:rPr>
              <w:t>0</w:t>
            </w:r>
          </w:p>
        </w:tc>
        <w:tc>
          <w:tcPr>
            <w:tcW w:w="990" w:type="dxa"/>
          </w:tcPr>
          <w:p w:rsidR="00DA3596" w:rsidRPr="006F7480" w:rsidP="00B2130C" w14:paraId="34F9D63A" w14:textId="3949039A">
            <w:pPr>
              <w:jc w:val="right"/>
              <w:rPr>
                <w:strike/>
                <w:sz w:val="18"/>
                <w:szCs w:val="18"/>
              </w:rPr>
            </w:pPr>
            <w:r w:rsidRPr="006F7480">
              <w:rPr>
                <w:sz w:val="18"/>
                <w:szCs w:val="18"/>
              </w:rPr>
              <w:t>0</w:t>
            </w:r>
          </w:p>
        </w:tc>
        <w:tc>
          <w:tcPr>
            <w:tcW w:w="1080" w:type="dxa"/>
          </w:tcPr>
          <w:p w:rsidR="000C1F88" w:rsidRPr="006F7480" w:rsidP="00B2130C" w14:paraId="6F9C514C" w14:textId="684A0336">
            <w:pPr>
              <w:jc w:val="right"/>
              <w:rPr>
                <w:strike/>
                <w:sz w:val="18"/>
                <w:szCs w:val="18"/>
              </w:rPr>
            </w:pPr>
            <w:r w:rsidRPr="006F7480">
              <w:rPr>
                <w:sz w:val="18"/>
                <w:szCs w:val="18"/>
              </w:rPr>
              <w:t>0</w:t>
            </w:r>
          </w:p>
        </w:tc>
        <w:tc>
          <w:tcPr>
            <w:tcW w:w="1170" w:type="dxa"/>
          </w:tcPr>
          <w:p w:rsidR="00B2130C" w:rsidRPr="006F7480" w:rsidP="00B2130C" w14:paraId="5AE7D5D5" w14:textId="52C76BAC">
            <w:pPr>
              <w:jc w:val="right"/>
              <w:rPr>
                <w:strike/>
                <w:sz w:val="18"/>
                <w:szCs w:val="18"/>
              </w:rPr>
            </w:pPr>
            <w:r w:rsidRPr="006F7480">
              <w:rPr>
                <w:sz w:val="18"/>
                <w:szCs w:val="18"/>
              </w:rPr>
              <w:t>0</w:t>
            </w:r>
          </w:p>
        </w:tc>
      </w:tr>
      <w:tr w14:paraId="38235E8E" w14:textId="77777777" w:rsidTr="006F7480">
        <w:tblPrEx>
          <w:tblW w:w="10260" w:type="dxa"/>
          <w:tblInd w:w="-185" w:type="dxa"/>
          <w:tblLayout w:type="fixed"/>
          <w:tblLook w:val="04A0"/>
        </w:tblPrEx>
        <w:trPr>
          <w:trHeight w:val="890"/>
        </w:trPr>
        <w:tc>
          <w:tcPr>
            <w:tcW w:w="1890" w:type="dxa"/>
          </w:tcPr>
          <w:p w:rsidR="006F7480" w:rsidP="00B2130C" w14:paraId="57E501DA" w14:textId="77777777">
            <w:pPr>
              <w:rPr>
                <w:sz w:val="18"/>
                <w:szCs w:val="18"/>
              </w:rPr>
            </w:pPr>
            <w:r w:rsidRPr="006F7480">
              <w:rPr>
                <w:sz w:val="18"/>
                <w:szCs w:val="18"/>
              </w:rPr>
              <w:t>Grant Application Detailed Budget Worksheet</w:t>
            </w:r>
          </w:p>
          <w:p w:rsidR="00B2130C" w:rsidRPr="006F7480" w:rsidP="00B2130C" w14:paraId="12A4869B" w14:textId="5C7A38E1">
            <w:pPr>
              <w:rPr>
                <w:sz w:val="18"/>
                <w:szCs w:val="18"/>
              </w:rPr>
            </w:pPr>
            <w:r w:rsidRPr="006F7480">
              <w:rPr>
                <w:sz w:val="18"/>
                <w:szCs w:val="18"/>
              </w:rPr>
              <w:t>HUD-424CBW</w:t>
            </w:r>
          </w:p>
        </w:tc>
        <w:tc>
          <w:tcPr>
            <w:tcW w:w="1350" w:type="dxa"/>
          </w:tcPr>
          <w:p w:rsidR="00B2130C" w:rsidRPr="006F7480" w:rsidP="00B2130C" w14:paraId="4CCCA107" w14:textId="7CBEAB6B">
            <w:pPr>
              <w:jc w:val="right"/>
              <w:rPr>
                <w:sz w:val="18"/>
                <w:szCs w:val="18"/>
              </w:rPr>
            </w:pPr>
            <w:r w:rsidRPr="006F7480">
              <w:rPr>
                <w:sz w:val="18"/>
                <w:szCs w:val="18"/>
              </w:rPr>
              <w:t>0</w:t>
            </w:r>
          </w:p>
          <w:p w:rsidR="00B2130C" w:rsidRPr="006F7480" w:rsidP="00B2130C" w14:paraId="614A76A3" w14:textId="77777777">
            <w:pPr>
              <w:jc w:val="right"/>
              <w:rPr>
                <w:sz w:val="18"/>
                <w:szCs w:val="18"/>
              </w:rPr>
            </w:pPr>
          </w:p>
        </w:tc>
        <w:tc>
          <w:tcPr>
            <w:tcW w:w="1260" w:type="dxa"/>
          </w:tcPr>
          <w:p w:rsidR="00B2130C" w:rsidRPr="006F7480" w:rsidP="00AF70C5" w14:paraId="696A3CB8" w14:textId="39C32F0B">
            <w:pPr>
              <w:jc w:val="right"/>
              <w:rPr>
                <w:sz w:val="18"/>
                <w:szCs w:val="18"/>
              </w:rPr>
            </w:pPr>
            <w:r w:rsidRPr="006F7480">
              <w:rPr>
                <w:sz w:val="18"/>
                <w:szCs w:val="18"/>
              </w:rPr>
              <w:t>0</w:t>
            </w:r>
          </w:p>
        </w:tc>
        <w:tc>
          <w:tcPr>
            <w:tcW w:w="1350" w:type="dxa"/>
          </w:tcPr>
          <w:p w:rsidR="00B2130C" w:rsidRPr="006F7480" w:rsidP="00B2130C" w14:paraId="2BA840A1" w14:textId="196682A0">
            <w:pPr>
              <w:jc w:val="right"/>
              <w:rPr>
                <w:sz w:val="18"/>
                <w:szCs w:val="18"/>
              </w:rPr>
            </w:pPr>
            <w:r w:rsidRPr="006F7480">
              <w:rPr>
                <w:sz w:val="18"/>
                <w:szCs w:val="18"/>
              </w:rPr>
              <w:t>0</w:t>
            </w:r>
          </w:p>
        </w:tc>
        <w:tc>
          <w:tcPr>
            <w:tcW w:w="1170" w:type="dxa"/>
          </w:tcPr>
          <w:p w:rsidR="00B2130C" w:rsidRPr="006F7480" w:rsidP="00B2130C" w14:paraId="70C42100" w14:textId="0A15E888">
            <w:pPr>
              <w:jc w:val="right"/>
              <w:rPr>
                <w:strike/>
                <w:sz w:val="18"/>
                <w:szCs w:val="18"/>
              </w:rPr>
            </w:pPr>
            <w:r w:rsidRPr="006F7480">
              <w:rPr>
                <w:sz w:val="18"/>
                <w:szCs w:val="18"/>
              </w:rPr>
              <w:t>0</w:t>
            </w:r>
          </w:p>
        </w:tc>
        <w:tc>
          <w:tcPr>
            <w:tcW w:w="990" w:type="dxa"/>
          </w:tcPr>
          <w:p w:rsidR="00B2130C" w:rsidRPr="006F7480" w:rsidP="00B2130C" w14:paraId="2F32E5E7" w14:textId="0CDA3078">
            <w:pPr>
              <w:jc w:val="right"/>
              <w:rPr>
                <w:strike/>
                <w:sz w:val="18"/>
                <w:szCs w:val="18"/>
              </w:rPr>
            </w:pPr>
            <w:r w:rsidRPr="006F7480">
              <w:rPr>
                <w:sz w:val="18"/>
                <w:szCs w:val="18"/>
              </w:rPr>
              <w:t>0</w:t>
            </w:r>
          </w:p>
        </w:tc>
        <w:tc>
          <w:tcPr>
            <w:tcW w:w="1080" w:type="dxa"/>
          </w:tcPr>
          <w:p w:rsidR="00F22456" w:rsidRPr="006F7480" w:rsidP="00B2130C" w14:paraId="4EAA8DC8" w14:textId="00F17B93">
            <w:pPr>
              <w:jc w:val="right"/>
              <w:rPr>
                <w:sz w:val="18"/>
                <w:szCs w:val="18"/>
              </w:rPr>
            </w:pPr>
            <w:r w:rsidRPr="006F7480">
              <w:rPr>
                <w:sz w:val="18"/>
                <w:szCs w:val="18"/>
              </w:rPr>
              <w:t>0</w:t>
            </w:r>
          </w:p>
        </w:tc>
        <w:tc>
          <w:tcPr>
            <w:tcW w:w="1170" w:type="dxa"/>
          </w:tcPr>
          <w:p w:rsidR="00B2130C" w:rsidRPr="006F7480" w:rsidP="00B2130C" w14:paraId="000E1AB6" w14:textId="6AA81933">
            <w:pPr>
              <w:jc w:val="right"/>
              <w:rPr>
                <w:strike/>
                <w:sz w:val="18"/>
                <w:szCs w:val="18"/>
              </w:rPr>
            </w:pPr>
            <w:r w:rsidRPr="006F7480">
              <w:rPr>
                <w:sz w:val="18"/>
                <w:szCs w:val="18"/>
              </w:rPr>
              <w:t>0</w:t>
            </w:r>
          </w:p>
        </w:tc>
      </w:tr>
      <w:tr w14:paraId="46942A2E" w14:textId="77777777" w:rsidTr="006F7480">
        <w:tblPrEx>
          <w:tblW w:w="10260" w:type="dxa"/>
          <w:tblInd w:w="-185" w:type="dxa"/>
          <w:tblLayout w:type="fixed"/>
          <w:tblLook w:val="04A0"/>
        </w:tblPrEx>
        <w:trPr>
          <w:trHeight w:val="890"/>
        </w:trPr>
        <w:tc>
          <w:tcPr>
            <w:tcW w:w="1890" w:type="dxa"/>
          </w:tcPr>
          <w:p w:rsidR="00B2130C" w:rsidRPr="006F7480" w:rsidP="00B2130C" w14:paraId="3FEF4E65" w14:textId="77777777">
            <w:pPr>
              <w:rPr>
                <w:sz w:val="18"/>
                <w:szCs w:val="18"/>
              </w:rPr>
            </w:pPr>
            <w:r w:rsidRPr="006F7480">
              <w:rPr>
                <w:sz w:val="18"/>
                <w:szCs w:val="18"/>
              </w:rPr>
              <w:t>Indirect Cost Information for Award Applicant/Recipient HUD 426**</w:t>
            </w:r>
          </w:p>
        </w:tc>
        <w:tc>
          <w:tcPr>
            <w:tcW w:w="1350" w:type="dxa"/>
          </w:tcPr>
          <w:p w:rsidR="00B2130C" w:rsidRPr="006F7480" w:rsidP="00B2130C" w14:paraId="5A9F53E1" w14:textId="77777777">
            <w:pPr>
              <w:jc w:val="right"/>
              <w:rPr>
                <w:sz w:val="18"/>
                <w:szCs w:val="18"/>
              </w:rPr>
            </w:pPr>
            <w:r w:rsidRPr="006F7480">
              <w:rPr>
                <w:sz w:val="18"/>
                <w:szCs w:val="18"/>
              </w:rPr>
              <w:t>10.00</w:t>
            </w:r>
          </w:p>
        </w:tc>
        <w:tc>
          <w:tcPr>
            <w:tcW w:w="1260" w:type="dxa"/>
          </w:tcPr>
          <w:p w:rsidR="00B2130C" w:rsidRPr="006F7480" w:rsidP="00B2130C" w14:paraId="2D61BAC0" w14:textId="77777777">
            <w:pPr>
              <w:jc w:val="right"/>
              <w:rPr>
                <w:sz w:val="18"/>
                <w:szCs w:val="18"/>
              </w:rPr>
            </w:pPr>
            <w:r w:rsidRPr="006F7480">
              <w:rPr>
                <w:sz w:val="18"/>
                <w:szCs w:val="18"/>
              </w:rPr>
              <w:t>1.00</w:t>
            </w:r>
          </w:p>
        </w:tc>
        <w:tc>
          <w:tcPr>
            <w:tcW w:w="1350" w:type="dxa"/>
          </w:tcPr>
          <w:p w:rsidR="00B2130C" w:rsidRPr="006F7480" w:rsidP="00B2130C" w14:paraId="046C63CC" w14:textId="77777777">
            <w:pPr>
              <w:jc w:val="right"/>
              <w:rPr>
                <w:sz w:val="18"/>
                <w:szCs w:val="18"/>
              </w:rPr>
            </w:pPr>
            <w:r w:rsidRPr="006F7480">
              <w:rPr>
                <w:sz w:val="18"/>
                <w:szCs w:val="18"/>
              </w:rPr>
              <w:t>10.00</w:t>
            </w:r>
          </w:p>
          <w:p w:rsidR="007213E2" w:rsidRPr="006F7480" w:rsidP="00B2130C" w14:paraId="194633B1" w14:textId="25C1EA88">
            <w:pPr>
              <w:jc w:val="right"/>
              <w:rPr>
                <w:strike/>
                <w:sz w:val="18"/>
                <w:szCs w:val="18"/>
              </w:rPr>
            </w:pPr>
          </w:p>
        </w:tc>
        <w:tc>
          <w:tcPr>
            <w:tcW w:w="1170" w:type="dxa"/>
          </w:tcPr>
          <w:p w:rsidR="007213E2" w:rsidRPr="006F7480" w:rsidP="00B2130C" w14:paraId="038F6D2A" w14:textId="3CE37A04">
            <w:pPr>
              <w:jc w:val="right"/>
              <w:rPr>
                <w:sz w:val="18"/>
                <w:szCs w:val="18"/>
              </w:rPr>
            </w:pPr>
            <w:r w:rsidRPr="006F7480">
              <w:rPr>
                <w:sz w:val="18"/>
                <w:szCs w:val="18"/>
              </w:rPr>
              <w:t>0.25</w:t>
            </w:r>
          </w:p>
          <w:p w:rsidR="007213E2" w:rsidRPr="006F7480" w:rsidP="00B2130C" w14:paraId="3539BBE8" w14:textId="1B4F23D9">
            <w:pPr>
              <w:jc w:val="right"/>
              <w:rPr>
                <w:strike/>
                <w:sz w:val="18"/>
                <w:szCs w:val="18"/>
              </w:rPr>
            </w:pPr>
          </w:p>
        </w:tc>
        <w:tc>
          <w:tcPr>
            <w:tcW w:w="990" w:type="dxa"/>
          </w:tcPr>
          <w:p w:rsidR="007213E2" w:rsidRPr="006F7480" w:rsidP="00B2130C" w14:paraId="31A8B7B7" w14:textId="2D4B1D6B">
            <w:pPr>
              <w:jc w:val="right"/>
              <w:rPr>
                <w:sz w:val="18"/>
                <w:szCs w:val="18"/>
              </w:rPr>
            </w:pPr>
            <w:r w:rsidRPr="006F7480">
              <w:rPr>
                <w:sz w:val="18"/>
                <w:szCs w:val="18"/>
              </w:rPr>
              <w:t>2.5</w:t>
            </w:r>
          </w:p>
          <w:p w:rsidR="007213E2" w:rsidRPr="006F7480" w:rsidP="00B2130C" w14:paraId="02EA8C60" w14:textId="461EF766">
            <w:pPr>
              <w:jc w:val="right"/>
              <w:rPr>
                <w:strike/>
                <w:sz w:val="18"/>
                <w:szCs w:val="18"/>
              </w:rPr>
            </w:pPr>
          </w:p>
        </w:tc>
        <w:tc>
          <w:tcPr>
            <w:tcW w:w="1080" w:type="dxa"/>
          </w:tcPr>
          <w:p w:rsidR="00B2130C" w:rsidRPr="006F7480" w:rsidP="00B2130C" w14:paraId="68D57EBB" w14:textId="77777777">
            <w:pPr>
              <w:jc w:val="right"/>
              <w:rPr>
                <w:sz w:val="18"/>
                <w:szCs w:val="18"/>
              </w:rPr>
            </w:pPr>
            <w:r w:rsidRPr="006F7480">
              <w:rPr>
                <w:sz w:val="18"/>
                <w:szCs w:val="18"/>
              </w:rPr>
              <w:t>$86.76</w:t>
            </w:r>
          </w:p>
          <w:p w:rsidR="00F22456" w:rsidRPr="006F7480" w:rsidP="00B2130C" w14:paraId="7B17F139" w14:textId="2D05ED68">
            <w:pPr>
              <w:jc w:val="right"/>
              <w:rPr>
                <w:sz w:val="18"/>
                <w:szCs w:val="18"/>
              </w:rPr>
            </w:pPr>
          </w:p>
        </w:tc>
        <w:tc>
          <w:tcPr>
            <w:tcW w:w="1170" w:type="dxa"/>
          </w:tcPr>
          <w:p w:rsidR="00536D2E" w:rsidRPr="006F7480" w:rsidP="00B2130C" w14:paraId="638CAE32" w14:textId="4DC38C9C">
            <w:pPr>
              <w:jc w:val="right"/>
              <w:rPr>
                <w:sz w:val="18"/>
                <w:szCs w:val="18"/>
              </w:rPr>
            </w:pPr>
            <w:r w:rsidRPr="006F7480">
              <w:rPr>
                <w:sz w:val="18"/>
                <w:szCs w:val="18"/>
              </w:rPr>
              <w:t>$216.90</w:t>
            </w:r>
          </w:p>
          <w:p w:rsidR="00B2130C" w:rsidRPr="006F7480" w:rsidP="00B2130C" w14:paraId="608E1A4F" w14:textId="57717117">
            <w:pPr>
              <w:jc w:val="right"/>
              <w:rPr>
                <w:strike/>
                <w:sz w:val="18"/>
                <w:szCs w:val="18"/>
              </w:rPr>
            </w:pPr>
          </w:p>
        </w:tc>
      </w:tr>
      <w:tr w14:paraId="7FF69A8C" w14:textId="77777777" w:rsidTr="006F7480">
        <w:tblPrEx>
          <w:tblW w:w="10260" w:type="dxa"/>
          <w:tblInd w:w="-185" w:type="dxa"/>
          <w:tblLayout w:type="fixed"/>
          <w:tblLook w:val="04A0"/>
        </w:tblPrEx>
        <w:trPr>
          <w:trHeight w:val="914"/>
        </w:trPr>
        <w:tc>
          <w:tcPr>
            <w:tcW w:w="1890" w:type="dxa"/>
          </w:tcPr>
          <w:p w:rsidR="006F7480" w:rsidP="00B2130C" w14:paraId="05B2ED31" w14:textId="77777777">
            <w:pPr>
              <w:rPr>
                <w:sz w:val="18"/>
                <w:szCs w:val="18"/>
              </w:rPr>
            </w:pPr>
            <w:r w:rsidRPr="006F7480">
              <w:rPr>
                <w:sz w:val="18"/>
                <w:szCs w:val="18"/>
              </w:rPr>
              <w:t>Federal Assistance Funding Matrix and Certifications</w:t>
            </w:r>
          </w:p>
          <w:p w:rsidR="00B2130C" w:rsidRPr="006F7480" w:rsidP="00B2130C" w14:paraId="3D230C9D" w14:textId="138C3AA8">
            <w:pPr>
              <w:rPr>
                <w:sz w:val="18"/>
                <w:szCs w:val="18"/>
              </w:rPr>
            </w:pPr>
            <w:r w:rsidRPr="006F7480">
              <w:rPr>
                <w:sz w:val="18"/>
                <w:szCs w:val="18"/>
              </w:rPr>
              <w:t>HUD 424M**</w:t>
            </w:r>
          </w:p>
        </w:tc>
        <w:tc>
          <w:tcPr>
            <w:tcW w:w="1350" w:type="dxa"/>
          </w:tcPr>
          <w:p w:rsidR="00B2130C" w:rsidRPr="006F7480" w:rsidP="00B2130C" w14:paraId="04A7BE14" w14:textId="5B2365D1">
            <w:pPr>
              <w:jc w:val="right"/>
              <w:rPr>
                <w:sz w:val="18"/>
                <w:szCs w:val="18"/>
              </w:rPr>
            </w:pPr>
            <w:r w:rsidRPr="006F7480">
              <w:rPr>
                <w:sz w:val="18"/>
                <w:szCs w:val="18"/>
              </w:rPr>
              <w:t>0</w:t>
            </w:r>
          </w:p>
        </w:tc>
        <w:tc>
          <w:tcPr>
            <w:tcW w:w="1260" w:type="dxa"/>
          </w:tcPr>
          <w:p w:rsidR="00B2130C" w:rsidRPr="006F7480" w:rsidP="00B2130C" w14:paraId="3233ACFB" w14:textId="13FBBC7D">
            <w:pPr>
              <w:jc w:val="right"/>
              <w:rPr>
                <w:sz w:val="18"/>
                <w:szCs w:val="18"/>
              </w:rPr>
            </w:pPr>
            <w:r w:rsidRPr="006F7480">
              <w:rPr>
                <w:sz w:val="18"/>
                <w:szCs w:val="18"/>
              </w:rPr>
              <w:t>0</w:t>
            </w:r>
          </w:p>
        </w:tc>
        <w:tc>
          <w:tcPr>
            <w:tcW w:w="1350" w:type="dxa"/>
          </w:tcPr>
          <w:p w:rsidR="00B2130C" w:rsidRPr="006F7480" w:rsidP="00B2130C" w14:paraId="037FD701" w14:textId="72377BE8">
            <w:pPr>
              <w:jc w:val="right"/>
              <w:rPr>
                <w:strike/>
                <w:sz w:val="18"/>
                <w:szCs w:val="18"/>
              </w:rPr>
            </w:pPr>
            <w:r w:rsidRPr="006F7480">
              <w:rPr>
                <w:sz w:val="18"/>
                <w:szCs w:val="18"/>
              </w:rPr>
              <w:t>0</w:t>
            </w:r>
          </w:p>
        </w:tc>
        <w:tc>
          <w:tcPr>
            <w:tcW w:w="1170" w:type="dxa"/>
          </w:tcPr>
          <w:p w:rsidR="00B2130C" w:rsidRPr="006F7480" w:rsidP="00B2130C" w14:paraId="5A67EF38" w14:textId="76A05F74">
            <w:pPr>
              <w:jc w:val="right"/>
              <w:rPr>
                <w:strike/>
                <w:sz w:val="18"/>
                <w:szCs w:val="18"/>
              </w:rPr>
            </w:pPr>
            <w:r w:rsidRPr="006F7480">
              <w:rPr>
                <w:sz w:val="18"/>
                <w:szCs w:val="18"/>
              </w:rPr>
              <w:t>0</w:t>
            </w:r>
          </w:p>
        </w:tc>
        <w:tc>
          <w:tcPr>
            <w:tcW w:w="990" w:type="dxa"/>
          </w:tcPr>
          <w:p w:rsidR="00B2130C" w:rsidRPr="006F7480" w:rsidP="00B2130C" w14:paraId="6051177A" w14:textId="5F677933">
            <w:pPr>
              <w:jc w:val="right"/>
              <w:rPr>
                <w:strike/>
                <w:sz w:val="18"/>
                <w:szCs w:val="18"/>
              </w:rPr>
            </w:pPr>
            <w:r w:rsidRPr="006F7480">
              <w:rPr>
                <w:sz w:val="18"/>
                <w:szCs w:val="18"/>
              </w:rPr>
              <w:t>0</w:t>
            </w:r>
          </w:p>
        </w:tc>
        <w:tc>
          <w:tcPr>
            <w:tcW w:w="1080" w:type="dxa"/>
          </w:tcPr>
          <w:p w:rsidR="00F22456" w:rsidRPr="006F7480" w:rsidP="00B2130C" w14:paraId="21FE7EE3" w14:textId="114C4959">
            <w:pPr>
              <w:jc w:val="right"/>
              <w:rPr>
                <w:sz w:val="18"/>
                <w:szCs w:val="18"/>
              </w:rPr>
            </w:pPr>
            <w:r w:rsidRPr="006F7480">
              <w:rPr>
                <w:sz w:val="18"/>
                <w:szCs w:val="18"/>
              </w:rPr>
              <w:t>0</w:t>
            </w:r>
          </w:p>
        </w:tc>
        <w:tc>
          <w:tcPr>
            <w:tcW w:w="1170" w:type="dxa"/>
          </w:tcPr>
          <w:p w:rsidR="00B2130C" w:rsidRPr="006F7480" w:rsidP="00B2130C" w14:paraId="3B567C98" w14:textId="2D124045">
            <w:pPr>
              <w:jc w:val="right"/>
              <w:rPr>
                <w:strike/>
                <w:sz w:val="18"/>
                <w:szCs w:val="18"/>
              </w:rPr>
            </w:pPr>
            <w:r w:rsidRPr="006F7480">
              <w:rPr>
                <w:sz w:val="18"/>
                <w:szCs w:val="18"/>
              </w:rPr>
              <w:t>0</w:t>
            </w:r>
          </w:p>
        </w:tc>
      </w:tr>
      <w:tr w14:paraId="61977A5C" w14:textId="77777777" w:rsidTr="006F7480">
        <w:tblPrEx>
          <w:tblW w:w="10260" w:type="dxa"/>
          <w:tblInd w:w="-185" w:type="dxa"/>
          <w:tblLayout w:type="fixed"/>
          <w:tblLook w:val="04A0"/>
        </w:tblPrEx>
        <w:trPr>
          <w:trHeight w:val="144"/>
        </w:trPr>
        <w:tc>
          <w:tcPr>
            <w:tcW w:w="1890" w:type="dxa"/>
          </w:tcPr>
          <w:p w:rsidR="00B2130C" w:rsidRPr="006F7480" w:rsidP="00B2130C" w14:paraId="3293EA11" w14:textId="77777777">
            <w:pPr>
              <w:rPr>
                <w:sz w:val="18"/>
                <w:szCs w:val="18"/>
              </w:rPr>
            </w:pPr>
            <w:r w:rsidRPr="006F7480">
              <w:rPr>
                <w:sz w:val="18"/>
                <w:szCs w:val="18"/>
              </w:rPr>
              <w:t>Applicant Recipient Disclosure Update Report HUD-2880</w:t>
            </w:r>
          </w:p>
        </w:tc>
        <w:tc>
          <w:tcPr>
            <w:tcW w:w="1350" w:type="dxa"/>
          </w:tcPr>
          <w:p w:rsidR="00B2130C" w:rsidRPr="006F7480" w:rsidP="00B2130C" w14:paraId="6F8755BB" w14:textId="00E5BF3B">
            <w:pPr>
              <w:jc w:val="right"/>
              <w:rPr>
                <w:sz w:val="18"/>
                <w:szCs w:val="18"/>
              </w:rPr>
            </w:pPr>
            <w:r w:rsidRPr="006F7480">
              <w:rPr>
                <w:sz w:val="18"/>
                <w:szCs w:val="18"/>
              </w:rPr>
              <w:t>0</w:t>
            </w:r>
          </w:p>
          <w:p w:rsidR="00B2130C" w:rsidRPr="006F7480" w:rsidP="00B2130C" w14:paraId="35F0D2AE" w14:textId="77777777">
            <w:pPr>
              <w:jc w:val="right"/>
              <w:rPr>
                <w:sz w:val="18"/>
                <w:szCs w:val="18"/>
              </w:rPr>
            </w:pPr>
          </w:p>
        </w:tc>
        <w:tc>
          <w:tcPr>
            <w:tcW w:w="1260" w:type="dxa"/>
          </w:tcPr>
          <w:p w:rsidR="00B2130C" w:rsidRPr="006F7480" w:rsidP="00B2130C" w14:paraId="72CF3ED7" w14:textId="7A34FAAC">
            <w:pPr>
              <w:jc w:val="right"/>
              <w:rPr>
                <w:sz w:val="18"/>
                <w:szCs w:val="18"/>
              </w:rPr>
            </w:pPr>
            <w:r w:rsidRPr="006F7480">
              <w:rPr>
                <w:sz w:val="18"/>
                <w:szCs w:val="18"/>
              </w:rPr>
              <w:t>0</w:t>
            </w:r>
          </w:p>
          <w:p w:rsidR="00B2130C" w:rsidRPr="006F7480" w:rsidP="00B2130C" w14:paraId="13AAB1F3" w14:textId="77777777">
            <w:pPr>
              <w:jc w:val="right"/>
              <w:rPr>
                <w:sz w:val="18"/>
                <w:szCs w:val="18"/>
              </w:rPr>
            </w:pPr>
          </w:p>
        </w:tc>
        <w:tc>
          <w:tcPr>
            <w:tcW w:w="1350" w:type="dxa"/>
          </w:tcPr>
          <w:p w:rsidR="00B2130C" w:rsidRPr="006F7480" w:rsidP="00B2130C" w14:paraId="167963DD" w14:textId="50B5AF2E">
            <w:pPr>
              <w:jc w:val="right"/>
              <w:rPr>
                <w:sz w:val="18"/>
                <w:szCs w:val="18"/>
              </w:rPr>
            </w:pPr>
            <w:r w:rsidRPr="006F7480">
              <w:rPr>
                <w:sz w:val="18"/>
                <w:szCs w:val="18"/>
              </w:rPr>
              <w:t>0</w:t>
            </w:r>
          </w:p>
        </w:tc>
        <w:tc>
          <w:tcPr>
            <w:tcW w:w="1170" w:type="dxa"/>
          </w:tcPr>
          <w:p w:rsidR="00B2130C" w:rsidRPr="006F7480" w:rsidP="00B2130C" w14:paraId="49F8CBAF" w14:textId="7443DE65">
            <w:pPr>
              <w:jc w:val="right"/>
              <w:rPr>
                <w:sz w:val="18"/>
                <w:szCs w:val="18"/>
              </w:rPr>
            </w:pPr>
            <w:r w:rsidRPr="006F7480">
              <w:rPr>
                <w:sz w:val="18"/>
                <w:szCs w:val="18"/>
              </w:rPr>
              <w:t>0</w:t>
            </w:r>
          </w:p>
        </w:tc>
        <w:tc>
          <w:tcPr>
            <w:tcW w:w="990" w:type="dxa"/>
          </w:tcPr>
          <w:p w:rsidR="00B2130C" w:rsidRPr="006F7480" w:rsidP="00B2130C" w14:paraId="68AACD77" w14:textId="28971FDF">
            <w:pPr>
              <w:jc w:val="right"/>
              <w:rPr>
                <w:sz w:val="18"/>
                <w:szCs w:val="18"/>
              </w:rPr>
            </w:pPr>
            <w:r w:rsidRPr="006F7480">
              <w:rPr>
                <w:sz w:val="18"/>
                <w:szCs w:val="18"/>
              </w:rPr>
              <w:t>0</w:t>
            </w:r>
          </w:p>
        </w:tc>
        <w:tc>
          <w:tcPr>
            <w:tcW w:w="1080" w:type="dxa"/>
          </w:tcPr>
          <w:p w:rsidR="00F22456" w:rsidRPr="006F7480" w:rsidP="00B2130C" w14:paraId="7B9946B6" w14:textId="69CCB14E">
            <w:pPr>
              <w:jc w:val="right"/>
              <w:rPr>
                <w:sz w:val="18"/>
                <w:szCs w:val="18"/>
              </w:rPr>
            </w:pPr>
            <w:r w:rsidRPr="006F7480">
              <w:rPr>
                <w:sz w:val="18"/>
                <w:szCs w:val="18"/>
              </w:rPr>
              <w:t>0</w:t>
            </w:r>
          </w:p>
        </w:tc>
        <w:tc>
          <w:tcPr>
            <w:tcW w:w="1170" w:type="dxa"/>
          </w:tcPr>
          <w:p w:rsidR="00B2130C" w:rsidRPr="006F7480" w:rsidP="00B2130C" w14:paraId="423AB751" w14:textId="5BA3540E">
            <w:pPr>
              <w:jc w:val="right"/>
              <w:rPr>
                <w:strike/>
                <w:sz w:val="18"/>
                <w:szCs w:val="18"/>
              </w:rPr>
            </w:pPr>
            <w:r w:rsidRPr="006F7480">
              <w:rPr>
                <w:sz w:val="18"/>
                <w:szCs w:val="18"/>
              </w:rPr>
              <w:t>0</w:t>
            </w:r>
          </w:p>
        </w:tc>
      </w:tr>
      <w:tr w14:paraId="332E2C58" w14:textId="77777777" w:rsidTr="006F7480">
        <w:tblPrEx>
          <w:tblW w:w="10260" w:type="dxa"/>
          <w:tblInd w:w="-185" w:type="dxa"/>
          <w:tblLayout w:type="fixed"/>
          <w:tblLook w:val="04A0"/>
        </w:tblPrEx>
        <w:trPr>
          <w:trHeight w:val="144"/>
        </w:trPr>
        <w:tc>
          <w:tcPr>
            <w:tcW w:w="1890" w:type="dxa"/>
          </w:tcPr>
          <w:p w:rsidR="006F7480" w:rsidP="00B2130C" w14:paraId="4F1D49BE" w14:textId="77777777">
            <w:pPr>
              <w:rPr>
                <w:sz w:val="18"/>
                <w:szCs w:val="18"/>
              </w:rPr>
            </w:pPr>
            <w:r w:rsidRPr="006F7480">
              <w:rPr>
                <w:sz w:val="18"/>
                <w:szCs w:val="18"/>
              </w:rPr>
              <w:t>Promise Zone Certification</w:t>
            </w:r>
          </w:p>
          <w:p w:rsidR="00B2130C" w:rsidRPr="006F7480" w:rsidP="00B2130C" w14:paraId="0B3E16C2" w14:textId="4FD590B5">
            <w:pPr>
              <w:rPr>
                <w:sz w:val="18"/>
                <w:szCs w:val="18"/>
              </w:rPr>
            </w:pPr>
            <w:r w:rsidRPr="006F7480">
              <w:rPr>
                <w:sz w:val="18"/>
                <w:szCs w:val="18"/>
              </w:rPr>
              <w:t>HUD 50153</w:t>
            </w:r>
          </w:p>
        </w:tc>
        <w:tc>
          <w:tcPr>
            <w:tcW w:w="1350" w:type="dxa"/>
          </w:tcPr>
          <w:p w:rsidR="00B2130C" w:rsidRPr="006F7480" w:rsidP="00B2130C" w14:paraId="67FBC333" w14:textId="5DB99D86">
            <w:pPr>
              <w:jc w:val="right"/>
              <w:rPr>
                <w:sz w:val="18"/>
                <w:szCs w:val="18"/>
              </w:rPr>
            </w:pPr>
            <w:r w:rsidRPr="006F7480">
              <w:rPr>
                <w:sz w:val="18"/>
                <w:szCs w:val="18"/>
              </w:rPr>
              <w:t>0</w:t>
            </w:r>
          </w:p>
          <w:p w:rsidR="00B2130C" w:rsidRPr="006F7480" w:rsidP="00B2130C" w14:paraId="407C7A9B" w14:textId="77777777">
            <w:pPr>
              <w:jc w:val="right"/>
              <w:rPr>
                <w:sz w:val="18"/>
                <w:szCs w:val="18"/>
              </w:rPr>
            </w:pPr>
          </w:p>
        </w:tc>
        <w:tc>
          <w:tcPr>
            <w:tcW w:w="1260" w:type="dxa"/>
          </w:tcPr>
          <w:p w:rsidR="00B2130C" w:rsidRPr="006F7480" w:rsidP="00B2130C" w14:paraId="0278688D" w14:textId="1F01991B">
            <w:pPr>
              <w:jc w:val="right"/>
              <w:rPr>
                <w:sz w:val="18"/>
                <w:szCs w:val="18"/>
              </w:rPr>
            </w:pPr>
            <w:r w:rsidRPr="006F7480">
              <w:rPr>
                <w:sz w:val="18"/>
                <w:szCs w:val="18"/>
              </w:rPr>
              <w:t>0</w:t>
            </w:r>
          </w:p>
          <w:p w:rsidR="00B2130C" w:rsidRPr="006F7480" w:rsidP="00B2130C" w14:paraId="604F8D56" w14:textId="77777777">
            <w:pPr>
              <w:jc w:val="right"/>
              <w:rPr>
                <w:sz w:val="18"/>
                <w:szCs w:val="18"/>
              </w:rPr>
            </w:pPr>
          </w:p>
        </w:tc>
        <w:tc>
          <w:tcPr>
            <w:tcW w:w="1350" w:type="dxa"/>
          </w:tcPr>
          <w:p w:rsidR="00B2130C" w:rsidRPr="006F7480" w:rsidP="00B2130C" w14:paraId="66EE0B36" w14:textId="1E970E53">
            <w:pPr>
              <w:jc w:val="right"/>
              <w:rPr>
                <w:sz w:val="18"/>
                <w:szCs w:val="18"/>
              </w:rPr>
            </w:pPr>
            <w:r w:rsidRPr="006F7480">
              <w:rPr>
                <w:sz w:val="18"/>
                <w:szCs w:val="18"/>
              </w:rPr>
              <w:t>0</w:t>
            </w:r>
          </w:p>
        </w:tc>
        <w:tc>
          <w:tcPr>
            <w:tcW w:w="1170" w:type="dxa"/>
          </w:tcPr>
          <w:p w:rsidR="00B2130C" w:rsidRPr="006F7480" w:rsidP="00B2130C" w14:paraId="553107D5" w14:textId="2DC1409F">
            <w:pPr>
              <w:jc w:val="right"/>
              <w:rPr>
                <w:sz w:val="18"/>
                <w:szCs w:val="18"/>
              </w:rPr>
            </w:pPr>
            <w:r w:rsidRPr="006F7480">
              <w:rPr>
                <w:sz w:val="18"/>
                <w:szCs w:val="18"/>
              </w:rPr>
              <w:t>0</w:t>
            </w:r>
          </w:p>
        </w:tc>
        <w:tc>
          <w:tcPr>
            <w:tcW w:w="990" w:type="dxa"/>
          </w:tcPr>
          <w:p w:rsidR="00B2130C" w:rsidRPr="006F7480" w:rsidP="00B2130C" w14:paraId="550661D3" w14:textId="41FD802B">
            <w:pPr>
              <w:jc w:val="right"/>
              <w:rPr>
                <w:sz w:val="18"/>
                <w:szCs w:val="18"/>
              </w:rPr>
            </w:pPr>
            <w:r w:rsidRPr="006F7480">
              <w:rPr>
                <w:sz w:val="18"/>
                <w:szCs w:val="18"/>
              </w:rPr>
              <w:t>0</w:t>
            </w:r>
          </w:p>
        </w:tc>
        <w:tc>
          <w:tcPr>
            <w:tcW w:w="1080" w:type="dxa"/>
          </w:tcPr>
          <w:p w:rsidR="00F22456" w:rsidRPr="006F7480" w:rsidP="00B2130C" w14:paraId="70E3C79F" w14:textId="47646D2D">
            <w:pPr>
              <w:jc w:val="right"/>
              <w:rPr>
                <w:sz w:val="18"/>
                <w:szCs w:val="18"/>
              </w:rPr>
            </w:pPr>
            <w:r w:rsidRPr="006F7480">
              <w:rPr>
                <w:sz w:val="18"/>
                <w:szCs w:val="18"/>
              </w:rPr>
              <w:t>0</w:t>
            </w:r>
          </w:p>
        </w:tc>
        <w:tc>
          <w:tcPr>
            <w:tcW w:w="1170" w:type="dxa"/>
          </w:tcPr>
          <w:p w:rsidR="00B2130C" w:rsidRPr="006F7480" w:rsidP="00B2130C" w14:paraId="223FF3CD" w14:textId="5D8DE1B2">
            <w:pPr>
              <w:jc w:val="right"/>
              <w:rPr>
                <w:strike/>
                <w:sz w:val="18"/>
                <w:szCs w:val="18"/>
              </w:rPr>
            </w:pPr>
            <w:r w:rsidRPr="006F7480">
              <w:rPr>
                <w:sz w:val="18"/>
                <w:szCs w:val="18"/>
              </w:rPr>
              <w:t>0</w:t>
            </w:r>
          </w:p>
          <w:p w:rsidR="00B35A58" w:rsidRPr="006F7480" w:rsidP="00B2130C" w14:paraId="6D6E1525" w14:textId="0C038129">
            <w:pPr>
              <w:jc w:val="right"/>
              <w:rPr>
                <w:sz w:val="18"/>
                <w:szCs w:val="18"/>
              </w:rPr>
            </w:pPr>
          </w:p>
        </w:tc>
      </w:tr>
      <w:tr w14:paraId="0B57100C" w14:textId="77777777" w:rsidTr="006F7480">
        <w:tblPrEx>
          <w:tblW w:w="10260" w:type="dxa"/>
          <w:tblInd w:w="-185" w:type="dxa"/>
          <w:tblLayout w:type="fixed"/>
          <w:tblLook w:val="04A0"/>
        </w:tblPrEx>
        <w:trPr>
          <w:trHeight w:val="144"/>
        </w:trPr>
        <w:tc>
          <w:tcPr>
            <w:tcW w:w="1890" w:type="dxa"/>
          </w:tcPr>
          <w:p w:rsidR="006F7480" w:rsidP="00B2130C" w14:paraId="121F0BFA" w14:textId="77777777">
            <w:pPr>
              <w:rPr>
                <w:sz w:val="18"/>
                <w:szCs w:val="18"/>
              </w:rPr>
            </w:pPr>
            <w:r w:rsidRPr="006F7480">
              <w:rPr>
                <w:sz w:val="18"/>
                <w:szCs w:val="18"/>
              </w:rPr>
              <w:t>Opportunity Zone Certification</w:t>
            </w:r>
          </w:p>
          <w:p w:rsidR="00B2130C" w:rsidRPr="006F7480" w:rsidP="00B2130C" w14:paraId="0D680835" w14:textId="501D6100">
            <w:pPr>
              <w:rPr>
                <w:sz w:val="18"/>
                <w:szCs w:val="18"/>
              </w:rPr>
            </w:pPr>
            <w:r w:rsidRPr="006F7480">
              <w:rPr>
                <w:sz w:val="18"/>
                <w:szCs w:val="18"/>
              </w:rPr>
              <w:t xml:space="preserve">HUD 2996** </w:t>
            </w:r>
          </w:p>
        </w:tc>
        <w:tc>
          <w:tcPr>
            <w:tcW w:w="1350" w:type="dxa"/>
          </w:tcPr>
          <w:p w:rsidR="00B2130C" w:rsidRPr="006F7480" w:rsidP="00B2130C" w14:paraId="6B0FA3BB" w14:textId="77777777">
            <w:pPr>
              <w:jc w:val="right"/>
              <w:rPr>
                <w:sz w:val="18"/>
                <w:szCs w:val="18"/>
              </w:rPr>
            </w:pPr>
            <w:r w:rsidRPr="006F7480">
              <w:rPr>
                <w:sz w:val="18"/>
                <w:szCs w:val="18"/>
              </w:rPr>
              <w:t>10.00</w:t>
            </w:r>
          </w:p>
        </w:tc>
        <w:tc>
          <w:tcPr>
            <w:tcW w:w="1260" w:type="dxa"/>
          </w:tcPr>
          <w:p w:rsidR="00B2130C" w:rsidRPr="006F7480" w:rsidP="00B2130C" w14:paraId="52092BE7" w14:textId="77777777">
            <w:pPr>
              <w:jc w:val="right"/>
              <w:rPr>
                <w:sz w:val="18"/>
                <w:szCs w:val="18"/>
              </w:rPr>
            </w:pPr>
            <w:r w:rsidRPr="006F7480">
              <w:rPr>
                <w:sz w:val="18"/>
                <w:szCs w:val="18"/>
              </w:rPr>
              <w:t>1.00</w:t>
            </w:r>
          </w:p>
        </w:tc>
        <w:tc>
          <w:tcPr>
            <w:tcW w:w="1350" w:type="dxa"/>
          </w:tcPr>
          <w:p w:rsidR="00B2130C" w:rsidRPr="006F7480" w:rsidP="00B2130C" w14:paraId="4F5AF136" w14:textId="77777777">
            <w:pPr>
              <w:jc w:val="right"/>
              <w:rPr>
                <w:sz w:val="18"/>
                <w:szCs w:val="18"/>
              </w:rPr>
            </w:pPr>
            <w:r w:rsidRPr="006F7480">
              <w:rPr>
                <w:sz w:val="18"/>
                <w:szCs w:val="18"/>
              </w:rPr>
              <w:t>10.0</w:t>
            </w:r>
            <w:r w:rsidRPr="006F7480">
              <w:rPr>
                <w:sz w:val="18"/>
                <w:szCs w:val="18"/>
              </w:rPr>
              <w:t>0</w:t>
            </w:r>
          </w:p>
          <w:p w:rsidR="00536D2E" w:rsidRPr="006F7480" w:rsidP="00B2130C" w14:paraId="44E61735" w14:textId="00250BC0">
            <w:pPr>
              <w:jc w:val="right"/>
              <w:rPr>
                <w:strike/>
                <w:sz w:val="18"/>
                <w:szCs w:val="18"/>
              </w:rPr>
            </w:pPr>
          </w:p>
        </w:tc>
        <w:tc>
          <w:tcPr>
            <w:tcW w:w="1170" w:type="dxa"/>
          </w:tcPr>
          <w:p w:rsidR="00536D2E" w:rsidRPr="006F7480" w:rsidP="00B2130C" w14:paraId="506A960C" w14:textId="3F0D9402">
            <w:pPr>
              <w:jc w:val="right"/>
              <w:rPr>
                <w:sz w:val="18"/>
                <w:szCs w:val="18"/>
              </w:rPr>
            </w:pPr>
            <w:r w:rsidRPr="006F7480">
              <w:rPr>
                <w:sz w:val="18"/>
                <w:szCs w:val="18"/>
              </w:rPr>
              <w:t>0.20</w:t>
            </w:r>
          </w:p>
          <w:p w:rsidR="00B2130C" w:rsidRPr="006F7480" w:rsidP="00AF70C5" w14:paraId="4A15215F" w14:textId="6DAD28A1">
            <w:pPr>
              <w:jc w:val="center"/>
              <w:rPr>
                <w:strike/>
                <w:sz w:val="18"/>
                <w:szCs w:val="18"/>
              </w:rPr>
            </w:pPr>
          </w:p>
        </w:tc>
        <w:tc>
          <w:tcPr>
            <w:tcW w:w="990" w:type="dxa"/>
          </w:tcPr>
          <w:p w:rsidR="00B2130C" w:rsidRPr="006F7480" w:rsidP="00B2130C" w14:paraId="24A59344" w14:textId="77777777">
            <w:pPr>
              <w:jc w:val="right"/>
              <w:rPr>
                <w:sz w:val="18"/>
                <w:szCs w:val="18"/>
              </w:rPr>
            </w:pPr>
            <w:r w:rsidRPr="006F7480">
              <w:rPr>
                <w:sz w:val="18"/>
                <w:szCs w:val="18"/>
              </w:rPr>
              <w:t>2</w:t>
            </w:r>
          </w:p>
          <w:p w:rsidR="00536D2E" w:rsidRPr="006F7480" w:rsidP="00B2130C" w14:paraId="27AE208A" w14:textId="075C73D9">
            <w:pPr>
              <w:jc w:val="right"/>
              <w:rPr>
                <w:strike/>
                <w:sz w:val="18"/>
                <w:szCs w:val="18"/>
              </w:rPr>
            </w:pPr>
          </w:p>
        </w:tc>
        <w:tc>
          <w:tcPr>
            <w:tcW w:w="1080" w:type="dxa"/>
          </w:tcPr>
          <w:p w:rsidR="00B2130C" w:rsidRPr="006F7480" w:rsidP="00B2130C" w14:paraId="2F1A76EA" w14:textId="77777777">
            <w:pPr>
              <w:jc w:val="right"/>
              <w:rPr>
                <w:sz w:val="18"/>
                <w:szCs w:val="18"/>
              </w:rPr>
            </w:pPr>
            <w:r w:rsidRPr="006F7480">
              <w:rPr>
                <w:sz w:val="18"/>
                <w:szCs w:val="18"/>
              </w:rPr>
              <w:t>$86.76</w:t>
            </w:r>
          </w:p>
          <w:p w:rsidR="001B43D0" w:rsidRPr="006F7480" w:rsidP="00B2130C" w14:paraId="5E231E9B" w14:textId="00D4FDE3">
            <w:pPr>
              <w:jc w:val="right"/>
              <w:rPr>
                <w:sz w:val="18"/>
                <w:szCs w:val="18"/>
              </w:rPr>
            </w:pPr>
          </w:p>
        </w:tc>
        <w:tc>
          <w:tcPr>
            <w:tcW w:w="1170" w:type="dxa"/>
          </w:tcPr>
          <w:p w:rsidR="00536D2E" w:rsidRPr="006F7480" w:rsidP="00B2130C" w14:paraId="1D90F9D5" w14:textId="4655D60A">
            <w:pPr>
              <w:jc w:val="right"/>
              <w:rPr>
                <w:sz w:val="18"/>
                <w:szCs w:val="18"/>
              </w:rPr>
            </w:pPr>
            <w:r w:rsidRPr="006F7480">
              <w:rPr>
                <w:sz w:val="18"/>
                <w:szCs w:val="18"/>
              </w:rPr>
              <w:t>$173.52</w:t>
            </w:r>
          </w:p>
          <w:p w:rsidR="00B2130C" w:rsidRPr="006F7480" w:rsidP="00B2130C" w14:paraId="0459FD4C" w14:textId="05944FB1">
            <w:pPr>
              <w:jc w:val="right"/>
              <w:rPr>
                <w:strike/>
                <w:sz w:val="18"/>
                <w:szCs w:val="18"/>
              </w:rPr>
            </w:pPr>
          </w:p>
        </w:tc>
      </w:tr>
      <w:tr w14:paraId="2CFC708D" w14:textId="77777777" w:rsidTr="006F7480">
        <w:tblPrEx>
          <w:tblW w:w="10260" w:type="dxa"/>
          <w:tblInd w:w="-185" w:type="dxa"/>
          <w:tblLayout w:type="fixed"/>
          <w:tblLook w:val="04A0"/>
        </w:tblPrEx>
        <w:trPr>
          <w:trHeight w:val="144"/>
        </w:trPr>
        <w:tc>
          <w:tcPr>
            <w:tcW w:w="1890" w:type="dxa"/>
          </w:tcPr>
          <w:p w:rsidR="00B2130C" w:rsidRPr="006F7480" w:rsidP="00B2130C" w14:paraId="260F621F" w14:textId="77777777">
            <w:pPr>
              <w:rPr>
                <w:sz w:val="18"/>
                <w:szCs w:val="18"/>
              </w:rPr>
            </w:pPr>
            <w:r w:rsidRPr="006F7480">
              <w:rPr>
                <w:sz w:val="18"/>
                <w:szCs w:val="18"/>
              </w:rPr>
              <w:t>Certification for a Drug-Free Workplace HUD 50070**</w:t>
            </w:r>
          </w:p>
        </w:tc>
        <w:tc>
          <w:tcPr>
            <w:tcW w:w="1350" w:type="dxa"/>
          </w:tcPr>
          <w:p w:rsidR="00B2130C" w:rsidRPr="006F7480" w:rsidP="00B2130C" w14:paraId="3733F6DC" w14:textId="6C57D5B3">
            <w:pPr>
              <w:jc w:val="right"/>
              <w:rPr>
                <w:sz w:val="18"/>
                <w:szCs w:val="18"/>
              </w:rPr>
            </w:pPr>
            <w:r w:rsidRPr="006F7480">
              <w:rPr>
                <w:sz w:val="18"/>
                <w:szCs w:val="18"/>
              </w:rPr>
              <w:t>0</w:t>
            </w:r>
          </w:p>
        </w:tc>
        <w:tc>
          <w:tcPr>
            <w:tcW w:w="1260" w:type="dxa"/>
          </w:tcPr>
          <w:p w:rsidR="00B2130C" w:rsidRPr="006F7480" w:rsidP="00B2130C" w14:paraId="5F922738" w14:textId="3586D3A6">
            <w:pPr>
              <w:jc w:val="right"/>
              <w:rPr>
                <w:sz w:val="18"/>
                <w:szCs w:val="18"/>
              </w:rPr>
            </w:pPr>
            <w:r w:rsidRPr="006F7480">
              <w:rPr>
                <w:sz w:val="18"/>
                <w:szCs w:val="18"/>
              </w:rPr>
              <w:t>0</w:t>
            </w:r>
          </w:p>
        </w:tc>
        <w:tc>
          <w:tcPr>
            <w:tcW w:w="1350" w:type="dxa"/>
          </w:tcPr>
          <w:p w:rsidR="00536D2E" w:rsidRPr="006F7480" w:rsidP="00B2130C" w14:paraId="04F76C42" w14:textId="0C6223F9">
            <w:pPr>
              <w:jc w:val="right"/>
              <w:rPr>
                <w:strike/>
                <w:sz w:val="18"/>
                <w:szCs w:val="18"/>
              </w:rPr>
            </w:pPr>
            <w:r w:rsidRPr="006F7480">
              <w:rPr>
                <w:sz w:val="18"/>
                <w:szCs w:val="18"/>
              </w:rPr>
              <w:t>0</w:t>
            </w:r>
          </w:p>
        </w:tc>
        <w:tc>
          <w:tcPr>
            <w:tcW w:w="1170" w:type="dxa"/>
          </w:tcPr>
          <w:p w:rsidR="00536D2E" w:rsidRPr="006F7480" w:rsidP="00B2130C" w14:paraId="2300DC72" w14:textId="32D4B2F2">
            <w:pPr>
              <w:jc w:val="right"/>
              <w:rPr>
                <w:strike/>
                <w:sz w:val="18"/>
                <w:szCs w:val="18"/>
              </w:rPr>
            </w:pPr>
            <w:r w:rsidRPr="006F7480">
              <w:rPr>
                <w:sz w:val="18"/>
                <w:szCs w:val="18"/>
              </w:rPr>
              <w:t>0</w:t>
            </w:r>
          </w:p>
        </w:tc>
        <w:tc>
          <w:tcPr>
            <w:tcW w:w="990" w:type="dxa"/>
          </w:tcPr>
          <w:p w:rsidR="00536D2E" w:rsidRPr="006F7480" w:rsidP="00B2130C" w14:paraId="7315CB4A" w14:textId="02FE5CB5">
            <w:pPr>
              <w:jc w:val="right"/>
              <w:rPr>
                <w:strike/>
                <w:sz w:val="18"/>
                <w:szCs w:val="18"/>
              </w:rPr>
            </w:pPr>
            <w:r w:rsidRPr="006F7480">
              <w:rPr>
                <w:sz w:val="18"/>
                <w:szCs w:val="18"/>
              </w:rPr>
              <w:t>0</w:t>
            </w:r>
          </w:p>
        </w:tc>
        <w:tc>
          <w:tcPr>
            <w:tcW w:w="1080" w:type="dxa"/>
          </w:tcPr>
          <w:p w:rsidR="001B43D0" w:rsidRPr="006F7480" w:rsidP="00B2130C" w14:paraId="2624D9D5" w14:textId="26CFAB26">
            <w:pPr>
              <w:jc w:val="right"/>
              <w:rPr>
                <w:sz w:val="18"/>
                <w:szCs w:val="18"/>
              </w:rPr>
            </w:pPr>
            <w:r w:rsidRPr="006F7480">
              <w:rPr>
                <w:sz w:val="18"/>
                <w:szCs w:val="18"/>
              </w:rPr>
              <w:t>0</w:t>
            </w:r>
          </w:p>
        </w:tc>
        <w:tc>
          <w:tcPr>
            <w:tcW w:w="1170" w:type="dxa"/>
          </w:tcPr>
          <w:p w:rsidR="00B2130C" w:rsidRPr="006F7480" w:rsidP="00B2130C" w14:paraId="6EC59545" w14:textId="0D32B742">
            <w:pPr>
              <w:jc w:val="right"/>
              <w:rPr>
                <w:strike/>
                <w:sz w:val="18"/>
                <w:szCs w:val="18"/>
              </w:rPr>
            </w:pPr>
            <w:r w:rsidRPr="006F7480">
              <w:rPr>
                <w:sz w:val="18"/>
                <w:szCs w:val="18"/>
              </w:rPr>
              <w:t>0</w:t>
            </w:r>
          </w:p>
        </w:tc>
      </w:tr>
      <w:tr w14:paraId="5D18D88C" w14:textId="77777777" w:rsidTr="006F7480">
        <w:tblPrEx>
          <w:tblW w:w="10260" w:type="dxa"/>
          <w:tblInd w:w="-185" w:type="dxa"/>
          <w:tblLayout w:type="fixed"/>
          <w:tblLook w:val="04A0"/>
        </w:tblPrEx>
        <w:trPr>
          <w:trHeight w:val="134"/>
        </w:trPr>
        <w:tc>
          <w:tcPr>
            <w:tcW w:w="1890" w:type="dxa"/>
          </w:tcPr>
          <w:p w:rsidR="00B2130C" w:rsidRPr="006F7480" w:rsidP="00B2130C" w14:paraId="6B76AE0E" w14:textId="77777777">
            <w:pPr>
              <w:rPr>
                <w:sz w:val="18"/>
                <w:szCs w:val="18"/>
              </w:rPr>
            </w:pPr>
            <w:r w:rsidRPr="006F7480">
              <w:rPr>
                <w:sz w:val="18"/>
                <w:szCs w:val="18"/>
              </w:rPr>
              <w:t>Applicant Eligibility</w:t>
            </w:r>
          </w:p>
        </w:tc>
        <w:tc>
          <w:tcPr>
            <w:tcW w:w="1350" w:type="dxa"/>
          </w:tcPr>
          <w:p w:rsidR="00B2130C" w:rsidRPr="006F7480" w:rsidP="00B2130C" w14:paraId="43005150" w14:textId="77777777">
            <w:pPr>
              <w:jc w:val="right"/>
              <w:rPr>
                <w:sz w:val="18"/>
                <w:szCs w:val="18"/>
              </w:rPr>
            </w:pPr>
            <w:r w:rsidRPr="006F7480">
              <w:rPr>
                <w:sz w:val="18"/>
                <w:szCs w:val="18"/>
              </w:rPr>
              <w:t>10.00</w:t>
            </w:r>
          </w:p>
          <w:p w:rsidR="00B2130C" w:rsidRPr="006F7480" w:rsidP="00B2130C" w14:paraId="7E3C3836" w14:textId="77777777">
            <w:pPr>
              <w:jc w:val="right"/>
              <w:rPr>
                <w:sz w:val="18"/>
                <w:szCs w:val="18"/>
              </w:rPr>
            </w:pPr>
          </w:p>
        </w:tc>
        <w:tc>
          <w:tcPr>
            <w:tcW w:w="1260" w:type="dxa"/>
          </w:tcPr>
          <w:p w:rsidR="00B2130C" w:rsidRPr="006F7480" w:rsidP="00B2130C" w14:paraId="67455AC3" w14:textId="77777777">
            <w:pPr>
              <w:jc w:val="right"/>
              <w:rPr>
                <w:sz w:val="18"/>
                <w:szCs w:val="18"/>
              </w:rPr>
            </w:pPr>
            <w:r w:rsidRPr="006F7480">
              <w:rPr>
                <w:sz w:val="18"/>
                <w:szCs w:val="18"/>
              </w:rPr>
              <w:t>1.00</w:t>
            </w:r>
          </w:p>
          <w:p w:rsidR="00B2130C" w:rsidRPr="006F7480" w:rsidP="00B2130C" w14:paraId="6AB7E173" w14:textId="77777777">
            <w:pPr>
              <w:jc w:val="right"/>
              <w:rPr>
                <w:sz w:val="18"/>
                <w:szCs w:val="18"/>
              </w:rPr>
            </w:pPr>
          </w:p>
        </w:tc>
        <w:tc>
          <w:tcPr>
            <w:tcW w:w="1350" w:type="dxa"/>
          </w:tcPr>
          <w:p w:rsidR="00B2130C" w:rsidRPr="006F7480" w:rsidP="00B2130C" w14:paraId="2B50E739" w14:textId="77777777">
            <w:pPr>
              <w:jc w:val="right"/>
              <w:rPr>
                <w:sz w:val="18"/>
                <w:szCs w:val="18"/>
              </w:rPr>
            </w:pPr>
            <w:r w:rsidRPr="006F7480">
              <w:rPr>
                <w:sz w:val="18"/>
                <w:szCs w:val="18"/>
              </w:rPr>
              <w:t>10.00</w:t>
            </w:r>
          </w:p>
        </w:tc>
        <w:tc>
          <w:tcPr>
            <w:tcW w:w="1170" w:type="dxa"/>
          </w:tcPr>
          <w:p w:rsidR="00B2130C" w:rsidRPr="006F7480" w:rsidP="00B2130C" w14:paraId="59C34581" w14:textId="77777777">
            <w:pPr>
              <w:jc w:val="right"/>
              <w:rPr>
                <w:sz w:val="18"/>
                <w:szCs w:val="18"/>
              </w:rPr>
            </w:pPr>
            <w:r w:rsidRPr="006F7480">
              <w:rPr>
                <w:sz w:val="18"/>
                <w:szCs w:val="18"/>
              </w:rPr>
              <w:t>2.00</w:t>
            </w:r>
          </w:p>
        </w:tc>
        <w:tc>
          <w:tcPr>
            <w:tcW w:w="990" w:type="dxa"/>
          </w:tcPr>
          <w:p w:rsidR="00B2130C" w:rsidRPr="006F7480" w:rsidP="00B2130C" w14:paraId="334E50DD" w14:textId="77777777">
            <w:pPr>
              <w:jc w:val="right"/>
              <w:rPr>
                <w:sz w:val="18"/>
                <w:szCs w:val="18"/>
              </w:rPr>
            </w:pPr>
            <w:r w:rsidRPr="006F7480">
              <w:rPr>
                <w:sz w:val="18"/>
                <w:szCs w:val="18"/>
              </w:rPr>
              <w:t>20.00</w:t>
            </w:r>
          </w:p>
        </w:tc>
        <w:tc>
          <w:tcPr>
            <w:tcW w:w="1080" w:type="dxa"/>
          </w:tcPr>
          <w:p w:rsidR="00B2130C" w:rsidRPr="006F7480" w:rsidP="00B2130C" w14:paraId="1E1B1CF6" w14:textId="77777777">
            <w:pPr>
              <w:jc w:val="right"/>
              <w:rPr>
                <w:sz w:val="18"/>
                <w:szCs w:val="18"/>
              </w:rPr>
            </w:pPr>
            <w:r w:rsidRPr="006F7480">
              <w:rPr>
                <w:sz w:val="18"/>
                <w:szCs w:val="18"/>
              </w:rPr>
              <w:t>$86.76</w:t>
            </w:r>
          </w:p>
          <w:p w:rsidR="001B43D0" w:rsidRPr="006F7480" w:rsidP="00B2130C" w14:paraId="5E80F072" w14:textId="0AA236B8">
            <w:pPr>
              <w:jc w:val="right"/>
              <w:rPr>
                <w:sz w:val="18"/>
                <w:szCs w:val="18"/>
              </w:rPr>
            </w:pPr>
          </w:p>
        </w:tc>
        <w:tc>
          <w:tcPr>
            <w:tcW w:w="1170" w:type="dxa"/>
          </w:tcPr>
          <w:p w:rsidR="00B2130C" w:rsidRPr="006F7480" w:rsidP="00B2130C" w14:paraId="01E81CAC" w14:textId="77777777">
            <w:pPr>
              <w:jc w:val="right"/>
              <w:rPr>
                <w:sz w:val="18"/>
                <w:szCs w:val="18"/>
              </w:rPr>
            </w:pPr>
            <w:r w:rsidRPr="006F7480">
              <w:rPr>
                <w:sz w:val="18"/>
                <w:szCs w:val="18"/>
              </w:rPr>
              <w:t>$</w:t>
            </w:r>
            <w:r w:rsidRPr="006F7480" w:rsidR="00420015">
              <w:rPr>
                <w:sz w:val="18"/>
                <w:szCs w:val="18"/>
              </w:rPr>
              <w:t xml:space="preserve"> 1,735.20</w:t>
            </w:r>
          </w:p>
          <w:p w:rsidR="00B72DDD" w:rsidRPr="006F7480" w:rsidP="00B2130C" w14:paraId="13952E2B" w14:textId="0C19E838">
            <w:pPr>
              <w:jc w:val="right"/>
              <w:rPr>
                <w:strike/>
                <w:sz w:val="18"/>
                <w:szCs w:val="18"/>
              </w:rPr>
            </w:pPr>
          </w:p>
        </w:tc>
      </w:tr>
      <w:tr w14:paraId="3D39538C" w14:textId="77777777" w:rsidTr="006F7480">
        <w:tblPrEx>
          <w:tblW w:w="10260" w:type="dxa"/>
          <w:tblInd w:w="-185" w:type="dxa"/>
          <w:tblLayout w:type="fixed"/>
          <w:tblLook w:val="04A0"/>
        </w:tblPrEx>
        <w:trPr>
          <w:trHeight w:val="144"/>
        </w:trPr>
        <w:tc>
          <w:tcPr>
            <w:tcW w:w="1890" w:type="dxa"/>
          </w:tcPr>
          <w:p w:rsidR="00B2130C" w:rsidRPr="006F7480" w:rsidP="00B2130C" w14:paraId="1D386427" w14:textId="77777777">
            <w:pPr>
              <w:rPr>
                <w:sz w:val="18"/>
                <w:szCs w:val="18"/>
              </w:rPr>
            </w:pPr>
            <w:r w:rsidRPr="006F7480">
              <w:rPr>
                <w:sz w:val="18"/>
                <w:szCs w:val="18"/>
              </w:rPr>
              <w:t>SHOP Program Design and Scope of Work</w:t>
            </w:r>
          </w:p>
        </w:tc>
        <w:tc>
          <w:tcPr>
            <w:tcW w:w="1350" w:type="dxa"/>
          </w:tcPr>
          <w:p w:rsidR="00B2130C" w:rsidRPr="006F7480" w:rsidP="00B2130C" w14:paraId="1766F839" w14:textId="77777777">
            <w:pPr>
              <w:jc w:val="right"/>
              <w:rPr>
                <w:sz w:val="18"/>
                <w:szCs w:val="18"/>
              </w:rPr>
            </w:pPr>
            <w:r w:rsidRPr="006F7480">
              <w:rPr>
                <w:sz w:val="18"/>
                <w:szCs w:val="18"/>
              </w:rPr>
              <w:t>10.00</w:t>
            </w:r>
          </w:p>
          <w:p w:rsidR="00B2130C" w:rsidRPr="006F7480" w:rsidP="00B2130C" w14:paraId="644D6431" w14:textId="77777777">
            <w:pPr>
              <w:jc w:val="right"/>
              <w:rPr>
                <w:sz w:val="18"/>
                <w:szCs w:val="18"/>
              </w:rPr>
            </w:pPr>
          </w:p>
        </w:tc>
        <w:tc>
          <w:tcPr>
            <w:tcW w:w="1260" w:type="dxa"/>
          </w:tcPr>
          <w:p w:rsidR="00B2130C" w:rsidRPr="006F7480" w:rsidP="00B2130C" w14:paraId="0809A291" w14:textId="77777777">
            <w:pPr>
              <w:jc w:val="right"/>
              <w:rPr>
                <w:sz w:val="18"/>
                <w:szCs w:val="18"/>
              </w:rPr>
            </w:pPr>
            <w:r w:rsidRPr="006F7480">
              <w:rPr>
                <w:sz w:val="18"/>
                <w:szCs w:val="18"/>
              </w:rPr>
              <w:t>1.00</w:t>
            </w:r>
          </w:p>
          <w:p w:rsidR="00B2130C" w:rsidRPr="006F7480" w:rsidP="00B2130C" w14:paraId="74AE4454" w14:textId="77777777">
            <w:pPr>
              <w:jc w:val="right"/>
              <w:rPr>
                <w:sz w:val="18"/>
                <w:szCs w:val="18"/>
              </w:rPr>
            </w:pPr>
          </w:p>
        </w:tc>
        <w:tc>
          <w:tcPr>
            <w:tcW w:w="1350" w:type="dxa"/>
          </w:tcPr>
          <w:p w:rsidR="00B2130C" w:rsidRPr="006F7480" w:rsidP="00B2130C" w14:paraId="5C80386F" w14:textId="77777777">
            <w:pPr>
              <w:jc w:val="right"/>
              <w:rPr>
                <w:sz w:val="18"/>
                <w:szCs w:val="18"/>
              </w:rPr>
            </w:pPr>
            <w:r w:rsidRPr="006F7480">
              <w:rPr>
                <w:sz w:val="18"/>
                <w:szCs w:val="18"/>
              </w:rPr>
              <w:t>10.00</w:t>
            </w:r>
          </w:p>
        </w:tc>
        <w:tc>
          <w:tcPr>
            <w:tcW w:w="1170" w:type="dxa"/>
          </w:tcPr>
          <w:p w:rsidR="00B2130C" w:rsidRPr="006F7480" w:rsidP="00B2130C" w14:paraId="3E01E625" w14:textId="77777777">
            <w:pPr>
              <w:jc w:val="right"/>
              <w:rPr>
                <w:sz w:val="18"/>
                <w:szCs w:val="18"/>
              </w:rPr>
            </w:pPr>
            <w:r w:rsidRPr="006F7480">
              <w:rPr>
                <w:sz w:val="18"/>
                <w:szCs w:val="18"/>
              </w:rPr>
              <w:t>30.00</w:t>
            </w:r>
          </w:p>
        </w:tc>
        <w:tc>
          <w:tcPr>
            <w:tcW w:w="990" w:type="dxa"/>
          </w:tcPr>
          <w:p w:rsidR="00B2130C" w:rsidRPr="006F7480" w:rsidP="00B2130C" w14:paraId="69E701E4" w14:textId="77777777">
            <w:pPr>
              <w:jc w:val="right"/>
              <w:rPr>
                <w:sz w:val="18"/>
                <w:szCs w:val="18"/>
              </w:rPr>
            </w:pPr>
            <w:r w:rsidRPr="006F7480">
              <w:rPr>
                <w:sz w:val="18"/>
                <w:szCs w:val="18"/>
              </w:rPr>
              <w:t>300.00</w:t>
            </w:r>
          </w:p>
        </w:tc>
        <w:tc>
          <w:tcPr>
            <w:tcW w:w="1080" w:type="dxa"/>
          </w:tcPr>
          <w:p w:rsidR="00B2130C" w:rsidRPr="006F7480" w:rsidP="00B2130C" w14:paraId="136C54E2" w14:textId="77777777">
            <w:pPr>
              <w:jc w:val="right"/>
              <w:rPr>
                <w:sz w:val="18"/>
                <w:szCs w:val="18"/>
              </w:rPr>
            </w:pPr>
            <w:r w:rsidRPr="006F7480">
              <w:rPr>
                <w:sz w:val="18"/>
                <w:szCs w:val="18"/>
              </w:rPr>
              <w:t>$86.76</w:t>
            </w:r>
          </w:p>
          <w:p w:rsidR="001B43D0" w:rsidRPr="006F7480" w:rsidP="00B2130C" w14:paraId="5E40699C" w14:textId="4D34DD92">
            <w:pPr>
              <w:jc w:val="right"/>
              <w:rPr>
                <w:sz w:val="18"/>
                <w:szCs w:val="18"/>
              </w:rPr>
            </w:pPr>
          </w:p>
        </w:tc>
        <w:tc>
          <w:tcPr>
            <w:tcW w:w="1170" w:type="dxa"/>
          </w:tcPr>
          <w:p w:rsidR="00B2130C" w:rsidRPr="006F7480" w:rsidP="00B2130C" w14:paraId="2BD5BB35" w14:textId="14546885">
            <w:pPr>
              <w:jc w:val="right"/>
              <w:rPr>
                <w:sz w:val="18"/>
                <w:szCs w:val="18"/>
              </w:rPr>
            </w:pPr>
            <w:r w:rsidRPr="006F7480">
              <w:rPr>
                <w:sz w:val="18"/>
                <w:szCs w:val="18"/>
              </w:rPr>
              <w:t>$</w:t>
            </w:r>
            <w:r w:rsidRPr="006F7480" w:rsidR="00420015">
              <w:rPr>
                <w:sz w:val="18"/>
                <w:szCs w:val="18"/>
              </w:rPr>
              <w:t xml:space="preserve">26,028 </w:t>
            </w:r>
            <w:r w:rsidRPr="006F7480">
              <w:rPr>
                <w:sz w:val="18"/>
                <w:szCs w:val="18"/>
              </w:rPr>
              <w:t>‬</w:t>
            </w:r>
            <w:r w:rsidRPr="006F7480">
              <w:rPr>
                <w:sz w:val="18"/>
                <w:szCs w:val="18"/>
              </w:rPr>
              <w:t>.00</w:t>
            </w:r>
          </w:p>
          <w:p w:rsidR="00B35A58" w:rsidRPr="006F7480" w:rsidP="00B2130C" w14:paraId="68206115" w14:textId="58EE68BC">
            <w:pPr>
              <w:jc w:val="right"/>
              <w:rPr>
                <w:strike/>
                <w:sz w:val="18"/>
                <w:szCs w:val="18"/>
              </w:rPr>
            </w:pPr>
          </w:p>
        </w:tc>
      </w:tr>
      <w:tr w14:paraId="1A78CE6A" w14:textId="77777777" w:rsidTr="006F7480">
        <w:tblPrEx>
          <w:tblW w:w="10260" w:type="dxa"/>
          <w:tblInd w:w="-185" w:type="dxa"/>
          <w:tblLayout w:type="fixed"/>
          <w:tblLook w:val="04A0"/>
        </w:tblPrEx>
        <w:trPr>
          <w:trHeight w:val="144"/>
        </w:trPr>
        <w:tc>
          <w:tcPr>
            <w:tcW w:w="1890" w:type="dxa"/>
            <w:shd w:val="clear" w:color="auto" w:fill="B6DDE8" w:themeFill="accent5" w:themeFillTint="66"/>
          </w:tcPr>
          <w:p w:rsidR="00B2130C" w:rsidRPr="006F7480" w:rsidP="00B2130C" w14:paraId="5B46F16F" w14:textId="7D812479">
            <w:pPr>
              <w:rPr>
                <w:sz w:val="18"/>
                <w:szCs w:val="18"/>
              </w:rPr>
            </w:pPr>
            <w:r w:rsidRPr="006F7480">
              <w:rPr>
                <w:sz w:val="18"/>
                <w:szCs w:val="18"/>
              </w:rPr>
              <w:t>Rating Factor1</w:t>
            </w:r>
            <w:r w:rsidRPr="006F7480" w:rsidR="00292B5B">
              <w:rPr>
                <w:sz w:val="18"/>
                <w:szCs w:val="18"/>
              </w:rPr>
              <w:t>+</w:t>
            </w:r>
          </w:p>
        </w:tc>
        <w:tc>
          <w:tcPr>
            <w:tcW w:w="1350" w:type="dxa"/>
            <w:shd w:val="clear" w:color="auto" w:fill="B6DDE8" w:themeFill="accent5" w:themeFillTint="66"/>
          </w:tcPr>
          <w:p w:rsidR="00B2130C" w:rsidRPr="006F7480" w:rsidP="00B2130C" w14:paraId="4BA9056B" w14:textId="77777777">
            <w:pPr>
              <w:jc w:val="right"/>
              <w:rPr>
                <w:sz w:val="18"/>
                <w:szCs w:val="18"/>
              </w:rPr>
            </w:pPr>
            <w:r w:rsidRPr="006F7480">
              <w:rPr>
                <w:sz w:val="18"/>
                <w:szCs w:val="18"/>
              </w:rPr>
              <w:t>10.00</w:t>
            </w:r>
          </w:p>
          <w:p w:rsidR="00B2130C" w:rsidRPr="006F7480" w:rsidP="00B2130C" w14:paraId="2E41A866" w14:textId="77777777">
            <w:pPr>
              <w:jc w:val="right"/>
              <w:rPr>
                <w:sz w:val="18"/>
                <w:szCs w:val="18"/>
              </w:rPr>
            </w:pPr>
          </w:p>
        </w:tc>
        <w:tc>
          <w:tcPr>
            <w:tcW w:w="1260" w:type="dxa"/>
            <w:shd w:val="clear" w:color="auto" w:fill="B6DDE8" w:themeFill="accent5" w:themeFillTint="66"/>
          </w:tcPr>
          <w:p w:rsidR="00B2130C" w:rsidRPr="006F7480" w:rsidP="00B2130C" w14:paraId="27E61252" w14:textId="77777777">
            <w:pPr>
              <w:jc w:val="right"/>
              <w:rPr>
                <w:sz w:val="18"/>
                <w:szCs w:val="18"/>
              </w:rPr>
            </w:pPr>
            <w:r w:rsidRPr="006F7480">
              <w:rPr>
                <w:sz w:val="18"/>
                <w:szCs w:val="18"/>
              </w:rPr>
              <w:t>1.00</w:t>
            </w:r>
          </w:p>
          <w:p w:rsidR="00B2130C" w:rsidRPr="006F7480" w:rsidP="00B2130C" w14:paraId="40598F48" w14:textId="77777777">
            <w:pPr>
              <w:jc w:val="right"/>
              <w:rPr>
                <w:sz w:val="18"/>
                <w:szCs w:val="18"/>
              </w:rPr>
            </w:pPr>
          </w:p>
        </w:tc>
        <w:tc>
          <w:tcPr>
            <w:tcW w:w="1350" w:type="dxa"/>
            <w:shd w:val="clear" w:color="auto" w:fill="B6DDE8" w:themeFill="accent5" w:themeFillTint="66"/>
          </w:tcPr>
          <w:p w:rsidR="00B2130C" w:rsidRPr="006F7480" w:rsidP="00B2130C" w14:paraId="46DA9F89" w14:textId="77777777">
            <w:pPr>
              <w:jc w:val="right"/>
              <w:rPr>
                <w:sz w:val="18"/>
                <w:szCs w:val="18"/>
              </w:rPr>
            </w:pPr>
            <w:r w:rsidRPr="006F7480">
              <w:rPr>
                <w:sz w:val="18"/>
                <w:szCs w:val="18"/>
              </w:rPr>
              <w:t>10.00</w:t>
            </w:r>
          </w:p>
        </w:tc>
        <w:tc>
          <w:tcPr>
            <w:tcW w:w="1170" w:type="dxa"/>
            <w:shd w:val="clear" w:color="auto" w:fill="B6DDE8" w:themeFill="accent5" w:themeFillTint="66"/>
          </w:tcPr>
          <w:p w:rsidR="00B2130C" w:rsidRPr="006F7480" w:rsidP="00B2130C" w14:paraId="4C273791" w14:textId="77777777">
            <w:pPr>
              <w:jc w:val="right"/>
              <w:rPr>
                <w:sz w:val="18"/>
                <w:szCs w:val="18"/>
              </w:rPr>
            </w:pPr>
            <w:r w:rsidRPr="006F7480">
              <w:rPr>
                <w:sz w:val="18"/>
                <w:szCs w:val="18"/>
              </w:rPr>
              <w:t>25.00</w:t>
            </w:r>
          </w:p>
        </w:tc>
        <w:tc>
          <w:tcPr>
            <w:tcW w:w="990" w:type="dxa"/>
            <w:shd w:val="clear" w:color="auto" w:fill="B6DDE8" w:themeFill="accent5" w:themeFillTint="66"/>
          </w:tcPr>
          <w:p w:rsidR="00B2130C" w:rsidRPr="006F7480" w:rsidP="00B2130C" w14:paraId="178B85A1" w14:textId="77777777">
            <w:pPr>
              <w:jc w:val="right"/>
              <w:rPr>
                <w:sz w:val="18"/>
                <w:szCs w:val="18"/>
              </w:rPr>
            </w:pPr>
            <w:r w:rsidRPr="006F7480">
              <w:rPr>
                <w:sz w:val="18"/>
                <w:szCs w:val="18"/>
              </w:rPr>
              <w:t>250.00</w:t>
            </w:r>
          </w:p>
        </w:tc>
        <w:tc>
          <w:tcPr>
            <w:tcW w:w="1080" w:type="dxa"/>
            <w:shd w:val="clear" w:color="auto" w:fill="B6DDE8" w:themeFill="accent5" w:themeFillTint="66"/>
          </w:tcPr>
          <w:p w:rsidR="00B2130C" w:rsidRPr="006F7480" w:rsidP="00B2130C" w14:paraId="5E921DB2" w14:textId="1DB05D84">
            <w:pPr>
              <w:jc w:val="right"/>
              <w:rPr>
                <w:sz w:val="18"/>
                <w:szCs w:val="18"/>
              </w:rPr>
            </w:pPr>
            <w:r w:rsidRPr="00E642F8">
              <w:rPr>
                <w:sz w:val="18"/>
                <w:szCs w:val="18"/>
              </w:rPr>
              <w:t>$86.76</w:t>
            </w:r>
          </w:p>
        </w:tc>
        <w:tc>
          <w:tcPr>
            <w:tcW w:w="1170" w:type="dxa"/>
            <w:shd w:val="clear" w:color="auto" w:fill="B6DDE8" w:themeFill="accent5" w:themeFillTint="66"/>
          </w:tcPr>
          <w:p w:rsidR="00B2130C" w:rsidRPr="006F7480" w:rsidP="00B2130C" w14:paraId="268A15F3" w14:textId="77777777">
            <w:pPr>
              <w:jc w:val="right"/>
              <w:rPr>
                <w:sz w:val="18"/>
                <w:szCs w:val="18"/>
              </w:rPr>
            </w:pPr>
            <w:r w:rsidRPr="006F7480">
              <w:rPr>
                <w:sz w:val="18"/>
                <w:szCs w:val="18"/>
              </w:rPr>
              <w:t>$21,620.00</w:t>
            </w:r>
          </w:p>
        </w:tc>
      </w:tr>
      <w:tr w14:paraId="16404B8F" w14:textId="77777777" w:rsidTr="006F7480">
        <w:tblPrEx>
          <w:tblW w:w="10260" w:type="dxa"/>
          <w:tblInd w:w="-185" w:type="dxa"/>
          <w:tblLayout w:type="fixed"/>
          <w:tblLook w:val="04A0"/>
        </w:tblPrEx>
        <w:trPr>
          <w:trHeight w:val="144"/>
        </w:trPr>
        <w:tc>
          <w:tcPr>
            <w:tcW w:w="1890" w:type="dxa"/>
            <w:shd w:val="clear" w:color="auto" w:fill="B6DDE8" w:themeFill="accent5" w:themeFillTint="66"/>
          </w:tcPr>
          <w:p w:rsidR="00B2130C" w:rsidRPr="006F7480" w:rsidP="00B2130C" w14:paraId="279388C2" w14:textId="138AF2B4">
            <w:pPr>
              <w:rPr>
                <w:sz w:val="18"/>
                <w:szCs w:val="18"/>
              </w:rPr>
            </w:pPr>
            <w:r w:rsidRPr="006F7480">
              <w:rPr>
                <w:sz w:val="18"/>
                <w:szCs w:val="18"/>
              </w:rPr>
              <w:t>Rating Factor 2</w:t>
            </w:r>
            <w:r w:rsidRPr="006F7480" w:rsidR="00292B5B">
              <w:rPr>
                <w:sz w:val="18"/>
                <w:szCs w:val="18"/>
              </w:rPr>
              <w:t>+</w:t>
            </w:r>
          </w:p>
        </w:tc>
        <w:tc>
          <w:tcPr>
            <w:tcW w:w="1350" w:type="dxa"/>
            <w:shd w:val="clear" w:color="auto" w:fill="B6DDE8" w:themeFill="accent5" w:themeFillTint="66"/>
          </w:tcPr>
          <w:p w:rsidR="00B2130C" w:rsidRPr="006F7480" w:rsidP="00B2130C" w14:paraId="61F2428E" w14:textId="77777777">
            <w:pPr>
              <w:jc w:val="right"/>
              <w:rPr>
                <w:sz w:val="18"/>
                <w:szCs w:val="18"/>
              </w:rPr>
            </w:pPr>
            <w:r w:rsidRPr="006F7480">
              <w:rPr>
                <w:sz w:val="18"/>
                <w:szCs w:val="18"/>
              </w:rPr>
              <w:t>10.00</w:t>
            </w:r>
          </w:p>
          <w:p w:rsidR="00B2130C" w:rsidRPr="006F7480" w:rsidP="00B2130C" w14:paraId="25F037C0" w14:textId="77777777">
            <w:pPr>
              <w:jc w:val="right"/>
              <w:rPr>
                <w:sz w:val="18"/>
                <w:szCs w:val="18"/>
              </w:rPr>
            </w:pPr>
          </w:p>
        </w:tc>
        <w:tc>
          <w:tcPr>
            <w:tcW w:w="1260" w:type="dxa"/>
            <w:shd w:val="clear" w:color="auto" w:fill="B6DDE8" w:themeFill="accent5" w:themeFillTint="66"/>
          </w:tcPr>
          <w:p w:rsidR="00B2130C" w:rsidRPr="006F7480" w:rsidP="00B2130C" w14:paraId="0B978563" w14:textId="77777777">
            <w:pPr>
              <w:jc w:val="right"/>
              <w:rPr>
                <w:sz w:val="18"/>
                <w:szCs w:val="18"/>
              </w:rPr>
            </w:pPr>
            <w:r w:rsidRPr="006F7480">
              <w:rPr>
                <w:sz w:val="18"/>
                <w:szCs w:val="18"/>
              </w:rPr>
              <w:t>1.00</w:t>
            </w:r>
          </w:p>
          <w:p w:rsidR="00B2130C" w:rsidRPr="006F7480" w:rsidP="00B2130C" w14:paraId="4EE4E920" w14:textId="77777777">
            <w:pPr>
              <w:jc w:val="right"/>
              <w:rPr>
                <w:sz w:val="18"/>
                <w:szCs w:val="18"/>
              </w:rPr>
            </w:pPr>
          </w:p>
        </w:tc>
        <w:tc>
          <w:tcPr>
            <w:tcW w:w="1350" w:type="dxa"/>
            <w:shd w:val="clear" w:color="auto" w:fill="B6DDE8" w:themeFill="accent5" w:themeFillTint="66"/>
          </w:tcPr>
          <w:p w:rsidR="00B2130C" w:rsidRPr="006F7480" w:rsidP="00B2130C" w14:paraId="3ED05960" w14:textId="77777777">
            <w:pPr>
              <w:jc w:val="right"/>
              <w:rPr>
                <w:sz w:val="18"/>
                <w:szCs w:val="18"/>
              </w:rPr>
            </w:pPr>
            <w:r w:rsidRPr="006F7480">
              <w:rPr>
                <w:sz w:val="18"/>
                <w:szCs w:val="18"/>
              </w:rPr>
              <w:t>10.00</w:t>
            </w:r>
          </w:p>
        </w:tc>
        <w:tc>
          <w:tcPr>
            <w:tcW w:w="1170" w:type="dxa"/>
            <w:shd w:val="clear" w:color="auto" w:fill="B6DDE8" w:themeFill="accent5" w:themeFillTint="66"/>
          </w:tcPr>
          <w:p w:rsidR="00B2130C" w:rsidRPr="006F7480" w:rsidP="00B2130C" w14:paraId="5A018F2A" w14:textId="77777777">
            <w:pPr>
              <w:jc w:val="right"/>
              <w:rPr>
                <w:sz w:val="18"/>
                <w:szCs w:val="18"/>
              </w:rPr>
            </w:pPr>
            <w:r w:rsidRPr="006F7480">
              <w:rPr>
                <w:sz w:val="18"/>
                <w:szCs w:val="18"/>
              </w:rPr>
              <w:t>30.00</w:t>
            </w:r>
          </w:p>
        </w:tc>
        <w:tc>
          <w:tcPr>
            <w:tcW w:w="990" w:type="dxa"/>
            <w:shd w:val="clear" w:color="auto" w:fill="B6DDE8" w:themeFill="accent5" w:themeFillTint="66"/>
          </w:tcPr>
          <w:p w:rsidR="00B2130C" w:rsidRPr="006F7480" w:rsidP="00B2130C" w14:paraId="08DE2F8E" w14:textId="77777777">
            <w:pPr>
              <w:jc w:val="right"/>
              <w:rPr>
                <w:sz w:val="18"/>
                <w:szCs w:val="18"/>
              </w:rPr>
            </w:pPr>
            <w:r w:rsidRPr="006F7480">
              <w:rPr>
                <w:sz w:val="18"/>
                <w:szCs w:val="18"/>
              </w:rPr>
              <w:t>300.00</w:t>
            </w:r>
          </w:p>
        </w:tc>
        <w:tc>
          <w:tcPr>
            <w:tcW w:w="1080" w:type="dxa"/>
            <w:shd w:val="clear" w:color="auto" w:fill="B6DDE8" w:themeFill="accent5" w:themeFillTint="66"/>
          </w:tcPr>
          <w:p w:rsidR="00B2130C" w:rsidRPr="006F7480" w:rsidP="00B2130C" w14:paraId="4ED30046" w14:textId="49C37DCE">
            <w:pPr>
              <w:jc w:val="right"/>
              <w:rPr>
                <w:sz w:val="18"/>
                <w:szCs w:val="18"/>
              </w:rPr>
            </w:pPr>
            <w:r w:rsidRPr="00E642F8">
              <w:rPr>
                <w:sz w:val="18"/>
                <w:szCs w:val="18"/>
              </w:rPr>
              <w:t>$86.76</w:t>
            </w:r>
          </w:p>
        </w:tc>
        <w:tc>
          <w:tcPr>
            <w:tcW w:w="1170" w:type="dxa"/>
            <w:shd w:val="clear" w:color="auto" w:fill="B6DDE8" w:themeFill="accent5" w:themeFillTint="66"/>
          </w:tcPr>
          <w:p w:rsidR="00B2130C" w:rsidRPr="006F7480" w:rsidP="00B2130C" w14:paraId="0FBE6549" w14:textId="77777777">
            <w:pPr>
              <w:jc w:val="right"/>
              <w:rPr>
                <w:sz w:val="18"/>
                <w:szCs w:val="18"/>
              </w:rPr>
            </w:pPr>
            <w:r w:rsidRPr="006F7480">
              <w:rPr>
                <w:sz w:val="18"/>
                <w:szCs w:val="18"/>
              </w:rPr>
              <w:t>$25,944.00</w:t>
            </w:r>
          </w:p>
        </w:tc>
      </w:tr>
      <w:tr w14:paraId="0B38DCC9" w14:textId="77777777" w:rsidTr="006F7480">
        <w:tblPrEx>
          <w:tblW w:w="10260" w:type="dxa"/>
          <w:tblInd w:w="-185" w:type="dxa"/>
          <w:tblLayout w:type="fixed"/>
          <w:tblLook w:val="04A0"/>
        </w:tblPrEx>
        <w:trPr>
          <w:trHeight w:val="144"/>
        </w:trPr>
        <w:tc>
          <w:tcPr>
            <w:tcW w:w="1890" w:type="dxa"/>
            <w:shd w:val="clear" w:color="auto" w:fill="B6DDE8" w:themeFill="accent5" w:themeFillTint="66"/>
          </w:tcPr>
          <w:p w:rsidR="00B2130C" w:rsidRPr="006F7480" w:rsidP="00B2130C" w14:paraId="3B9F5C9B" w14:textId="548DA148">
            <w:pPr>
              <w:rPr>
                <w:sz w:val="18"/>
                <w:szCs w:val="18"/>
              </w:rPr>
            </w:pPr>
            <w:r w:rsidRPr="006F7480">
              <w:rPr>
                <w:sz w:val="18"/>
                <w:szCs w:val="18"/>
              </w:rPr>
              <w:t>Rating Factor 3</w:t>
            </w:r>
            <w:r w:rsidRPr="006F7480" w:rsidR="00292B5B">
              <w:rPr>
                <w:sz w:val="18"/>
                <w:szCs w:val="18"/>
              </w:rPr>
              <w:t>+</w:t>
            </w:r>
          </w:p>
        </w:tc>
        <w:tc>
          <w:tcPr>
            <w:tcW w:w="1350" w:type="dxa"/>
            <w:shd w:val="clear" w:color="auto" w:fill="B6DDE8" w:themeFill="accent5" w:themeFillTint="66"/>
          </w:tcPr>
          <w:p w:rsidR="00B2130C" w:rsidRPr="006F7480" w:rsidP="00B2130C" w14:paraId="6BB06DDD" w14:textId="77777777">
            <w:pPr>
              <w:jc w:val="right"/>
              <w:rPr>
                <w:sz w:val="18"/>
                <w:szCs w:val="18"/>
              </w:rPr>
            </w:pPr>
            <w:r w:rsidRPr="006F7480">
              <w:rPr>
                <w:sz w:val="18"/>
                <w:szCs w:val="18"/>
              </w:rPr>
              <w:t>10.00</w:t>
            </w:r>
          </w:p>
          <w:p w:rsidR="00B2130C" w:rsidRPr="006F7480" w:rsidP="00B2130C" w14:paraId="6A73A308" w14:textId="77777777">
            <w:pPr>
              <w:jc w:val="right"/>
              <w:rPr>
                <w:sz w:val="18"/>
                <w:szCs w:val="18"/>
              </w:rPr>
            </w:pPr>
          </w:p>
        </w:tc>
        <w:tc>
          <w:tcPr>
            <w:tcW w:w="1260" w:type="dxa"/>
            <w:shd w:val="clear" w:color="auto" w:fill="B6DDE8" w:themeFill="accent5" w:themeFillTint="66"/>
          </w:tcPr>
          <w:p w:rsidR="00B2130C" w:rsidRPr="006F7480" w:rsidP="00B2130C" w14:paraId="71424B89" w14:textId="77777777">
            <w:pPr>
              <w:jc w:val="right"/>
              <w:rPr>
                <w:sz w:val="18"/>
                <w:szCs w:val="18"/>
              </w:rPr>
            </w:pPr>
            <w:r w:rsidRPr="006F7480">
              <w:rPr>
                <w:sz w:val="18"/>
                <w:szCs w:val="18"/>
              </w:rPr>
              <w:t>1.00</w:t>
            </w:r>
          </w:p>
          <w:p w:rsidR="00B2130C" w:rsidRPr="006F7480" w:rsidP="00B2130C" w14:paraId="1758BA9D" w14:textId="77777777">
            <w:pPr>
              <w:jc w:val="right"/>
              <w:rPr>
                <w:sz w:val="18"/>
                <w:szCs w:val="18"/>
              </w:rPr>
            </w:pPr>
          </w:p>
        </w:tc>
        <w:tc>
          <w:tcPr>
            <w:tcW w:w="1350" w:type="dxa"/>
            <w:shd w:val="clear" w:color="auto" w:fill="B6DDE8" w:themeFill="accent5" w:themeFillTint="66"/>
          </w:tcPr>
          <w:p w:rsidR="00B2130C" w:rsidRPr="006F7480" w:rsidP="00B2130C" w14:paraId="41FBC59E" w14:textId="77777777">
            <w:pPr>
              <w:jc w:val="right"/>
              <w:rPr>
                <w:sz w:val="18"/>
                <w:szCs w:val="18"/>
              </w:rPr>
            </w:pPr>
            <w:r w:rsidRPr="006F7480">
              <w:rPr>
                <w:sz w:val="18"/>
                <w:szCs w:val="18"/>
              </w:rPr>
              <w:t>10.00</w:t>
            </w:r>
          </w:p>
        </w:tc>
        <w:tc>
          <w:tcPr>
            <w:tcW w:w="1170" w:type="dxa"/>
            <w:shd w:val="clear" w:color="auto" w:fill="B6DDE8" w:themeFill="accent5" w:themeFillTint="66"/>
          </w:tcPr>
          <w:p w:rsidR="00B2130C" w:rsidRPr="006F7480" w:rsidP="00B2130C" w14:paraId="72D91B28" w14:textId="77777777">
            <w:pPr>
              <w:jc w:val="right"/>
              <w:rPr>
                <w:sz w:val="18"/>
                <w:szCs w:val="18"/>
              </w:rPr>
            </w:pPr>
            <w:r w:rsidRPr="006F7480">
              <w:rPr>
                <w:sz w:val="18"/>
                <w:szCs w:val="18"/>
              </w:rPr>
              <w:t>55.00</w:t>
            </w:r>
          </w:p>
        </w:tc>
        <w:tc>
          <w:tcPr>
            <w:tcW w:w="990" w:type="dxa"/>
            <w:shd w:val="clear" w:color="auto" w:fill="B6DDE8" w:themeFill="accent5" w:themeFillTint="66"/>
          </w:tcPr>
          <w:p w:rsidR="00B2130C" w:rsidRPr="006F7480" w:rsidP="00B2130C" w14:paraId="0DF3C8CB" w14:textId="77777777">
            <w:pPr>
              <w:jc w:val="right"/>
              <w:rPr>
                <w:sz w:val="18"/>
                <w:szCs w:val="18"/>
              </w:rPr>
            </w:pPr>
            <w:r w:rsidRPr="006F7480">
              <w:rPr>
                <w:sz w:val="18"/>
                <w:szCs w:val="18"/>
              </w:rPr>
              <w:t>550.00</w:t>
            </w:r>
          </w:p>
        </w:tc>
        <w:tc>
          <w:tcPr>
            <w:tcW w:w="1080" w:type="dxa"/>
            <w:shd w:val="clear" w:color="auto" w:fill="B6DDE8" w:themeFill="accent5" w:themeFillTint="66"/>
          </w:tcPr>
          <w:p w:rsidR="00B2130C" w:rsidRPr="006F7480" w:rsidP="00B2130C" w14:paraId="5C6ABF94" w14:textId="0E4249A4">
            <w:pPr>
              <w:jc w:val="right"/>
              <w:rPr>
                <w:sz w:val="18"/>
                <w:szCs w:val="18"/>
              </w:rPr>
            </w:pPr>
            <w:r w:rsidRPr="00E642F8">
              <w:rPr>
                <w:sz w:val="18"/>
                <w:szCs w:val="18"/>
              </w:rPr>
              <w:t>$86.76</w:t>
            </w:r>
          </w:p>
        </w:tc>
        <w:tc>
          <w:tcPr>
            <w:tcW w:w="1170" w:type="dxa"/>
            <w:shd w:val="clear" w:color="auto" w:fill="B6DDE8" w:themeFill="accent5" w:themeFillTint="66"/>
          </w:tcPr>
          <w:p w:rsidR="00B2130C" w:rsidRPr="006F7480" w:rsidP="00B2130C" w14:paraId="06447493" w14:textId="77777777">
            <w:pPr>
              <w:jc w:val="right"/>
              <w:rPr>
                <w:sz w:val="18"/>
                <w:szCs w:val="18"/>
              </w:rPr>
            </w:pPr>
            <w:r w:rsidRPr="006F7480">
              <w:rPr>
                <w:sz w:val="18"/>
                <w:szCs w:val="18"/>
              </w:rPr>
              <w:t>$47,564.00</w:t>
            </w:r>
          </w:p>
        </w:tc>
      </w:tr>
      <w:tr w14:paraId="3F85C7FD" w14:textId="77777777" w:rsidTr="006F7480">
        <w:tblPrEx>
          <w:tblW w:w="10260" w:type="dxa"/>
          <w:tblInd w:w="-185" w:type="dxa"/>
          <w:tblLayout w:type="fixed"/>
          <w:tblLook w:val="04A0"/>
        </w:tblPrEx>
        <w:trPr>
          <w:trHeight w:val="144"/>
        </w:trPr>
        <w:tc>
          <w:tcPr>
            <w:tcW w:w="1890" w:type="dxa"/>
            <w:shd w:val="clear" w:color="auto" w:fill="B6DDE8" w:themeFill="accent5" w:themeFillTint="66"/>
          </w:tcPr>
          <w:p w:rsidR="00B2130C" w:rsidRPr="006F7480" w:rsidP="00B2130C" w14:paraId="1F7AB309" w14:textId="58712258">
            <w:pPr>
              <w:rPr>
                <w:sz w:val="18"/>
                <w:szCs w:val="18"/>
              </w:rPr>
            </w:pPr>
            <w:r w:rsidRPr="006F7480">
              <w:rPr>
                <w:sz w:val="18"/>
                <w:szCs w:val="18"/>
              </w:rPr>
              <w:t>Rating Factor 4</w:t>
            </w:r>
            <w:r w:rsidRPr="006F7480" w:rsidR="00292B5B">
              <w:rPr>
                <w:sz w:val="18"/>
                <w:szCs w:val="18"/>
              </w:rPr>
              <w:t>+</w:t>
            </w:r>
          </w:p>
        </w:tc>
        <w:tc>
          <w:tcPr>
            <w:tcW w:w="1350" w:type="dxa"/>
            <w:shd w:val="clear" w:color="auto" w:fill="B6DDE8" w:themeFill="accent5" w:themeFillTint="66"/>
          </w:tcPr>
          <w:p w:rsidR="00B2130C" w:rsidRPr="006F7480" w:rsidP="00B2130C" w14:paraId="41331398" w14:textId="77777777">
            <w:pPr>
              <w:jc w:val="right"/>
              <w:rPr>
                <w:sz w:val="18"/>
                <w:szCs w:val="18"/>
              </w:rPr>
            </w:pPr>
            <w:r w:rsidRPr="006F7480">
              <w:rPr>
                <w:sz w:val="18"/>
                <w:szCs w:val="18"/>
              </w:rPr>
              <w:t>10.00</w:t>
            </w:r>
          </w:p>
          <w:p w:rsidR="00B2130C" w:rsidRPr="006F7480" w:rsidP="00B2130C" w14:paraId="5F839851" w14:textId="77777777">
            <w:pPr>
              <w:jc w:val="right"/>
              <w:rPr>
                <w:sz w:val="18"/>
                <w:szCs w:val="18"/>
              </w:rPr>
            </w:pPr>
          </w:p>
        </w:tc>
        <w:tc>
          <w:tcPr>
            <w:tcW w:w="1260" w:type="dxa"/>
            <w:shd w:val="clear" w:color="auto" w:fill="B6DDE8" w:themeFill="accent5" w:themeFillTint="66"/>
          </w:tcPr>
          <w:p w:rsidR="00B2130C" w:rsidRPr="006F7480" w:rsidP="00B2130C" w14:paraId="56773D0E" w14:textId="77777777">
            <w:pPr>
              <w:jc w:val="right"/>
              <w:rPr>
                <w:sz w:val="18"/>
                <w:szCs w:val="18"/>
              </w:rPr>
            </w:pPr>
            <w:r w:rsidRPr="006F7480">
              <w:rPr>
                <w:sz w:val="18"/>
                <w:szCs w:val="18"/>
              </w:rPr>
              <w:t>1.00</w:t>
            </w:r>
          </w:p>
          <w:p w:rsidR="00B2130C" w:rsidRPr="006F7480" w:rsidP="00B2130C" w14:paraId="376E35ED" w14:textId="77777777">
            <w:pPr>
              <w:jc w:val="right"/>
              <w:rPr>
                <w:sz w:val="18"/>
                <w:szCs w:val="18"/>
              </w:rPr>
            </w:pPr>
          </w:p>
        </w:tc>
        <w:tc>
          <w:tcPr>
            <w:tcW w:w="1350" w:type="dxa"/>
            <w:shd w:val="clear" w:color="auto" w:fill="B6DDE8" w:themeFill="accent5" w:themeFillTint="66"/>
          </w:tcPr>
          <w:p w:rsidR="00B2130C" w:rsidRPr="006F7480" w:rsidP="00B2130C" w14:paraId="1A1797E5" w14:textId="77777777">
            <w:pPr>
              <w:jc w:val="right"/>
              <w:rPr>
                <w:sz w:val="18"/>
                <w:szCs w:val="18"/>
              </w:rPr>
            </w:pPr>
            <w:r w:rsidRPr="006F7480">
              <w:rPr>
                <w:sz w:val="18"/>
                <w:szCs w:val="18"/>
              </w:rPr>
              <w:t>10.00</w:t>
            </w:r>
          </w:p>
        </w:tc>
        <w:tc>
          <w:tcPr>
            <w:tcW w:w="1170" w:type="dxa"/>
            <w:shd w:val="clear" w:color="auto" w:fill="B6DDE8" w:themeFill="accent5" w:themeFillTint="66"/>
          </w:tcPr>
          <w:p w:rsidR="00B2130C" w:rsidRPr="006F7480" w:rsidP="00B2130C" w14:paraId="162AFB05" w14:textId="77777777">
            <w:pPr>
              <w:jc w:val="right"/>
              <w:rPr>
                <w:sz w:val="18"/>
                <w:szCs w:val="18"/>
              </w:rPr>
            </w:pPr>
            <w:r w:rsidRPr="006F7480">
              <w:rPr>
                <w:sz w:val="18"/>
                <w:szCs w:val="18"/>
              </w:rPr>
              <w:t>30.00</w:t>
            </w:r>
          </w:p>
        </w:tc>
        <w:tc>
          <w:tcPr>
            <w:tcW w:w="990" w:type="dxa"/>
            <w:shd w:val="clear" w:color="auto" w:fill="B6DDE8" w:themeFill="accent5" w:themeFillTint="66"/>
          </w:tcPr>
          <w:p w:rsidR="00B2130C" w:rsidRPr="006F7480" w:rsidP="00B2130C" w14:paraId="09ECA598" w14:textId="77777777">
            <w:pPr>
              <w:jc w:val="right"/>
              <w:rPr>
                <w:sz w:val="18"/>
                <w:szCs w:val="18"/>
              </w:rPr>
            </w:pPr>
            <w:r w:rsidRPr="006F7480">
              <w:rPr>
                <w:sz w:val="18"/>
                <w:szCs w:val="18"/>
              </w:rPr>
              <w:t>300.00</w:t>
            </w:r>
          </w:p>
        </w:tc>
        <w:tc>
          <w:tcPr>
            <w:tcW w:w="1080" w:type="dxa"/>
            <w:shd w:val="clear" w:color="auto" w:fill="B6DDE8" w:themeFill="accent5" w:themeFillTint="66"/>
          </w:tcPr>
          <w:p w:rsidR="00B2130C" w:rsidRPr="006F7480" w:rsidP="00B2130C" w14:paraId="5699633A" w14:textId="0F3A0673">
            <w:pPr>
              <w:jc w:val="right"/>
              <w:rPr>
                <w:sz w:val="18"/>
                <w:szCs w:val="18"/>
              </w:rPr>
            </w:pPr>
            <w:r w:rsidRPr="00E642F8">
              <w:rPr>
                <w:sz w:val="18"/>
                <w:szCs w:val="18"/>
              </w:rPr>
              <w:t>$86.76</w:t>
            </w:r>
          </w:p>
        </w:tc>
        <w:tc>
          <w:tcPr>
            <w:tcW w:w="1170" w:type="dxa"/>
            <w:shd w:val="clear" w:color="auto" w:fill="B6DDE8" w:themeFill="accent5" w:themeFillTint="66"/>
          </w:tcPr>
          <w:p w:rsidR="00B2130C" w:rsidRPr="006F7480" w:rsidP="00B2130C" w14:paraId="55808BF3" w14:textId="77777777">
            <w:pPr>
              <w:jc w:val="right"/>
              <w:rPr>
                <w:sz w:val="18"/>
                <w:szCs w:val="18"/>
              </w:rPr>
            </w:pPr>
            <w:r w:rsidRPr="006F7480">
              <w:rPr>
                <w:sz w:val="18"/>
                <w:szCs w:val="18"/>
              </w:rPr>
              <w:t>$25,944.00</w:t>
            </w:r>
          </w:p>
        </w:tc>
      </w:tr>
      <w:tr w14:paraId="7237464E" w14:textId="77777777" w:rsidTr="006F7480">
        <w:tblPrEx>
          <w:tblW w:w="10260" w:type="dxa"/>
          <w:tblInd w:w="-185" w:type="dxa"/>
          <w:tblLayout w:type="fixed"/>
          <w:tblLook w:val="04A0"/>
        </w:tblPrEx>
        <w:trPr>
          <w:trHeight w:val="144"/>
        </w:trPr>
        <w:tc>
          <w:tcPr>
            <w:tcW w:w="1890" w:type="dxa"/>
            <w:shd w:val="clear" w:color="auto" w:fill="B6DDE8" w:themeFill="accent5" w:themeFillTint="66"/>
          </w:tcPr>
          <w:p w:rsidR="00B2130C" w:rsidRPr="006F7480" w:rsidP="00B2130C" w14:paraId="0A55FF2B" w14:textId="073F65FC">
            <w:pPr>
              <w:rPr>
                <w:sz w:val="18"/>
                <w:szCs w:val="18"/>
              </w:rPr>
            </w:pPr>
            <w:r w:rsidRPr="006F7480">
              <w:rPr>
                <w:sz w:val="18"/>
                <w:szCs w:val="18"/>
              </w:rPr>
              <w:t>Rating Factor 5</w:t>
            </w:r>
            <w:r w:rsidRPr="006F7480" w:rsidR="00292B5B">
              <w:rPr>
                <w:sz w:val="18"/>
                <w:szCs w:val="18"/>
              </w:rPr>
              <w:t>+</w:t>
            </w:r>
          </w:p>
        </w:tc>
        <w:tc>
          <w:tcPr>
            <w:tcW w:w="1350" w:type="dxa"/>
            <w:shd w:val="clear" w:color="auto" w:fill="B6DDE8" w:themeFill="accent5" w:themeFillTint="66"/>
          </w:tcPr>
          <w:p w:rsidR="00B2130C" w:rsidRPr="006F7480" w:rsidP="00B2130C" w14:paraId="202AC853" w14:textId="77777777">
            <w:pPr>
              <w:jc w:val="right"/>
              <w:rPr>
                <w:sz w:val="18"/>
                <w:szCs w:val="18"/>
              </w:rPr>
            </w:pPr>
            <w:r w:rsidRPr="006F7480">
              <w:rPr>
                <w:sz w:val="18"/>
                <w:szCs w:val="18"/>
              </w:rPr>
              <w:t>10.00</w:t>
            </w:r>
          </w:p>
          <w:p w:rsidR="00B2130C" w:rsidRPr="006F7480" w:rsidP="00B2130C" w14:paraId="2453D85E" w14:textId="77777777">
            <w:pPr>
              <w:jc w:val="right"/>
              <w:rPr>
                <w:sz w:val="18"/>
                <w:szCs w:val="18"/>
              </w:rPr>
            </w:pPr>
          </w:p>
        </w:tc>
        <w:tc>
          <w:tcPr>
            <w:tcW w:w="1260" w:type="dxa"/>
            <w:shd w:val="clear" w:color="auto" w:fill="B6DDE8" w:themeFill="accent5" w:themeFillTint="66"/>
          </w:tcPr>
          <w:p w:rsidR="00B2130C" w:rsidRPr="006F7480" w:rsidP="00B2130C" w14:paraId="3FA05B2D" w14:textId="77777777">
            <w:pPr>
              <w:jc w:val="right"/>
              <w:rPr>
                <w:sz w:val="18"/>
                <w:szCs w:val="18"/>
              </w:rPr>
            </w:pPr>
            <w:r w:rsidRPr="006F7480">
              <w:rPr>
                <w:sz w:val="18"/>
                <w:szCs w:val="18"/>
              </w:rPr>
              <w:t>1.00</w:t>
            </w:r>
          </w:p>
          <w:p w:rsidR="00B2130C" w:rsidRPr="006F7480" w:rsidP="00B2130C" w14:paraId="05D69CB3" w14:textId="77777777">
            <w:pPr>
              <w:jc w:val="right"/>
              <w:rPr>
                <w:sz w:val="18"/>
                <w:szCs w:val="18"/>
              </w:rPr>
            </w:pPr>
          </w:p>
        </w:tc>
        <w:tc>
          <w:tcPr>
            <w:tcW w:w="1350" w:type="dxa"/>
            <w:shd w:val="clear" w:color="auto" w:fill="B6DDE8" w:themeFill="accent5" w:themeFillTint="66"/>
          </w:tcPr>
          <w:p w:rsidR="00B2130C" w:rsidRPr="006F7480" w:rsidP="00B2130C" w14:paraId="15464038" w14:textId="77777777">
            <w:pPr>
              <w:jc w:val="right"/>
              <w:rPr>
                <w:sz w:val="18"/>
                <w:szCs w:val="18"/>
              </w:rPr>
            </w:pPr>
            <w:r w:rsidRPr="006F7480">
              <w:rPr>
                <w:sz w:val="18"/>
                <w:szCs w:val="18"/>
              </w:rPr>
              <w:t>10.00</w:t>
            </w:r>
          </w:p>
        </w:tc>
        <w:tc>
          <w:tcPr>
            <w:tcW w:w="1170" w:type="dxa"/>
            <w:shd w:val="clear" w:color="auto" w:fill="B6DDE8" w:themeFill="accent5" w:themeFillTint="66"/>
          </w:tcPr>
          <w:p w:rsidR="00B2130C" w:rsidRPr="006F7480" w:rsidP="00B2130C" w14:paraId="431A58DE" w14:textId="77777777">
            <w:pPr>
              <w:jc w:val="right"/>
              <w:rPr>
                <w:sz w:val="18"/>
                <w:szCs w:val="18"/>
              </w:rPr>
            </w:pPr>
            <w:r w:rsidRPr="006F7480">
              <w:rPr>
                <w:sz w:val="18"/>
                <w:szCs w:val="18"/>
              </w:rPr>
              <w:t>25.00</w:t>
            </w:r>
          </w:p>
        </w:tc>
        <w:tc>
          <w:tcPr>
            <w:tcW w:w="990" w:type="dxa"/>
            <w:shd w:val="clear" w:color="auto" w:fill="B6DDE8" w:themeFill="accent5" w:themeFillTint="66"/>
          </w:tcPr>
          <w:p w:rsidR="00B2130C" w:rsidRPr="006F7480" w:rsidP="00B2130C" w14:paraId="64D02326" w14:textId="77777777">
            <w:pPr>
              <w:jc w:val="right"/>
              <w:rPr>
                <w:sz w:val="18"/>
                <w:szCs w:val="18"/>
              </w:rPr>
            </w:pPr>
            <w:r w:rsidRPr="006F7480">
              <w:rPr>
                <w:sz w:val="18"/>
                <w:szCs w:val="18"/>
              </w:rPr>
              <w:t>250.00</w:t>
            </w:r>
          </w:p>
        </w:tc>
        <w:tc>
          <w:tcPr>
            <w:tcW w:w="1080" w:type="dxa"/>
            <w:shd w:val="clear" w:color="auto" w:fill="B6DDE8" w:themeFill="accent5" w:themeFillTint="66"/>
          </w:tcPr>
          <w:p w:rsidR="00B2130C" w:rsidRPr="006F7480" w:rsidP="00B2130C" w14:paraId="1FE1553A" w14:textId="7BAE6CA9">
            <w:pPr>
              <w:jc w:val="right"/>
              <w:rPr>
                <w:sz w:val="18"/>
                <w:szCs w:val="18"/>
              </w:rPr>
            </w:pPr>
            <w:r w:rsidRPr="00E642F8">
              <w:rPr>
                <w:sz w:val="18"/>
                <w:szCs w:val="18"/>
              </w:rPr>
              <w:t>$86.76</w:t>
            </w:r>
          </w:p>
        </w:tc>
        <w:tc>
          <w:tcPr>
            <w:tcW w:w="1170" w:type="dxa"/>
            <w:shd w:val="clear" w:color="auto" w:fill="B6DDE8" w:themeFill="accent5" w:themeFillTint="66"/>
          </w:tcPr>
          <w:p w:rsidR="00B2130C" w:rsidRPr="006F7480" w:rsidP="00B2130C" w14:paraId="228F658B" w14:textId="77777777">
            <w:pPr>
              <w:jc w:val="right"/>
              <w:rPr>
                <w:sz w:val="18"/>
                <w:szCs w:val="18"/>
              </w:rPr>
            </w:pPr>
            <w:r w:rsidRPr="006F7480">
              <w:rPr>
                <w:sz w:val="18"/>
                <w:szCs w:val="18"/>
              </w:rPr>
              <w:t>$21,620.00</w:t>
            </w:r>
          </w:p>
        </w:tc>
      </w:tr>
      <w:tr w14:paraId="387694C6" w14:textId="77777777" w:rsidTr="006F7480">
        <w:tblPrEx>
          <w:tblW w:w="10260" w:type="dxa"/>
          <w:tblInd w:w="-185" w:type="dxa"/>
          <w:tblLayout w:type="fixed"/>
          <w:tblLook w:val="04A0"/>
        </w:tblPrEx>
        <w:trPr>
          <w:trHeight w:val="144"/>
        </w:trPr>
        <w:tc>
          <w:tcPr>
            <w:tcW w:w="1890" w:type="dxa"/>
          </w:tcPr>
          <w:p w:rsidR="007E4111" w:rsidRPr="006F7480" w:rsidP="003E69E3" w14:paraId="4D91231C" w14:textId="77777777">
            <w:pPr>
              <w:rPr>
                <w:sz w:val="18"/>
                <w:szCs w:val="18"/>
              </w:rPr>
            </w:pPr>
            <w:r w:rsidRPr="006F7480">
              <w:rPr>
                <w:sz w:val="18"/>
                <w:szCs w:val="18"/>
              </w:rPr>
              <w:t>Grant Reporting (DRGR)</w:t>
            </w:r>
          </w:p>
        </w:tc>
        <w:tc>
          <w:tcPr>
            <w:tcW w:w="1350" w:type="dxa"/>
          </w:tcPr>
          <w:p w:rsidR="007E4111" w:rsidRPr="006F7480" w:rsidP="003E69E3" w14:paraId="53FCBDEA" w14:textId="77777777">
            <w:pPr>
              <w:jc w:val="right"/>
              <w:rPr>
                <w:sz w:val="18"/>
                <w:szCs w:val="18"/>
              </w:rPr>
            </w:pPr>
            <w:r w:rsidRPr="006F7480">
              <w:rPr>
                <w:sz w:val="18"/>
                <w:szCs w:val="18"/>
              </w:rPr>
              <w:t>4.00</w:t>
            </w:r>
          </w:p>
        </w:tc>
        <w:tc>
          <w:tcPr>
            <w:tcW w:w="1260" w:type="dxa"/>
          </w:tcPr>
          <w:p w:rsidR="007E4111" w:rsidRPr="006F7480" w:rsidP="003E69E3" w14:paraId="220EA48F" w14:textId="77777777">
            <w:pPr>
              <w:jc w:val="right"/>
              <w:rPr>
                <w:sz w:val="18"/>
                <w:szCs w:val="18"/>
              </w:rPr>
            </w:pPr>
            <w:r w:rsidRPr="006F7480">
              <w:rPr>
                <w:sz w:val="18"/>
                <w:szCs w:val="18"/>
              </w:rPr>
              <w:t>2.00</w:t>
            </w:r>
          </w:p>
        </w:tc>
        <w:tc>
          <w:tcPr>
            <w:tcW w:w="1350" w:type="dxa"/>
          </w:tcPr>
          <w:p w:rsidR="007E4111" w:rsidRPr="006F7480" w:rsidP="003E69E3" w14:paraId="26CBC0AB" w14:textId="77777777">
            <w:pPr>
              <w:jc w:val="right"/>
              <w:rPr>
                <w:sz w:val="18"/>
                <w:szCs w:val="18"/>
              </w:rPr>
            </w:pPr>
            <w:r w:rsidRPr="006F7480">
              <w:rPr>
                <w:sz w:val="18"/>
                <w:szCs w:val="18"/>
              </w:rPr>
              <w:t>8.00</w:t>
            </w:r>
          </w:p>
        </w:tc>
        <w:tc>
          <w:tcPr>
            <w:tcW w:w="1170" w:type="dxa"/>
          </w:tcPr>
          <w:p w:rsidR="007E4111" w:rsidRPr="006F7480" w:rsidP="003E69E3" w14:paraId="71AB14DE" w14:textId="77777777">
            <w:pPr>
              <w:jc w:val="right"/>
              <w:rPr>
                <w:sz w:val="18"/>
                <w:szCs w:val="18"/>
              </w:rPr>
            </w:pPr>
            <w:r w:rsidRPr="006F7480">
              <w:rPr>
                <w:sz w:val="18"/>
                <w:szCs w:val="18"/>
              </w:rPr>
              <w:t>100.00</w:t>
            </w:r>
          </w:p>
        </w:tc>
        <w:tc>
          <w:tcPr>
            <w:tcW w:w="990" w:type="dxa"/>
          </w:tcPr>
          <w:p w:rsidR="007E4111" w:rsidRPr="006F7480" w:rsidP="003E69E3" w14:paraId="4B4C840E" w14:textId="77777777">
            <w:pPr>
              <w:jc w:val="right"/>
              <w:rPr>
                <w:sz w:val="18"/>
                <w:szCs w:val="18"/>
              </w:rPr>
            </w:pPr>
            <w:r w:rsidRPr="006F7480">
              <w:rPr>
                <w:sz w:val="18"/>
                <w:szCs w:val="18"/>
              </w:rPr>
              <w:t>800.00</w:t>
            </w:r>
          </w:p>
        </w:tc>
        <w:tc>
          <w:tcPr>
            <w:tcW w:w="1080" w:type="dxa"/>
          </w:tcPr>
          <w:p w:rsidR="002F1E5C" w:rsidRPr="006F7480" w:rsidP="008D321F" w14:paraId="5172ED38" w14:textId="70F7FC8D">
            <w:pPr>
              <w:jc w:val="right"/>
              <w:rPr>
                <w:sz w:val="18"/>
                <w:szCs w:val="18"/>
              </w:rPr>
            </w:pPr>
            <w:r w:rsidRPr="00E642F8">
              <w:rPr>
                <w:sz w:val="18"/>
                <w:szCs w:val="18"/>
              </w:rPr>
              <w:t>$86.76</w:t>
            </w:r>
          </w:p>
        </w:tc>
        <w:tc>
          <w:tcPr>
            <w:tcW w:w="1170" w:type="dxa"/>
          </w:tcPr>
          <w:p w:rsidR="007E4111" w:rsidRPr="006F7480" w:rsidP="003E69E3" w14:paraId="410358E8" w14:textId="774C28BE">
            <w:pPr>
              <w:jc w:val="right"/>
              <w:rPr>
                <w:sz w:val="18"/>
                <w:szCs w:val="18"/>
              </w:rPr>
            </w:pPr>
            <w:r w:rsidRPr="006F7480">
              <w:rPr>
                <w:sz w:val="18"/>
                <w:szCs w:val="18"/>
              </w:rPr>
              <w:t>$</w:t>
            </w:r>
            <w:r w:rsidRPr="006F7480" w:rsidR="00420015">
              <w:rPr>
                <w:sz w:val="18"/>
                <w:szCs w:val="18"/>
              </w:rPr>
              <w:t>70,208</w:t>
            </w:r>
            <w:r w:rsidRPr="006F7480">
              <w:rPr>
                <w:sz w:val="18"/>
                <w:szCs w:val="18"/>
              </w:rPr>
              <w:t>‬</w:t>
            </w:r>
            <w:r w:rsidRPr="006F7480">
              <w:rPr>
                <w:sz w:val="18"/>
                <w:szCs w:val="18"/>
              </w:rPr>
              <w:t>.00</w:t>
            </w:r>
          </w:p>
        </w:tc>
      </w:tr>
      <w:tr w14:paraId="405AAB1F" w14:textId="77777777" w:rsidTr="006F7480">
        <w:tblPrEx>
          <w:tblW w:w="10260" w:type="dxa"/>
          <w:tblInd w:w="-185" w:type="dxa"/>
          <w:tblLayout w:type="fixed"/>
          <w:tblLook w:val="04A0"/>
        </w:tblPrEx>
        <w:trPr>
          <w:trHeight w:val="144"/>
        </w:trPr>
        <w:tc>
          <w:tcPr>
            <w:tcW w:w="1890" w:type="dxa"/>
          </w:tcPr>
          <w:p w:rsidR="007E4111" w:rsidRPr="006F7480" w:rsidP="003E69E3" w14:paraId="38363743" w14:textId="77777777">
            <w:pPr>
              <w:rPr>
                <w:b/>
                <w:sz w:val="18"/>
                <w:szCs w:val="18"/>
              </w:rPr>
            </w:pPr>
            <w:r w:rsidRPr="006F7480">
              <w:rPr>
                <w:b/>
                <w:sz w:val="18"/>
                <w:szCs w:val="18"/>
              </w:rPr>
              <w:t>Total Annual Hour Burden</w:t>
            </w:r>
          </w:p>
        </w:tc>
        <w:tc>
          <w:tcPr>
            <w:tcW w:w="1350" w:type="dxa"/>
          </w:tcPr>
          <w:p w:rsidR="007E4111" w:rsidRPr="006F7480" w:rsidP="003E69E3" w14:paraId="12F2DC2F" w14:textId="5C14A7A4">
            <w:pPr>
              <w:jc w:val="right"/>
              <w:rPr>
                <w:sz w:val="18"/>
                <w:szCs w:val="18"/>
              </w:rPr>
            </w:pPr>
            <w:r w:rsidRPr="006F7480">
              <w:rPr>
                <w:sz w:val="18"/>
                <w:szCs w:val="18"/>
              </w:rPr>
              <w:t>94.</w:t>
            </w:r>
            <w:r w:rsidRPr="006F7480" w:rsidR="00417035">
              <w:rPr>
                <w:sz w:val="18"/>
                <w:szCs w:val="18"/>
              </w:rPr>
              <w:t>00</w:t>
            </w:r>
          </w:p>
        </w:tc>
        <w:tc>
          <w:tcPr>
            <w:tcW w:w="1260" w:type="dxa"/>
          </w:tcPr>
          <w:p w:rsidR="007E4111" w:rsidRPr="006F7480" w:rsidP="003E69E3" w14:paraId="09F5BE8F" w14:textId="2C11DF46">
            <w:pPr>
              <w:jc w:val="right"/>
              <w:rPr>
                <w:sz w:val="18"/>
                <w:szCs w:val="18"/>
              </w:rPr>
            </w:pPr>
            <w:r w:rsidRPr="006F7480">
              <w:rPr>
                <w:sz w:val="18"/>
                <w:szCs w:val="18"/>
              </w:rPr>
              <w:t>1</w:t>
            </w:r>
            <w:r w:rsidRPr="006F7480" w:rsidR="00AF70C5">
              <w:rPr>
                <w:sz w:val="18"/>
                <w:szCs w:val="18"/>
              </w:rPr>
              <w:t>1</w:t>
            </w:r>
            <w:r w:rsidRPr="006F7480">
              <w:rPr>
                <w:sz w:val="18"/>
                <w:szCs w:val="18"/>
              </w:rPr>
              <w:t>.00</w:t>
            </w:r>
          </w:p>
        </w:tc>
        <w:tc>
          <w:tcPr>
            <w:tcW w:w="1350" w:type="dxa"/>
          </w:tcPr>
          <w:p w:rsidR="007E4111" w:rsidRPr="006F7480" w:rsidP="003E69E3" w14:paraId="339C325E" w14:textId="0D171DEA">
            <w:pPr>
              <w:jc w:val="right"/>
              <w:rPr>
                <w:sz w:val="18"/>
                <w:szCs w:val="18"/>
              </w:rPr>
            </w:pPr>
            <w:r w:rsidRPr="006F7480">
              <w:rPr>
                <w:sz w:val="18"/>
                <w:szCs w:val="18"/>
              </w:rPr>
              <w:t>94.00</w:t>
            </w:r>
          </w:p>
        </w:tc>
        <w:tc>
          <w:tcPr>
            <w:tcW w:w="1170" w:type="dxa"/>
          </w:tcPr>
          <w:p w:rsidR="00F70ACA" w:rsidRPr="006F7480" w:rsidP="003E69E3" w14:paraId="00FD30CD" w14:textId="459AC693">
            <w:pPr>
              <w:jc w:val="right"/>
              <w:rPr>
                <w:b/>
                <w:bCs/>
                <w:sz w:val="18"/>
                <w:szCs w:val="18"/>
              </w:rPr>
            </w:pPr>
            <w:r w:rsidRPr="006F7480">
              <w:rPr>
                <w:b/>
                <w:bCs/>
                <w:sz w:val="18"/>
                <w:szCs w:val="18"/>
              </w:rPr>
              <w:t>297.45</w:t>
            </w:r>
          </w:p>
          <w:p w:rsidR="007E4111" w:rsidRPr="006F7480" w:rsidP="003E69E3" w14:paraId="0A44FF64" w14:textId="5AAE0AAC">
            <w:pPr>
              <w:jc w:val="right"/>
              <w:rPr>
                <w:b/>
                <w:bCs/>
                <w:strike/>
                <w:sz w:val="18"/>
                <w:szCs w:val="18"/>
              </w:rPr>
            </w:pPr>
          </w:p>
        </w:tc>
        <w:tc>
          <w:tcPr>
            <w:tcW w:w="990" w:type="dxa"/>
          </w:tcPr>
          <w:p w:rsidR="007E4111" w:rsidRPr="006F7480" w:rsidP="003E69E3" w14:paraId="14065E7F" w14:textId="799768ED">
            <w:pPr>
              <w:jc w:val="right"/>
              <w:rPr>
                <w:b/>
                <w:sz w:val="18"/>
                <w:szCs w:val="18"/>
              </w:rPr>
            </w:pPr>
            <w:r w:rsidRPr="006F7480">
              <w:rPr>
                <w:b/>
                <w:sz w:val="18"/>
                <w:szCs w:val="18"/>
              </w:rPr>
              <w:t>2,774.50</w:t>
            </w:r>
          </w:p>
          <w:p w:rsidR="007E4111" w:rsidRPr="006F7480" w:rsidP="003E69E3" w14:paraId="5363E655" w14:textId="4B82240E">
            <w:pPr>
              <w:jc w:val="right"/>
              <w:rPr>
                <w:b/>
                <w:strike/>
                <w:sz w:val="18"/>
                <w:szCs w:val="18"/>
              </w:rPr>
            </w:pPr>
          </w:p>
        </w:tc>
        <w:tc>
          <w:tcPr>
            <w:tcW w:w="1080" w:type="dxa"/>
          </w:tcPr>
          <w:p w:rsidR="007E4111" w:rsidRPr="006F7480" w:rsidP="003E69E3" w14:paraId="3A882D8F" w14:textId="77777777">
            <w:pPr>
              <w:jc w:val="right"/>
              <w:rPr>
                <w:sz w:val="18"/>
                <w:szCs w:val="18"/>
              </w:rPr>
            </w:pPr>
          </w:p>
        </w:tc>
        <w:tc>
          <w:tcPr>
            <w:tcW w:w="1170" w:type="dxa"/>
          </w:tcPr>
          <w:p w:rsidR="007E4111" w:rsidRPr="006F7480" w:rsidP="00785E31" w14:paraId="1F920871" w14:textId="7717972B">
            <w:pPr>
              <w:jc w:val="center"/>
              <w:rPr>
                <w:b/>
                <w:strike/>
                <w:sz w:val="18"/>
                <w:szCs w:val="18"/>
              </w:rPr>
            </w:pPr>
            <w:r w:rsidRPr="006F7480">
              <w:rPr>
                <w:b/>
                <w:sz w:val="18"/>
                <w:szCs w:val="18"/>
              </w:rPr>
              <w:t>$</w:t>
            </w:r>
            <w:r w:rsidRPr="006F7480" w:rsidR="00785E31">
              <w:rPr>
                <w:b/>
                <w:sz w:val="18"/>
                <w:szCs w:val="18"/>
              </w:rPr>
              <w:t>2</w:t>
            </w:r>
            <w:r w:rsidR="00E642F8">
              <w:rPr>
                <w:b/>
                <w:sz w:val="18"/>
                <w:szCs w:val="18"/>
              </w:rPr>
              <w:t>40</w:t>
            </w:r>
            <w:r w:rsidRPr="006F7480" w:rsidR="00785E31">
              <w:rPr>
                <w:b/>
                <w:sz w:val="18"/>
                <w:szCs w:val="18"/>
              </w:rPr>
              <w:t>,</w:t>
            </w:r>
            <w:r w:rsidR="00E642F8">
              <w:rPr>
                <w:b/>
                <w:sz w:val="18"/>
                <w:szCs w:val="18"/>
              </w:rPr>
              <w:t>71</w:t>
            </w:r>
            <w:r w:rsidRPr="006F7480" w:rsidR="00785E31">
              <w:rPr>
                <w:b/>
                <w:sz w:val="18"/>
                <w:szCs w:val="18"/>
              </w:rPr>
              <w:t>5.62</w:t>
            </w:r>
          </w:p>
        </w:tc>
      </w:tr>
    </w:tbl>
    <w:p w:rsidR="004067AE" w:rsidRPr="006F7480" w:rsidP="00874ED8" w14:paraId="7F771473" w14:textId="5E3A7B70">
      <w:pPr>
        <w:tabs>
          <w:tab w:val="left" w:pos="-720"/>
        </w:tabs>
        <w:suppressAutoHyphens/>
        <w:rPr>
          <w:b/>
          <w:i/>
          <w:iCs/>
          <w:sz w:val="18"/>
          <w:szCs w:val="18"/>
        </w:rPr>
      </w:pPr>
      <w:r w:rsidRPr="006F7480">
        <w:rPr>
          <w:b/>
          <w:sz w:val="18"/>
          <w:szCs w:val="18"/>
        </w:rPr>
        <w:t xml:space="preserve">NOTE: </w:t>
      </w:r>
      <w:r w:rsidRPr="006F7480" w:rsidR="00536D2E">
        <w:rPr>
          <w:b/>
          <w:sz w:val="18"/>
          <w:szCs w:val="18"/>
        </w:rPr>
        <w:t>T</w:t>
      </w:r>
      <w:r w:rsidRPr="006F7480">
        <w:rPr>
          <w:b/>
          <w:sz w:val="18"/>
          <w:szCs w:val="18"/>
        </w:rPr>
        <w:t>he FY2025 hourly cost per response rate of $86.</w:t>
      </w:r>
      <w:r w:rsidR="00AE5D13">
        <w:rPr>
          <w:b/>
          <w:sz w:val="18"/>
          <w:szCs w:val="18"/>
        </w:rPr>
        <w:t>76</w:t>
      </w:r>
      <w:r w:rsidRPr="006F7480">
        <w:rPr>
          <w:b/>
          <w:sz w:val="18"/>
          <w:szCs w:val="18"/>
        </w:rPr>
        <w:t xml:space="preserve">. </w:t>
      </w:r>
      <w:r w:rsidRPr="006F7480">
        <w:rPr>
          <w:bCs/>
          <w:sz w:val="18"/>
          <w:szCs w:val="18"/>
        </w:rPr>
        <w:t>Forms with</w:t>
      </w:r>
      <w:r w:rsidRPr="006F7480">
        <w:rPr>
          <w:bCs/>
          <w:i/>
          <w:iCs/>
          <w:sz w:val="18"/>
          <w:szCs w:val="18"/>
        </w:rPr>
        <w:t xml:space="preserve"> an</w:t>
      </w:r>
      <w:r w:rsidRPr="006F7480">
        <w:rPr>
          <w:b/>
          <w:i/>
          <w:iCs/>
          <w:sz w:val="18"/>
          <w:szCs w:val="18"/>
        </w:rPr>
        <w:t xml:space="preserve"> asterisk (*) </w:t>
      </w:r>
      <w:r w:rsidRPr="006F7480">
        <w:rPr>
          <w:bCs/>
          <w:sz w:val="18"/>
          <w:szCs w:val="18"/>
        </w:rPr>
        <w:t xml:space="preserve">denote the collected information </w:t>
      </w:r>
      <w:r w:rsidRPr="006F7480" w:rsidR="00785E31">
        <w:rPr>
          <w:bCs/>
          <w:sz w:val="18"/>
          <w:szCs w:val="18"/>
        </w:rPr>
        <w:t>provided</w:t>
      </w:r>
      <w:r w:rsidRPr="006F7480">
        <w:rPr>
          <w:bCs/>
          <w:sz w:val="18"/>
          <w:szCs w:val="18"/>
        </w:rPr>
        <w:t xml:space="preserve"> by the applicant</w:t>
      </w:r>
      <w:r w:rsidRPr="006F7480" w:rsidR="00B2130C">
        <w:rPr>
          <w:bCs/>
          <w:sz w:val="18"/>
          <w:szCs w:val="18"/>
        </w:rPr>
        <w:t xml:space="preserve">, typically </w:t>
      </w:r>
      <w:r w:rsidRPr="006F7480" w:rsidR="00785E31">
        <w:rPr>
          <w:bCs/>
          <w:sz w:val="18"/>
          <w:szCs w:val="18"/>
        </w:rPr>
        <w:t xml:space="preserve">the </w:t>
      </w:r>
      <w:r w:rsidRPr="00AE5D13" w:rsidR="00AE5D13">
        <w:rPr>
          <w:bCs/>
          <w:sz w:val="18"/>
          <w:szCs w:val="18"/>
        </w:rPr>
        <w:t xml:space="preserve">11-3031 </w:t>
      </w:r>
      <w:r w:rsidRPr="006F7480" w:rsidR="00785E31">
        <w:rPr>
          <w:bCs/>
          <w:sz w:val="18"/>
          <w:szCs w:val="18"/>
        </w:rPr>
        <w:t>Financial</w:t>
      </w:r>
      <w:r w:rsidRPr="006F7480" w:rsidR="00B2130C">
        <w:rPr>
          <w:bCs/>
          <w:sz w:val="18"/>
          <w:szCs w:val="18"/>
        </w:rPr>
        <w:t xml:space="preserve"> Manager </w:t>
      </w:r>
      <w:r w:rsidR="00AE5D13">
        <w:rPr>
          <w:bCs/>
          <w:sz w:val="18"/>
          <w:szCs w:val="18"/>
        </w:rPr>
        <w:t xml:space="preserve">(bls.gov) </w:t>
      </w:r>
      <w:r w:rsidRPr="006F7480" w:rsidR="00B2130C">
        <w:rPr>
          <w:bCs/>
          <w:sz w:val="18"/>
          <w:szCs w:val="18"/>
        </w:rPr>
        <w:t>of the applicant organization,</w:t>
      </w:r>
      <w:r w:rsidRPr="006F7480">
        <w:rPr>
          <w:bCs/>
          <w:sz w:val="18"/>
          <w:szCs w:val="18"/>
        </w:rPr>
        <w:t xml:space="preserve"> in SAM.gov. Therefore, there is no associated annual cost.</w:t>
      </w:r>
      <w:r w:rsidRPr="006F7480">
        <w:rPr>
          <w:b/>
          <w:i/>
          <w:iCs/>
          <w:sz w:val="18"/>
          <w:szCs w:val="18"/>
        </w:rPr>
        <w:t xml:space="preserve"> </w:t>
      </w:r>
      <w:r w:rsidRPr="006F7480">
        <w:rPr>
          <w:bCs/>
          <w:sz w:val="18"/>
          <w:szCs w:val="18"/>
        </w:rPr>
        <w:t>Forms with</w:t>
      </w:r>
      <w:r w:rsidRPr="006F7480">
        <w:rPr>
          <w:b/>
          <w:i/>
          <w:iCs/>
          <w:sz w:val="18"/>
          <w:szCs w:val="18"/>
        </w:rPr>
        <w:t xml:space="preserve"> two asterisks (**) </w:t>
      </w:r>
      <w:r w:rsidRPr="006F7480">
        <w:rPr>
          <w:bCs/>
          <w:sz w:val="18"/>
          <w:szCs w:val="18"/>
        </w:rPr>
        <w:t>were not collected in the FY2021 PRA update and are being collected for the first time in FY2025</w:t>
      </w:r>
      <w:r w:rsidRPr="006F7480" w:rsidR="00292B5B">
        <w:rPr>
          <w:bCs/>
          <w:sz w:val="18"/>
          <w:szCs w:val="18"/>
        </w:rPr>
        <w:t xml:space="preserve">. </w:t>
      </w:r>
    </w:p>
    <w:p w:rsidR="001B5958" w:rsidRPr="00E14F57" w:rsidP="00E17371" w14:paraId="16588D2B" w14:textId="640547D6">
      <w:pPr>
        <w:tabs>
          <w:tab w:val="left" w:pos="0"/>
          <w:tab w:val="left" w:pos="360"/>
        </w:tabs>
        <w:ind w:left="360"/>
        <w:rPr>
          <w:color w:val="000000"/>
          <w:sz w:val="24"/>
          <w:szCs w:val="24"/>
        </w:rPr>
      </w:pPr>
      <w:r w:rsidRPr="00E14F57">
        <w:rPr>
          <w:color w:val="000000"/>
          <w:sz w:val="24"/>
          <w:szCs w:val="24"/>
        </w:rPr>
        <w:t xml:space="preserve">Information will be collected once </w:t>
      </w:r>
      <w:r w:rsidRPr="00E14F57" w:rsidR="00E24B98">
        <w:rPr>
          <w:color w:val="000000"/>
          <w:sz w:val="24"/>
          <w:szCs w:val="24"/>
        </w:rPr>
        <w:t>per applicant for</w:t>
      </w:r>
      <w:r w:rsidRPr="00E14F57">
        <w:rPr>
          <w:color w:val="000000"/>
          <w:sz w:val="24"/>
          <w:szCs w:val="24"/>
        </w:rPr>
        <w:t xml:space="preserve"> each SHOP NOF</w:t>
      </w:r>
      <w:r w:rsidRPr="00E14F57" w:rsidR="00E809FC">
        <w:rPr>
          <w:color w:val="000000"/>
          <w:sz w:val="24"/>
          <w:szCs w:val="24"/>
        </w:rPr>
        <w:t>O</w:t>
      </w:r>
      <w:r w:rsidRPr="00E14F57">
        <w:rPr>
          <w:color w:val="000000"/>
          <w:sz w:val="24"/>
          <w:szCs w:val="24"/>
        </w:rPr>
        <w:t xml:space="preserve">.  The total estimated </w:t>
      </w:r>
      <w:r w:rsidRPr="00E14F57" w:rsidR="00AF5980">
        <w:rPr>
          <w:color w:val="000000"/>
          <w:sz w:val="24"/>
          <w:szCs w:val="24"/>
        </w:rPr>
        <w:t xml:space="preserve">average </w:t>
      </w:r>
      <w:r w:rsidRPr="00E642F8" w:rsidR="00E642F8">
        <w:rPr>
          <w:color w:val="000000"/>
          <w:sz w:val="24"/>
          <w:szCs w:val="24"/>
        </w:rPr>
        <w:t>11-3031 Financial Managers</w:t>
      </w:r>
      <w:r w:rsidRPr="00E642F8" w:rsidR="00E642F8">
        <w:rPr>
          <w:color w:val="000000"/>
          <w:sz w:val="24"/>
          <w:szCs w:val="24"/>
        </w:rPr>
        <w:t xml:space="preserve"> </w:t>
      </w:r>
      <w:r w:rsidR="00E642F8">
        <w:rPr>
          <w:color w:val="000000"/>
          <w:sz w:val="24"/>
          <w:szCs w:val="24"/>
        </w:rPr>
        <w:t>(and roles with similar functions in an applicant’s organization)</w:t>
      </w:r>
      <w:r w:rsidR="00E642F8">
        <w:rPr>
          <w:color w:val="000000"/>
          <w:sz w:val="24"/>
          <w:szCs w:val="24"/>
        </w:rPr>
        <w:t xml:space="preserve"> per the 2024 BLS.gov at $</w:t>
      </w:r>
      <w:r w:rsidR="00E642F8">
        <w:rPr>
          <w:sz w:val="24"/>
          <w:szCs w:val="24"/>
        </w:rPr>
        <w:t>86.76</w:t>
      </w:r>
      <w:r w:rsidRPr="00E14F57" w:rsidR="000A7060">
        <w:rPr>
          <w:sz w:val="24"/>
          <w:szCs w:val="24"/>
        </w:rPr>
        <w:t xml:space="preserve"> </w:t>
      </w:r>
      <w:r w:rsidRPr="00E14F57">
        <w:rPr>
          <w:color w:val="000000"/>
          <w:sz w:val="24"/>
          <w:szCs w:val="24"/>
        </w:rPr>
        <w:t xml:space="preserve">hourly burden for this information collection is </w:t>
      </w:r>
      <w:r w:rsidRPr="00EA1123" w:rsidR="00EA1123">
        <w:rPr>
          <w:color w:val="000000"/>
          <w:sz w:val="24"/>
          <w:szCs w:val="24"/>
        </w:rPr>
        <w:t>297.45</w:t>
      </w:r>
      <w:r w:rsidR="00EA1123">
        <w:rPr>
          <w:color w:val="000000"/>
          <w:sz w:val="24"/>
          <w:szCs w:val="24"/>
        </w:rPr>
        <w:t xml:space="preserve"> </w:t>
      </w:r>
      <w:r w:rsidRPr="00E14F57">
        <w:rPr>
          <w:color w:val="000000"/>
          <w:sz w:val="24"/>
          <w:szCs w:val="24"/>
        </w:rPr>
        <w:t xml:space="preserve">hours per applicant, or </w:t>
      </w:r>
      <w:r w:rsidRPr="00E14F57" w:rsidR="00CE0C60">
        <w:rPr>
          <w:color w:val="000000"/>
          <w:sz w:val="24"/>
          <w:szCs w:val="24"/>
        </w:rPr>
        <w:t xml:space="preserve">a total of </w:t>
      </w:r>
      <w:r w:rsidRPr="00EA1123" w:rsidR="00EA1123">
        <w:rPr>
          <w:color w:val="000000"/>
          <w:sz w:val="24"/>
          <w:szCs w:val="24"/>
        </w:rPr>
        <w:t>2,774.50</w:t>
      </w:r>
      <w:r w:rsidR="00EA1123">
        <w:rPr>
          <w:color w:val="000000"/>
          <w:sz w:val="24"/>
          <w:szCs w:val="24"/>
        </w:rPr>
        <w:t xml:space="preserve"> </w:t>
      </w:r>
      <w:r w:rsidRPr="00E14F57" w:rsidR="00CE0C60">
        <w:rPr>
          <w:color w:val="000000"/>
          <w:sz w:val="24"/>
          <w:szCs w:val="24"/>
        </w:rPr>
        <w:t xml:space="preserve">hours </w:t>
      </w:r>
      <w:r w:rsidRPr="00E14F57">
        <w:rPr>
          <w:color w:val="000000"/>
          <w:sz w:val="24"/>
          <w:szCs w:val="24"/>
        </w:rPr>
        <w:t>for an estimated 10 appl</w:t>
      </w:r>
      <w:r w:rsidRPr="00E14F57" w:rsidR="00E24B98">
        <w:rPr>
          <w:color w:val="000000"/>
          <w:sz w:val="24"/>
          <w:szCs w:val="24"/>
        </w:rPr>
        <w:t xml:space="preserve">icants. </w:t>
      </w:r>
      <w:r w:rsidRPr="00E14F57" w:rsidR="00AF5980">
        <w:rPr>
          <w:color w:val="000000"/>
          <w:sz w:val="24"/>
          <w:szCs w:val="24"/>
        </w:rPr>
        <w:t xml:space="preserve">Estimates are based on information provided by previous applicants. </w:t>
      </w:r>
      <w:r w:rsidRPr="00E14F57" w:rsidR="00E24B98">
        <w:rPr>
          <w:color w:val="000000"/>
          <w:sz w:val="24"/>
          <w:szCs w:val="24"/>
        </w:rPr>
        <w:t>Actual hours will vary depending on the proposed scope of the applicant’s program, the applicant’s geographic service area and the number of affiliate organizations. The information burden is generally greater for national organizations with numerous affiliates.</w:t>
      </w:r>
    </w:p>
    <w:p w:rsidR="00786B2A" w:rsidRPr="00E14F57" w:rsidP="00E17371" w14:paraId="33D15388" w14:textId="77777777">
      <w:pPr>
        <w:tabs>
          <w:tab w:val="left" w:pos="0"/>
          <w:tab w:val="left" w:pos="360"/>
        </w:tabs>
        <w:ind w:left="360"/>
        <w:rPr>
          <w:color w:val="000000"/>
          <w:sz w:val="24"/>
          <w:szCs w:val="24"/>
        </w:rPr>
      </w:pPr>
    </w:p>
    <w:p w:rsidR="00EE5C0B" w:rsidP="00791F8E" w14:paraId="5C826114" w14:textId="0F41BD23">
      <w:pPr>
        <w:tabs>
          <w:tab w:val="left" w:pos="0"/>
          <w:tab w:val="left" w:pos="360"/>
        </w:tabs>
        <w:ind w:left="360"/>
        <w:rPr>
          <w:color w:val="000000"/>
          <w:sz w:val="24"/>
          <w:szCs w:val="24"/>
        </w:rPr>
      </w:pPr>
      <w:r>
        <w:rPr>
          <w:color w:val="000000"/>
          <w:sz w:val="24"/>
          <w:szCs w:val="24"/>
        </w:rPr>
        <w:t xml:space="preserve">All forms with 0 burden </w:t>
      </w:r>
      <w:r>
        <w:rPr>
          <w:color w:val="000000"/>
          <w:sz w:val="24"/>
          <w:szCs w:val="24"/>
        </w:rPr>
        <w:t>are be</w:t>
      </w:r>
      <w:r>
        <w:rPr>
          <w:color w:val="000000"/>
          <w:sz w:val="24"/>
          <w:szCs w:val="24"/>
        </w:rPr>
        <w:t xml:space="preserve"> captured under the generic OMB 2501-0044.  </w:t>
      </w:r>
      <w:r w:rsidRPr="00E14F57" w:rsidR="009516BB">
        <w:rPr>
          <w:color w:val="000000"/>
          <w:sz w:val="24"/>
          <w:szCs w:val="24"/>
        </w:rPr>
        <w:t>Estimates are based on information provided by previous awardees. Actual hours will vary depending on the propose</w:t>
      </w:r>
      <w:r>
        <w:rPr>
          <w:color w:val="000000"/>
          <w:sz w:val="24"/>
          <w:szCs w:val="24"/>
        </w:rPr>
        <w:t xml:space="preserve"> </w:t>
      </w:r>
      <w:r w:rsidRPr="00E14F57">
        <w:rPr>
          <w:color w:val="000000"/>
          <w:sz w:val="24"/>
          <w:szCs w:val="24"/>
        </w:rPr>
        <w:t>are</w:t>
      </w:r>
      <w:r w:rsidRPr="00E14F57" w:rsidR="009516BB">
        <w:rPr>
          <w:color w:val="000000"/>
          <w:sz w:val="24"/>
          <w:szCs w:val="24"/>
        </w:rPr>
        <w:t xml:space="preserve"> of the awardee’s program, the awardee’s geographic service area and the number of affiliate organizations. The information burden is generally greater for national organizations with n</w:t>
      </w:r>
      <w:r w:rsidRPr="00E14F57" w:rsidR="002B53C7">
        <w:rPr>
          <w:color w:val="000000"/>
          <w:sz w:val="24"/>
          <w:szCs w:val="24"/>
        </w:rPr>
        <w:t>umerous affiliates.</w:t>
      </w:r>
      <w:r w:rsidR="002B53C7">
        <w:rPr>
          <w:color w:val="000000"/>
          <w:sz w:val="24"/>
          <w:szCs w:val="24"/>
        </w:rPr>
        <w:t xml:space="preserve"> </w:t>
      </w:r>
    </w:p>
    <w:p w:rsidR="004149F7" w:rsidP="004149F7" w14:paraId="4D314D04" w14:textId="77777777">
      <w:pPr>
        <w:tabs>
          <w:tab w:val="left" w:pos="360"/>
        </w:tabs>
        <w:rPr>
          <w:color w:val="000000"/>
          <w:sz w:val="24"/>
          <w:szCs w:val="24"/>
        </w:rPr>
      </w:pPr>
    </w:p>
    <w:p w:rsidR="009D2CAA" w:rsidRPr="004149F7" w:rsidP="004149F7" w14:paraId="5722800D" w14:textId="04FBD1D6">
      <w:pPr>
        <w:pStyle w:val="ListParagraph"/>
        <w:numPr>
          <w:ilvl w:val="0"/>
          <w:numId w:val="13"/>
        </w:numPr>
        <w:tabs>
          <w:tab w:val="left" w:pos="360"/>
        </w:tabs>
        <w:rPr>
          <w:b/>
          <w:bCs/>
          <w:sz w:val="24"/>
          <w:szCs w:val="24"/>
        </w:rPr>
      </w:pPr>
      <w:r w:rsidRPr="004149F7">
        <w:rPr>
          <w:b/>
          <w:bCs/>
          <w:sz w:val="24"/>
          <w:szCs w:val="24"/>
        </w:rPr>
        <w:t>Provide an estimate of the total annual cost burden to respondents or recordkeepers resulting from the collection of information. (Do not include the cost of any hour burden already reflected on the burden worksheet shown in Items 12 and 14).</w:t>
      </w:r>
    </w:p>
    <w:p w:rsidR="004149F7" w:rsidP="00CC45C8" w14:paraId="7D10D2C1" w14:textId="77777777">
      <w:pPr>
        <w:pStyle w:val="NoSpacing"/>
        <w:numPr>
          <w:ilvl w:val="0"/>
          <w:numId w:val="11"/>
        </w:numPr>
        <w:rPr>
          <w:sz w:val="24"/>
          <w:szCs w:val="24"/>
        </w:rPr>
      </w:pPr>
      <w:r w:rsidRPr="004149F7">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4149F7">
        <w:rPr>
          <w:sz w:val="24"/>
          <w:szCs w:val="24"/>
        </w:rPr>
        <w:t>take into account</w:t>
      </w:r>
      <w:r w:rsidRPr="004149F7">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149F7">
        <w:rPr>
          <w:sz w:val="24"/>
          <w:szCs w:val="24"/>
        </w:rPr>
        <w:t>time period</w:t>
      </w:r>
      <w:r w:rsidRPr="004149F7">
        <w:rPr>
          <w:sz w:val="24"/>
          <w:szCs w:val="24"/>
        </w:rPr>
        <w:t xml:space="preserve"> </w:t>
      </w:r>
      <w:r w:rsidRPr="004149F7">
        <w:rPr>
          <w:sz w:val="24"/>
          <w:szCs w:val="24"/>
        </w:rPr>
        <w:t>over</w:t>
      </w:r>
      <w:r w:rsidRPr="004149F7">
        <w:rPr>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004149F7">
        <w:rPr>
          <w:sz w:val="24"/>
          <w:szCs w:val="24"/>
        </w:rPr>
        <w:t>facilities;</w:t>
      </w:r>
      <w:r w:rsidRPr="004149F7">
        <w:rPr>
          <w:sz w:val="24"/>
          <w:szCs w:val="24"/>
        </w:rPr>
        <w:t xml:space="preserve"> </w:t>
      </w:r>
    </w:p>
    <w:p w:rsidR="004149F7" w:rsidP="005A461C" w14:paraId="20710C90" w14:textId="77777777">
      <w:pPr>
        <w:pStyle w:val="NoSpacing"/>
        <w:numPr>
          <w:ilvl w:val="0"/>
          <w:numId w:val="11"/>
        </w:numPr>
        <w:rPr>
          <w:sz w:val="24"/>
          <w:szCs w:val="24"/>
        </w:rPr>
      </w:pPr>
      <w:r w:rsidRPr="004149F7">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4149F7">
        <w:rPr>
          <w:sz w:val="24"/>
          <w:szCs w:val="24"/>
        </w:rPr>
        <w:t>burden estimate</w:t>
      </w:r>
      <w:r w:rsidRPr="004149F7">
        <w:rPr>
          <w:sz w:val="24"/>
          <w:szCs w:val="24"/>
        </w:rPr>
        <w:t>.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D2CAA" w:rsidRPr="004149F7" w:rsidP="005A461C" w14:paraId="624CC35A" w14:textId="63F09AD7">
      <w:pPr>
        <w:pStyle w:val="NoSpacing"/>
        <w:numPr>
          <w:ilvl w:val="0"/>
          <w:numId w:val="11"/>
        </w:numPr>
        <w:rPr>
          <w:sz w:val="24"/>
          <w:szCs w:val="24"/>
        </w:rPr>
      </w:pPr>
      <w:r w:rsidRPr="004149F7">
        <w:rPr>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4149F7">
        <w:rPr>
          <w:sz w:val="24"/>
          <w:szCs w:val="24"/>
        </w:rPr>
        <w:t>to provide</w:t>
      </w:r>
      <w:r w:rsidRPr="004149F7">
        <w:rPr>
          <w:sz w:val="24"/>
          <w:szCs w:val="24"/>
        </w:rPr>
        <w:t xml:space="preserve"> information or </w:t>
      </w:r>
      <w:r w:rsidRPr="004149F7">
        <w:rPr>
          <w:sz w:val="24"/>
          <w:szCs w:val="24"/>
        </w:rPr>
        <w:t>keep</w:t>
      </w:r>
      <w:r w:rsidRPr="004149F7">
        <w:rPr>
          <w:sz w:val="24"/>
          <w:szCs w:val="24"/>
        </w:rPr>
        <w:t xml:space="preserve"> records for the government, or (4) as part of customary and usual business or private practices.</w:t>
      </w:r>
    </w:p>
    <w:p w:rsidR="004149F7" w:rsidP="004149F7" w14:paraId="73A9E14E" w14:textId="77777777">
      <w:pPr>
        <w:pStyle w:val="NoSpacing"/>
        <w:rPr>
          <w:color w:val="000000"/>
          <w:sz w:val="24"/>
          <w:szCs w:val="24"/>
        </w:rPr>
      </w:pPr>
    </w:p>
    <w:p w:rsidR="001B5958" w:rsidRPr="004149F7" w:rsidP="004149F7" w14:paraId="18CB3FBE" w14:textId="2BFBBDB7">
      <w:pPr>
        <w:pStyle w:val="NoSpacing"/>
        <w:ind w:left="450"/>
        <w:rPr>
          <w:color w:val="000000"/>
          <w:sz w:val="24"/>
          <w:szCs w:val="24"/>
        </w:rPr>
      </w:pPr>
      <w:r w:rsidRPr="004149F7">
        <w:rPr>
          <w:color w:val="000000"/>
          <w:sz w:val="24"/>
          <w:szCs w:val="24"/>
        </w:rPr>
        <w:t xml:space="preserve">There are no other costs </w:t>
      </w:r>
      <w:r w:rsidRPr="004149F7" w:rsidR="00BF2967">
        <w:rPr>
          <w:color w:val="000000"/>
          <w:sz w:val="24"/>
          <w:szCs w:val="24"/>
        </w:rPr>
        <w:t>for</w:t>
      </w:r>
      <w:r w:rsidRPr="004149F7">
        <w:rPr>
          <w:color w:val="000000"/>
          <w:sz w:val="24"/>
          <w:szCs w:val="24"/>
        </w:rPr>
        <w:t xml:space="preserve"> the respondents (other than those shown in item 12 above).</w:t>
      </w:r>
    </w:p>
    <w:p w:rsidR="006F7480" w:rsidP="001B5958" w14:paraId="18D7EEF8" w14:textId="77777777">
      <w:pPr>
        <w:tabs>
          <w:tab w:val="left" w:pos="360"/>
        </w:tabs>
        <w:rPr>
          <w:color w:val="000000"/>
          <w:sz w:val="24"/>
          <w:szCs w:val="24"/>
        </w:rPr>
      </w:pPr>
      <w:r w:rsidRPr="002A4BE3">
        <w:rPr>
          <w:color w:val="000000"/>
          <w:sz w:val="24"/>
          <w:szCs w:val="24"/>
        </w:rPr>
        <w:t xml:space="preserve"> </w:t>
      </w:r>
    </w:p>
    <w:p w:rsidR="001B5958" w:rsidRPr="006F7480" w:rsidP="006F7480" w14:paraId="1C8089FE" w14:textId="6F40EDA7">
      <w:pPr>
        <w:pStyle w:val="ListParagraph"/>
        <w:numPr>
          <w:ilvl w:val="0"/>
          <w:numId w:val="13"/>
        </w:numPr>
        <w:tabs>
          <w:tab w:val="left" w:pos="360"/>
        </w:tabs>
        <w:rPr>
          <w:b/>
          <w:bCs/>
          <w:color w:val="000000"/>
          <w:sz w:val="24"/>
          <w:szCs w:val="24"/>
        </w:rPr>
      </w:pPr>
      <w:r w:rsidRPr="006F7480">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6F7480">
        <w:rPr>
          <w:b/>
          <w:bCs/>
          <w:sz w:val="24"/>
          <w:szCs w:val="24"/>
        </w:rPr>
        <w:t>expense</w:t>
      </w:r>
      <w:r w:rsidRPr="006F7480">
        <w:rPr>
          <w:b/>
          <w:bCs/>
          <w:sz w:val="24"/>
          <w:szCs w:val="24"/>
        </w:rPr>
        <w:t xml:space="preserve"> that would not have been incurred without this collection of information.  Agencies also may aggregate cost estimates from Items 12, 13, and 14 in a single table</w:t>
      </w:r>
      <w:r w:rsidRPr="006F7480">
        <w:rPr>
          <w:b/>
          <w:bCs/>
          <w:color w:val="000000"/>
          <w:sz w:val="24"/>
          <w:szCs w:val="24"/>
        </w:rPr>
        <w:t>.</w:t>
      </w:r>
    </w:p>
    <w:p w:rsidR="001B5958" w:rsidRPr="002A4BE3" w:rsidP="001B5958" w14:paraId="0A3A969D" w14:textId="77777777">
      <w:pPr>
        <w:pStyle w:val="BodyText"/>
        <w:keepLines w:val="0"/>
        <w:tabs>
          <w:tab w:val="left" w:pos="360"/>
        </w:tabs>
        <w:spacing w:after="0"/>
        <w:rPr>
          <w:sz w:val="24"/>
          <w:szCs w:val="24"/>
        </w:rPr>
      </w:pPr>
    </w:p>
    <w:p w:rsidR="001B5958" w:rsidP="00E17371" w14:paraId="04B0C780" w14:textId="4E3866BF">
      <w:pPr>
        <w:pStyle w:val="BodyText"/>
        <w:keepLines w:val="0"/>
        <w:tabs>
          <w:tab w:val="left" w:pos="360"/>
        </w:tabs>
        <w:spacing w:after="0"/>
        <w:ind w:left="360"/>
        <w:rPr>
          <w:sz w:val="24"/>
          <w:szCs w:val="24"/>
        </w:rPr>
      </w:pPr>
      <w:r w:rsidRPr="002A4BE3">
        <w:rPr>
          <w:sz w:val="24"/>
          <w:szCs w:val="24"/>
        </w:rPr>
        <w:t>The cost to th</w:t>
      </w:r>
      <w:r w:rsidR="001D438C">
        <w:rPr>
          <w:sz w:val="24"/>
          <w:szCs w:val="24"/>
        </w:rPr>
        <w:t xml:space="preserve">e federal government to review and </w:t>
      </w:r>
      <w:r w:rsidRPr="002A4BE3">
        <w:rPr>
          <w:sz w:val="24"/>
          <w:szCs w:val="24"/>
        </w:rPr>
        <w:t xml:space="preserve">rate </w:t>
      </w:r>
      <w:r w:rsidR="001D438C">
        <w:rPr>
          <w:sz w:val="24"/>
          <w:szCs w:val="24"/>
        </w:rPr>
        <w:t xml:space="preserve">SHOP applications </w:t>
      </w:r>
      <w:r w:rsidRPr="002A4BE3">
        <w:rPr>
          <w:sz w:val="24"/>
          <w:szCs w:val="24"/>
        </w:rPr>
        <w:t xml:space="preserve">and select SHOP </w:t>
      </w:r>
      <w:r w:rsidR="001D438C">
        <w:rPr>
          <w:sz w:val="24"/>
          <w:szCs w:val="24"/>
        </w:rPr>
        <w:t>grantees</w:t>
      </w:r>
      <w:r w:rsidRPr="002A4BE3">
        <w:rPr>
          <w:sz w:val="24"/>
          <w:szCs w:val="24"/>
        </w:rPr>
        <w:t xml:space="preserve"> is estimated to be </w:t>
      </w:r>
      <w:r w:rsidRPr="00EA1123" w:rsidR="00EA1123">
        <w:rPr>
          <w:sz w:val="24"/>
          <w:szCs w:val="24"/>
        </w:rPr>
        <w:t>$18,679.68</w:t>
      </w:r>
      <w:r w:rsidRPr="00EA1123" w:rsidR="00EA1123">
        <w:rPr>
          <w:sz w:val="24"/>
          <w:szCs w:val="24"/>
        </w:rPr>
        <w:t>‬</w:t>
      </w:r>
      <w:r w:rsidR="00EA1123">
        <w:rPr>
          <w:sz w:val="24"/>
          <w:szCs w:val="24"/>
        </w:rPr>
        <w:t xml:space="preserve"> </w:t>
      </w:r>
      <w:r w:rsidRPr="002A4BE3">
        <w:rPr>
          <w:sz w:val="24"/>
          <w:szCs w:val="24"/>
        </w:rPr>
        <w:t>on an annual basis. Th</w:t>
      </w:r>
      <w:r w:rsidR="001D438C">
        <w:rPr>
          <w:sz w:val="24"/>
          <w:szCs w:val="24"/>
        </w:rPr>
        <w:t>is estimate is</w:t>
      </w:r>
      <w:r w:rsidRPr="002A4BE3">
        <w:rPr>
          <w:sz w:val="24"/>
          <w:szCs w:val="24"/>
        </w:rPr>
        <w:t xml:space="preserve"> based on HUD experience with prior </w:t>
      </w:r>
      <w:r w:rsidR="001D438C">
        <w:rPr>
          <w:sz w:val="24"/>
          <w:szCs w:val="24"/>
        </w:rPr>
        <w:t xml:space="preserve">SHOP </w:t>
      </w:r>
      <w:r w:rsidRPr="002A4BE3">
        <w:rPr>
          <w:sz w:val="24"/>
          <w:szCs w:val="24"/>
        </w:rPr>
        <w:t>NOF</w:t>
      </w:r>
      <w:r w:rsidR="00E809FC">
        <w:rPr>
          <w:sz w:val="24"/>
          <w:szCs w:val="24"/>
        </w:rPr>
        <w:t>O</w:t>
      </w:r>
      <w:r w:rsidRPr="002A4BE3">
        <w:rPr>
          <w:sz w:val="24"/>
          <w:szCs w:val="24"/>
        </w:rPr>
        <w:t xml:space="preserve"> application cycles.</w:t>
      </w:r>
      <w:r w:rsidR="000A2662">
        <w:rPr>
          <w:sz w:val="24"/>
          <w:szCs w:val="24"/>
        </w:rPr>
        <w:t xml:space="preserve"> </w:t>
      </w:r>
      <w:r w:rsidR="00665AE4">
        <w:rPr>
          <w:sz w:val="24"/>
          <w:szCs w:val="24"/>
        </w:rPr>
        <w:t>HUD receives an average of 10 SHOP applications of which approximately 6 are eligible applicants</w:t>
      </w:r>
      <w:r w:rsidR="00590062">
        <w:rPr>
          <w:sz w:val="24"/>
          <w:szCs w:val="24"/>
        </w:rPr>
        <w:t>.</w:t>
      </w:r>
      <w:r w:rsidR="00665AE4">
        <w:rPr>
          <w:sz w:val="24"/>
          <w:szCs w:val="24"/>
        </w:rPr>
        <w:t xml:space="preserve"> </w:t>
      </w:r>
    </w:p>
    <w:p w:rsidR="00F31A83" w:rsidP="001B5958" w14:paraId="0CE23166" w14:textId="77777777">
      <w:pPr>
        <w:pStyle w:val="BodyText"/>
        <w:keepLines w:val="0"/>
        <w:tabs>
          <w:tab w:val="left" w:pos="360"/>
        </w:tabs>
        <w:spacing w:after="0"/>
        <w:rPr>
          <w:sz w:val="24"/>
          <w:szCs w:val="24"/>
        </w:rPr>
      </w:pPr>
    </w:p>
    <w:p w:rsidR="00F31A83" w:rsidRPr="002A4BE3" w:rsidP="00E17371" w14:paraId="5C8DDCDC" w14:textId="4544693C">
      <w:pPr>
        <w:pStyle w:val="BodyText"/>
        <w:keepLines w:val="0"/>
        <w:tabs>
          <w:tab w:val="left" w:pos="360"/>
        </w:tabs>
        <w:spacing w:after="0"/>
        <w:ind w:left="360"/>
        <w:rPr>
          <w:sz w:val="24"/>
          <w:szCs w:val="24"/>
        </w:rPr>
      </w:pPr>
      <w:r>
        <w:rPr>
          <w:sz w:val="24"/>
          <w:szCs w:val="24"/>
        </w:rPr>
        <w:t>The hourly cost reflects the rate of</w:t>
      </w:r>
      <w:r w:rsidR="00B2130C">
        <w:rPr>
          <w:sz w:val="24"/>
          <w:szCs w:val="24"/>
        </w:rPr>
        <w:t xml:space="preserve"> </w:t>
      </w:r>
      <w:r w:rsidRPr="00B2130C" w:rsidR="00B2130C">
        <w:rPr>
          <w:sz w:val="24"/>
          <w:szCs w:val="24"/>
        </w:rPr>
        <w:t>GS</w:t>
      </w:r>
      <w:r w:rsidR="00E60213">
        <w:rPr>
          <w:sz w:val="24"/>
          <w:szCs w:val="24"/>
        </w:rPr>
        <w:t>-</w:t>
      </w:r>
      <w:r w:rsidRPr="00B2130C" w:rsidR="00B2130C">
        <w:rPr>
          <w:sz w:val="24"/>
          <w:szCs w:val="24"/>
        </w:rPr>
        <w:t>14</w:t>
      </w:r>
      <w:r w:rsidR="00E60213">
        <w:rPr>
          <w:sz w:val="24"/>
          <w:szCs w:val="24"/>
        </w:rPr>
        <w:t xml:space="preserve"> step </w:t>
      </w:r>
      <w:r w:rsidRPr="00B2130C" w:rsidR="00B2130C">
        <w:rPr>
          <w:sz w:val="24"/>
          <w:szCs w:val="24"/>
        </w:rPr>
        <w:t xml:space="preserve">9 </w:t>
      </w:r>
      <w:r>
        <w:rPr>
          <w:sz w:val="24"/>
          <w:szCs w:val="24"/>
        </w:rPr>
        <w:t>SHOP staff who are assigned to perform each of the required actions listed in the chart below. The hourly cost is based on HUD experience with previous SHOP NOF</w:t>
      </w:r>
      <w:r w:rsidR="00E809FC">
        <w:rPr>
          <w:sz w:val="24"/>
          <w:szCs w:val="24"/>
        </w:rPr>
        <w:t>O</w:t>
      </w:r>
      <w:r>
        <w:rPr>
          <w:sz w:val="24"/>
          <w:szCs w:val="24"/>
        </w:rPr>
        <w:t xml:space="preserve"> </w:t>
      </w:r>
      <w:r>
        <w:rPr>
          <w:sz w:val="24"/>
          <w:szCs w:val="24"/>
        </w:rPr>
        <w:t>application cycles</w:t>
      </w:r>
      <w:r>
        <w:rPr>
          <w:sz w:val="24"/>
          <w:szCs w:val="24"/>
        </w:rPr>
        <w:t>.</w:t>
      </w:r>
      <w:r w:rsidRPr="00AE5D13" w:rsidR="00AE5D13">
        <w:t xml:space="preserve"> </w:t>
      </w:r>
    </w:p>
    <w:p w:rsidR="001B5958" w:rsidP="001B5958" w14:paraId="495ED6B6" w14:textId="660CE3FB">
      <w:pPr>
        <w:tabs>
          <w:tab w:val="left" w:pos="360"/>
        </w:tabs>
        <w:rPr>
          <w:color w:val="000000"/>
          <w:sz w:val="24"/>
          <w:szCs w:val="24"/>
        </w:rPr>
      </w:pPr>
    </w:p>
    <w:tbl>
      <w:tblPr>
        <w:tblW w:w="0" w:type="auto"/>
        <w:tblInd w:w="-100" w:type="dxa"/>
        <w:tblCellMar>
          <w:left w:w="0" w:type="dxa"/>
          <w:right w:w="0" w:type="dxa"/>
        </w:tblCellMar>
        <w:tblLook w:val="04A0"/>
      </w:tblPr>
      <w:tblGrid>
        <w:gridCol w:w="1663"/>
        <w:gridCol w:w="1301"/>
        <w:gridCol w:w="1117"/>
        <w:gridCol w:w="1104"/>
        <w:gridCol w:w="1023"/>
        <w:gridCol w:w="847"/>
        <w:gridCol w:w="1269"/>
        <w:gridCol w:w="1116"/>
      </w:tblGrid>
      <w:tr w14:paraId="1847A261" w14:textId="77777777" w:rsidTr="00D04C10">
        <w:tblPrEx>
          <w:tblW w:w="0" w:type="auto"/>
          <w:tblInd w:w="-100" w:type="dxa"/>
          <w:tblCellMar>
            <w:left w:w="0" w:type="dxa"/>
            <w:right w:w="0" w:type="dxa"/>
          </w:tblCellMar>
          <w:tblLook w:val="04A0"/>
        </w:tblPrEx>
        <w:tc>
          <w:tcPr>
            <w:tcW w:w="1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0377" w:rsidRPr="00E17371" w:rsidP="007F0377" w14:paraId="736CAC60" w14:textId="77777777">
            <w:pPr>
              <w:spacing w:line="276" w:lineRule="auto"/>
              <w:jc w:val="center"/>
              <w:rPr>
                <w:rFonts w:eastAsia="Calibri"/>
                <w:color w:val="000000"/>
              </w:rPr>
            </w:pPr>
            <w:r w:rsidRPr="00E17371">
              <w:rPr>
                <w:rFonts w:eastAsia="Calibri"/>
                <w:color w:val="000000"/>
              </w:rPr>
              <w:t>Information Collection</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0377" w:rsidRPr="00E17371" w:rsidP="007F0377" w14:paraId="2B1DDD5B" w14:textId="77777777">
            <w:pPr>
              <w:spacing w:line="276" w:lineRule="auto"/>
              <w:jc w:val="center"/>
              <w:rPr>
                <w:rFonts w:eastAsia="Calibri"/>
                <w:color w:val="000000"/>
              </w:rPr>
            </w:pPr>
            <w:r w:rsidRPr="00E17371">
              <w:rPr>
                <w:rFonts w:eastAsia="Calibri"/>
                <w:color w:val="000000"/>
              </w:rPr>
              <w:t>Number of Respondents</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0377" w:rsidRPr="00E17371" w:rsidP="007F0377" w14:paraId="33C1B6EA" w14:textId="77777777">
            <w:pPr>
              <w:spacing w:line="276" w:lineRule="auto"/>
              <w:jc w:val="center"/>
              <w:rPr>
                <w:rFonts w:eastAsia="Calibri"/>
                <w:color w:val="000000"/>
              </w:rPr>
            </w:pPr>
            <w:r w:rsidRPr="00E17371">
              <w:rPr>
                <w:rFonts w:eastAsia="Calibri"/>
                <w:color w:val="000000"/>
              </w:rPr>
              <w:t>Frequency of Response</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0377" w:rsidRPr="00E17371" w:rsidP="007F0377" w14:paraId="2992F418" w14:textId="77777777">
            <w:pPr>
              <w:spacing w:line="276" w:lineRule="auto"/>
              <w:jc w:val="center"/>
              <w:rPr>
                <w:rFonts w:eastAsia="Calibri"/>
                <w:color w:val="000000"/>
              </w:rPr>
            </w:pPr>
            <w:r w:rsidRPr="00E17371">
              <w:rPr>
                <w:rFonts w:eastAsia="Calibri"/>
                <w:color w:val="000000"/>
              </w:rPr>
              <w:t>Responses</w:t>
            </w:r>
          </w:p>
          <w:p w:rsidR="007F0377" w:rsidRPr="00E17371" w:rsidP="007F0377" w14:paraId="05AB0255" w14:textId="77777777">
            <w:pPr>
              <w:spacing w:line="276" w:lineRule="auto"/>
              <w:jc w:val="center"/>
              <w:rPr>
                <w:rFonts w:eastAsia="Calibri"/>
                <w:color w:val="000000"/>
              </w:rPr>
            </w:pPr>
            <w:r w:rsidRPr="00E17371">
              <w:rPr>
                <w:rFonts w:eastAsia="Calibri"/>
                <w:color w:val="000000"/>
              </w:rPr>
              <w:t>Per Annum</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0377" w:rsidRPr="00E17371" w:rsidP="007F0377" w14:paraId="0C85208B" w14:textId="77777777">
            <w:pPr>
              <w:spacing w:line="276" w:lineRule="auto"/>
              <w:jc w:val="center"/>
              <w:rPr>
                <w:rFonts w:eastAsia="Calibri"/>
                <w:color w:val="000000"/>
              </w:rPr>
            </w:pPr>
            <w:r w:rsidRPr="00E17371">
              <w:rPr>
                <w:rFonts w:eastAsia="Calibri"/>
                <w:color w:val="000000"/>
              </w:rPr>
              <w:t>Burden Hour Per Response</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0377" w:rsidRPr="00E17371" w:rsidP="007F0377" w14:paraId="6A3E27AB" w14:textId="77777777">
            <w:pPr>
              <w:spacing w:line="276" w:lineRule="auto"/>
              <w:jc w:val="center"/>
              <w:rPr>
                <w:rFonts w:eastAsia="Calibri"/>
                <w:color w:val="000000"/>
              </w:rPr>
            </w:pPr>
            <w:r w:rsidRPr="00E17371">
              <w:rPr>
                <w:rFonts w:eastAsia="Calibri"/>
                <w:color w:val="000000"/>
              </w:rPr>
              <w:t>Annual Burden Hours</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0377" w:rsidRPr="00E17371" w:rsidP="007F0377" w14:paraId="6D84CDA5" w14:textId="77777777">
            <w:pPr>
              <w:spacing w:line="276" w:lineRule="auto"/>
              <w:jc w:val="center"/>
              <w:rPr>
                <w:rFonts w:eastAsia="Calibri"/>
                <w:color w:val="000000"/>
              </w:rPr>
            </w:pPr>
            <w:r w:rsidRPr="00E17371">
              <w:rPr>
                <w:rFonts w:eastAsia="Calibri"/>
                <w:color w:val="000000"/>
              </w:rPr>
              <w:t>Hourly Cost Per Response</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0377" w:rsidRPr="00E17371" w:rsidP="007F0377" w14:paraId="1AD21CD1" w14:textId="77777777">
            <w:pPr>
              <w:spacing w:line="276" w:lineRule="auto"/>
              <w:jc w:val="center"/>
              <w:rPr>
                <w:rFonts w:eastAsia="Calibri"/>
                <w:color w:val="000000"/>
              </w:rPr>
            </w:pPr>
            <w:r w:rsidRPr="00E17371">
              <w:rPr>
                <w:rFonts w:eastAsia="Calibri"/>
                <w:color w:val="000000"/>
              </w:rPr>
              <w:t>Annual Cost</w:t>
            </w:r>
          </w:p>
          <w:p w:rsidR="007F0377" w:rsidRPr="00E17371" w:rsidP="007F0377" w14:paraId="09A84ABB" w14:textId="77777777">
            <w:pPr>
              <w:spacing w:line="276" w:lineRule="auto"/>
              <w:jc w:val="center"/>
              <w:rPr>
                <w:rFonts w:eastAsia="Calibri"/>
                <w:color w:val="000000"/>
              </w:rPr>
            </w:pPr>
          </w:p>
        </w:tc>
      </w:tr>
      <w:tr w14:paraId="769D945D" w14:textId="77777777" w:rsidTr="00D04C10">
        <w:tblPrEx>
          <w:tblW w:w="0" w:type="auto"/>
          <w:tblInd w:w="-100" w:type="dxa"/>
          <w:tblCellMar>
            <w:left w:w="0" w:type="dxa"/>
            <w:right w:w="0" w:type="dxa"/>
          </w:tblCellMar>
          <w:tblLook w:val="04A0"/>
        </w:tblPrEx>
        <w:tc>
          <w:tcPr>
            <w:tcW w:w="1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52763" w:rsidRPr="00E17371" w:rsidP="00252763" w14:paraId="25F29303" w14:textId="02340C96">
            <w:pPr>
              <w:spacing w:line="276" w:lineRule="auto"/>
              <w:jc w:val="center"/>
              <w:rPr>
                <w:rFonts w:eastAsia="Calibri"/>
                <w:color w:val="000000"/>
              </w:rPr>
            </w:pPr>
            <w:r w:rsidRPr="00E17371">
              <w:rPr>
                <w:rFonts w:eastAsia="Calibri"/>
                <w:color w:val="000000"/>
              </w:rPr>
              <w:t>Eligibility Review</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2763" w:rsidRPr="00E17371" w:rsidP="00252763" w14:paraId="65FE9D73" w14:textId="36A937DD">
            <w:pPr>
              <w:spacing w:line="276" w:lineRule="auto"/>
              <w:jc w:val="center"/>
              <w:rPr>
                <w:rFonts w:eastAsia="Calibri"/>
                <w:color w:val="000000"/>
              </w:rPr>
            </w:pPr>
            <w:r w:rsidRPr="00E17371">
              <w:rPr>
                <w:rFonts w:eastAsia="Calibri"/>
                <w:color w:val="000000"/>
              </w:rPr>
              <w:t>10.00</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2763" w:rsidRPr="00E17371" w:rsidP="00252763" w14:paraId="73EB29ED" w14:textId="3918C4D1">
            <w:pPr>
              <w:spacing w:line="276" w:lineRule="auto"/>
              <w:jc w:val="center"/>
              <w:rPr>
                <w:rFonts w:eastAsia="Calibri"/>
                <w:color w:val="000000"/>
              </w:rPr>
            </w:pPr>
            <w:r>
              <w:rPr>
                <w:rFonts w:eastAsia="Calibri"/>
                <w:color w:val="000000"/>
              </w:rPr>
              <w:t>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2763" w:rsidRPr="00E17371" w:rsidP="00252763" w14:paraId="1FB4718B" w14:textId="6DA9DE98">
            <w:pPr>
              <w:spacing w:line="276" w:lineRule="auto"/>
              <w:jc w:val="center"/>
              <w:rPr>
                <w:rFonts w:eastAsia="Calibri"/>
                <w:color w:val="000000"/>
              </w:rPr>
            </w:pPr>
            <w:r w:rsidRPr="00E17371">
              <w:rPr>
                <w:rFonts w:eastAsia="Calibri"/>
                <w:color w:val="000000"/>
              </w:rPr>
              <w:t>10.00</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2763" w:rsidRPr="00E17371" w:rsidP="00252763" w14:paraId="6874B27E" w14:textId="16F81981">
            <w:pPr>
              <w:spacing w:line="276" w:lineRule="auto"/>
              <w:jc w:val="center"/>
              <w:rPr>
                <w:rFonts w:eastAsia="Calibri"/>
                <w:color w:val="000000"/>
              </w:rPr>
            </w:pPr>
            <w:r w:rsidRPr="00E17371">
              <w:rPr>
                <w:rFonts w:eastAsia="Calibri"/>
                <w:color w:val="000000"/>
              </w:rPr>
              <w:t>2.00</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2763" w:rsidRPr="00E17371" w:rsidP="00252763" w14:paraId="5FF0732C" w14:textId="51DCFEEC">
            <w:pPr>
              <w:spacing w:line="276" w:lineRule="auto"/>
              <w:jc w:val="center"/>
              <w:rPr>
                <w:rFonts w:eastAsia="Calibri"/>
                <w:color w:val="000000"/>
              </w:rPr>
            </w:pPr>
            <w:r w:rsidRPr="00E17371">
              <w:rPr>
                <w:rFonts w:eastAsia="Calibri"/>
                <w:color w:val="000000"/>
              </w:rPr>
              <w:t>20.00</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2763" w:rsidRPr="00E17371" w:rsidP="00252763" w14:paraId="267F524D" w14:textId="22563AC2">
            <w:pPr>
              <w:spacing w:line="276" w:lineRule="auto"/>
              <w:jc w:val="center"/>
              <w:rPr>
                <w:rFonts w:eastAsia="Calibri"/>
                <w:color w:val="000000"/>
              </w:rPr>
            </w:pPr>
            <w:r w:rsidRPr="009D0916">
              <w:t>$</w:t>
            </w:r>
            <w:r w:rsidR="00D04C10">
              <w:t>86.48</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2763" w:rsidRPr="00E17371" w:rsidP="00252763" w14:paraId="7D851C5A" w14:textId="54A57D85">
            <w:pPr>
              <w:spacing w:line="276" w:lineRule="auto"/>
              <w:jc w:val="center"/>
              <w:rPr>
                <w:rFonts w:eastAsia="Calibri"/>
                <w:color w:val="000000"/>
              </w:rPr>
            </w:pPr>
            <w:r w:rsidRPr="00E17371">
              <w:rPr>
                <w:rFonts w:eastAsia="Calibri"/>
                <w:color w:val="000000"/>
              </w:rPr>
              <w:t>$</w:t>
            </w:r>
            <w:r w:rsidRPr="00876BAC" w:rsidR="00876BAC">
              <w:rPr>
                <w:rFonts w:eastAsia="Calibri"/>
                <w:color w:val="000000"/>
              </w:rPr>
              <w:t>1,729.6</w:t>
            </w:r>
            <w:r w:rsidRPr="00876BAC" w:rsidR="00876BAC">
              <w:rPr>
                <w:rFonts w:eastAsia="Calibri"/>
                <w:color w:val="000000"/>
              </w:rPr>
              <w:t>‬</w:t>
            </w:r>
            <w:r w:rsidRPr="00E17371">
              <w:rPr>
                <w:rFonts w:eastAsia="Calibri"/>
                <w:color w:val="000000"/>
              </w:rPr>
              <w:t>0</w:t>
            </w:r>
          </w:p>
        </w:tc>
      </w:tr>
      <w:tr w14:paraId="1D06EDDF" w14:textId="77777777" w:rsidTr="00D04C10">
        <w:tblPrEx>
          <w:tblW w:w="0" w:type="auto"/>
          <w:tblInd w:w="-100" w:type="dxa"/>
          <w:tblCellMar>
            <w:left w:w="0" w:type="dxa"/>
            <w:right w:w="0" w:type="dxa"/>
          </w:tblCellMar>
          <w:tblLook w:val="04A0"/>
        </w:tblPrEx>
        <w:tc>
          <w:tcPr>
            <w:tcW w:w="1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4C10" w:rsidRPr="00E17371" w:rsidP="00D04C10" w14:paraId="5BF01583" w14:textId="393EDBE7">
            <w:pPr>
              <w:spacing w:line="276" w:lineRule="auto"/>
              <w:jc w:val="center"/>
              <w:rPr>
                <w:rFonts w:eastAsia="Calibri"/>
                <w:color w:val="000000"/>
              </w:rPr>
            </w:pPr>
            <w:r w:rsidRPr="00E17371">
              <w:rPr>
                <w:rFonts w:eastAsia="Calibri"/>
                <w:color w:val="000000"/>
              </w:rPr>
              <w:t>Threshold Review</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247631A3" w14:textId="3D48B92E">
            <w:pPr>
              <w:spacing w:line="276" w:lineRule="auto"/>
              <w:jc w:val="center"/>
              <w:rPr>
                <w:rFonts w:eastAsia="Calibri"/>
                <w:color w:val="000000"/>
              </w:rPr>
            </w:pPr>
            <w:r>
              <w:rPr>
                <w:rFonts w:eastAsia="Calibri"/>
                <w:color w:val="000000"/>
              </w:rPr>
              <w:t>10</w:t>
            </w:r>
            <w:r w:rsidRPr="00E17371">
              <w:rPr>
                <w:rFonts w:eastAsia="Calibri"/>
                <w:color w:val="000000"/>
              </w:rPr>
              <w:t>.00</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655AF508" w14:textId="2E36B9A3">
            <w:pPr>
              <w:spacing w:line="276" w:lineRule="auto"/>
              <w:jc w:val="center"/>
              <w:rPr>
                <w:rFonts w:eastAsia="Calibri"/>
                <w:color w:val="000000"/>
              </w:rPr>
            </w:pPr>
            <w:r w:rsidRPr="00E17371">
              <w:rPr>
                <w:rFonts w:eastAsia="Calibri"/>
                <w:color w:val="000000"/>
              </w:rPr>
              <w:t>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6D77244C" w14:textId="0B70CFF4">
            <w:pPr>
              <w:spacing w:line="276" w:lineRule="auto"/>
              <w:jc w:val="center"/>
              <w:rPr>
                <w:rFonts w:eastAsia="Calibri"/>
                <w:color w:val="000000"/>
              </w:rPr>
            </w:pPr>
            <w:r>
              <w:rPr>
                <w:rFonts w:eastAsia="Calibri"/>
                <w:color w:val="000000"/>
              </w:rPr>
              <w:t>10</w:t>
            </w:r>
            <w:r w:rsidRPr="00E17371">
              <w:rPr>
                <w:rFonts w:eastAsia="Calibri"/>
                <w:color w:val="000000"/>
              </w:rPr>
              <w:t>.00</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0EB86323" w14:textId="7C3D33DF">
            <w:pPr>
              <w:spacing w:line="276" w:lineRule="auto"/>
              <w:jc w:val="center"/>
              <w:rPr>
                <w:rFonts w:eastAsia="Calibri"/>
                <w:color w:val="000000"/>
              </w:rPr>
            </w:pPr>
            <w:r w:rsidRPr="00E17371">
              <w:rPr>
                <w:rFonts w:eastAsia="Calibri"/>
                <w:color w:val="000000"/>
              </w:rPr>
              <w:t>6.00</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52BFDC01" w14:textId="640C4E78">
            <w:pPr>
              <w:spacing w:line="276" w:lineRule="auto"/>
              <w:jc w:val="center"/>
              <w:rPr>
                <w:rFonts w:eastAsia="Calibri"/>
                <w:color w:val="000000"/>
              </w:rPr>
            </w:pPr>
            <w:r>
              <w:rPr>
                <w:rFonts w:eastAsia="Calibri"/>
                <w:color w:val="000000"/>
              </w:rPr>
              <w:t>60</w:t>
            </w:r>
            <w:r w:rsidRPr="00E17371">
              <w:rPr>
                <w:rFonts w:eastAsia="Calibri"/>
                <w:color w:val="000000"/>
              </w:rPr>
              <w:t>.00</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2567E53C" w14:textId="29577A21">
            <w:pPr>
              <w:spacing w:line="276" w:lineRule="auto"/>
              <w:jc w:val="center"/>
              <w:rPr>
                <w:rFonts w:eastAsia="Calibri"/>
                <w:color w:val="000000"/>
              </w:rPr>
            </w:pPr>
            <w:r w:rsidRPr="008902BE">
              <w:t>$86.48</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1DD20498" w14:textId="3CB037DC">
            <w:pPr>
              <w:spacing w:line="276" w:lineRule="auto"/>
              <w:jc w:val="center"/>
              <w:rPr>
                <w:rFonts w:eastAsia="Calibri"/>
                <w:color w:val="000000"/>
              </w:rPr>
            </w:pPr>
            <w:r w:rsidRPr="00E17371">
              <w:rPr>
                <w:rFonts w:eastAsia="Calibri"/>
                <w:color w:val="000000"/>
              </w:rPr>
              <w:t>$</w:t>
            </w:r>
            <w:r w:rsidRPr="00F80D94" w:rsidR="00F80D94">
              <w:rPr>
                <w:rFonts w:eastAsia="Calibri"/>
                <w:color w:val="000000"/>
              </w:rPr>
              <w:t>5,188.8</w:t>
            </w:r>
            <w:r w:rsidRPr="00F80D94" w:rsidR="00F80D94">
              <w:rPr>
                <w:rFonts w:eastAsia="Calibri"/>
                <w:color w:val="000000"/>
              </w:rPr>
              <w:t>‬</w:t>
            </w:r>
            <w:r w:rsidRPr="00E17371">
              <w:rPr>
                <w:rFonts w:eastAsia="Calibri"/>
                <w:color w:val="000000"/>
              </w:rPr>
              <w:t>0</w:t>
            </w:r>
          </w:p>
        </w:tc>
      </w:tr>
      <w:tr w14:paraId="160F9FC2" w14:textId="77777777" w:rsidTr="00D04C10">
        <w:tblPrEx>
          <w:tblW w:w="0" w:type="auto"/>
          <w:tblInd w:w="-100" w:type="dxa"/>
          <w:tblCellMar>
            <w:left w:w="0" w:type="dxa"/>
            <w:right w:w="0" w:type="dxa"/>
          </w:tblCellMar>
          <w:tblLook w:val="04A0"/>
        </w:tblPrEx>
        <w:tc>
          <w:tcPr>
            <w:tcW w:w="1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4C10" w:rsidRPr="00E17371" w:rsidP="00D04C10" w14:paraId="56EEC85C" w14:textId="636EA584">
            <w:pPr>
              <w:spacing w:line="276" w:lineRule="auto"/>
              <w:jc w:val="center"/>
              <w:rPr>
                <w:rFonts w:eastAsia="Calibri"/>
                <w:color w:val="000000"/>
              </w:rPr>
            </w:pPr>
            <w:r w:rsidRPr="00E17371">
              <w:rPr>
                <w:rFonts w:eastAsia="Calibri"/>
                <w:color w:val="000000"/>
              </w:rPr>
              <w:t>Rating Application</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21896048" w14:textId="146218A0">
            <w:pPr>
              <w:spacing w:line="276" w:lineRule="auto"/>
              <w:jc w:val="center"/>
              <w:rPr>
                <w:rFonts w:eastAsia="Calibri"/>
                <w:color w:val="000000"/>
              </w:rPr>
            </w:pPr>
            <w:r>
              <w:rPr>
                <w:rFonts w:eastAsia="Calibri"/>
                <w:color w:val="000000"/>
              </w:rPr>
              <w:t>10</w:t>
            </w:r>
            <w:r w:rsidRPr="00E17371">
              <w:rPr>
                <w:rFonts w:eastAsia="Calibri"/>
                <w:color w:val="000000"/>
              </w:rPr>
              <w:t>.00</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2E3F66B3" w14:textId="6B9C2DB7">
            <w:pPr>
              <w:spacing w:line="276" w:lineRule="auto"/>
              <w:jc w:val="center"/>
              <w:rPr>
                <w:rFonts w:eastAsia="Calibri"/>
                <w:color w:val="000000"/>
              </w:rPr>
            </w:pPr>
            <w:r w:rsidRPr="00E17371">
              <w:rPr>
                <w:rFonts w:eastAsia="Calibri"/>
                <w:color w:val="000000"/>
              </w:rPr>
              <w:t>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5153B1E0" w14:textId="667DB36A">
            <w:pPr>
              <w:spacing w:line="276" w:lineRule="auto"/>
              <w:jc w:val="center"/>
              <w:rPr>
                <w:rFonts w:eastAsia="Calibri"/>
                <w:color w:val="000000"/>
              </w:rPr>
            </w:pPr>
            <w:r>
              <w:rPr>
                <w:rFonts w:eastAsia="Calibri"/>
                <w:color w:val="000000"/>
              </w:rPr>
              <w:t>10.</w:t>
            </w:r>
            <w:r w:rsidRPr="00E17371">
              <w:rPr>
                <w:rFonts w:eastAsia="Calibri"/>
                <w:color w:val="000000"/>
              </w:rPr>
              <w:t>00</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12DBB7D8" w14:textId="5F13AEE2">
            <w:pPr>
              <w:spacing w:line="276" w:lineRule="auto"/>
              <w:jc w:val="center"/>
              <w:rPr>
                <w:rFonts w:eastAsia="Calibri"/>
                <w:color w:val="000000"/>
              </w:rPr>
            </w:pPr>
            <w:r>
              <w:rPr>
                <w:rFonts w:eastAsia="Calibri"/>
                <w:color w:val="000000"/>
              </w:rPr>
              <w:t>10</w:t>
            </w:r>
            <w:r w:rsidRPr="00E17371">
              <w:rPr>
                <w:rFonts w:eastAsia="Calibri"/>
                <w:color w:val="000000"/>
              </w:rPr>
              <w:t>.00</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1228884D" w14:textId="56042D61">
            <w:pPr>
              <w:spacing w:line="276" w:lineRule="auto"/>
              <w:jc w:val="center"/>
              <w:rPr>
                <w:rFonts w:eastAsia="Calibri"/>
                <w:color w:val="000000"/>
              </w:rPr>
            </w:pPr>
            <w:r>
              <w:rPr>
                <w:rFonts w:eastAsia="Calibri"/>
                <w:color w:val="000000"/>
              </w:rPr>
              <w:t>100</w:t>
            </w:r>
            <w:r w:rsidRPr="00E17371">
              <w:rPr>
                <w:rFonts w:eastAsia="Calibri"/>
                <w:color w:val="000000"/>
              </w:rPr>
              <w:t>.00</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3801B99B" w14:textId="251324DD">
            <w:pPr>
              <w:spacing w:line="276" w:lineRule="auto"/>
              <w:jc w:val="center"/>
              <w:rPr>
                <w:rFonts w:eastAsia="Calibri"/>
                <w:color w:val="000000"/>
              </w:rPr>
            </w:pPr>
            <w:r w:rsidRPr="008902BE">
              <w:t>$86.48</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353A3BA9" w14:textId="353DA7E7">
            <w:pPr>
              <w:spacing w:line="276" w:lineRule="auto"/>
              <w:jc w:val="center"/>
              <w:rPr>
                <w:rFonts w:eastAsia="Calibri"/>
                <w:color w:val="000000"/>
              </w:rPr>
            </w:pPr>
            <w:r w:rsidRPr="00E17371">
              <w:rPr>
                <w:rFonts w:eastAsia="Calibri"/>
                <w:color w:val="000000"/>
              </w:rPr>
              <w:t>$</w:t>
            </w:r>
            <w:r w:rsidRPr="007C6113" w:rsidR="007C6113">
              <w:rPr>
                <w:rFonts w:eastAsia="Calibri"/>
                <w:color w:val="000000"/>
              </w:rPr>
              <w:t>8,648</w:t>
            </w:r>
            <w:r w:rsidRPr="007C6113" w:rsidR="007C6113">
              <w:rPr>
                <w:rFonts w:eastAsia="Calibri"/>
                <w:color w:val="000000"/>
              </w:rPr>
              <w:t>‬</w:t>
            </w:r>
            <w:r>
              <w:rPr>
                <w:rFonts w:eastAsia="Calibri"/>
                <w:color w:val="000000"/>
              </w:rPr>
              <w:t>.00</w:t>
            </w:r>
          </w:p>
        </w:tc>
      </w:tr>
      <w:tr w14:paraId="074A6B12" w14:textId="77777777" w:rsidTr="00D04C10">
        <w:tblPrEx>
          <w:tblW w:w="0" w:type="auto"/>
          <w:tblInd w:w="-100" w:type="dxa"/>
          <w:tblCellMar>
            <w:left w:w="0" w:type="dxa"/>
            <w:right w:w="0" w:type="dxa"/>
          </w:tblCellMar>
          <w:tblLook w:val="04A0"/>
        </w:tblPrEx>
        <w:tc>
          <w:tcPr>
            <w:tcW w:w="1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4C10" w:rsidRPr="00E17371" w:rsidP="00D04C10" w14:paraId="799756AC" w14:textId="19C5090D">
            <w:pPr>
              <w:spacing w:line="276" w:lineRule="auto"/>
              <w:jc w:val="center"/>
              <w:rPr>
                <w:rFonts w:eastAsia="Calibri"/>
                <w:color w:val="000000"/>
              </w:rPr>
            </w:pPr>
            <w:r w:rsidRPr="00E17371">
              <w:rPr>
                <w:rFonts w:eastAsia="Calibri"/>
                <w:color w:val="000000"/>
              </w:rPr>
              <w:t>Grantee Selection</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3DE4EC43" w14:textId="208171BE">
            <w:pPr>
              <w:spacing w:line="276" w:lineRule="auto"/>
              <w:jc w:val="center"/>
              <w:rPr>
                <w:rFonts w:eastAsia="Calibri"/>
                <w:color w:val="000000"/>
              </w:rPr>
            </w:pPr>
            <w:r>
              <w:rPr>
                <w:rFonts w:eastAsia="Calibri"/>
                <w:color w:val="000000"/>
              </w:rPr>
              <w:t>4</w:t>
            </w:r>
            <w:r w:rsidRPr="00E17371">
              <w:rPr>
                <w:rFonts w:eastAsia="Calibri"/>
                <w:color w:val="000000"/>
              </w:rPr>
              <w:t>.00</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12488FD9" w14:textId="1B2C31C2">
            <w:pPr>
              <w:spacing w:line="276" w:lineRule="auto"/>
              <w:jc w:val="center"/>
              <w:rPr>
                <w:rFonts w:eastAsia="Calibri"/>
                <w:color w:val="000000"/>
              </w:rPr>
            </w:pPr>
            <w:r>
              <w:rPr>
                <w:rFonts w:eastAsia="Calibri"/>
                <w:color w:val="000000"/>
              </w:rPr>
              <w:t>1</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04C33294" w14:textId="515C58AF">
            <w:pPr>
              <w:spacing w:line="276" w:lineRule="auto"/>
              <w:jc w:val="center"/>
              <w:rPr>
                <w:rFonts w:eastAsia="Calibri"/>
                <w:color w:val="000000"/>
              </w:rPr>
            </w:pPr>
            <w:r>
              <w:rPr>
                <w:rFonts w:eastAsia="Calibri"/>
                <w:color w:val="000000"/>
              </w:rPr>
              <w:t>4</w:t>
            </w:r>
            <w:r w:rsidRPr="00E17371">
              <w:rPr>
                <w:rFonts w:eastAsia="Calibri"/>
                <w:color w:val="000000"/>
              </w:rPr>
              <w:t>.00</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4F781AD3" w14:textId="4A8682A4">
            <w:pPr>
              <w:spacing w:line="276" w:lineRule="auto"/>
              <w:jc w:val="center"/>
              <w:rPr>
                <w:rFonts w:eastAsia="Calibri"/>
                <w:color w:val="000000"/>
              </w:rPr>
            </w:pPr>
            <w:r w:rsidRPr="00E17371">
              <w:rPr>
                <w:rFonts w:eastAsia="Calibri"/>
                <w:color w:val="000000"/>
              </w:rPr>
              <w:t>3.00</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4DAA004C" w14:textId="55BA89B9">
            <w:pPr>
              <w:spacing w:line="276" w:lineRule="auto"/>
              <w:jc w:val="center"/>
              <w:rPr>
                <w:rFonts w:eastAsia="Calibri"/>
                <w:color w:val="000000"/>
              </w:rPr>
            </w:pPr>
            <w:r>
              <w:rPr>
                <w:rFonts w:eastAsia="Calibri"/>
                <w:color w:val="000000"/>
              </w:rPr>
              <w:t>12</w:t>
            </w:r>
            <w:r w:rsidRPr="00E17371">
              <w:rPr>
                <w:rFonts w:eastAsia="Calibri"/>
                <w:color w:val="000000"/>
              </w:rPr>
              <w:t>.00</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0DDA2FD1" w14:textId="6313E8A1">
            <w:pPr>
              <w:spacing w:line="276" w:lineRule="auto"/>
              <w:jc w:val="center"/>
              <w:rPr>
                <w:rFonts w:eastAsia="Calibri"/>
                <w:color w:val="000000"/>
              </w:rPr>
            </w:pPr>
            <w:r w:rsidRPr="008902BE">
              <w:t>$86.48</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06690DFE" w14:textId="04EDB8AF">
            <w:pPr>
              <w:spacing w:line="276" w:lineRule="auto"/>
              <w:jc w:val="center"/>
              <w:rPr>
                <w:rFonts w:eastAsia="Calibri"/>
                <w:color w:val="000000"/>
              </w:rPr>
            </w:pPr>
            <w:r w:rsidRPr="00E17371">
              <w:rPr>
                <w:rFonts w:eastAsia="Calibri"/>
                <w:color w:val="000000"/>
              </w:rPr>
              <w:t>$</w:t>
            </w:r>
            <w:r w:rsidRPr="006741F6" w:rsidR="006741F6">
              <w:rPr>
                <w:rFonts w:eastAsia="Calibri"/>
                <w:color w:val="000000"/>
              </w:rPr>
              <w:t>1,037.76</w:t>
            </w:r>
          </w:p>
        </w:tc>
      </w:tr>
      <w:tr w14:paraId="3431A80A" w14:textId="77777777" w:rsidTr="00D04C10">
        <w:tblPrEx>
          <w:tblW w:w="0" w:type="auto"/>
          <w:tblInd w:w="-100" w:type="dxa"/>
          <w:tblCellMar>
            <w:left w:w="0" w:type="dxa"/>
            <w:right w:w="0" w:type="dxa"/>
          </w:tblCellMar>
          <w:tblLook w:val="04A0"/>
        </w:tblPrEx>
        <w:tc>
          <w:tcPr>
            <w:tcW w:w="1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4C10" w:rsidRPr="00E17371" w:rsidP="00D04C10" w14:paraId="26057939" w14:textId="12BB5BA5">
            <w:pPr>
              <w:spacing w:line="276" w:lineRule="auto"/>
              <w:jc w:val="center"/>
              <w:rPr>
                <w:rFonts w:eastAsia="Calibri"/>
                <w:color w:val="000000"/>
              </w:rPr>
            </w:pPr>
            <w:r>
              <w:rPr>
                <w:rFonts w:eastAsia="Calibri"/>
                <w:color w:val="000000"/>
              </w:rPr>
              <w:t>Grant Reporting Review</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P="00D04C10" w14:paraId="3B084AC9" w14:textId="56794A84">
            <w:pPr>
              <w:spacing w:line="276" w:lineRule="auto"/>
              <w:jc w:val="center"/>
              <w:rPr>
                <w:rFonts w:eastAsia="Calibri"/>
                <w:color w:val="000000"/>
              </w:rPr>
            </w:pPr>
            <w:r>
              <w:rPr>
                <w:rFonts w:eastAsia="Calibri"/>
                <w:color w:val="000000"/>
              </w:rPr>
              <w:t>4.00</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P="00D04C10" w14:paraId="4829DB02" w14:textId="4FF2DE23">
            <w:pPr>
              <w:spacing w:line="276" w:lineRule="auto"/>
              <w:jc w:val="center"/>
              <w:rPr>
                <w:rFonts w:eastAsia="Calibri"/>
                <w:color w:val="000000"/>
              </w:rPr>
            </w:pPr>
            <w:r>
              <w:rPr>
                <w:rFonts w:eastAsia="Calibri"/>
                <w:color w:val="000000"/>
              </w:rPr>
              <w:t>2</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P="00D04C10" w14:paraId="08C3BB57" w14:textId="3D4C06A0">
            <w:pPr>
              <w:spacing w:line="276" w:lineRule="auto"/>
              <w:jc w:val="center"/>
              <w:rPr>
                <w:rFonts w:eastAsia="Calibri"/>
                <w:color w:val="000000"/>
              </w:rPr>
            </w:pPr>
            <w:r>
              <w:rPr>
                <w:rFonts w:eastAsia="Calibri"/>
                <w:color w:val="000000"/>
              </w:rPr>
              <w:t>8.00</w:t>
            </w: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57F6A363" w14:textId="036B1F22">
            <w:pPr>
              <w:spacing w:line="276" w:lineRule="auto"/>
              <w:jc w:val="center"/>
              <w:rPr>
                <w:rFonts w:eastAsia="Calibri"/>
                <w:color w:val="000000"/>
              </w:rPr>
            </w:pPr>
            <w:r>
              <w:rPr>
                <w:rFonts w:eastAsia="Calibri"/>
                <w:color w:val="000000"/>
              </w:rPr>
              <w:t>3.00</w:t>
            </w: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P="00D04C10" w14:paraId="2BE7024E" w14:textId="28A6FDEB">
            <w:pPr>
              <w:spacing w:line="276" w:lineRule="auto"/>
              <w:jc w:val="center"/>
              <w:rPr>
                <w:rFonts w:eastAsia="Calibri"/>
                <w:color w:val="000000"/>
              </w:rPr>
            </w:pPr>
            <w:r>
              <w:rPr>
                <w:rFonts w:eastAsia="Calibri"/>
                <w:color w:val="000000"/>
              </w:rPr>
              <w:t>24.00</w:t>
            </w: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9D0916" w:rsidP="00D04C10" w14:paraId="58502F0B" w14:textId="0B4DCE04">
            <w:pPr>
              <w:spacing w:line="276" w:lineRule="auto"/>
              <w:jc w:val="center"/>
            </w:pPr>
            <w:r w:rsidRPr="008902BE">
              <w:t>$86.48</w:t>
            </w: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4C10" w:rsidRPr="00E17371" w:rsidP="00D04C10" w14:paraId="1729A87E" w14:textId="5E4F50AE">
            <w:pPr>
              <w:spacing w:line="276" w:lineRule="auto"/>
              <w:jc w:val="center"/>
              <w:rPr>
                <w:rFonts w:eastAsia="Calibri"/>
                <w:color w:val="000000"/>
              </w:rPr>
            </w:pPr>
            <w:r w:rsidRPr="0026392C">
              <w:rPr>
                <w:rFonts w:eastAsia="Calibri"/>
                <w:color w:val="000000"/>
              </w:rPr>
              <w:t>$</w:t>
            </w:r>
            <w:r w:rsidRPr="006741F6" w:rsidR="006741F6">
              <w:rPr>
                <w:rFonts w:eastAsia="Calibri"/>
                <w:color w:val="000000"/>
              </w:rPr>
              <w:t>2,075.52</w:t>
            </w:r>
            <w:r w:rsidRPr="006741F6" w:rsidR="006741F6">
              <w:rPr>
                <w:rFonts w:eastAsia="Calibri"/>
                <w:color w:val="000000"/>
              </w:rPr>
              <w:t>‬</w:t>
            </w:r>
          </w:p>
        </w:tc>
      </w:tr>
      <w:tr w14:paraId="53D33693" w14:textId="77777777" w:rsidTr="00D04C10">
        <w:tblPrEx>
          <w:tblW w:w="0" w:type="auto"/>
          <w:tblInd w:w="-100" w:type="dxa"/>
          <w:tblCellMar>
            <w:left w:w="0" w:type="dxa"/>
            <w:right w:w="0" w:type="dxa"/>
          </w:tblCellMar>
          <w:tblLook w:val="04A0"/>
        </w:tblPrEx>
        <w:tc>
          <w:tcPr>
            <w:tcW w:w="1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0377" w:rsidRPr="00B767A9" w:rsidP="007F0377" w14:paraId="1BCF959A" w14:textId="3575403E">
            <w:pPr>
              <w:spacing w:line="276" w:lineRule="auto"/>
              <w:jc w:val="center"/>
              <w:rPr>
                <w:rFonts w:eastAsia="Calibri"/>
                <w:b/>
                <w:bCs/>
                <w:color w:val="000000"/>
              </w:rPr>
            </w:pPr>
            <w:r w:rsidRPr="00B767A9">
              <w:rPr>
                <w:rFonts w:eastAsia="Calibri"/>
                <w:b/>
                <w:bCs/>
                <w:color w:val="000000"/>
              </w:rPr>
              <w:t>Total</w:t>
            </w:r>
          </w:p>
        </w:tc>
        <w:tc>
          <w:tcPr>
            <w:tcW w:w="13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0377" w:rsidRPr="00B767A9" w:rsidP="007F0377" w14:paraId="05AAEB0C" w14:textId="77777777">
            <w:pPr>
              <w:spacing w:line="276" w:lineRule="auto"/>
              <w:jc w:val="center"/>
              <w:rPr>
                <w:rFonts w:eastAsia="Calibri"/>
                <w:b/>
                <w:bCs/>
                <w:color w:val="000000"/>
              </w:rPr>
            </w:pP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0377" w:rsidRPr="00B767A9" w:rsidP="007F0377" w14:paraId="0907E462" w14:textId="77777777">
            <w:pPr>
              <w:spacing w:line="276" w:lineRule="auto"/>
              <w:jc w:val="center"/>
              <w:rPr>
                <w:rFonts w:eastAsia="Calibri"/>
                <w:b/>
                <w:bCs/>
                <w:color w:val="000000"/>
              </w:rPr>
            </w:pP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0377" w:rsidRPr="00B767A9" w:rsidP="007F0377" w14:paraId="0ED13FD9" w14:textId="77777777">
            <w:pPr>
              <w:spacing w:line="276" w:lineRule="auto"/>
              <w:jc w:val="center"/>
              <w:rPr>
                <w:rFonts w:eastAsia="Calibri"/>
                <w:b/>
                <w:bCs/>
                <w:color w:val="000000"/>
              </w:rPr>
            </w:pPr>
          </w:p>
        </w:tc>
        <w:tc>
          <w:tcPr>
            <w:tcW w:w="1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0377" w:rsidRPr="00B767A9" w:rsidP="007F0377" w14:paraId="0C8B1CCF" w14:textId="77777777">
            <w:pPr>
              <w:spacing w:line="276" w:lineRule="auto"/>
              <w:jc w:val="center"/>
              <w:rPr>
                <w:rFonts w:eastAsia="Calibri"/>
                <w:b/>
                <w:bCs/>
                <w:color w:val="000000"/>
              </w:rPr>
            </w:pPr>
          </w:p>
        </w:tc>
        <w:tc>
          <w:tcPr>
            <w:tcW w:w="84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0377" w:rsidRPr="00B767A9" w:rsidP="007F0377" w14:paraId="4FDCF4C9" w14:textId="77777777">
            <w:pPr>
              <w:spacing w:line="276" w:lineRule="auto"/>
              <w:jc w:val="center"/>
              <w:rPr>
                <w:rFonts w:eastAsia="Calibri"/>
                <w:b/>
                <w:bCs/>
                <w:color w:val="000000"/>
              </w:rPr>
            </w:pPr>
          </w:p>
        </w:tc>
        <w:tc>
          <w:tcPr>
            <w:tcW w:w="12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0377" w:rsidRPr="00B767A9" w:rsidP="007F0377" w14:paraId="6AA796B6" w14:textId="77777777">
            <w:pPr>
              <w:spacing w:line="276" w:lineRule="auto"/>
              <w:jc w:val="center"/>
              <w:rPr>
                <w:rFonts w:eastAsia="Calibri"/>
                <w:b/>
                <w:bCs/>
                <w:color w:val="000000"/>
              </w:rPr>
            </w:pPr>
          </w:p>
        </w:tc>
        <w:tc>
          <w:tcPr>
            <w:tcW w:w="11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0377" w:rsidRPr="00B767A9" w:rsidP="007F0377" w14:paraId="3A4DC033" w14:textId="0EFDA913">
            <w:pPr>
              <w:spacing w:line="276" w:lineRule="auto"/>
              <w:jc w:val="center"/>
              <w:rPr>
                <w:rFonts w:eastAsia="Calibri"/>
                <w:b/>
                <w:bCs/>
                <w:color w:val="000000"/>
              </w:rPr>
            </w:pPr>
            <w:r w:rsidRPr="00B767A9">
              <w:rPr>
                <w:rFonts w:eastAsia="Calibri"/>
                <w:b/>
                <w:bCs/>
                <w:color w:val="000000"/>
              </w:rPr>
              <w:t>$</w:t>
            </w:r>
            <w:r w:rsidRPr="00B767A9" w:rsidR="00CC2397">
              <w:rPr>
                <w:rFonts w:eastAsia="Calibri"/>
                <w:b/>
                <w:bCs/>
                <w:color w:val="000000"/>
              </w:rPr>
              <w:t>18,679.68</w:t>
            </w:r>
            <w:r w:rsidRPr="00B767A9" w:rsidR="00CC2397">
              <w:rPr>
                <w:rFonts w:eastAsia="Calibri"/>
                <w:b/>
                <w:bCs/>
                <w:color w:val="000000"/>
              </w:rPr>
              <w:t>‬</w:t>
            </w:r>
          </w:p>
        </w:tc>
      </w:tr>
    </w:tbl>
    <w:p w:rsidR="006F7480" w:rsidRPr="006F7480" w:rsidP="001B5958" w14:paraId="6E774C17" w14:textId="77777777">
      <w:pPr>
        <w:tabs>
          <w:tab w:val="left" w:pos="360"/>
        </w:tabs>
        <w:rPr>
          <w:b/>
          <w:bCs/>
          <w:sz w:val="24"/>
          <w:szCs w:val="24"/>
        </w:rPr>
      </w:pPr>
    </w:p>
    <w:p w:rsidR="001B5958" w:rsidRPr="006F7480" w:rsidP="006F7480" w14:paraId="5A377CE2" w14:textId="0D365C6F">
      <w:pPr>
        <w:pStyle w:val="ListParagraph"/>
        <w:numPr>
          <w:ilvl w:val="0"/>
          <w:numId w:val="13"/>
        </w:numPr>
        <w:tabs>
          <w:tab w:val="left" w:pos="360"/>
        </w:tabs>
        <w:rPr>
          <w:b/>
          <w:bCs/>
          <w:color w:val="000000"/>
          <w:sz w:val="24"/>
          <w:szCs w:val="24"/>
        </w:rPr>
      </w:pPr>
      <w:r w:rsidRPr="006F7480">
        <w:rPr>
          <w:b/>
          <w:bCs/>
          <w:sz w:val="24"/>
          <w:szCs w:val="24"/>
        </w:rPr>
        <w:t>Explain the reasons for any program changes or adjustments reported in Items 12 and 14 of the Supporting Statement</w:t>
      </w:r>
      <w:r w:rsidRPr="006F7480">
        <w:rPr>
          <w:b/>
          <w:bCs/>
          <w:color w:val="000000"/>
          <w:sz w:val="24"/>
          <w:szCs w:val="24"/>
        </w:rPr>
        <w:t>.</w:t>
      </w:r>
    </w:p>
    <w:p w:rsidR="001B5958" w:rsidRPr="002A4BE3" w:rsidP="001B5958" w14:paraId="1DBEC66A" w14:textId="77777777">
      <w:pPr>
        <w:tabs>
          <w:tab w:val="left" w:pos="360"/>
        </w:tabs>
        <w:rPr>
          <w:b/>
          <w:bCs/>
          <w:color w:val="000000"/>
          <w:sz w:val="24"/>
          <w:szCs w:val="24"/>
        </w:rPr>
      </w:pPr>
    </w:p>
    <w:p w:rsidR="00E420F0" w:rsidP="0012433E" w14:paraId="03D603E6" w14:textId="4A5ED6F8">
      <w:pPr>
        <w:tabs>
          <w:tab w:val="left" w:pos="360"/>
        </w:tabs>
        <w:ind w:left="360"/>
        <w:rPr>
          <w:bCs/>
          <w:sz w:val="24"/>
          <w:szCs w:val="24"/>
        </w:rPr>
      </w:pPr>
      <w:r w:rsidRPr="00E17371">
        <w:rPr>
          <w:bCs/>
          <w:sz w:val="24"/>
          <w:szCs w:val="24"/>
        </w:rPr>
        <w:t>This is a</w:t>
      </w:r>
      <w:r w:rsidR="004B18E0">
        <w:rPr>
          <w:bCs/>
          <w:sz w:val="24"/>
          <w:szCs w:val="24"/>
        </w:rPr>
        <w:t xml:space="preserve"> reinstatement, with change, of a previously approved collection</w:t>
      </w:r>
      <w:r w:rsidR="00BE03A0">
        <w:rPr>
          <w:bCs/>
          <w:sz w:val="24"/>
          <w:szCs w:val="24"/>
        </w:rPr>
        <w:t xml:space="preserve">.  </w:t>
      </w:r>
    </w:p>
    <w:p w:rsidR="00A70BCD" w:rsidP="0012433E" w14:paraId="08026BC5" w14:textId="77777777">
      <w:pPr>
        <w:tabs>
          <w:tab w:val="left" w:pos="360"/>
        </w:tabs>
        <w:ind w:left="360"/>
        <w:rPr>
          <w:bCs/>
          <w:sz w:val="24"/>
          <w:szCs w:val="24"/>
        </w:rPr>
      </w:pPr>
    </w:p>
    <w:p w:rsidR="00A70BCD" w:rsidP="0012433E" w14:paraId="2416D9CE" w14:textId="678C2AA2">
      <w:pPr>
        <w:tabs>
          <w:tab w:val="left" w:pos="360"/>
        </w:tabs>
        <w:ind w:left="360"/>
        <w:rPr>
          <w:bCs/>
          <w:color w:val="000000"/>
          <w:sz w:val="24"/>
          <w:szCs w:val="24"/>
        </w:rPr>
      </w:pPr>
      <w:r>
        <w:rPr>
          <w:bCs/>
          <w:sz w:val="24"/>
          <w:szCs w:val="24"/>
        </w:rPr>
        <w:t xml:space="preserve">Applicants are required to submit and/or review </w:t>
      </w:r>
      <w:r w:rsidR="00B67DBA">
        <w:rPr>
          <w:bCs/>
          <w:sz w:val="24"/>
          <w:szCs w:val="24"/>
        </w:rPr>
        <w:t>HUD 424B (Civil Rights Assurances,</w:t>
      </w:r>
      <w:r w:rsidRPr="000D7C3F" w:rsidR="000D7C3F">
        <w:t xml:space="preserve"> </w:t>
      </w:r>
      <w:r w:rsidRPr="000D7C3F" w:rsidR="000D7C3F">
        <w:rPr>
          <w:bCs/>
          <w:sz w:val="24"/>
          <w:szCs w:val="24"/>
        </w:rPr>
        <w:t xml:space="preserve">Federal Assistance Funding Matrix and Certifications </w:t>
      </w:r>
      <w:r w:rsidR="000D7C3F">
        <w:rPr>
          <w:bCs/>
          <w:sz w:val="24"/>
          <w:szCs w:val="24"/>
        </w:rPr>
        <w:t>(</w:t>
      </w:r>
      <w:r w:rsidRPr="000D7C3F" w:rsidR="000D7C3F">
        <w:rPr>
          <w:bCs/>
          <w:sz w:val="24"/>
          <w:szCs w:val="24"/>
        </w:rPr>
        <w:t>HUD 424M</w:t>
      </w:r>
      <w:r w:rsidR="000D7C3F">
        <w:rPr>
          <w:bCs/>
          <w:sz w:val="24"/>
          <w:szCs w:val="24"/>
        </w:rPr>
        <w:t xml:space="preserve">), </w:t>
      </w:r>
      <w:r w:rsidRPr="00E04D44" w:rsidR="00E04D44">
        <w:rPr>
          <w:bCs/>
          <w:sz w:val="24"/>
          <w:szCs w:val="24"/>
        </w:rPr>
        <w:t xml:space="preserve">Certification for a Drug-Free Workplace </w:t>
      </w:r>
      <w:r w:rsidR="00E04D44">
        <w:rPr>
          <w:bCs/>
          <w:sz w:val="24"/>
          <w:szCs w:val="24"/>
        </w:rPr>
        <w:t>(</w:t>
      </w:r>
      <w:r w:rsidRPr="00E04D44" w:rsidR="00E04D44">
        <w:rPr>
          <w:bCs/>
          <w:sz w:val="24"/>
          <w:szCs w:val="24"/>
        </w:rPr>
        <w:t>HUD 50070</w:t>
      </w:r>
      <w:r w:rsidR="00E04D44">
        <w:rPr>
          <w:bCs/>
          <w:sz w:val="24"/>
          <w:szCs w:val="24"/>
        </w:rPr>
        <w:t xml:space="preserve">), </w:t>
      </w:r>
      <w:r w:rsidR="00B67DBA">
        <w:rPr>
          <w:bCs/>
          <w:sz w:val="24"/>
          <w:szCs w:val="24"/>
        </w:rPr>
        <w:t>and use</w:t>
      </w:r>
      <w:r w:rsidR="002B1182">
        <w:rPr>
          <w:bCs/>
          <w:sz w:val="24"/>
          <w:szCs w:val="24"/>
        </w:rPr>
        <w:t xml:space="preserve"> </w:t>
      </w:r>
      <w:r w:rsidR="002414EB">
        <w:rPr>
          <w:bCs/>
          <w:sz w:val="24"/>
          <w:szCs w:val="24"/>
        </w:rPr>
        <w:t xml:space="preserve">the </w:t>
      </w:r>
      <w:r w:rsidR="002B1182">
        <w:rPr>
          <w:bCs/>
          <w:sz w:val="24"/>
          <w:szCs w:val="24"/>
        </w:rPr>
        <w:t>Disaster Recovery Grant Reporting (DRGR) system</w:t>
      </w:r>
      <w:r w:rsidR="002414EB">
        <w:rPr>
          <w:bCs/>
          <w:sz w:val="24"/>
          <w:szCs w:val="24"/>
        </w:rPr>
        <w:t xml:space="preserve"> for post-award grant reporting, if awarded a grant. </w:t>
      </w:r>
      <w:r w:rsidR="003A6AB5">
        <w:rPr>
          <w:bCs/>
          <w:sz w:val="24"/>
          <w:szCs w:val="24"/>
        </w:rPr>
        <w:t>The decrease in numbers is due to data that used to be counted separately now being captured under OMB number 2501-0044.</w:t>
      </w:r>
    </w:p>
    <w:p w:rsidR="00163304" w:rsidP="00B104AD" w14:paraId="31A91D5D" w14:textId="77777777">
      <w:pPr>
        <w:tabs>
          <w:tab w:val="left" w:pos="360"/>
        </w:tabs>
        <w:rPr>
          <w:bCs/>
          <w:color w:val="000000"/>
          <w:sz w:val="24"/>
          <w:szCs w:val="24"/>
        </w:rPr>
      </w:pPr>
    </w:p>
    <w:p w:rsidR="006F7480" w:rsidP="006F7480" w14:paraId="20D1E94F" w14:textId="77777777">
      <w:pPr>
        <w:tabs>
          <w:tab w:val="left" w:pos="360"/>
        </w:tabs>
        <w:ind w:left="360"/>
        <w:rPr>
          <w:bCs/>
          <w:color w:val="000000"/>
          <w:sz w:val="24"/>
          <w:szCs w:val="24"/>
        </w:rPr>
      </w:pPr>
      <w:r>
        <w:rPr>
          <w:bCs/>
          <w:color w:val="000000"/>
          <w:sz w:val="24"/>
          <w:szCs w:val="24"/>
        </w:rPr>
        <w:t xml:space="preserve">Consequently, the estimated total hours of information collection burden </w:t>
      </w:r>
      <w:r w:rsidR="00D12F41">
        <w:rPr>
          <w:bCs/>
          <w:color w:val="000000"/>
          <w:sz w:val="24"/>
          <w:szCs w:val="24"/>
        </w:rPr>
        <w:t>and ann</w:t>
      </w:r>
      <w:r w:rsidR="00590062">
        <w:rPr>
          <w:bCs/>
          <w:color w:val="000000"/>
          <w:sz w:val="24"/>
          <w:szCs w:val="24"/>
        </w:rPr>
        <w:t>ual cost to the Federal govern</w:t>
      </w:r>
      <w:r w:rsidR="00D12F41">
        <w:rPr>
          <w:bCs/>
          <w:color w:val="000000"/>
          <w:sz w:val="24"/>
          <w:szCs w:val="24"/>
        </w:rPr>
        <w:t xml:space="preserve">ment </w:t>
      </w:r>
      <w:r>
        <w:rPr>
          <w:bCs/>
          <w:color w:val="000000"/>
          <w:sz w:val="24"/>
          <w:szCs w:val="24"/>
        </w:rPr>
        <w:t xml:space="preserve">have been </w:t>
      </w:r>
      <w:r w:rsidR="00AD34AD">
        <w:rPr>
          <w:bCs/>
          <w:color w:val="000000"/>
          <w:sz w:val="24"/>
          <w:szCs w:val="24"/>
        </w:rPr>
        <w:t>adjusted accordingly</w:t>
      </w:r>
      <w:r>
        <w:rPr>
          <w:bCs/>
          <w:color w:val="000000"/>
          <w:sz w:val="24"/>
          <w:szCs w:val="24"/>
        </w:rPr>
        <w:t xml:space="preserve">. </w:t>
      </w:r>
    </w:p>
    <w:p w:rsidR="006F7480" w:rsidP="006F7480" w14:paraId="22CBAB2D" w14:textId="77777777">
      <w:pPr>
        <w:tabs>
          <w:tab w:val="left" w:pos="360"/>
        </w:tabs>
        <w:ind w:left="360"/>
        <w:rPr>
          <w:bCs/>
          <w:color w:val="000000"/>
          <w:sz w:val="24"/>
          <w:szCs w:val="24"/>
        </w:rPr>
      </w:pPr>
    </w:p>
    <w:p w:rsidR="001B5958" w:rsidRPr="006F7480" w:rsidP="006F7480" w14:paraId="2C74AE00" w14:textId="33AF992D">
      <w:pPr>
        <w:pStyle w:val="ListParagraph"/>
        <w:numPr>
          <w:ilvl w:val="0"/>
          <w:numId w:val="13"/>
        </w:numPr>
        <w:tabs>
          <w:tab w:val="left" w:pos="360"/>
        </w:tabs>
        <w:rPr>
          <w:bCs/>
          <w:color w:val="000000"/>
          <w:sz w:val="24"/>
          <w:szCs w:val="24"/>
        </w:rPr>
      </w:pPr>
      <w:r w:rsidRPr="006F7480">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F7480">
        <w:rPr>
          <w:b/>
          <w:bCs/>
          <w:color w:val="000000"/>
          <w:sz w:val="24"/>
          <w:szCs w:val="24"/>
        </w:rPr>
        <w:t>.</w:t>
      </w:r>
    </w:p>
    <w:p w:rsidR="001B5958" w:rsidRPr="002A4BE3" w:rsidP="001B5958" w14:paraId="134400A2" w14:textId="77777777">
      <w:pPr>
        <w:tabs>
          <w:tab w:val="left" w:pos="360"/>
        </w:tabs>
        <w:rPr>
          <w:color w:val="000000"/>
          <w:sz w:val="24"/>
          <w:szCs w:val="24"/>
        </w:rPr>
      </w:pPr>
    </w:p>
    <w:p w:rsidR="001B5958" w:rsidRPr="002A4BE3" w:rsidP="00E17371" w14:paraId="32D8F708" w14:textId="77777777">
      <w:pPr>
        <w:tabs>
          <w:tab w:val="left" w:pos="360"/>
        </w:tabs>
        <w:ind w:left="360"/>
        <w:rPr>
          <w:color w:val="000000"/>
          <w:sz w:val="24"/>
          <w:szCs w:val="24"/>
        </w:rPr>
      </w:pPr>
      <w:r w:rsidRPr="002A4BE3">
        <w:rPr>
          <w:color w:val="000000"/>
          <w:sz w:val="24"/>
          <w:szCs w:val="24"/>
        </w:rPr>
        <w:t>Information collection results will not be published. However, SHOP grant awards will be announced.</w:t>
      </w:r>
    </w:p>
    <w:p w:rsidR="006F7480" w:rsidP="00B22BF2" w14:paraId="2F5F7D6F" w14:textId="77777777">
      <w:pPr>
        <w:keepNext/>
        <w:keepLines/>
        <w:tabs>
          <w:tab w:val="left" w:pos="360"/>
        </w:tabs>
        <w:rPr>
          <w:color w:val="000000"/>
          <w:sz w:val="24"/>
          <w:szCs w:val="24"/>
        </w:rPr>
      </w:pPr>
    </w:p>
    <w:p w:rsidR="001B5958" w:rsidRPr="006F7480" w:rsidP="006F7480" w14:paraId="6792E9A3" w14:textId="15AC2305">
      <w:pPr>
        <w:pStyle w:val="ListParagraph"/>
        <w:keepNext/>
        <w:keepLines/>
        <w:numPr>
          <w:ilvl w:val="0"/>
          <w:numId w:val="13"/>
        </w:numPr>
        <w:tabs>
          <w:tab w:val="left" w:pos="360"/>
        </w:tabs>
        <w:rPr>
          <w:b/>
          <w:bCs/>
          <w:color w:val="000000"/>
          <w:sz w:val="24"/>
          <w:szCs w:val="24"/>
        </w:rPr>
      </w:pPr>
      <w:r w:rsidRPr="006F7480">
        <w:rPr>
          <w:b/>
          <w:bCs/>
          <w:sz w:val="24"/>
          <w:szCs w:val="24"/>
        </w:rPr>
        <w:t>If seeking approval to not display the expiration date for OMB approval of the information collection, explain the reasons that display would be inappropriate</w:t>
      </w:r>
      <w:r w:rsidRPr="006F7480">
        <w:rPr>
          <w:b/>
          <w:bCs/>
          <w:color w:val="000000"/>
          <w:sz w:val="24"/>
          <w:szCs w:val="24"/>
        </w:rPr>
        <w:t>.</w:t>
      </w:r>
    </w:p>
    <w:p w:rsidR="001B5958" w:rsidRPr="002A4BE3" w:rsidP="00B22BF2" w14:paraId="0A19F653" w14:textId="77777777">
      <w:pPr>
        <w:keepNext/>
        <w:keepLines/>
        <w:tabs>
          <w:tab w:val="left" w:pos="360"/>
        </w:tabs>
        <w:rPr>
          <w:color w:val="000000"/>
          <w:sz w:val="24"/>
          <w:szCs w:val="24"/>
        </w:rPr>
      </w:pPr>
    </w:p>
    <w:p w:rsidR="00D83F36" w:rsidP="00163304" w14:paraId="24B46E97" w14:textId="3AC51C9F">
      <w:pPr>
        <w:keepNext/>
        <w:keepLines/>
        <w:tabs>
          <w:tab w:val="left" w:pos="360"/>
        </w:tabs>
        <w:ind w:left="360"/>
        <w:rPr>
          <w:color w:val="000000"/>
          <w:sz w:val="24"/>
          <w:szCs w:val="24"/>
        </w:rPr>
      </w:pPr>
      <w:r>
        <w:rPr>
          <w:color w:val="000000"/>
          <w:sz w:val="24"/>
          <w:szCs w:val="24"/>
        </w:rPr>
        <w:t>HUD</w:t>
      </w:r>
      <w:r w:rsidRPr="002A4BE3" w:rsidR="001B5958">
        <w:rPr>
          <w:color w:val="000000"/>
          <w:sz w:val="24"/>
          <w:szCs w:val="24"/>
        </w:rPr>
        <w:t xml:space="preserve"> will display the expiration date for the OMB approval of the information collection</w:t>
      </w:r>
      <w:r>
        <w:rPr>
          <w:color w:val="000000"/>
          <w:sz w:val="24"/>
          <w:szCs w:val="24"/>
        </w:rPr>
        <w:t xml:space="preserve"> in the SHOP NOF</w:t>
      </w:r>
      <w:r w:rsidR="00E809FC">
        <w:rPr>
          <w:color w:val="000000"/>
          <w:sz w:val="24"/>
          <w:szCs w:val="24"/>
        </w:rPr>
        <w:t>O</w:t>
      </w:r>
      <w:r>
        <w:rPr>
          <w:color w:val="000000"/>
          <w:sz w:val="24"/>
          <w:szCs w:val="24"/>
        </w:rPr>
        <w:t xml:space="preserve"> publication</w:t>
      </w:r>
      <w:r w:rsidR="00163304">
        <w:rPr>
          <w:color w:val="000000"/>
          <w:sz w:val="24"/>
          <w:szCs w:val="24"/>
        </w:rPr>
        <w:t>.</w:t>
      </w:r>
    </w:p>
    <w:p w:rsidR="00D83F36" w:rsidP="001B5958" w14:paraId="0131BA29" w14:textId="77777777">
      <w:pPr>
        <w:tabs>
          <w:tab w:val="left" w:pos="360"/>
        </w:tabs>
        <w:rPr>
          <w:color w:val="000000"/>
          <w:sz w:val="24"/>
          <w:szCs w:val="24"/>
        </w:rPr>
      </w:pPr>
    </w:p>
    <w:p w:rsidR="001B5958" w:rsidRPr="002A4BE3" w:rsidP="001B5958" w14:paraId="61874AC6" w14:textId="691A7C60">
      <w:pPr>
        <w:tabs>
          <w:tab w:val="left" w:pos="360"/>
        </w:tabs>
        <w:rPr>
          <w:b/>
          <w:bCs/>
          <w:color w:val="000000"/>
          <w:sz w:val="24"/>
          <w:szCs w:val="24"/>
        </w:rPr>
      </w:pPr>
      <w:r w:rsidRPr="002A4BE3">
        <w:rPr>
          <w:b/>
          <w:color w:val="000000"/>
          <w:sz w:val="24"/>
          <w:szCs w:val="24"/>
        </w:rPr>
        <w:t>18.</w:t>
      </w:r>
      <w:r w:rsidRPr="002A4BE3">
        <w:rPr>
          <w:b/>
          <w:color w:val="000000"/>
          <w:sz w:val="24"/>
          <w:szCs w:val="24"/>
        </w:rPr>
        <w:tab/>
      </w:r>
      <w:r w:rsidRPr="009D2CAA" w:rsidR="009D2CAA">
        <w:rPr>
          <w:b/>
          <w:bCs/>
          <w:sz w:val="24"/>
          <w:szCs w:val="24"/>
        </w:rPr>
        <w:t>Explain each exception to the certification statement identified in item 19</w:t>
      </w:r>
      <w:r w:rsidRPr="002A4BE3">
        <w:rPr>
          <w:b/>
          <w:bCs/>
          <w:color w:val="000000"/>
          <w:sz w:val="24"/>
          <w:szCs w:val="24"/>
        </w:rPr>
        <w:t>.</w:t>
      </w:r>
    </w:p>
    <w:p w:rsidR="001B5958" w:rsidRPr="002A4BE3" w:rsidP="001B5958" w14:paraId="1E4C672C" w14:textId="77777777">
      <w:pPr>
        <w:pStyle w:val="BodyTextIndent"/>
        <w:tabs>
          <w:tab w:val="left" w:pos="0"/>
          <w:tab w:val="left" w:pos="360"/>
        </w:tabs>
        <w:ind w:left="0"/>
        <w:rPr>
          <w:sz w:val="24"/>
          <w:szCs w:val="24"/>
        </w:rPr>
      </w:pPr>
    </w:p>
    <w:p w:rsidR="001B5958" w:rsidRPr="002A4BE3" w:rsidP="00E17371" w14:paraId="741EC345" w14:textId="197CD527">
      <w:pPr>
        <w:pStyle w:val="BodyTextIndent"/>
        <w:tabs>
          <w:tab w:val="left" w:pos="0"/>
          <w:tab w:val="left" w:pos="360"/>
        </w:tabs>
        <w:rPr>
          <w:sz w:val="24"/>
          <w:szCs w:val="24"/>
        </w:rPr>
      </w:pPr>
      <w:r w:rsidRPr="002A4BE3">
        <w:rPr>
          <w:sz w:val="24"/>
          <w:szCs w:val="24"/>
        </w:rPr>
        <w:t>No exceptions are made to the certification statement identified in item 19, “Certification for Paperwork Reduction Act Submissions”.</w:t>
      </w:r>
    </w:p>
    <w:sectPr w:rsidSect="00D6004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1674652"/>
      <w:docPartObj>
        <w:docPartGallery w:val="Page Numbers (Bottom of Page)"/>
        <w:docPartUnique/>
      </w:docPartObj>
    </w:sdtPr>
    <w:sdtEndPr>
      <w:rPr>
        <w:noProof/>
      </w:rPr>
    </w:sdtEndPr>
    <w:sdtContent>
      <w:p w:rsidR="00AA6598" w14:paraId="1A7D79AC" w14:textId="446756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A6598" w14:paraId="4446E71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26C478B8"/>
    <w:multiLevelType w:val="hybridMultilevel"/>
    <w:tmpl w:val="D5420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DF93B32"/>
    <w:multiLevelType w:val="hybridMultilevel"/>
    <w:tmpl w:val="4C3ABD24"/>
    <w:lvl w:ilvl="0">
      <w:start w:val="4"/>
      <w:numFmt w:val="decimal"/>
      <w:lvlText w:val="%1."/>
      <w:lvlJc w:val="left"/>
      <w:pPr>
        <w:ind w:left="360" w:hanging="360"/>
      </w:pPr>
      <w:rPr>
        <w:rFonts w:hint="default"/>
        <w:b/>
        <w:bCs/>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F3B04F9"/>
    <w:multiLevelType w:val="hybridMultilevel"/>
    <w:tmpl w:val="AE36F2C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3596848"/>
    <w:multiLevelType w:val="hybridMultilevel"/>
    <w:tmpl w:val="AA9A5D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9E4F0F"/>
    <w:multiLevelType w:val="hybridMultilevel"/>
    <w:tmpl w:val="79762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92266C"/>
    <w:multiLevelType w:val="hybridMultilevel"/>
    <w:tmpl w:val="C0C6FFF4"/>
    <w:lvl w:ilvl="0">
      <w:start w:val="1"/>
      <w:numFmt w:val="bullet"/>
      <w:lvlText w:val=""/>
      <w:lvlJc w:val="left"/>
      <w:pPr>
        <w:ind w:left="81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7">
    <w:nsid w:val="4B206095"/>
    <w:multiLevelType w:val="singleLevel"/>
    <w:tmpl w:val="2FA6477C"/>
    <w:lvl w:ilvl="0">
      <w:start w:val="7"/>
      <w:numFmt w:val="decimal"/>
      <w:lvlText w:val="%1. "/>
      <w:legacy w:legacy="1" w:legacySpace="0" w:legacyIndent="360"/>
      <w:lvlJc w:val="left"/>
      <w:pPr>
        <w:ind w:left="540" w:hanging="360"/>
      </w:pPr>
      <w:rPr>
        <w:rFonts w:ascii="Times New Roman" w:hAnsi="Times New Roman" w:hint="default"/>
        <w:b w:val="0"/>
        <w:i w:val="0"/>
        <w:sz w:val="24"/>
        <w:szCs w:val="24"/>
        <w:u w:val="none"/>
      </w:rPr>
    </w:lvl>
  </w:abstractNum>
  <w:abstractNum w:abstractNumId="8">
    <w:nsid w:val="546E4852"/>
    <w:multiLevelType w:val="singleLevel"/>
    <w:tmpl w:val="B26EA4E0"/>
    <w:lvl w:ilvl="0">
      <w:start w:val="0"/>
      <w:numFmt w:val="decimal"/>
      <w:lvlText w:val="*"/>
      <w:lvlJc w:val="left"/>
    </w:lvl>
  </w:abstractNum>
  <w:abstractNum w:abstractNumId="9">
    <w:nsid w:val="6EC07B61"/>
    <w:multiLevelType w:val="singleLevel"/>
    <w:tmpl w:val="B26EA4E0"/>
    <w:lvl w:ilvl="0">
      <w:start w:val="0"/>
      <w:numFmt w:val="decimal"/>
      <w:lvlText w:val="*"/>
      <w:lvlJc w:val="left"/>
    </w:lvl>
  </w:abstractNum>
  <w:abstractNum w:abstractNumId="10">
    <w:nsid w:val="798F2CE9"/>
    <w:multiLevelType w:val="hybridMultilevel"/>
    <w:tmpl w:val="584CC95A"/>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985865"/>
    <w:multiLevelType w:val="hybridMultilevel"/>
    <w:tmpl w:val="FA5E6F38"/>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1283095">
    <w:abstractNumId w:val="4"/>
  </w:num>
  <w:num w:numId="2" w16cid:durableId="467474901">
    <w:abstractNumId w:val="7"/>
  </w:num>
  <w:num w:numId="3" w16cid:durableId="13946567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4" w16cid:durableId="1774594277">
    <w:abstractNumId w:val="0"/>
    <w:lvlOverride w:ilvl="0">
      <w:lvl w:ilvl="0">
        <w:start w:val="1"/>
        <w:numFmt w:val="bullet"/>
        <w:lvlText w:val=""/>
        <w:lvlJc w:val="left"/>
        <w:pPr>
          <w:ind w:left="720" w:hanging="360"/>
        </w:pPr>
        <w:rPr>
          <w:rFonts w:ascii="Symbol" w:hAnsi="Symbol" w:hint="default"/>
          <w:sz w:val="16"/>
        </w:rPr>
      </w:lvl>
    </w:lvlOverride>
  </w:num>
  <w:num w:numId="5" w16cid:durableId="1116413533">
    <w:abstractNumId w:val="8"/>
  </w:num>
  <w:num w:numId="6" w16cid:durableId="252403057">
    <w:abstractNumId w:val="9"/>
  </w:num>
  <w:num w:numId="7" w16cid:durableId="1429930576">
    <w:abstractNumId w:val="3"/>
  </w:num>
  <w:num w:numId="8" w16cid:durableId="642545578">
    <w:abstractNumId w:val="2"/>
  </w:num>
  <w:num w:numId="9" w16cid:durableId="541090411">
    <w:abstractNumId w:val="10"/>
  </w:num>
  <w:num w:numId="10" w16cid:durableId="1651136121">
    <w:abstractNumId w:val="1"/>
  </w:num>
  <w:num w:numId="11" w16cid:durableId="790249191">
    <w:abstractNumId w:val="6"/>
  </w:num>
  <w:num w:numId="12" w16cid:durableId="1427264982">
    <w:abstractNumId w:val="5"/>
  </w:num>
  <w:num w:numId="13" w16cid:durableId="749892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58"/>
    <w:rsid w:val="000008B1"/>
    <w:rsid w:val="000115F8"/>
    <w:rsid w:val="00013DD9"/>
    <w:rsid w:val="00015043"/>
    <w:rsid w:val="000158E6"/>
    <w:rsid w:val="00022996"/>
    <w:rsid w:val="000236D7"/>
    <w:rsid w:val="00027358"/>
    <w:rsid w:val="000322B8"/>
    <w:rsid w:val="00032426"/>
    <w:rsid w:val="000401A2"/>
    <w:rsid w:val="000423D1"/>
    <w:rsid w:val="0004693B"/>
    <w:rsid w:val="00047A14"/>
    <w:rsid w:val="00047EBE"/>
    <w:rsid w:val="000513E5"/>
    <w:rsid w:val="00052201"/>
    <w:rsid w:val="00055B3F"/>
    <w:rsid w:val="0005786B"/>
    <w:rsid w:val="00070406"/>
    <w:rsid w:val="000717D7"/>
    <w:rsid w:val="00073604"/>
    <w:rsid w:val="00093C1A"/>
    <w:rsid w:val="000A00A4"/>
    <w:rsid w:val="000A2662"/>
    <w:rsid w:val="000A3B94"/>
    <w:rsid w:val="000A3BA8"/>
    <w:rsid w:val="000A7060"/>
    <w:rsid w:val="000C1F88"/>
    <w:rsid w:val="000C41FE"/>
    <w:rsid w:val="000C69A5"/>
    <w:rsid w:val="000C7046"/>
    <w:rsid w:val="000D26E4"/>
    <w:rsid w:val="000D496C"/>
    <w:rsid w:val="000D7C3F"/>
    <w:rsid w:val="000E0F45"/>
    <w:rsid w:val="000E15E3"/>
    <w:rsid w:val="000E62EB"/>
    <w:rsid w:val="000E6A73"/>
    <w:rsid w:val="000F3174"/>
    <w:rsid w:val="000F3EE0"/>
    <w:rsid w:val="000F7322"/>
    <w:rsid w:val="0010046A"/>
    <w:rsid w:val="00100CEC"/>
    <w:rsid w:val="001010DD"/>
    <w:rsid w:val="00102C38"/>
    <w:rsid w:val="00110379"/>
    <w:rsid w:val="0011286A"/>
    <w:rsid w:val="00113D7D"/>
    <w:rsid w:val="001168A7"/>
    <w:rsid w:val="0012134A"/>
    <w:rsid w:val="001216CC"/>
    <w:rsid w:val="0012433E"/>
    <w:rsid w:val="0012746C"/>
    <w:rsid w:val="0013095B"/>
    <w:rsid w:val="00134F0B"/>
    <w:rsid w:val="001378EF"/>
    <w:rsid w:val="00140A9A"/>
    <w:rsid w:val="0014329D"/>
    <w:rsid w:val="001434F5"/>
    <w:rsid w:val="001444AF"/>
    <w:rsid w:val="00147A79"/>
    <w:rsid w:val="00163304"/>
    <w:rsid w:val="001651F2"/>
    <w:rsid w:val="00167150"/>
    <w:rsid w:val="00171CE0"/>
    <w:rsid w:val="0018074E"/>
    <w:rsid w:val="00183F61"/>
    <w:rsid w:val="001847CE"/>
    <w:rsid w:val="00184CA6"/>
    <w:rsid w:val="00185A3C"/>
    <w:rsid w:val="00187A6B"/>
    <w:rsid w:val="00195B1F"/>
    <w:rsid w:val="00197208"/>
    <w:rsid w:val="001A1852"/>
    <w:rsid w:val="001A4000"/>
    <w:rsid w:val="001A628C"/>
    <w:rsid w:val="001A7E8C"/>
    <w:rsid w:val="001B43D0"/>
    <w:rsid w:val="001B5137"/>
    <w:rsid w:val="001B5958"/>
    <w:rsid w:val="001D438C"/>
    <w:rsid w:val="001D516A"/>
    <w:rsid w:val="001E1E6F"/>
    <w:rsid w:val="001E3BC9"/>
    <w:rsid w:val="001E4FAC"/>
    <w:rsid w:val="001E541E"/>
    <w:rsid w:val="001E71C7"/>
    <w:rsid w:val="001E7271"/>
    <w:rsid w:val="001F003D"/>
    <w:rsid w:val="001F13C4"/>
    <w:rsid w:val="001F6FE7"/>
    <w:rsid w:val="00202757"/>
    <w:rsid w:val="00210BC4"/>
    <w:rsid w:val="002112BC"/>
    <w:rsid w:val="00214ABD"/>
    <w:rsid w:val="00217CB9"/>
    <w:rsid w:val="0022097C"/>
    <w:rsid w:val="00227EF3"/>
    <w:rsid w:val="002414EB"/>
    <w:rsid w:val="00242EEF"/>
    <w:rsid w:val="002450CF"/>
    <w:rsid w:val="00251044"/>
    <w:rsid w:val="0025271A"/>
    <w:rsid w:val="00252763"/>
    <w:rsid w:val="00253D23"/>
    <w:rsid w:val="0025684A"/>
    <w:rsid w:val="0026392C"/>
    <w:rsid w:val="00273192"/>
    <w:rsid w:val="0027432E"/>
    <w:rsid w:val="00280CD6"/>
    <w:rsid w:val="00285404"/>
    <w:rsid w:val="00286E39"/>
    <w:rsid w:val="002870D5"/>
    <w:rsid w:val="00292B5B"/>
    <w:rsid w:val="00296042"/>
    <w:rsid w:val="002A2127"/>
    <w:rsid w:val="002A4BE3"/>
    <w:rsid w:val="002A758E"/>
    <w:rsid w:val="002B1182"/>
    <w:rsid w:val="002B1FFD"/>
    <w:rsid w:val="002B53C7"/>
    <w:rsid w:val="002B5BF3"/>
    <w:rsid w:val="002B77C0"/>
    <w:rsid w:val="002C2ED5"/>
    <w:rsid w:val="002D7D2B"/>
    <w:rsid w:val="002E3A33"/>
    <w:rsid w:val="002E573D"/>
    <w:rsid w:val="002E65E3"/>
    <w:rsid w:val="002F1282"/>
    <w:rsid w:val="002F1E5C"/>
    <w:rsid w:val="002F6162"/>
    <w:rsid w:val="00302C5E"/>
    <w:rsid w:val="00302FA7"/>
    <w:rsid w:val="00304EFB"/>
    <w:rsid w:val="0030665F"/>
    <w:rsid w:val="00311913"/>
    <w:rsid w:val="0031421E"/>
    <w:rsid w:val="00315C9A"/>
    <w:rsid w:val="003201B4"/>
    <w:rsid w:val="0032219F"/>
    <w:rsid w:val="00325B2C"/>
    <w:rsid w:val="00335D3E"/>
    <w:rsid w:val="00342ABE"/>
    <w:rsid w:val="0034721D"/>
    <w:rsid w:val="00347A12"/>
    <w:rsid w:val="00352E8A"/>
    <w:rsid w:val="00362F49"/>
    <w:rsid w:val="00363CAD"/>
    <w:rsid w:val="003668C9"/>
    <w:rsid w:val="003755BC"/>
    <w:rsid w:val="003765AC"/>
    <w:rsid w:val="00376847"/>
    <w:rsid w:val="00384922"/>
    <w:rsid w:val="00385B19"/>
    <w:rsid w:val="003907BB"/>
    <w:rsid w:val="00391AD5"/>
    <w:rsid w:val="00392DD4"/>
    <w:rsid w:val="00396686"/>
    <w:rsid w:val="003A0B47"/>
    <w:rsid w:val="003A2D98"/>
    <w:rsid w:val="003A40F1"/>
    <w:rsid w:val="003A6AB5"/>
    <w:rsid w:val="003A6C43"/>
    <w:rsid w:val="003B2312"/>
    <w:rsid w:val="003B3104"/>
    <w:rsid w:val="003B44A1"/>
    <w:rsid w:val="003B6827"/>
    <w:rsid w:val="003C0937"/>
    <w:rsid w:val="003C183C"/>
    <w:rsid w:val="003C42DD"/>
    <w:rsid w:val="003D2220"/>
    <w:rsid w:val="003E4B8B"/>
    <w:rsid w:val="003E66F7"/>
    <w:rsid w:val="003E69E3"/>
    <w:rsid w:val="00401D1F"/>
    <w:rsid w:val="00403E80"/>
    <w:rsid w:val="004056FD"/>
    <w:rsid w:val="004067AE"/>
    <w:rsid w:val="004149F7"/>
    <w:rsid w:val="00417035"/>
    <w:rsid w:val="004174B1"/>
    <w:rsid w:val="00420015"/>
    <w:rsid w:val="00422416"/>
    <w:rsid w:val="00425322"/>
    <w:rsid w:val="00436683"/>
    <w:rsid w:val="00436B61"/>
    <w:rsid w:val="00440B3D"/>
    <w:rsid w:val="00442D54"/>
    <w:rsid w:val="00452F20"/>
    <w:rsid w:val="004555FD"/>
    <w:rsid w:val="004573CB"/>
    <w:rsid w:val="00457BAF"/>
    <w:rsid w:val="004652F1"/>
    <w:rsid w:val="00465892"/>
    <w:rsid w:val="00466B3D"/>
    <w:rsid w:val="00470362"/>
    <w:rsid w:val="00470490"/>
    <w:rsid w:val="004710CE"/>
    <w:rsid w:val="00473FF4"/>
    <w:rsid w:val="00476428"/>
    <w:rsid w:val="00480B64"/>
    <w:rsid w:val="0049438C"/>
    <w:rsid w:val="00494F2E"/>
    <w:rsid w:val="00496B17"/>
    <w:rsid w:val="004A1953"/>
    <w:rsid w:val="004A403E"/>
    <w:rsid w:val="004B0525"/>
    <w:rsid w:val="004B18E0"/>
    <w:rsid w:val="004C1C78"/>
    <w:rsid w:val="004C3396"/>
    <w:rsid w:val="004C49AB"/>
    <w:rsid w:val="004D1BAE"/>
    <w:rsid w:val="004D3280"/>
    <w:rsid w:val="004D4224"/>
    <w:rsid w:val="004D5EF8"/>
    <w:rsid w:val="004D5F92"/>
    <w:rsid w:val="004E1A9C"/>
    <w:rsid w:val="004E4285"/>
    <w:rsid w:val="0050546C"/>
    <w:rsid w:val="00505502"/>
    <w:rsid w:val="005070E4"/>
    <w:rsid w:val="00512698"/>
    <w:rsid w:val="00513F67"/>
    <w:rsid w:val="005150E2"/>
    <w:rsid w:val="0051552C"/>
    <w:rsid w:val="00524771"/>
    <w:rsid w:val="0053533E"/>
    <w:rsid w:val="00536D2E"/>
    <w:rsid w:val="005374FF"/>
    <w:rsid w:val="00541B99"/>
    <w:rsid w:val="00547A68"/>
    <w:rsid w:val="00554417"/>
    <w:rsid w:val="00554646"/>
    <w:rsid w:val="00554FA5"/>
    <w:rsid w:val="00555EC3"/>
    <w:rsid w:val="00560355"/>
    <w:rsid w:val="005615F5"/>
    <w:rsid w:val="0056185C"/>
    <w:rsid w:val="00562F74"/>
    <w:rsid w:val="00565F4F"/>
    <w:rsid w:val="005708EC"/>
    <w:rsid w:val="005717DE"/>
    <w:rsid w:val="00573455"/>
    <w:rsid w:val="005750B1"/>
    <w:rsid w:val="00576DB8"/>
    <w:rsid w:val="00590062"/>
    <w:rsid w:val="005902A3"/>
    <w:rsid w:val="00592061"/>
    <w:rsid w:val="005945BB"/>
    <w:rsid w:val="005A02D2"/>
    <w:rsid w:val="005A0D7C"/>
    <w:rsid w:val="005A17F5"/>
    <w:rsid w:val="005A3470"/>
    <w:rsid w:val="005A461C"/>
    <w:rsid w:val="005A65C5"/>
    <w:rsid w:val="005A6833"/>
    <w:rsid w:val="005B1677"/>
    <w:rsid w:val="005B3249"/>
    <w:rsid w:val="005B6B9B"/>
    <w:rsid w:val="005B7F55"/>
    <w:rsid w:val="005C59CA"/>
    <w:rsid w:val="005C6342"/>
    <w:rsid w:val="005C6F3A"/>
    <w:rsid w:val="005D033D"/>
    <w:rsid w:val="005D106C"/>
    <w:rsid w:val="005D1F27"/>
    <w:rsid w:val="005D571C"/>
    <w:rsid w:val="005D5B26"/>
    <w:rsid w:val="005D69EE"/>
    <w:rsid w:val="005D6D6B"/>
    <w:rsid w:val="005E06CA"/>
    <w:rsid w:val="005E6CA7"/>
    <w:rsid w:val="005E738A"/>
    <w:rsid w:val="005F09EE"/>
    <w:rsid w:val="005F3310"/>
    <w:rsid w:val="005F34E9"/>
    <w:rsid w:val="005F461A"/>
    <w:rsid w:val="005F5944"/>
    <w:rsid w:val="0060444C"/>
    <w:rsid w:val="00607BD8"/>
    <w:rsid w:val="00613D9C"/>
    <w:rsid w:val="00614EC2"/>
    <w:rsid w:val="006165F6"/>
    <w:rsid w:val="00616CF6"/>
    <w:rsid w:val="00624B92"/>
    <w:rsid w:val="0062555D"/>
    <w:rsid w:val="00627044"/>
    <w:rsid w:val="006338BD"/>
    <w:rsid w:val="00640401"/>
    <w:rsid w:val="00652C9B"/>
    <w:rsid w:val="006563E0"/>
    <w:rsid w:val="0066131F"/>
    <w:rsid w:val="00663E57"/>
    <w:rsid w:val="00665AE4"/>
    <w:rsid w:val="00666A69"/>
    <w:rsid w:val="00666C2D"/>
    <w:rsid w:val="006678D2"/>
    <w:rsid w:val="00667B60"/>
    <w:rsid w:val="00670744"/>
    <w:rsid w:val="00673247"/>
    <w:rsid w:val="006741F6"/>
    <w:rsid w:val="00680F49"/>
    <w:rsid w:val="006861DA"/>
    <w:rsid w:val="00686832"/>
    <w:rsid w:val="00691760"/>
    <w:rsid w:val="00691EE4"/>
    <w:rsid w:val="006922DB"/>
    <w:rsid w:val="00697116"/>
    <w:rsid w:val="006A135D"/>
    <w:rsid w:val="006A5727"/>
    <w:rsid w:val="006A6A4C"/>
    <w:rsid w:val="006B4BBA"/>
    <w:rsid w:val="006B4BEB"/>
    <w:rsid w:val="006B615A"/>
    <w:rsid w:val="006C34BA"/>
    <w:rsid w:val="006C49E8"/>
    <w:rsid w:val="006C56EA"/>
    <w:rsid w:val="006C77A6"/>
    <w:rsid w:val="006C7FAE"/>
    <w:rsid w:val="006D3CD8"/>
    <w:rsid w:val="006D56DA"/>
    <w:rsid w:val="006D64E5"/>
    <w:rsid w:val="006E3594"/>
    <w:rsid w:val="006F210D"/>
    <w:rsid w:val="006F2F84"/>
    <w:rsid w:val="006F7480"/>
    <w:rsid w:val="00703DD9"/>
    <w:rsid w:val="00704DEA"/>
    <w:rsid w:val="007115B3"/>
    <w:rsid w:val="00712E8C"/>
    <w:rsid w:val="00720FA2"/>
    <w:rsid w:val="007213E2"/>
    <w:rsid w:val="007265FF"/>
    <w:rsid w:val="00730A5C"/>
    <w:rsid w:val="0073342B"/>
    <w:rsid w:val="00742C1E"/>
    <w:rsid w:val="00744642"/>
    <w:rsid w:val="00750DCB"/>
    <w:rsid w:val="007519CE"/>
    <w:rsid w:val="007561C3"/>
    <w:rsid w:val="007608BE"/>
    <w:rsid w:val="00760F58"/>
    <w:rsid w:val="007713E8"/>
    <w:rsid w:val="007810F7"/>
    <w:rsid w:val="00781525"/>
    <w:rsid w:val="00782B42"/>
    <w:rsid w:val="007841B5"/>
    <w:rsid w:val="00785E31"/>
    <w:rsid w:val="00785F5C"/>
    <w:rsid w:val="00785F69"/>
    <w:rsid w:val="00786B2A"/>
    <w:rsid w:val="0079054E"/>
    <w:rsid w:val="007907EA"/>
    <w:rsid w:val="00791F8E"/>
    <w:rsid w:val="00794AEC"/>
    <w:rsid w:val="00796286"/>
    <w:rsid w:val="00796F89"/>
    <w:rsid w:val="007B127B"/>
    <w:rsid w:val="007B61EB"/>
    <w:rsid w:val="007B6249"/>
    <w:rsid w:val="007C1E17"/>
    <w:rsid w:val="007C33E9"/>
    <w:rsid w:val="007C3B72"/>
    <w:rsid w:val="007C5328"/>
    <w:rsid w:val="007C6113"/>
    <w:rsid w:val="007C7FF3"/>
    <w:rsid w:val="007D1591"/>
    <w:rsid w:val="007D6873"/>
    <w:rsid w:val="007E3D10"/>
    <w:rsid w:val="007E4111"/>
    <w:rsid w:val="007E7C77"/>
    <w:rsid w:val="007F0377"/>
    <w:rsid w:val="007F4B2E"/>
    <w:rsid w:val="007F5790"/>
    <w:rsid w:val="00800668"/>
    <w:rsid w:val="008021AB"/>
    <w:rsid w:val="008149E5"/>
    <w:rsid w:val="008153A0"/>
    <w:rsid w:val="0081670B"/>
    <w:rsid w:val="00816DF8"/>
    <w:rsid w:val="008200E5"/>
    <w:rsid w:val="00820B48"/>
    <w:rsid w:val="00822F3B"/>
    <w:rsid w:val="00827A10"/>
    <w:rsid w:val="0083032A"/>
    <w:rsid w:val="0083177D"/>
    <w:rsid w:val="00840D9F"/>
    <w:rsid w:val="00842205"/>
    <w:rsid w:val="00842FA2"/>
    <w:rsid w:val="00843581"/>
    <w:rsid w:val="00845A2B"/>
    <w:rsid w:val="0085183C"/>
    <w:rsid w:val="00854715"/>
    <w:rsid w:val="00863609"/>
    <w:rsid w:val="00866302"/>
    <w:rsid w:val="00866FFA"/>
    <w:rsid w:val="00874ED8"/>
    <w:rsid w:val="00875213"/>
    <w:rsid w:val="00875ED7"/>
    <w:rsid w:val="00875F7D"/>
    <w:rsid w:val="00876BAC"/>
    <w:rsid w:val="00881748"/>
    <w:rsid w:val="00882519"/>
    <w:rsid w:val="008851A0"/>
    <w:rsid w:val="00886038"/>
    <w:rsid w:val="00886838"/>
    <w:rsid w:val="008902BE"/>
    <w:rsid w:val="00892011"/>
    <w:rsid w:val="00892600"/>
    <w:rsid w:val="00892FCC"/>
    <w:rsid w:val="00897C7F"/>
    <w:rsid w:val="008A11CB"/>
    <w:rsid w:val="008B0F9A"/>
    <w:rsid w:val="008B3DFA"/>
    <w:rsid w:val="008B50AC"/>
    <w:rsid w:val="008C21AF"/>
    <w:rsid w:val="008C6FE7"/>
    <w:rsid w:val="008D1D97"/>
    <w:rsid w:val="008D273E"/>
    <w:rsid w:val="008D321F"/>
    <w:rsid w:val="008D4967"/>
    <w:rsid w:val="008D7492"/>
    <w:rsid w:val="008E5024"/>
    <w:rsid w:val="008E51AC"/>
    <w:rsid w:val="008E7282"/>
    <w:rsid w:val="008F03DF"/>
    <w:rsid w:val="008F1FA0"/>
    <w:rsid w:val="00906E1E"/>
    <w:rsid w:val="00915913"/>
    <w:rsid w:val="009234F3"/>
    <w:rsid w:val="00930246"/>
    <w:rsid w:val="00943DD9"/>
    <w:rsid w:val="009516BB"/>
    <w:rsid w:val="00951977"/>
    <w:rsid w:val="00953CFF"/>
    <w:rsid w:val="009565DA"/>
    <w:rsid w:val="00965406"/>
    <w:rsid w:val="0097183C"/>
    <w:rsid w:val="009738FB"/>
    <w:rsid w:val="00975EEE"/>
    <w:rsid w:val="00984EBC"/>
    <w:rsid w:val="00987659"/>
    <w:rsid w:val="00991280"/>
    <w:rsid w:val="009927F4"/>
    <w:rsid w:val="009977A9"/>
    <w:rsid w:val="009A1EB6"/>
    <w:rsid w:val="009A78D4"/>
    <w:rsid w:val="009B49ED"/>
    <w:rsid w:val="009B7B77"/>
    <w:rsid w:val="009C1BB7"/>
    <w:rsid w:val="009C56F8"/>
    <w:rsid w:val="009C7467"/>
    <w:rsid w:val="009D039A"/>
    <w:rsid w:val="009D0916"/>
    <w:rsid w:val="009D2CAA"/>
    <w:rsid w:val="009D4394"/>
    <w:rsid w:val="009D56C0"/>
    <w:rsid w:val="009E19A2"/>
    <w:rsid w:val="009E34AA"/>
    <w:rsid w:val="009E4502"/>
    <w:rsid w:val="009E63DF"/>
    <w:rsid w:val="009E74B3"/>
    <w:rsid w:val="009F4BEF"/>
    <w:rsid w:val="009F6BB1"/>
    <w:rsid w:val="00A01A77"/>
    <w:rsid w:val="00A10C68"/>
    <w:rsid w:val="00A14281"/>
    <w:rsid w:val="00A20742"/>
    <w:rsid w:val="00A223C6"/>
    <w:rsid w:val="00A22F26"/>
    <w:rsid w:val="00A239C9"/>
    <w:rsid w:val="00A249D9"/>
    <w:rsid w:val="00A2669D"/>
    <w:rsid w:val="00A26B29"/>
    <w:rsid w:val="00A34933"/>
    <w:rsid w:val="00A42DF4"/>
    <w:rsid w:val="00A43D59"/>
    <w:rsid w:val="00A44AC3"/>
    <w:rsid w:val="00A4608E"/>
    <w:rsid w:val="00A63249"/>
    <w:rsid w:val="00A70BCD"/>
    <w:rsid w:val="00A735B6"/>
    <w:rsid w:val="00A7389D"/>
    <w:rsid w:val="00A75D2D"/>
    <w:rsid w:val="00A75DB7"/>
    <w:rsid w:val="00A80CCD"/>
    <w:rsid w:val="00A81199"/>
    <w:rsid w:val="00A87783"/>
    <w:rsid w:val="00A9229B"/>
    <w:rsid w:val="00AA5331"/>
    <w:rsid w:val="00AA6598"/>
    <w:rsid w:val="00AB1C75"/>
    <w:rsid w:val="00AB30B0"/>
    <w:rsid w:val="00AB426B"/>
    <w:rsid w:val="00AB476B"/>
    <w:rsid w:val="00AB499B"/>
    <w:rsid w:val="00AC0058"/>
    <w:rsid w:val="00AC00D1"/>
    <w:rsid w:val="00AC2528"/>
    <w:rsid w:val="00AC278C"/>
    <w:rsid w:val="00AC3E15"/>
    <w:rsid w:val="00AD0773"/>
    <w:rsid w:val="00AD1FBB"/>
    <w:rsid w:val="00AD34AD"/>
    <w:rsid w:val="00AE4DB8"/>
    <w:rsid w:val="00AE5D13"/>
    <w:rsid w:val="00AF473A"/>
    <w:rsid w:val="00AF5980"/>
    <w:rsid w:val="00AF70C5"/>
    <w:rsid w:val="00AF784F"/>
    <w:rsid w:val="00B02CF5"/>
    <w:rsid w:val="00B039DF"/>
    <w:rsid w:val="00B104AD"/>
    <w:rsid w:val="00B10787"/>
    <w:rsid w:val="00B121D6"/>
    <w:rsid w:val="00B16D33"/>
    <w:rsid w:val="00B20116"/>
    <w:rsid w:val="00B2130C"/>
    <w:rsid w:val="00B22BF2"/>
    <w:rsid w:val="00B22E67"/>
    <w:rsid w:val="00B26FF8"/>
    <w:rsid w:val="00B315AE"/>
    <w:rsid w:val="00B31BF3"/>
    <w:rsid w:val="00B339C5"/>
    <w:rsid w:val="00B34FC5"/>
    <w:rsid w:val="00B35A58"/>
    <w:rsid w:val="00B37A2B"/>
    <w:rsid w:val="00B42563"/>
    <w:rsid w:val="00B4543E"/>
    <w:rsid w:val="00B479AC"/>
    <w:rsid w:val="00B53A03"/>
    <w:rsid w:val="00B57A3A"/>
    <w:rsid w:val="00B57D58"/>
    <w:rsid w:val="00B6127D"/>
    <w:rsid w:val="00B6328A"/>
    <w:rsid w:val="00B67DBA"/>
    <w:rsid w:val="00B7265E"/>
    <w:rsid w:val="00B72DDD"/>
    <w:rsid w:val="00B767A9"/>
    <w:rsid w:val="00B83CBC"/>
    <w:rsid w:val="00B87985"/>
    <w:rsid w:val="00B92850"/>
    <w:rsid w:val="00BA465C"/>
    <w:rsid w:val="00BA7C65"/>
    <w:rsid w:val="00BB7404"/>
    <w:rsid w:val="00BC7BD8"/>
    <w:rsid w:val="00BD4E2E"/>
    <w:rsid w:val="00BD6E6D"/>
    <w:rsid w:val="00BD7CDD"/>
    <w:rsid w:val="00BD7E58"/>
    <w:rsid w:val="00BE03A0"/>
    <w:rsid w:val="00BE3C0B"/>
    <w:rsid w:val="00BE5387"/>
    <w:rsid w:val="00BE5FD5"/>
    <w:rsid w:val="00BF2967"/>
    <w:rsid w:val="00BF3C15"/>
    <w:rsid w:val="00C00339"/>
    <w:rsid w:val="00C10996"/>
    <w:rsid w:val="00C14BE7"/>
    <w:rsid w:val="00C16F44"/>
    <w:rsid w:val="00C20355"/>
    <w:rsid w:val="00C22564"/>
    <w:rsid w:val="00C229B6"/>
    <w:rsid w:val="00C25120"/>
    <w:rsid w:val="00C27157"/>
    <w:rsid w:val="00C35DC5"/>
    <w:rsid w:val="00C4299E"/>
    <w:rsid w:val="00C505AE"/>
    <w:rsid w:val="00C51050"/>
    <w:rsid w:val="00C53F53"/>
    <w:rsid w:val="00C5422F"/>
    <w:rsid w:val="00C5520B"/>
    <w:rsid w:val="00C57C41"/>
    <w:rsid w:val="00C64DE1"/>
    <w:rsid w:val="00C66667"/>
    <w:rsid w:val="00C73CE0"/>
    <w:rsid w:val="00C761DB"/>
    <w:rsid w:val="00C777BF"/>
    <w:rsid w:val="00C82E41"/>
    <w:rsid w:val="00C854BD"/>
    <w:rsid w:val="00C86DF6"/>
    <w:rsid w:val="00C915CB"/>
    <w:rsid w:val="00C969EA"/>
    <w:rsid w:val="00CA0A23"/>
    <w:rsid w:val="00CB0391"/>
    <w:rsid w:val="00CB1B8F"/>
    <w:rsid w:val="00CB3369"/>
    <w:rsid w:val="00CB729F"/>
    <w:rsid w:val="00CC2397"/>
    <w:rsid w:val="00CC3016"/>
    <w:rsid w:val="00CC45C8"/>
    <w:rsid w:val="00CC4E6A"/>
    <w:rsid w:val="00CD21F6"/>
    <w:rsid w:val="00CD33FB"/>
    <w:rsid w:val="00CE0C60"/>
    <w:rsid w:val="00CE35FE"/>
    <w:rsid w:val="00CF00F8"/>
    <w:rsid w:val="00CF215C"/>
    <w:rsid w:val="00D0154B"/>
    <w:rsid w:val="00D01ADC"/>
    <w:rsid w:val="00D04C10"/>
    <w:rsid w:val="00D05B6A"/>
    <w:rsid w:val="00D07D5E"/>
    <w:rsid w:val="00D10908"/>
    <w:rsid w:val="00D12F41"/>
    <w:rsid w:val="00D149BE"/>
    <w:rsid w:val="00D17F1E"/>
    <w:rsid w:val="00D215E9"/>
    <w:rsid w:val="00D24DF0"/>
    <w:rsid w:val="00D27586"/>
    <w:rsid w:val="00D325CA"/>
    <w:rsid w:val="00D337F1"/>
    <w:rsid w:val="00D3681F"/>
    <w:rsid w:val="00D5560F"/>
    <w:rsid w:val="00D5631A"/>
    <w:rsid w:val="00D56CB8"/>
    <w:rsid w:val="00D60046"/>
    <w:rsid w:val="00D60717"/>
    <w:rsid w:val="00D60FF4"/>
    <w:rsid w:val="00D707CA"/>
    <w:rsid w:val="00D80FB4"/>
    <w:rsid w:val="00D81E62"/>
    <w:rsid w:val="00D83F36"/>
    <w:rsid w:val="00D84D78"/>
    <w:rsid w:val="00D85019"/>
    <w:rsid w:val="00D85FAE"/>
    <w:rsid w:val="00D86DEE"/>
    <w:rsid w:val="00D91B04"/>
    <w:rsid w:val="00D91C89"/>
    <w:rsid w:val="00D9386F"/>
    <w:rsid w:val="00DA3596"/>
    <w:rsid w:val="00DA3CEA"/>
    <w:rsid w:val="00DA3D50"/>
    <w:rsid w:val="00DB6432"/>
    <w:rsid w:val="00DC7F04"/>
    <w:rsid w:val="00DD0A84"/>
    <w:rsid w:val="00DD0D4E"/>
    <w:rsid w:val="00DD2514"/>
    <w:rsid w:val="00DD590B"/>
    <w:rsid w:val="00DE51E0"/>
    <w:rsid w:val="00DE7AA1"/>
    <w:rsid w:val="00DF21FA"/>
    <w:rsid w:val="00DF75C5"/>
    <w:rsid w:val="00E04D44"/>
    <w:rsid w:val="00E04F65"/>
    <w:rsid w:val="00E05006"/>
    <w:rsid w:val="00E14443"/>
    <w:rsid w:val="00E14E25"/>
    <w:rsid w:val="00E14F57"/>
    <w:rsid w:val="00E17371"/>
    <w:rsid w:val="00E20375"/>
    <w:rsid w:val="00E24B98"/>
    <w:rsid w:val="00E3793C"/>
    <w:rsid w:val="00E37C47"/>
    <w:rsid w:val="00E40255"/>
    <w:rsid w:val="00E420F0"/>
    <w:rsid w:val="00E44871"/>
    <w:rsid w:val="00E50746"/>
    <w:rsid w:val="00E513DC"/>
    <w:rsid w:val="00E54F5D"/>
    <w:rsid w:val="00E60213"/>
    <w:rsid w:val="00E62799"/>
    <w:rsid w:val="00E642F8"/>
    <w:rsid w:val="00E645DD"/>
    <w:rsid w:val="00E70133"/>
    <w:rsid w:val="00E7045E"/>
    <w:rsid w:val="00E73946"/>
    <w:rsid w:val="00E7796B"/>
    <w:rsid w:val="00E80432"/>
    <w:rsid w:val="00E809FC"/>
    <w:rsid w:val="00E91C69"/>
    <w:rsid w:val="00E93A3E"/>
    <w:rsid w:val="00E95557"/>
    <w:rsid w:val="00E96365"/>
    <w:rsid w:val="00E9662F"/>
    <w:rsid w:val="00EA1123"/>
    <w:rsid w:val="00EA339C"/>
    <w:rsid w:val="00EA5886"/>
    <w:rsid w:val="00EB1B35"/>
    <w:rsid w:val="00EB6CF7"/>
    <w:rsid w:val="00EC1921"/>
    <w:rsid w:val="00EC3322"/>
    <w:rsid w:val="00EC609E"/>
    <w:rsid w:val="00ED029C"/>
    <w:rsid w:val="00ED5C67"/>
    <w:rsid w:val="00ED7364"/>
    <w:rsid w:val="00EE063A"/>
    <w:rsid w:val="00EE41ED"/>
    <w:rsid w:val="00EE5C0B"/>
    <w:rsid w:val="00F065ED"/>
    <w:rsid w:val="00F133D0"/>
    <w:rsid w:val="00F156C8"/>
    <w:rsid w:val="00F15A43"/>
    <w:rsid w:val="00F16BD5"/>
    <w:rsid w:val="00F21986"/>
    <w:rsid w:val="00F22456"/>
    <w:rsid w:val="00F23B23"/>
    <w:rsid w:val="00F23F69"/>
    <w:rsid w:val="00F31A83"/>
    <w:rsid w:val="00F32E91"/>
    <w:rsid w:val="00F358EE"/>
    <w:rsid w:val="00F40BDF"/>
    <w:rsid w:val="00F46792"/>
    <w:rsid w:val="00F50223"/>
    <w:rsid w:val="00F54540"/>
    <w:rsid w:val="00F5738E"/>
    <w:rsid w:val="00F6485D"/>
    <w:rsid w:val="00F67469"/>
    <w:rsid w:val="00F67E71"/>
    <w:rsid w:val="00F70118"/>
    <w:rsid w:val="00F70ACA"/>
    <w:rsid w:val="00F74DBE"/>
    <w:rsid w:val="00F76D33"/>
    <w:rsid w:val="00F77B87"/>
    <w:rsid w:val="00F80D94"/>
    <w:rsid w:val="00F84165"/>
    <w:rsid w:val="00F84B04"/>
    <w:rsid w:val="00F84D79"/>
    <w:rsid w:val="00F86145"/>
    <w:rsid w:val="00F95994"/>
    <w:rsid w:val="00F96179"/>
    <w:rsid w:val="00FA588F"/>
    <w:rsid w:val="00FA7E3E"/>
    <w:rsid w:val="00FB52FC"/>
    <w:rsid w:val="00FC0E27"/>
    <w:rsid w:val="00FC29B6"/>
    <w:rsid w:val="00FC49D2"/>
    <w:rsid w:val="00FC621F"/>
    <w:rsid w:val="00FD2528"/>
    <w:rsid w:val="00FE17AD"/>
    <w:rsid w:val="00FE4C62"/>
    <w:rsid w:val="00FE500D"/>
    <w:rsid w:val="00FE79B3"/>
    <w:rsid w:val="00FF7E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4A8308"/>
  <w15:docId w15:val="{06FF2CDA-6BA7-497C-9E24-3EAECD65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958"/>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174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5958"/>
    <w:pPr>
      <w:keepLines/>
      <w:tabs>
        <w:tab w:val="left" w:pos="0"/>
      </w:tabs>
      <w:spacing w:after="80"/>
    </w:pPr>
    <w:rPr>
      <w:color w:val="000000"/>
      <w:sz w:val="22"/>
    </w:rPr>
  </w:style>
  <w:style w:type="character" w:customStyle="1" w:styleId="BodyTextChar">
    <w:name w:val="Body Text Char"/>
    <w:basedOn w:val="DefaultParagraphFont"/>
    <w:link w:val="BodyText"/>
    <w:semiHidden/>
    <w:rsid w:val="001B5958"/>
    <w:rPr>
      <w:rFonts w:ascii="Times New Roman" w:eastAsia="Times New Roman" w:hAnsi="Times New Roman" w:cs="Times New Roman"/>
      <w:color w:val="000000"/>
      <w:szCs w:val="20"/>
    </w:rPr>
  </w:style>
  <w:style w:type="paragraph" w:styleId="BodyText2">
    <w:name w:val="Body Text 2"/>
    <w:basedOn w:val="Normal"/>
    <w:link w:val="BodyText2Char"/>
    <w:semiHidden/>
    <w:rsid w:val="001B5958"/>
    <w:rPr>
      <w:sz w:val="22"/>
    </w:rPr>
  </w:style>
  <w:style w:type="character" w:customStyle="1" w:styleId="BodyText2Char">
    <w:name w:val="Body Text 2 Char"/>
    <w:basedOn w:val="DefaultParagraphFont"/>
    <w:link w:val="BodyText2"/>
    <w:semiHidden/>
    <w:rsid w:val="001B595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1B5958"/>
    <w:pPr>
      <w:spacing w:after="120"/>
      <w:ind w:left="360"/>
    </w:pPr>
  </w:style>
  <w:style w:type="character" w:customStyle="1" w:styleId="BodyTextIndentChar">
    <w:name w:val="Body Text Indent Char"/>
    <w:basedOn w:val="DefaultParagraphFont"/>
    <w:link w:val="BodyTextIndent"/>
    <w:uiPriority w:val="99"/>
    <w:semiHidden/>
    <w:rsid w:val="001B5958"/>
    <w:rPr>
      <w:rFonts w:ascii="Times New Roman" w:eastAsia="Times New Roman" w:hAnsi="Times New Roman" w:cs="Times New Roman"/>
      <w:sz w:val="20"/>
      <w:szCs w:val="20"/>
    </w:rPr>
  </w:style>
  <w:style w:type="paragraph" w:styleId="ListParagraph">
    <w:name w:val="List Paragraph"/>
    <w:basedOn w:val="Normal"/>
    <w:uiPriority w:val="34"/>
    <w:qFormat/>
    <w:rsid w:val="001B5958"/>
    <w:pPr>
      <w:ind w:left="720"/>
      <w:contextualSpacing/>
    </w:pPr>
  </w:style>
  <w:style w:type="paragraph" w:styleId="Header">
    <w:name w:val="header"/>
    <w:basedOn w:val="Normal"/>
    <w:link w:val="HeaderChar"/>
    <w:uiPriority w:val="99"/>
    <w:unhideWhenUsed/>
    <w:rsid w:val="001B5958"/>
    <w:pPr>
      <w:tabs>
        <w:tab w:val="center" w:pos="4680"/>
        <w:tab w:val="right" w:pos="9360"/>
      </w:tabs>
    </w:pPr>
  </w:style>
  <w:style w:type="character" w:customStyle="1" w:styleId="HeaderChar">
    <w:name w:val="Header Char"/>
    <w:basedOn w:val="DefaultParagraphFont"/>
    <w:link w:val="Header"/>
    <w:uiPriority w:val="99"/>
    <w:rsid w:val="001B59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958"/>
    <w:pPr>
      <w:tabs>
        <w:tab w:val="center" w:pos="4680"/>
        <w:tab w:val="right" w:pos="9360"/>
      </w:tabs>
    </w:pPr>
  </w:style>
  <w:style w:type="character" w:customStyle="1" w:styleId="FooterChar">
    <w:name w:val="Footer Char"/>
    <w:basedOn w:val="DefaultParagraphFont"/>
    <w:link w:val="Footer"/>
    <w:uiPriority w:val="99"/>
    <w:rsid w:val="001B595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03DF"/>
    <w:rPr>
      <w:sz w:val="16"/>
      <w:szCs w:val="16"/>
    </w:rPr>
  </w:style>
  <w:style w:type="paragraph" w:styleId="CommentText">
    <w:name w:val="annotation text"/>
    <w:basedOn w:val="Normal"/>
    <w:link w:val="CommentTextChar"/>
    <w:uiPriority w:val="99"/>
    <w:unhideWhenUsed/>
    <w:rsid w:val="008F03DF"/>
  </w:style>
  <w:style w:type="character" w:customStyle="1" w:styleId="CommentTextChar">
    <w:name w:val="Comment Text Char"/>
    <w:basedOn w:val="DefaultParagraphFont"/>
    <w:link w:val="CommentText"/>
    <w:uiPriority w:val="99"/>
    <w:rsid w:val="008F0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3DF"/>
    <w:rPr>
      <w:b/>
      <w:bCs/>
    </w:rPr>
  </w:style>
  <w:style w:type="character" w:customStyle="1" w:styleId="CommentSubjectChar">
    <w:name w:val="Comment Subject Char"/>
    <w:basedOn w:val="CommentTextChar"/>
    <w:link w:val="CommentSubject"/>
    <w:uiPriority w:val="99"/>
    <w:semiHidden/>
    <w:rsid w:val="008F0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03DF"/>
    <w:rPr>
      <w:rFonts w:ascii="Tahoma" w:hAnsi="Tahoma" w:cs="Tahoma"/>
      <w:sz w:val="16"/>
      <w:szCs w:val="16"/>
    </w:rPr>
  </w:style>
  <w:style w:type="character" w:customStyle="1" w:styleId="BalloonTextChar">
    <w:name w:val="Balloon Text Char"/>
    <w:basedOn w:val="DefaultParagraphFont"/>
    <w:link w:val="BalloonText"/>
    <w:uiPriority w:val="99"/>
    <w:semiHidden/>
    <w:rsid w:val="008F03DF"/>
    <w:rPr>
      <w:rFonts w:ascii="Tahoma" w:eastAsia="Times New Roman" w:hAnsi="Tahoma" w:cs="Tahoma"/>
      <w:sz w:val="16"/>
      <w:szCs w:val="16"/>
    </w:rPr>
  </w:style>
  <w:style w:type="table" w:styleId="TableGrid">
    <w:name w:val="Table Grid"/>
    <w:basedOn w:val="TableNormal"/>
    <w:uiPriority w:val="39"/>
    <w:rsid w:val="00406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CBC"/>
    <w:pPr>
      <w:autoSpaceDE w:val="0"/>
      <w:autoSpaceDN w:val="0"/>
      <w:adjustRightInd w:val="0"/>
    </w:pPr>
    <w:rPr>
      <w:rFonts w:ascii="Cambria" w:hAnsi="Cambria" w:cs="Cambria"/>
      <w:color w:val="000000"/>
      <w:sz w:val="24"/>
      <w:szCs w:val="24"/>
    </w:rPr>
  </w:style>
  <w:style w:type="character" w:customStyle="1" w:styleId="normaltextrun">
    <w:name w:val="normaltextrun"/>
    <w:basedOn w:val="DefaultParagraphFont"/>
    <w:rsid w:val="0053533E"/>
  </w:style>
  <w:style w:type="paragraph" w:styleId="NormalWeb">
    <w:name w:val="Normal (Web)"/>
    <w:basedOn w:val="Normal"/>
    <w:uiPriority w:val="99"/>
    <w:semiHidden/>
    <w:unhideWhenUsed/>
    <w:rsid w:val="009A78D4"/>
    <w:pPr>
      <w:spacing w:before="100" w:beforeAutospacing="1" w:after="100" w:afterAutospacing="1"/>
    </w:pPr>
    <w:rPr>
      <w:sz w:val="24"/>
      <w:szCs w:val="24"/>
    </w:rPr>
  </w:style>
  <w:style w:type="paragraph" w:styleId="Revision">
    <w:name w:val="Revision"/>
    <w:hidden/>
    <w:uiPriority w:val="99"/>
    <w:semiHidden/>
    <w:rsid w:val="006B615A"/>
    <w:rPr>
      <w:rFonts w:ascii="Times New Roman" w:eastAsia="Times New Roman" w:hAnsi="Times New Roman" w:cs="Times New Roman"/>
      <w:sz w:val="20"/>
      <w:szCs w:val="20"/>
    </w:rPr>
  </w:style>
  <w:style w:type="paragraph" w:styleId="NoSpacing">
    <w:name w:val="No Spacing"/>
    <w:uiPriority w:val="1"/>
    <w:qFormat/>
    <w:rsid w:val="00B02CF5"/>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52C9B"/>
    <w:rPr>
      <w:color w:val="0000FF" w:themeColor="hyperlink"/>
      <w:u w:val="single"/>
    </w:rPr>
  </w:style>
  <w:style w:type="character" w:styleId="UnresolvedMention">
    <w:name w:val="Unresolved Mention"/>
    <w:basedOn w:val="DefaultParagraphFont"/>
    <w:uiPriority w:val="99"/>
    <w:semiHidden/>
    <w:unhideWhenUsed/>
    <w:rsid w:val="00652C9B"/>
    <w:rPr>
      <w:color w:val="605E5C"/>
      <w:shd w:val="clear" w:color="auto" w:fill="E1DFDD"/>
    </w:rPr>
  </w:style>
  <w:style w:type="character" w:customStyle="1" w:styleId="Heading1Char">
    <w:name w:val="Heading 1 Char"/>
    <w:basedOn w:val="DefaultParagraphFont"/>
    <w:link w:val="Heading1"/>
    <w:uiPriority w:val="9"/>
    <w:rsid w:val="004174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HUDOGC-1479810509-73353</_dlc_DocId>
    <lcf76f155ced4ddcb4097134ff3c332f xmlns="1ea71733-1480-480c-8178-737b92910626">
      <Terms xmlns="http://schemas.microsoft.com/office/infopath/2007/PartnerControls"/>
    </lcf76f155ced4ddcb4097134ff3c332f>
    <TaxCatchAll xmlns="d4a638c4-874f-49c0-bb2b-5cb8563c2b18" xsi:nil="true"/>
    <_dlc_DocIdUrl xmlns="d4a638c4-874f-49c0-bb2b-5cb8563c2b18">
      <Url>https://hudgov.sharepoint.com/sites/OGC/OLR/_layouts/15/DocIdRedir.aspx?ID=HUDOGC-1479810509-73353</Url>
      <Description>HUDOGC-1479810509-73353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29561-A94B-4764-A85C-39403A42A386}">
  <ds:schemaRefs>
    <ds:schemaRef ds:uri="http://schemas.microsoft.com/office/2006/metadata/properties"/>
    <ds:schemaRef ds:uri="http://schemas.microsoft.com/office/infopath/2007/PartnerControls"/>
    <ds:schemaRef ds:uri="d4a638c4-874f-49c0-bb2b-5cb8563c2b18"/>
    <ds:schemaRef ds:uri="1ea71733-1480-480c-8178-737b92910626"/>
  </ds:schemaRefs>
</ds:datastoreItem>
</file>

<file path=customXml/itemProps2.xml><?xml version="1.0" encoding="utf-8"?>
<ds:datastoreItem xmlns:ds="http://schemas.openxmlformats.org/officeDocument/2006/customXml" ds:itemID="{BC62A6A6-3A36-48C0-8708-59021034E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41506-9595-8E48-945B-BBAB502A10E0}">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9</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Gadson, Jovette G</dc:creator>
  <cp:lastModifiedBy>Guido, Anna P</cp:lastModifiedBy>
  <cp:revision>2</cp:revision>
  <cp:lastPrinted>2025-08-21T17:28:00Z</cp:lastPrinted>
  <dcterms:created xsi:type="dcterms:W3CDTF">2025-11-18T15:28:00Z</dcterms:created>
  <dcterms:modified xsi:type="dcterms:W3CDTF">2025-11-18T15:28:00Z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f4bb449a-d6b0-4f48-be99-7b1c2b1de5ec</vt:lpwstr>
  </property>
</Properties>
</file>