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318" w:rsidRPr="00196D38" w:rsidP="00F71429" w14:paraId="7090DBC0" w14:textId="52513A8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Part A </w:t>
      </w:r>
      <w:r w:rsidRPr="0084344E" w:rsidR="00A37EED">
        <w:rPr>
          <w:rFonts w:ascii="Times New Roman" w:hAnsi="Times New Roman" w:cs="Times New Roman"/>
          <w:b/>
          <w:sz w:val="24"/>
          <w:szCs w:val="24"/>
        </w:rPr>
        <w:t>Supporting Statement for Paperwork Reduction Act Submission</w:t>
      </w:r>
    </w:p>
    <w:p w:rsidR="00A1384A" w:rsidP="00F71429" w14:paraId="16E5D673" w14:textId="77777777">
      <w:pPr>
        <w:tabs>
          <w:tab w:val="center" w:pos="4680"/>
        </w:tabs>
        <w:spacing w:line="276" w:lineRule="auto"/>
        <w:jc w:val="center"/>
        <w:rPr>
          <w:rFonts w:ascii="Times New Roman" w:hAnsi="Times New Roman"/>
          <w:b/>
          <w:bCs/>
          <w:color w:val="000000" w:themeColor="text1"/>
          <w:sz w:val="24"/>
          <w:szCs w:val="24"/>
        </w:rPr>
      </w:pPr>
      <w:r w:rsidRPr="00A1384A">
        <w:rPr>
          <w:rFonts w:ascii="Times New Roman" w:hAnsi="Times New Roman"/>
          <w:b/>
          <w:bCs/>
          <w:color w:val="000000" w:themeColor="text1"/>
          <w:sz w:val="24"/>
          <w:szCs w:val="24"/>
        </w:rPr>
        <w:t>Evaluation of Cohort 1 of the Moving to Work Demonstration Program Expansion</w:t>
      </w:r>
    </w:p>
    <w:p w:rsidR="007A0E24" w:rsidRPr="007A0E24" w:rsidP="00F71429" w14:paraId="46B6EC7C" w14:textId="703D4462">
      <w:pPr>
        <w:tabs>
          <w:tab w:val="center" w:pos="4680"/>
        </w:tabs>
        <w:spacing w:line="276" w:lineRule="auto"/>
        <w:jc w:val="center"/>
        <w:rPr>
          <w:rFonts w:ascii="Times New Roman" w:hAnsi="Times New Roman"/>
          <w:b/>
          <w:bCs/>
          <w:color w:val="000000" w:themeColor="text1"/>
          <w:sz w:val="24"/>
          <w:szCs w:val="24"/>
        </w:rPr>
      </w:pPr>
      <w:r w:rsidRPr="007A0E24">
        <w:rPr>
          <w:rFonts w:ascii="Times New Roman" w:hAnsi="Times New Roman"/>
          <w:b/>
          <w:bCs/>
          <w:color w:val="000000" w:themeColor="text1"/>
          <w:sz w:val="24"/>
          <w:szCs w:val="24"/>
        </w:rPr>
        <w:t>OMB</w:t>
      </w:r>
      <w:r>
        <w:rPr>
          <w:rFonts w:ascii="Times New Roman" w:hAnsi="Times New Roman"/>
          <w:b/>
          <w:bCs/>
          <w:color w:val="000000" w:themeColor="text1"/>
          <w:sz w:val="24"/>
          <w:szCs w:val="24"/>
        </w:rPr>
        <w:t xml:space="preserve"> Control # </w:t>
      </w:r>
      <w:r w:rsidR="00310450">
        <w:rPr>
          <w:rFonts w:ascii="Times New Roman" w:hAnsi="Times New Roman"/>
          <w:b/>
          <w:bCs/>
          <w:color w:val="000000" w:themeColor="text1"/>
          <w:sz w:val="24"/>
          <w:szCs w:val="24"/>
        </w:rPr>
        <w:t>2</w:t>
      </w:r>
      <w:r w:rsidRPr="00310450" w:rsidR="00310450">
        <w:rPr>
          <w:rFonts w:ascii="Times New Roman" w:hAnsi="Times New Roman"/>
          <w:b/>
          <w:bCs/>
          <w:color w:val="000000" w:themeColor="text1"/>
          <w:sz w:val="24"/>
          <w:szCs w:val="24"/>
        </w:rPr>
        <w:t>528-</w:t>
      </w:r>
      <w:r w:rsidR="008C24FF">
        <w:rPr>
          <w:rFonts w:ascii="Times New Roman" w:hAnsi="Times New Roman"/>
          <w:b/>
          <w:bCs/>
          <w:color w:val="000000" w:themeColor="text1"/>
          <w:sz w:val="24"/>
          <w:szCs w:val="24"/>
        </w:rPr>
        <w:t>0328</w:t>
      </w:r>
    </w:p>
    <w:p w:rsidR="007A0E24" w:rsidRPr="00196D38" w:rsidP="00F71429" w14:paraId="7B480050" w14:textId="77777777">
      <w:pPr>
        <w:spacing w:line="276" w:lineRule="auto"/>
        <w:jc w:val="center"/>
        <w:rPr>
          <w:rFonts w:ascii="Times New Roman" w:hAnsi="Times New Roman" w:cs="Times New Roman"/>
          <w:b/>
          <w:sz w:val="24"/>
          <w:szCs w:val="24"/>
        </w:rPr>
      </w:pPr>
    </w:p>
    <w:p w:rsidR="00AF1C7F" w:rsidRPr="006C7FAE" w:rsidP="00AF1C7F" w14:paraId="2BDA8A70" w14:textId="77777777">
      <w:pPr>
        <w:keepLines/>
        <w:tabs>
          <w:tab w:val="left" w:pos="360"/>
        </w:tabs>
        <w:spacing w:after="80"/>
        <w:ind w:left="360" w:hanging="360"/>
        <w:rPr>
          <w:sz w:val="24"/>
          <w:szCs w:val="24"/>
        </w:rPr>
      </w:pPr>
      <w:r w:rsidRPr="008064C8">
        <w:rPr>
          <w:rFonts w:ascii="Times New Roman" w:hAnsi="Times New Roman" w:cs="Times New Roman"/>
          <w:b/>
          <w:sz w:val="24"/>
          <w:szCs w:val="24"/>
        </w:rPr>
        <w:t>1.</w:t>
      </w:r>
      <w:r w:rsidRPr="00AF1C7F">
        <w:rPr>
          <w:rFonts w:ascii="Times New Roman" w:hAnsi="Times New Roman" w:cs="Times New Roman"/>
          <w:b/>
          <w:bCs/>
          <w:sz w:val="24"/>
          <w:szCs w:val="24"/>
        </w:rPr>
        <w:tab/>
      </w:r>
      <w:r w:rsidRPr="00AF1C7F">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5FA5" w:rsidP="00AF1C7F" w14:paraId="6F1C24E2" w14:textId="79FDB4CA">
      <w:pPr>
        <w:keepLines/>
        <w:tabs>
          <w:tab w:val="left" w:pos="360"/>
        </w:tabs>
        <w:spacing w:line="276" w:lineRule="auto"/>
        <w:ind w:left="360" w:hanging="360"/>
        <w:rPr>
          <w:sz w:val="24"/>
          <w:szCs w:val="24"/>
        </w:rPr>
      </w:pPr>
    </w:p>
    <w:p w:rsidR="000431FA" w:rsidP="00310450" w14:paraId="200845D9" w14:textId="1AE0E5AC">
      <w:pPr>
        <w:pStyle w:val="BodyText"/>
        <w:spacing w:after="0" w:line="276" w:lineRule="auto"/>
        <w:ind w:left="360"/>
        <w:rPr>
          <w:sz w:val="24"/>
          <w:szCs w:val="24"/>
        </w:rPr>
      </w:pPr>
      <w:r>
        <w:rPr>
          <w:sz w:val="24"/>
          <w:szCs w:val="24"/>
        </w:rPr>
        <w:t xml:space="preserve">This submission is </w:t>
      </w:r>
      <w:bookmarkStart w:id="0" w:name="_Hlk152328571"/>
      <w:r>
        <w:rPr>
          <w:sz w:val="24"/>
          <w:szCs w:val="24"/>
        </w:rPr>
        <w:t>a</w:t>
      </w:r>
      <w:r w:rsidR="00AF78D4">
        <w:rPr>
          <w:sz w:val="24"/>
          <w:szCs w:val="24"/>
        </w:rPr>
        <w:t xml:space="preserve"> </w:t>
      </w:r>
      <w:r w:rsidR="00ED2FE5">
        <w:rPr>
          <w:sz w:val="24"/>
          <w:szCs w:val="24"/>
        </w:rPr>
        <w:t>extension</w:t>
      </w:r>
      <w:r w:rsidR="00AF78D4">
        <w:rPr>
          <w:sz w:val="24"/>
          <w:szCs w:val="24"/>
        </w:rPr>
        <w:t xml:space="preserve"> of a currently approved collection </w:t>
      </w:r>
      <w:bookmarkEnd w:id="0"/>
      <w:r>
        <w:rPr>
          <w:sz w:val="24"/>
          <w:szCs w:val="24"/>
        </w:rPr>
        <w:t>(2528-0328)</w:t>
      </w:r>
      <w:r w:rsidR="002C735F">
        <w:rPr>
          <w:sz w:val="24"/>
          <w:szCs w:val="24"/>
        </w:rPr>
        <w:t xml:space="preserve">.  The information collection for the </w:t>
      </w:r>
      <w:r w:rsidRPr="001E0BEA" w:rsidR="002C735F">
        <w:rPr>
          <w:i/>
          <w:iCs/>
          <w:sz w:val="24"/>
          <w:szCs w:val="24"/>
        </w:rPr>
        <w:t>Evaluation of Cohort 1 of the Moving to Work Demonstration Program Expansion</w:t>
      </w:r>
      <w:r w:rsidR="00D90398">
        <w:rPr>
          <w:sz w:val="24"/>
          <w:szCs w:val="24"/>
        </w:rPr>
        <w:t xml:space="preserve"> </w:t>
      </w:r>
      <w:r w:rsidR="002C735F">
        <w:rPr>
          <w:sz w:val="24"/>
          <w:szCs w:val="24"/>
        </w:rPr>
        <w:t>was initially approved by OMB on February 21, 2021 for a period of three years (</w:t>
      </w:r>
      <w:r w:rsidR="001E0BEA">
        <w:rPr>
          <w:sz w:val="24"/>
          <w:szCs w:val="24"/>
        </w:rPr>
        <w:t xml:space="preserve">expiring </w:t>
      </w:r>
      <w:r w:rsidRPr="002C735F" w:rsidR="002C735F">
        <w:rPr>
          <w:sz w:val="24"/>
          <w:szCs w:val="24"/>
        </w:rPr>
        <w:t>February 2</w:t>
      </w:r>
      <w:r w:rsidR="00D36A48">
        <w:rPr>
          <w:sz w:val="24"/>
          <w:szCs w:val="24"/>
        </w:rPr>
        <w:t>9</w:t>
      </w:r>
      <w:r w:rsidRPr="002C735F" w:rsidR="002C735F">
        <w:rPr>
          <w:sz w:val="24"/>
          <w:szCs w:val="24"/>
        </w:rPr>
        <w:t>, 202</w:t>
      </w:r>
      <w:r w:rsidR="002C735F">
        <w:rPr>
          <w:sz w:val="24"/>
          <w:szCs w:val="24"/>
        </w:rPr>
        <w:t>4)</w:t>
      </w:r>
      <w:r w:rsidR="00032125">
        <w:rPr>
          <w:sz w:val="24"/>
          <w:szCs w:val="24"/>
        </w:rPr>
        <w:t xml:space="preserve">.  This </w:t>
      </w:r>
      <w:r w:rsidR="00ED2FE5">
        <w:rPr>
          <w:sz w:val="24"/>
          <w:szCs w:val="24"/>
        </w:rPr>
        <w:t>extension</w:t>
      </w:r>
      <w:r w:rsidR="00AD64EA">
        <w:rPr>
          <w:sz w:val="24"/>
          <w:szCs w:val="24"/>
        </w:rPr>
        <w:t xml:space="preserve"> </w:t>
      </w:r>
      <w:r w:rsidR="00032125">
        <w:rPr>
          <w:sz w:val="24"/>
          <w:szCs w:val="24"/>
        </w:rPr>
        <w:t>will allow additional data collection through 20</w:t>
      </w:r>
      <w:r w:rsidR="00203B29">
        <w:rPr>
          <w:sz w:val="24"/>
          <w:szCs w:val="24"/>
        </w:rPr>
        <w:t>25</w:t>
      </w:r>
      <w:r w:rsidR="001E0BEA">
        <w:rPr>
          <w:sz w:val="24"/>
          <w:szCs w:val="24"/>
        </w:rPr>
        <w:t>, at which point the evaluation will conclude.</w:t>
      </w:r>
      <w:r w:rsidR="00D36A48">
        <w:rPr>
          <w:sz w:val="24"/>
          <w:szCs w:val="24"/>
        </w:rPr>
        <w:t xml:space="preserve">  The data collection instruments submitted with this </w:t>
      </w:r>
      <w:r w:rsidR="00ED2FE5">
        <w:rPr>
          <w:sz w:val="24"/>
          <w:szCs w:val="24"/>
        </w:rPr>
        <w:t>extension</w:t>
      </w:r>
      <w:r w:rsidR="00AD64EA">
        <w:rPr>
          <w:sz w:val="24"/>
          <w:szCs w:val="24"/>
        </w:rPr>
        <w:t xml:space="preserve"> </w:t>
      </w:r>
      <w:r w:rsidR="00D36A48">
        <w:rPr>
          <w:sz w:val="24"/>
          <w:szCs w:val="24"/>
        </w:rPr>
        <w:t>are unchanged fr</w:t>
      </w:r>
      <w:r w:rsidR="008C300B">
        <w:rPr>
          <w:sz w:val="24"/>
          <w:szCs w:val="24"/>
        </w:rPr>
        <w:t>o</w:t>
      </w:r>
      <w:r w:rsidR="00D36A48">
        <w:rPr>
          <w:sz w:val="24"/>
          <w:szCs w:val="24"/>
        </w:rPr>
        <w:t xml:space="preserve">m the instruments that </w:t>
      </w:r>
      <w:r w:rsidR="008C300B">
        <w:rPr>
          <w:sz w:val="24"/>
          <w:szCs w:val="24"/>
        </w:rPr>
        <w:t xml:space="preserve">were previously approved by OMB and which </w:t>
      </w:r>
      <w:r w:rsidR="00D36A48">
        <w:rPr>
          <w:sz w:val="24"/>
          <w:szCs w:val="24"/>
        </w:rPr>
        <w:t>have been administered for the past three years</w:t>
      </w:r>
      <w:r w:rsidR="000C71BB">
        <w:rPr>
          <w:sz w:val="24"/>
          <w:szCs w:val="24"/>
        </w:rPr>
        <w:t>.  This S</w:t>
      </w:r>
      <w:r w:rsidR="00D36A48">
        <w:rPr>
          <w:sz w:val="24"/>
          <w:szCs w:val="24"/>
        </w:rPr>
        <w:t xml:space="preserve">upporting Statement Part A has been modestly updated to include information pertaining to the initial three years of the evaluation.  </w:t>
      </w:r>
      <w:r w:rsidR="001E0BEA">
        <w:rPr>
          <w:sz w:val="24"/>
          <w:szCs w:val="24"/>
        </w:rPr>
        <w:t xml:space="preserve">  </w:t>
      </w:r>
      <w:r w:rsidR="00D90398">
        <w:rPr>
          <w:sz w:val="24"/>
          <w:szCs w:val="24"/>
        </w:rPr>
        <w:t xml:space="preserve"> </w:t>
      </w:r>
    </w:p>
    <w:p w:rsidR="00032125" w:rsidP="00310450" w14:paraId="2B5910F0" w14:textId="77777777">
      <w:pPr>
        <w:pStyle w:val="BodyText"/>
        <w:spacing w:after="0" w:line="276" w:lineRule="auto"/>
        <w:ind w:left="360"/>
        <w:rPr>
          <w:sz w:val="24"/>
          <w:szCs w:val="24"/>
        </w:rPr>
      </w:pPr>
    </w:p>
    <w:p w:rsidR="00A56244" w:rsidP="00310450" w14:paraId="744016BF" w14:textId="0FF793A2">
      <w:pPr>
        <w:pStyle w:val="BodyText"/>
        <w:spacing w:after="0" w:line="276" w:lineRule="auto"/>
        <w:ind w:left="360"/>
      </w:pPr>
      <w:r w:rsidRPr="00FA155F">
        <w:rPr>
          <w:sz w:val="24"/>
          <w:szCs w:val="24"/>
        </w:rPr>
        <w:t xml:space="preserve">The U.S. Department of Housing and Urban Development (HUD)’s Office of Policy </w:t>
      </w:r>
      <w:r w:rsidR="0073689B">
        <w:rPr>
          <w:sz w:val="24"/>
          <w:szCs w:val="24"/>
        </w:rPr>
        <w:t xml:space="preserve">Development and </w:t>
      </w:r>
      <w:r w:rsidRPr="00FA155F">
        <w:rPr>
          <w:sz w:val="24"/>
          <w:szCs w:val="24"/>
        </w:rPr>
        <w:t xml:space="preserve">Research </w:t>
      </w:r>
      <w:r w:rsidR="0073689B">
        <w:rPr>
          <w:sz w:val="24"/>
          <w:szCs w:val="24"/>
        </w:rPr>
        <w:t>(PD&amp;R)</w:t>
      </w:r>
      <w:r w:rsidR="00191776">
        <w:rPr>
          <w:sz w:val="24"/>
          <w:szCs w:val="24"/>
        </w:rPr>
        <w:t xml:space="preserve"> </w:t>
      </w:r>
      <w:r w:rsidR="00023F39">
        <w:rPr>
          <w:sz w:val="24"/>
          <w:szCs w:val="24"/>
        </w:rPr>
        <w:t>was</w:t>
      </w:r>
      <w:r w:rsidR="00B22607">
        <w:rPr>
          <w:sz w:val="24"/>
          <w:szCs w:val="24"/>
        </w:rPr>
        <w:t xml:space="preserve"> directed by Congress to evaluate </w:t>
      </w:r>
      <w:r w:rsidRPr="00FA155F">
        <w:rPr>
          <w:sz w:val="24"/>
          <w:szCs w:val="24"/>
        </w:rPr>
        <w:t xml:space="preserve">the </w:t>
      </w:r>
      <w:r w:rsidRPr="00421339">
        <w:rPr>
          <w:sz w:val="24"/>
          <w:szCs w:val="24"/>
        </w:rPr>
        <w:t>Moving to Work demonstration program</w:t>
      </w:r>
      <w:r>
        <w:rPr>
          <w:sz w:val="24"/>
          <w:szCs w:val="24"/>
        </w:rPr>
        <w:t xml:space="preserve"> expansion</w:t>
      </w:r>
      <w:r w:rsidRPr="00421339">
        <w:rPr>
          <w:sz w:val="24"/>
          <w:szCs w:val="24"/>
        </w:rPr>
        <w:t>. Moving to Work (MTW) is a demonstration program that encourages public housing agencies (PHAs) to test ways to achieve any or multiple of three specific objectives: increase the cost effectiveness of federal housing programs, encourage greater self-sufficiency of households receiving housing assistance</w:t>
      </w:r>
      <w:r w:rsidR="003E6E0F">
        <w:rPr>
          <w:sz w:val="24"/>
          <w:szCs w:val="24"/>
        </w:rPr>
        <w:t xml:space="preserve">, and </w:t>
      </w:r>
      <w:r w:rsidRPr="00421339" w:rsidR="003E6E0F">
        <w:rPr>
          <w:sz w:val="24"/>
          <w:szCs w:val="24"/>
        </w:rPr>
        <w:t>increase housing choice for low-income families</w:t>
      </w:r>
      <w:r w:rsidRPr="00421339">
        <w:rPr>
          <w:sz w:val="24"/>
          <w:szCs w:val="24"/>
        </w:rPr>
        <w:t>. MTW designation gives PHAs relief from many of the regulations and statutory provisions that apply to the public housing and Housing Choice Voucher (HCV) programs. MTW agencies can also merge their public housing and HCV funds into a single block grant and use these funds (if desired) for local activities outside the typical public housing and HCV programs, such as providing supportive services or developing housing for populations with special needs.</w:t>
      </w:r>
      <w:r w:rsidRPr="00421339">
        <w:t xml:space="preserve"> </w:t>
      </w:r>
    </w:p>
    <w:p w:rsidR="0073689B" w:rsidP="00310450" w14:paraId="265B1716" w14:textId="77777777">
      <w:pPr>
        <w:pStyle w:val="BodyText"/>
        <w:spacing w:after="0" w:line="276" w:lineRule="auto"/>
        <w:ind w:left="360"/>
        <w:rPr>
          <w:sz w:val="24"/>
          <w:szCs w:val="24"/>
        </w:rPr>
      </w:pPr>
    </w:p>
    <w:p w:rsidR="00802386" w:rsidP="00310450" w14:paraId="379BB9A2" w14:textId="2EF2BF35">
      <w:pPr>
        <w:pStyle w:val="BodyText"/>
        <w:spacing w:after="0" w:line="276" w:lineRule="auto"/>
        <w:ind w:left="360"/>
        <w:rPr>
          <w:sz w:val="24"/>
          <w:szCs w:val="24"/>
        </w:rPr>
      </w:pPr>
      <w:r w:rsidRPr="00421339">
        <w:rPr>
          <w:sz w:val="24"/>
          <w:szCs w:val="24"/>
        </w:rPr>
        <w:t xml:space="preserve">In 2016, Congress authorized </w:t>
      </w:r>
      <w:r w:rsidR="003E6E0F">
        <w:rPr>
          <w:sz w:val="24"/>
          <w:szCs w:val="24"/>
        </w:rPr>
        <w:t>HUD</w:t>
      </w:r>
      <w:r w:rsidRPr="00421339">
        <w:rPr>
          <w:sz w:val="24"/>
          <w:szCs w:val="24"/>
        </w:rPr>
        <w:t xml:space="preserve"> to expand the MTW program by 100 high performing PHAs. Cohort 1 is the first of f</w:t>
      </w:r>
      <w:r w:rsidR="006C0965">
        <w:rPr>
          <w:sz w:val="24"/>
          <w:szCs w:val="24"/>
        </w:rPr>
        <w:t>ive</w:t>
      </w:r>
      <w:r w:rsidRPr="00421339">
        <w:rPr>
          <w:sz w:val="24"/>
          <w:szCs w:val="24"/>
        </w:rPr>
        <w:t xml:space="preserve"> cohorts that HUD has identified for the MTW expansion. Cohort 1 is limited to PHAs </w:t>
      </w:r>
      <w:r w:rsidR="003E6E0F">
        <w:rPr>
          <w:sz w:val="24"/>
          <w:szCs w:val="24"/>
        </w:rPr>
        <w:t>with</w:t>
      </w:r>
      <w:r w:rsidRPr="00421339">
        <w:rPr>
          <w:sz w:val="24"/>
          <w:szCs w:val="24"/>
        </w:rPr>
        <w:t xml:space="preserve"> no more than 1,000 housing units across their HCV and public housing programs</w:t>
      </w:r>
      <w:r w:rsidR="00763461">
        <w:rPr>
          <w:sz w:val="24"/>
          <w:szCs w:val="24"/>
        </w:rPr>
        <w:t xml:space="preserve"> (“small” PHAs)</w:t>
      </w:r>
      <w:r w:rsidRPr="00421339">
        <w:rPr>
          <w:sz w:val="24"/>
          <w:szCs w:val="24"/>
        </w:rPr>
        <w:t>. In Cohort 1, PHAs are free to implemen</w:t>
      </w:r>
      <w:r w:rsidR="003E6E0F">
        <w:rPr>
          <w:sz w:val="24"/>
          <w:szCs w:val="24"/>
        </w:rPr>
        <w:t>t any program and policy change</w:t>
      </w:r>
      <w:r w:rsidRPr="00421339">
        <w:rPr>
          <w:sz w:val="24"/>
          <w:szCs w:val="24"/>
        </w:rPr>
        <w:t xml:space="preserve"> permissible under the MTW program.</w:t>
      </w:r>
      <w:r w:rsidRPr="00C13E5B">
        <w:t xml:space="preserve"> </w:t>
      </w:r>
      <w:r w:rsidRPr="00C13E5B">
        <w:rPr>
          <w:sz w:val="24"/>
          <w:szCs w:val="24"/>
        </w:rPr>
        <w:t xml:space="preserve">HUD will learn from </w:t>
      </w:r>
      <w:r w:rsidRPr="00176638" w:rsidR="00176638">
        <w:rPr>
          <w:sz w:val="24"/>
          <w:szCs w:val="24"/>
        </w:rPr>
        <w:t xml:space="preserve">the </w:t>
      </w:r>
      <w:r w:rsidRPr="003E6E0F" w:rsidR="00176638">
        <w:rPr>
          <w:bCs/>
          <w:i/>
          <w:color w:val="000000" w:themeColor="text1"/>
          <w:sz w:val="24"/>
          <w:szCs w:val="24"/>
        </w:rPr>
        <w:t>Evaluation of Cohort 1 of the Moving to Work Demonstration Program Expansion</w:t>
      </w:r>
      <w:r w:rsidRPr="00C13E5B" w:rsidR="00176638">
        <w:rPr>
          <w:sz w:val="24"/>
          <w:szCs w:val="24"/>
        </w:rPr>
        <w:t xml:space="preserve"> </w:t>
      </w:r>
      <w:r w:rsidR="00176638">
        <w:rPr>
          <w:sz w:val="24"/>
          <w:szCs w:val="24"/>
        </w:rPr>
        <w:t>(</w:t>
      </w:r>
      <w:r w:rsidRPr="00C13E5B">
        <w:rPr>
          <w:sz w:val="24"/>
          <w:szCs w:val="24"/>
        </w:rPr>
        <w:t>Cohort 1</w:t>
      </w:r>
      <w:r w:rsidR="00176638">
        <w:rPr>
          <w:sz w:val="24"/>
          <w:szCs w:val="24"/>
        </w:rPr>
        <w:t xml:space="preserve"> Evaluation)</w:t>
      </w:r>
      <w:r w:rsidRPr="00C13E5B">
        <w:rPr>
          <w:sz w:val="24"/>
          <w:szCs w:val="24"/>
        </w:rPr>
        <w:t xml:space="preserve"> how small PHAs </w:t>
      </w:r>
      <w:r w:rsidR="003E6E0F">
        <w:rPr>
          <w:sz w:val="24"/>
          <w:szCs w:val="24"/>
        </w:rPr>
        <w:t>choose</w:t>
      </w:r>
      <w:r w:rsidRPr="00C13E5B">
        <w:rPr>
          <w:sz w:val="24"/>
          <w:szCs w:val="24"/>
        </w:rPr>
        <w:t xml:space="preserve"> to use MTW flexibility and how </w:t>
      </w:r>
      <w:r w:rsidR="003E6E0F">
        <w:rPr>
          <w:sz w:val="24"/>
          <w:szCs w:val="24"/>
        </w:rPr>
        <w:t>their choices affect</w:t>
      </w:r>
      <w:r w:rsidRPr="00C13E5B">
        <w:rPr>
          <w:sz w:val="24"/>
          <w:szCs w:val="24"/>
        </w:rPr>
        <w:t xml:space="preserve"> PHA and tenant outcomes. </w:t>
      </w:r>
    </w:p>
    <w:p w:rsidR="00C4236C" w:rsidP="00310450" w14:paraId="319E196A" w14:textId="77777777">
      <w:pPr>
        <w:pStyle w:val="BodyText"/>
        <w:spacing w:after="0" w:line="276" w:lineRule="auto"/>
        <w:ind w:left="360"/>
        <w:rPr>
          <w:sz w:val="24"/>
          <w:szCs w:val="24"/>
        </w:rPr>
      </w:pPr>
    </w:p>
    <w:p w:rsidR="00802386" w:rsidP="00310450" w14:paraId="51890358" w14:textId="1941C416">
      <w:pPr>
        <w:pStyle w:val="BodyText"/>
        <w:spacing w:after="0" w:line="276" w:lineRule="auto"/>
        <w:ind w:left="360"/>
        <w:rPr>
          <w:sz w:val="24"/>
          <w:szCs w:val="24"/>
        </w:rPr>
      </w:pPr>
      <w:r w:rsidRPr="00C13E5B">
        <w:rPr>
          <w:sz w:val="24"/>
          <w:szCs w:val="24"/>
        </w:rPr>
        <w:t xml:space="preserve">By focusing on small </w:t>
      </w:r>
      <w:r w:rsidRPr="00176638">
        <w:rPr>
          <w:sz w:val="24"/>
          <w:szCs w:val="24"/>
        </w:rPr>
        <w:t xml:space="preserve">PHAs, </w:t>
      </w:r>
      <w:r w:rsidRPr="00176638" w:rsidR="00176638">
        <w:rPr>
          <w:sz w:val="24"/>
          <w:szCs w:val="24"/>
        </w:rPr>
        <w:t xml:space="preserve">the </w:t>
      </w:r>
      <w:r w:rsidRPr="00176638" w:rsidR="00176638">
        <w:rPr>
          <w:bCs/>
          <w:color w:val="000000" w:themeColor="text1"/>
          <w:sz w:val="24"/>
          <w:szCs w:val="24"/>
        </w:rPr>
        <w:t xml:space="preserve">Cohort 1 </w:t>
      </w:r>
      <w:r w:rsidR="00176638">
        <w:rPr>
          <w:bCs/>
          <w:color w:val="000000" w:themeColor="text1"/>
          <w:sz w:val="24"/>
          <w:szCs w:val="24"/>
        </w:rPr>
        <w:t>Evaluation</w:t>
      </w:r>
      <w:r w:rsidRPr="00C13E5B" w:rsidR="00176638">
        <w:rPr>
          <w:sz w:val="24"/>
          <w:szCs w:val="24"/>
        </w:rPr>
        <w:t xml:space="preserve"> </w:t>
      </w:r>
      <w:r w:rsidRPr="00C13E5B">
        <w:rPr>
          <w:sz w:val="24"/>
          <w:szCs w:val="24"/>
        </w:rPr>
        <w:t xml:space="preserve">fills a gap in the knowledge base on the effects of regulatory and funding flexibility on </w:t>
      </w:r>
      <w:r w:rsidR="001E5CBD">
        <w:rPr>
          <w:sz w:val="24"/>
          <w:szCs w:val="24"/>
        </w:rPr>
        <w:t xml:space="preserve">small </w:t>
      </w:r>
      <w:r w:rsidRPr="00C13E5B">
        <w:rPr>
          <w:sz w:val="24"/>
          <w:szCs w:val="24"/>
        </w:rPr>
        <w:t>PHAs and their tenants. Small PHAs account for about 80 percent of the agencies that administer the HCV and public housing programs</w:t>
      </w:r>
      <w:r w:rsidR="00763461">
        <w:rPr>
          <w:sz w:val="24"/>
          <w:szCs w:val="24"/>
        </w:rPr>
        <w:t xml:space="preserve"> but only </w:t>
      </w:r>
      <w:r w:rsidR="004820CF">
        <w:rPr>
          <w:sz w:val="24"/>
          <w:szCs w:val="24"/>
        </w:rPr>
        <w:t>about 20</w:t>
      </w:r>
      <w:r w:rsidR="00763461">
        <w:rPr>
          <w:sz w:val="24"/>
          <w:szCs w:val="24"/>
        </w:rPr>
        <w:t xml:space="preserve"> percent of the assisted units. Small PHAs do not enjoy the same economies of scale as larger PHAs </w:t>
      </w:r>
      <w:r w:rsidR="003E6E0F">
        <w:rPr>
          <w:sz w:val="24"/>
          <w:szCs w:val="24"/>
        </w:rPr>
        <w:t xml:space="preserve">with their program administration </w:t>
      </w:r>
      <w:r w:rsidR="00763461">
        <w:rPr>
          <w:sz w:val="24"/>
          <w:szCs w:val="24"/>
        </w:rPr>
        <w:t>and thus tend to find federal regulations more burdensome and costly.</w:t>
      </w:r>
      <w:r w:rsidRPr="00C13E5B">
        <w:rPr>
          <w:sz w:val="24"/>
          <w:szCs w:val="24"/>
        </w:rPr>
        <w:t xml:space="preserve"> </w:t>
      </w:r>
      <w:r w:rsidR="00763461">
        <w:rPr>
          <w:sz w:val="24"/>
          <w:szCs w:val="24"/>
        </w:rPr>
        <w:t xml:space="preserve">Given that only one of the current 39 MTW agencies is small, HUD knows relatively little about how small agencies and their tenants might benefit from MTW flexibility. The Cohort 1 </w:t>
      </w:r>
      <w:r w:rsidR="00176638">
        <w:rPr>
          <w:sz w:val="24"/>
          <w:szCs w:val="24"/>
        </w:rPr>
        <w:t>E</w:t>
      </w:r>
      <w:r w:rsidR="00763461">
        <w:rPr>
          <w:sz w:val="24"/>
          <w:szCs w:val="24"/>
        </w:rPr>
        <w:t xml:space="preserve">valuation—supported by </w:t>
      </w:r>
      <w:r w:rsidR="003E6E0F">
        <w:rPr>
          <w:sz w:val="24"/>
          <w:szCs w:val="24"/>
        </w:rPr>
        <w:t>this information collection request (ICR)</w:t>
      </w:r>
      <w:r w:rsidR="00763461">
        <w:rPr>
          <w:sz w:val="24"/>
          <w:szCs w:val="24"/>
        </w:rPr>
        <w:t>—will help HUD evaluate the value of MTW for smaller PHAs.</w:t>
      </w:r>
    </w:p>
    <w:p w:rsidR="00C4236C" w:rsidP="00310450" w14:paraId="0B0C4BE6" w14:textId="77777777">
      <w:pPr>
        <w:pStyle w:val="BodyText"/>
        <w:spacing w:after="0" w:line="276" w:lineRule="auto"/>
        <w:ind w:left="360"/>
        <w:rPr>
          <w:sz w:val="24"/>
          <w:szCs w:val="24"/>
        </w:rPr>
      </w:pPr>
    </w:p>
    <w:p w:rsidR="00432C12" w:rsidRPr="00432C12" w:rsidP="00432C12" w14:paraId="26A83548" w14:textId="5862A875">
      <w:pPr>
        <w:tabs>
          <w:tab w:val="left" w:pos="-720"/>
        </w:tabs>
        <w:suppressAutoHyphens/>
        <w:ind w:left="360"/>
        <w:rPr>
          <w:rFonts w:ascii="Times New Roman" w:eastAsia="Calibri" w:hAnsi="Times New Roman" w:cs="Times New Roman"/>
          <w:iCs/>
          <w:color w:val="000000"/>
          <w:sz w:val="24"/>
          <w:szCs w:val="24"/>
        </w:rPr>
      </w:pPr>
      <w:r w:rsidRPr="00432C12">
        <w:rPr>
          <w:rFonts w:ascii="Times New Roman" w:hAnsi="Times New Roman" w:cs="Times New Roman"/>
          <w:sz w:val="24"/>
          <w:szCs w:val="24"/>
        </w:rPr>
        <w:t>HUD contracted with Abt Associates</w:t>
      </w:r>
      <w:r w:rsidRPr="00432C12" w:rsidR="00802386">
        <w:rPr>
          <w:rFonts w:ascii="Times New Roman" w:hAnsi="Times New Roman" w:cs="Times New Roman"/>
          <w:sz w:val="24"/>
          <w:szCs w:val="24"/>
        </w:rPr>
        <w:t xml:space="preserve"> Inc. </w:t>
      </w:r>
      <w:r w:rsidRPr="00432C12">
        <w:rPr>
          <w:rFonts w:ascii="Times New Roman" w:hAnsi="Times New Roman" w:cs="Times New Roman"/>
          <w:sz w:val="24"/>
          <w:szCs w:val="24"/>
        </w:rPr>
        <w:t xml:space="preserve">to conduct the </w:t>
      </w:r>
      <w:r w:rsidRPr="00432C12">
        <w:rPr>
          <w:rFonts w:ascii="Times New Roman" w:hAnsi="Times New Roman" w:cs="Times New Roman"/>
          <w:sz w:val="24"/>
          <w:szCs w:val="24"/>
        </w:rPr>
        <w:t xml:space="preserve">Cohort 1 </w:t>
      </w:r>
      <w:r w:rsidRPr="00432C12" w:rsidR="003E6E0F">
        <w:rPr>
          <w:rFonts w:ascii="Times New Roman" w:hAnsi="Times New Roman" w:cs="Times New Roman"/>
          <w:sz w:val="24"/>
          <w:szCs w:val="24"/>
        </w:rPr>
        <w:t xml:space="preserve">Evaluation. </w:t>
      </w:r>
      <w:r w:rsidRPr="00432C12">
        <w:rPr>
          <w:rFonts w:ascii="Times New Roman" w:hAnsi="Times New Roman" w:cs="Times New Roman"/>
          <w:sz w:val="24"/>
          <w:szCs w:val="24"/>
        </w:rPr>
        <w:t>The authority to collect information is in Sections 501 and 502 of the Housing and Urban Development Act of 1970 (Public Law 91-609) (12 U.S.C. §§ 1701z-1; 1701z-2(d) and (g)).  Please see Appendix A for the relevant section of HUD’s statutory authority.</w:t>
      </w:r>
    </w:p>
    <w:p w:rsidR="00F71429" w:rsidP="00310450" w14:paraId="0FEA547B" w14:textId="77777777">
      <w:pPr>
        <w:pStyle w:val="BodyText"/>
        <w:spacing w:after="0" w:line="276" w:lineRule="auto"/>
        <w:ind w:left="360"/>
        <w:rPr>
          <w:b/>
          <w:sz w:val="24"/>
          <w:szCs w:val="24"/>
        </w:rPr>
      </w:pPr>
    </w:p>
    <w:p w:rsidR="003E6E0F" w:rsidRPr="003E6E0F" w:rsidP="00310450" w14:paraId="3BF9B619" w14:textId="40B58CE0">
      <w:pPr>
        <w:pStyle w:val="BodyText"/>
        <w:spacing w:after="0" w:line="276" w:lineRule="auto"/>
        <w:ind w:left="360"/>
        <w:rPr>
          <w:b/>
          <w:sz w:val="24"/>
          <w:szCs w:val="24"/>
        </w:rPr>
      </w:pPr>
      <w:r w:rsidRPr="003E6E0F">
        <w:rPr>
          <w:b/>
          <w:sz w:val="24"/>
          <w:szCs w:val="24"/>
        </w:rPr>
        <w:t>Overview</w:t>
      </w:r>
      <w:r>
        <w:rPr>
          <w:b/>
          <w:sz w:val="24"/>
          <w:szCs w:val="24"/>
        </w:rPr>
        <w:t xml:space="preserve"> of Study and Data Collection Request</w:t>
      </w:r>
    </w:p>
    <w:p w:rsidR="00F71429" w:rsidP="00310450" w14:paraId="20D47BEA" w14:textId="77777777">
      <w:pPr>
        <w:pStyle w:val="BodyText"/>
        <w:spacing w:after="0" w:line="276" w:lineRule="auto"/>
        <w:ind w:left="360"/>
        <w:rPr>
          <w:sz w:val="24"/>
          <w:szCs w:val="24"/>
        </w:rPr>
      </w:pPr>
    </w:p>
    <w:p w:rsidR="004820CF" w:rsidP="00310450" w14:paraId="1D8AA3CB" w14:textId="3B7C0B91">
      <w:pPr>
        <w:pStyle w:val="BodyText"/>
        <w:spacing w:after="0" w:line="276" w:lineRule="auto"/>
        <w:ind w:left="360"/>
        <w:rPr>
          <w:sz w:val="24"/>
          <w:szCs w:val="24"/>
        </w:rPr>
      </w:pPr>
      <w:r>
        <w:rPr>
          <w:sz w:val="24"/>
          <w:szCs w:val="24"/>
        </w:rPr>
        <w:t xml:space="preserve">The Cohort 1 Evaluation </w:t>
      </w:r>
      <w:r w:rsidR="00A56244">
        <w:rPr>
          <w:sz w:val="24"/>
          <w:szCs w:val="24"/>
        </w:rPr>
        <w:t xml:space="preserve">will </w:t>
      </w:r>
      <w:r w:rsidR="00802386">
        <w:rPr>
          <w:sz w:val="24"/>
          <w:szCs w:val="24"/>
        </w:rPr>
        <w:t xml:space="preserve">answer two main questions: </w:t>
      </w:r>
    </w:p>
    <w:p w:rsidR="004820CF" w:rsidP="00310450" w14:paraId="2FC27B47" w14:textId="77777777">
      <w:pPr>
        <w:pStyle w:val="BodyText"/>
        <w:numPr>
          <w:ilvl w:val="0"/>
          <w:numId w:val="20"/>
        </w:numPr>
        <w:spacing w:after="0" w:line="276" w:lineRule="auto"/>
        <w:ind w:left="1080"/>
        <w:rPr>
          <w:sz w:val="24"/>
          <w:szCs w:val="24"/>
        </w:rPr>
      </w:pPr>
      <w:r w:rsidRPr="004820CF">
        <w:rPr>
          <w:sz w:val="24"/>
          <w:szCs w:val="24"/>
        </w:rPr>
        <w:t>How do small PHAs use their MTW flexibility?</w:t>
      </w:r>
      <w:r>
        <w:rPr>
          <w:sz w:val="24"/>
          <w:szCs w:val="24"/>
        </w:rPr>
        <w:t xml:space="preserve"> </w:t>
      </w:r>
    </w:p>
    <w:p w:rsidR="004820CF" w:rsidP="00310450" w14:paraId="1352C018" w14:textId="77777777">
      <w:pPr>
        <w:pStyle w:val="BodyText"/>
        <w:numPr>
          <w:ilvl w:val="0"/>
          <w:numId w:val="20"/>
        </w:numPr>
        <w:spacing w:after="0" w:line="276" w:lineRule="auto"/>
        <w:ind w:left="1080"/>
        <w:rPr>
          <w:sz w:val="24"/>
          <w:szCs w:val="24"/>
        </w:rPr>
      </w:pPr>
      <w:r w:rsidRPr="004820CF">
        <w:rPr>
          <w:sz w:val="24"/>
          <w:szCs w:val="24"/>
        </w:rPr>
        <w:t xml:space="preserve">What are the consequences of MTW flexibility for small PHAs and their tenants? </w:t>
      </w:r>
    </w:p>
    <w:p w:rsidR="00F71429" w:rsidP="00310450" w14:paraId="3F1248B5" w14:textId="77777777">
      <w:pPr>
        <w:pStyle w:val="BodyText"/>
        <w:spacing w:after="0" w:line="276" w:lineRule="auto"/>
        <w:ind w:left="360"/>
        <w:rPr>
          <w:sz w:val="24"/>
          <w:szCs w:val="24"/>
        </w:rPr>
      </w:pPr>
    </w:p>
    <w:p w:rsidR="00A56244" w:rsidP="00310450" w14:paraId="057D8131" w14:textId="11F02A0A">
      <w:pPr>
        <w:pStyle w:val="BodyText"/>
        <w:spacing w:after="0" w:line="276" w:lineRule="auto"/>
        <w:ind w:left="360"/>
        <w:rPr>
          <w:sz w:val="24"/>
          <w:szCs w:val="24"/>
        </w:rPr>
      </w:pPr>
      <w:r>
        <w:rPr>
          <w:sz w:val="24"/>
          <w:szCs w:val="24"/>
        </w:rPr>
        <w:t xml:space="preserve">The </w:t>
      </w:r>
      <w:r w:rsidR="00176638">
        <w:rPr>
          <w:sz w:val="24"/>
          <w:szCs w:val="24"/>
        </w:rPr>
        <w:t xml:space="preserve">Cohort 1 Evaluation </w:t>
      </w:r>
      <w:r w:rsidR="001C2C83">
        <w:rPr>
          <w:sz w:val="24"/>
          <w:szCs w:val="24"/>
        </w:rPr>
        <w:t xml:space="preserve">is </w:t>
      </w:r>
      <w:r>
        <w:rPr>
          <w:sz w:val="24"/>
          <w:szCs w:val="24"/>
        </w:rPr>
        <w:t>collect</w:t>
      </w:r>
      <w:r w:rsidR="001C2C83">
        <w:rPr>
          <w:sz w:val="24"/>
          <w:szCs w:val="24"/>
        </w:rPr>
        <w:t>ing</w:t>
      </w:r>
      <w:r>
        <w:rPr>
          <w:sz w:val="24"/>
          <w:szCs w:val="24"/>
        </w:rPr>
        <w:t xml:space="preserve"> descriptive information on the pr</w:t>
      </w:r>
      <w:r w:rsidR="004820CF">
        <w:rPr>
          <w:sz w:val="24"/>
          <w:szCs w:val="24"/>
        </w:rPr>
        <w:t>ograms and policies implemented</w:t>
      </w:r>
      <w:r w:rsidR="006C0965">
        <w:rPr>
          <w:sz w:val="24"/>
          <w:szCs w:val="24"/>
        </w:rPr>
        <w:t xml:space="preserve"> </w:t>
      </w:r>
      <w:r w:rsidR="001F6052">
        <w:rPr>
          <w:sz w:val="24"/>
          <w:szCs w:val="24"/>
        </w:rPr>
        <w:t xml:space="preserve">by the set </w:t>
      </w:r>
      <w:r w:rsidR="00B92B95">
        <w:rPr>
          <w:sz w:val="24"/>
          <w:szCs w:val="24"/>
        </w:rPr>
        <w:t xml:space="preserve">of </w:t>
      </w:r>
      <w:r w:rsidR="001F6052">
        <w:rPr>
          <w:sz w:val="24"/>
          <w:szCs w:val="24"/>
        </w:rPr>
        <w:t>43 PHAs involved in the study</w:t>
      </w:r>
      <w:r w:rsidR="004820CF">
        <w:rPr>
          <w:sz w:val="24"/>
          <w:szCs w:val="24"/>
        </w:rPr>
        <w:t xml:space="preserve">. The </w:t>
      </w:r>
      <w:r w:rsidR="00B92B95">
        <w:rPr>
          <w:sz w:val="24"/>
          <w:szCs w:val="24"/>
        </w:rPr>
        <w:t>evaluation is</w:t>
      </w:r>
      <w:r w:rsidR="004820CF">
        <w:rPr>
          <w:sz w:val="24"/>
          <w:szCs w:val="24"/>
        </w:rPr>
        <w:t xml:space="preserve"> </w:t>
      </w:r>
      <w:r w:rsidR="00B92B95">
        <w:rPr>
          <w:sz w:val="24"/>
          <w:szCs w:val="24"/>
        </w:rPr>
        <w:t xml:space="preserve">also </w:t>
      </w:r>
      <w:r w:rsidR="004820CF">
        <w:rPr>
          <w:sz w:val="24"/>
          <w:szCs w:val="24"/>
        </w:rPr>
        <w:t>compar</w:t>
      </w:r>
      <w:r w:rsidR="00B92B95">
        <w:rPr>
          <w:sz w:val="24"/>
          <w:szCs w:val="24"/>
        </w:rPr>
        <w:t>ing</w:t>
      </w:r>
      <w:r w:rsidR="004820CF">
        <w:rPr>
          <w:sz w:val="24"/>
          <w:szCs w:val="24"/>
        </w:rPr>
        <w:t xml:space="preserve"> the outcomes achieved by the MTW PHAs to those achieved by similar PHAs </w:t>
      </w:r>
      <w:r w:rsidR="00553D50">
        <w:rPr>
          <w:sz w:val="24"/>
          <w:szCs w:val="24"/>
        </w:rPr>
        <w:t xml:space="preserve">who do not have MTW designation </w:t>
      </w:r>
      <w:r w:rsidR="00265D60">
        <w:rPr>
          <w:sz w:val="24"/>
          <w:szCs w:val="24"/>
        </w:rPr>
        <w:t xml:space="preserve">in order </w:t>
      </w:r>
      <w:r w:rsidR="004820CF">
        <w:rPr>
          <w:sz w:val="24"/>
          <w:szCs w:val="24"/>
        </w:rPr>
        <w:t>to evaluate the impact of MTW</w:t>
      </w:r>
      <w:r w:rsidR="004A340D">
        <w:rPr>
          <w:sz w:val="24"/>
          <w:szCs w:val="24"/>
        </w:rPr>
        <w:t xml:space="preserve"> designation</w:t>
      </w:r>
      <w:r w:rsidR="004820CF">
        <w:rPr>
          <w:sz w:val="24"/>
          <w:szCs w:val="24"/>
        </w:rPr>
        <w:t>.</w:t>
      </w:r>
    </w:p>
    <w:p w:rsidR="00B92B95" w:rsidP="00310450" w14:paraId="20F22A41" w14:textId="77777777">
      <w:pPr>
        <w:pStyle w:val="BodyText"/>
        <w:spacing w:after="0" w:line="276" w:lineRule="auto"/>
        <w:ind w:left="360"/>
        <w:rPr>
          <w:sz w:val="24"/>
          <w:szCs w:val="24"/>
        </w:rPr>
      </w:pPr>
    </w:p>
    <w:p w:rsidR="00D12072" w:rsidRPr="00D12072" w:rsidP="00310450" w14:paraId="5B2B36BC" w14:textId="575A5268">
      <w:pPr>
        <w:pStyle w:val="BodyText"/>
        <w:spacing w:after="0" w:line="276" w:lineRule="auto"/>
        <w:ind w:left="360"/>
        <w:rPr>
          <w:sz w:val="24"/>
          <w:szCs w:val="24"/>
        </w:rPr>
      </w:pPr>
      <w:r>
        <w:rPr>
          <w:sz w:val="24"/>
          <w:szCs w:val="24"/>
        </w:rPr>
        <w:t>Between October 2018 and May 2019, HUD invited PHAs with up to 1,000 combined units to apply for MTW designation under Cohort 1.</w:t>
      </w:r>
      <w:r w:rsidRPr="00176638">
        <w:t xml:space="preserve"> </w:t>
      </w:r>
      <w:r w:rsidRPr="00176638">
        <w:rPr>
          <w:sz w:val="24"/>
          <w:szCs w:val="24"/>
        </w:rPr>
        <w:t>Forty-three (43) PHAs completed the initi</w:t>
      </w:r>
      <w:r>
        <w:rPr>
          <w:sz w:val="24"/>
          <w:szCs w:val="24"/>
        </w:rPr>
        <w:t xml:space="preserve">al application process </w:t>
      </w:r>
      <w:r w:rsidRPr="00176638">
        <w:rPr>
          <w:sz w:val="24"/>
          <w:szCs w:val="24"/>
        </w:rPr>
        <w:t>and met the eligibility requirements for Cohort 1. In November 2019, HUD randomly assigned the 43 PHAs into a treatment group (33 PHAs)</w:t>
      </w:r>
      <w:r>
        <w:rPr>
          <w:sz w:val="24"/>
          <w:szCs w:val="24"/>
        </w:rPr>
        <w:t xml:space="preserve"> and a control group (10 PHAs) for the purposes of the Cohort 1 Evaluation. </w:t>
      </w:r>
      <w:r w:rsidR="00003DB6">
        <w:rPr>
          <w:sz w:val="24"/>
          <w:szCs w:val="24"/>
        </w:rPr>
        <w:t>In late August</w:t>
      </w:r>
      <w:r w:rsidR="0098177F">
        <w:rPr>
          <w:sz w:val="24"/>
          <w:szCs w:val="24"/>
        </w:rPr>
        <w:t xml:space="preserve"> 2020</w:t>
      </w:r>
      <w:r w:rsidR="00003DB6">
        <w:rPr>
          <w:sz w:val="24"/>
          <w:szCs w:val="24"/>
        </w:rPr>
        <w:t xml:space="preserve">, HUD notified the 33 </w:t>
      </w:r>
      <w:r w:rsidR="008228BF">
        <w:rPr>
          <w:sz w:val="24"/>
          <w:szCs w:val="24"/>
        </w:rPr>
        <w:t>t</w:t>
      </w:r>
      <w:r w:rsidR="00003DB6">
        <w:rPr>
          <w:sz w:val="24"/>
          <w:szCs w:val="24"/>
        </w:rPr>
        <w:t>reatment group PHAs that they had been selected to apply for MTW designation</w:t>
      </w:r>
      <w:r w:rsidR="00D14898">
        <w:rPr>
          <w:sz w:val="24"/>
          <w:szCs w:val="24"/>
        </w:rPr>
        <w:t xml:space="preserve">, and 31 PHAs ultimately followed through the application process and were designated as MTW agencies. The </w:t>
      </w:r>
      <w:r>
        <w:rPr>
          <w:sz w:val="24"/>
          <w:szCs w:val="24"/>
        </w:rPr>
        <w:t xml:space="preserve">10 PHAs in the control </w:t>
      </w:r>
      <w:r>
        <w:rPr>
          <w:sz w:val="24"/>
          <w:szCs w:val="24"/>
        </w:rPr>
        <w:t xml:space="preserve">group continue to operate under the regular program rules. </w:t>
      </w:r>
      <w:r w:rsidRPr="00D12072">
        <w:rPr>
          <w:sz w:val="24"/>
          <w:szCs w:val="24"/>
        </w:rPr>
        <w:t xml:space="preserve">With this </w:t>
      </w:r>
      <w:r w:rsidR="00C63904">
        <w:rPr>
          <w:sz w:val="24"/>
          <w:szCs w:val="24"/>
        </w:rPr>
        <w:t xml:space="preserve">experimental </w:t>
      </w:r>
      <w:r w:rsidRPr="00D12072">
        <w:rPr>
          <w:sz w:val="24"/>
          <w:szCs w:val="24"/>
        </w:rPr>
        <w:t xml:space="preserve">design, the evaluation can make definitive statements about the impact of MTW if the PHAs in the treatment group experience different outcomes from those in the control group. </w:t>
      </w:r>
      <w:r w:rsidR="00CF3098">
        <w:rPr>
          <w:sz w:val="24"/>
          <w:szCs w:val="24"/>
        </w:rPr>
        <w:t xml:space="preserve"> For the purposes of this information collection, however, </w:t>
      </w:r>
      <w:r w:rsidR="00706EF8">
        <w:rPr>
          <w:sz w:val="24"/>
          <w:szCs w:val="24"/>
        </w:rPr>
        <w:t xml:space="preserve">we will reference MTW PHAs (n = 31) from whom we will ask </w:t>
      </w:r>
      <w:r w:rsidR="00357C8F">
        <w:rPr>
          <w:sz w:val="24"/>
          <w:szCs w:val="24"/>
        </w:rPr>
        <w:t xml:space="preserve">one set of </w:t>
      </w:r>
      <w:r w:rsidR="00706EF8">
        <w:rPr>
          <w:sz w:val="24"/>
          <w:szCs w:val="24"/>
        </w:rPr>
        <w:t xml:space="preserve">questions </w:t>
      </w:r>
      <w:r w:rsidR="00CF3098">
        <w:rPr>
          <w:sz w:val="24"/>
          <w:szCs w:val="24"/>
        </w:rPr>
        <w:t xml:space="preserve">related </w:t>
      </w:r>
      <w:r w:rsidR="00706EF8">
        <w:rPr>
          <w:sz w:val="24"/>
          <w:szCs w:val="24"/>
        </w:rPr>
        <w:t>to the</w:t>
      </w:r>
      <w:r w:rsidR="00357C8F">
        <w:rPr>
          <w:sz w:val="24"/>
          <w:szCs w:val="24"/>
        </w:rPr>
        <w:t>ir MTW experience, and no</w:t>
      </w:r>
      <w:r w:rsidR="00664B00">
        <w:rPr>
          <w:sz w:val="24"/>
          <w:szCs w:val="24"/>
        </w:rPr>
        <w:t>n</w:t>
      </w:r>
      <w:r w:rsidR="00357C8F">
        <w:rPr>
          <w:sz w:val="24"/>
          <w:szCs w:val="24"/>
        </w:rPr>
        <w:t xml:space="preserve">-MTW PHAs (n = 12), which include the 10 PHAs that were randomly assigned to the control group </w:t>
      </w:r>
      <w:r w:rsidR="00357C8F">
        <w:rPr>
          <w:i/>
          <w:iCs/>
          <w:sz w:val="24"/>
          <w:szCs w:val="24"/>
        </w:rPr>
        <w:t xml:space="preserve">plus </w:t>
      </w:r>
      <w:r w:rsidR="00357C8F">
        <w:rPr>
          <w:sz w:val="24"/>
          <w:szCs w:val="24"/>
        </w:rPr>
        <w:t xml:space="preserve">the 2 PHAs that were assigned to the treatment </w:t>
      </w:r>
      <w:r w:rsidR="00357C8F">
        <w:rPr>
          <w:sz w:val="24"/>
          <w:szCs w:val="24"/>
        </w:rPr>
        <w:t>group</w:t>
      </w:r>
      <w:r w:rsidR="003D4776">
        <w:rPr>
          <w:sz w:val="24"/>
          <w:szCs w:val="24"/>
        </w:rPr>
        <w:t xml:space="preserve"> but who did not take up the program. Questions posed to the non-MTW PHAs </w:t>
      </w:r>
      <w:r w:rsidR="00664B00">
        <w:rPr>
          <w:sz w:val="24"/>
          <w:szCs w:val="24"/>
        </w:rPr>
        <w:t>relate to activities or policies that they may be implementing in the absence of MTW designation.</w:t>
      </w:r>
      <w:r w:rsidR="00706EF8">
        <w:rPr>
          <w:sz w:val="24"/>
          <w:szCs w:val="24"/>
        </w:rPr>
        <w:t xml:space="preserve"> </w:t>
      </w:r>
    </w:p>
    <w:p w:rsidR="00F71429" w:rsidP="00310450" w14:paraId="007C87F6" w14:textId="77777777">
      <w:pPr>
        <w:pStyle w:val="BodyText"/>
        <w:spacing w:after="0" w:line="276" w:lineRule="auto"/>
        <w:ind w:left="360"/>
        <w:rPr>
          <w:sz w:val="24"/>
          <w:szCs w:val="24"/>
        </w:rPr>
      </w:pPr>
    </w:p>
    <w:p w:rsidR="00A56244" w:rsidRPr="009A561A" w:rsidP="00310450" w14:paraId="3AD1D53F" w14:textId="12E62C9C">
      <w:pPr>
        <w:pStyle w:val="BodyText"/>
        <w:spacing w:after="0" w:line="276" w:lineRule="auto"/>
        <w:ind w:left="360"/>
        <w:rPr>
          <w:sz w:val="24"/>
          <w:szCs w:val="24"/>
        </w:rPr>
      </w:pPr>
      <w:r w:rsidRPr="001651DB">
        <w:rPr>
          <w:sz w:val="24"/>
          <w:szCs w:val="24"/>
        </w:rPr>
        <w:t xml:space="preserve">To the extent possible, </w:t>
      </w:r>
      <w:r w:rsidR="004820CF">
        <w:rPr>
          <w:sz w:val="24"/>
          <w:szCs w:val="24"/>
        </w:rPr>
        <w:t>the Cohort 1</w:t>
      </w:r>
      <w:r w:rsidRPr="001651DB">
        <w:rPr>
          <w:sz w:val="24"/>
          <w:szCs w:val="24"/>
        </w:rPr>
        <w:t xml:space="preserve"> evaluation </w:t>
      </w:r>
      <w:r w:rsidR="00D14898">
        <w:rPr>
          <w:sz w:val="24"/>
          <w:szCs w:val="24"/>
        </w:rPr>
        <w:t xml:space="preserve">is </w:t>
      </w:r>
      <w:r w:rsidR="003E6E0F">
        <w:rPr>
          <w:sz w:val="24"/>
          <w:szCs w:val="24"/>
        </w:rPr>
        <w:t>us</w:t>
      </w:r>
      <w:r w:rsidR="00D14898">
        <w:rPr>
          <w:sz w:val="24"/>
          <w:szCs w:val="24"/>
        </w:rPr>
        <w:t>ing</w:t>
      </w:r>
      <w:r w:rsidR="004820CF">
        <w:rPr>
          <w:sz w:val="24"/>
          <w:szCs w:val="24"/>
        </w:rPr>
        <w:t xml:space="preserve"> existing data </w:t>
      </w:r>
      <w:r w:rsidRPr="001651DB">
        <w:rPr>
          <w:sz w:val="24"/>
          <w:szCs w:val="24"/>
        </w:rPr>
        <w:t>that PHAs already prepar</w:t>
      </w:r>
      <w:r w:rsidR="001910B4">
        <w:rPr>
          <w:sz w:val="24"/>
          <w:szCs w:val="24"/>
        </w:rPr>
        <w:t>e</w:t>
      </w:r>
      <w:r w:rsidRPr="001651DB">
        <w:rPr>
          <w:sz w:val="24"/>
          <w:szCs w:val="24"/>
        </w:rPr>
        <w:t xml:space="preserve"> and submit to HUD for the</w:t>
      </w:r>
      <w:r w:rsidR="001910B4">
        <w:rPr>
          <w:sz w:val="24"/>
          <w:szCs w:val="24"/>
        </w:rPr>
        <w:t xml:space="preserve"> purposes of </w:t>
      </w:r>
      <w:r w:rsidRPr="001651DB">
        <w:rPr>
          <w:sz w:val="24"/>
          <w:szCs w:val="24"/>
        </w:rPr>
        <w:t xml:space="preserve">program administration. </w:t>
      </w:r>
      <w:r w:rsidR="00802386">
        <w:rPr>
          <w:sz w:val="24"/>
          <w:szCs w:val="24"/>
        </w:rPr>
        <w:t xml:space="preserve">However, the </w:t>
      </w:r>
      <w:r w:rsidRPr="001651DB">
        <w:rPr>
          <w:sz w:val="24"/>
          <w:szCs w:val="24"/>
        </w:rPr>
        <w:t xml:space="preserve">evaluation </w:t>
      </w:r>
      <w:r w:rsidR="00802386">
        <w:rPr>
          <w:sz w:val="24"/>
          <w:szCs w:val="24"/>
        </w:rPr>
        <w:t xml:space="preserve">requires </w:t>
      </w:r>
      <w:r w:rsidR="004820CF">
        <w:rPr>
          <w:sz w:val="24"/>
          <w:szCs w:val="24"/>
        </w:rPr>
        <w:t xml:space="preserve">modest primary data collection from PHAs to (1) </w:t>
      </w:r>
      <w:r w:rsidRPr="001651DB">
        <w:rPr>
          <w:sz w:val="24"/>
          <w:szCs w:val="24"/>
        </w:rPr>
        <w:t xml:space="preserve">clarify and expand on information </w:t>
      </w:r>
      <w:r w:rsidR="004820CF">
        <w:rPr>
          <w:sz w:val="24"/>
          <w:szCs w:val="24"/>
        </w:rPr>
        <w:t>in the existing data and (2) obtain</w:t>
      </w:r>
      <w:r w:rsidRPr="001651DB">
        <w:rPr>
          <w:sz w:val="24"/>
          <w:szCs w:val="24"/>
        </w:rPr>
        <w:t xml:space="preserve"> qualitative information about the experiences of PHAs implementing activities related to cost effectiveness, self-sufficiency, or housing choice</w:t>
      </w:r>
      <w:r w:rsidR="004820CF">
        <w:rPr>
          <w:sz w:val="24"/>
          <w:szCs w:val="24"/>
        </w:rPr>
        <w:t xml:space="preserve"> with and</w:t>
      </w:r>
      <w:r w:rsidRPr="001651DB">
        <w:rPr>
          <w:sz w:val="24"/>
          <w:szCs w:val="24"/>
        </w:rPr>
        <w:t xml:space="preserve"> without MTW flexibility.</w:t>
      </w:r>
    </w:p>
    <w:p w:rsidR="00F71429" w:rsidP="00310450" w14:paraId="5FD1D83B" w14:textId="77777777">
      <w:pPr>
        <w:pStyle w:val="BodyText"/>
        <w:spacing w:after="0" w:line="276" w:lineRule="auto"/>
        <w:ind w:left="360"/>
        <w:rPr>
          <w:sz w:val="24"/>
          <w:szCs w:val="24"/>
        </w:rPr>
      </w:pPr>
    </w:p>
    <w:p w:rsidR="00A56244" w:rsidRPr="009A561A" w:rsidP="00310450" w14:paraId="1EEE9E51" w14:textId="44788D4F">
      <w:pPr>
        <w:pStyle w:val="BodyText"/>
        <w:spacing w:after="0" w:line="276" w:lineRule="auto"/>
        <w:ind w:left="360"/>
        <w:rPr>
          <w:sz w:val="24"/>
          <w:szCs w:val="24"/>
        </w:rPr>
      </w:pPr>
      <w:r w:rsidRPr="009A561A">
        <w:rPr>
          <w:sz w:val="24"/>
          <w:szCs w:val="24"/>
        </w:rPr>
        <w:t>This submissio</w:t>
      </w:r>
      <w:r w:rsidR="00086AE8">
        <w:rPr>
          <w:sz w:val="24"/>
          <w:szCs w:val="24"/>
        </w:rPr>
        <w:t xml:space="preserve">n requests OMB approval for three </w:t>
      </w:r>
      <w:r w:rsidRPr="009A561A">
        <w:rPr>
          <w:sz w:val="24"/>
          <w:szCs w:val="24"/>
        </w:rPr>
        <w:t xml:space="preserve">data collection activities:  </w:t>
      </w:r>
    </w:p>
    <w:p w:rsidR="00086AE8" w:rsidP="00310450" w14:paraId="415F60FB" w14:textId="40073212">
      <w:pPr>
        <w:pStyle w:val="BodyText"/>
        <w:numPr>
          <w:ilvl w:val="0"/>
          <w:numId w:val="23"/>
        </w:numPr>
        <w:spacing w:after="0" w:line="276" w:lineRule="auto"/>
        <w:ind w:left="1080"/>
        <w:rPr>
          <w:sz w:val="24"/>
          <w:szCs w:val="24"/>
        </w:rPr>
      </w:pPr>
      <w:r>
        <w:rPr>
          <w:sz w:val="24"/>
          <w:szCs w:val="24"/>
        </w:rPr>
        <w:t>I</w:t>
      </w:r>
      <w:r w:rsidRPr="00086AE8">
        <w:rPr>
          <w:sz w:val="24"/>
          <w:szCs w:val="24"/>
        </w:rPr>
        <w:t xml:space="preserve">nterviews with </w:t>
      </w:r>
      <w:r w:rsidR="008B3AE1">
        <w:rPr>
          <w:sz w:val="24"/>
          <w:szCs w:val="24"/>
        </w:rPr>
        <w:t>MTW PHAs</w:t>
      </w:r>
      <w:r w:rsidR="00924CAC">
        <w:rPr>
          <w:sz w:val="24"/>
          <w:szCs w:val="24"/>
        </w:rPr>
        <w:t xml:space="preserve"> (included as Appendix B)</w:t>
      </w:r>
      <w:r w:rsidR="008B3AE1">
        <w:rPr>
          <w:sz w:val="24"/>
          <w:szCs w:val="24"/>
        </w:rPr>
        <w:t>.</w:t>
      </w:r>
    </w:p>
    <w:p w:rsidR="00086AE8" w:rsidP="00310450" w14:paraId="523FB5D4" w14:textId="557D5B38">
      <w:pPr>
        <w:pStyle w:val="BodyText"/>
        <w:numPr>
          <w:ilvl w:val="0"/>
          <w:numId w:val="23"/>
        </w:numPr>
        <w:spacing w:after="0" w:line="276" w:lineRule="auto"/>
        <w:ind w:left="1080"/>
        <w:rPr>
          <w:sz w:val="24"/>
          <w:szCs w:val="24"/>
        </w:rPr>
      </w:pPr>
      <w:r>
        <w:rPr>
          <w:sz w:val="24"/>
          <w:szCs w:val="24"/>
        </w:rPr>
        <w:t>O</w:t>
      </w:r>
      <w:r w:rsidRPr="00086AE8">
        <w:rPr>
          <w:sz w:val="24"/>
          <w:szCs w:val="24"/>
        </w:rPr>
        <w:t xml:space="preserve">nline surveys </w:t>
      </w:r>
      <w:r w:rsidR="008B3AE1">
        <w:rPr>
          <w:sz w:val="24"/>
          <w:szCs w:val="24"/>
        </w:rPr>
        <w:t>to non-MTW PHAs</w:t>
      </w:r>
      <w:r w:rsidR="00924CAC">
        <w:rPr>
          <w:sz w:val="24"/>
          <w:szCs w:val="24"/>
        </w:rPr>
        <w:t xml:space="preserve"> (included as Appendix C)</w:t>
      </w:r>
      <w:r>
        <w:rPr>
          <w:sz w:val="24"/>
          <w:szCs w:val="24"/>
        </w:rPr>
        <w:t>.</w:t>
      </w:r>
    </w:p>
    <w:p w:rsidR="00086AE8" w:rsidP="00310450" w14:paraId="726233EF" w14:textId="3411F813">
      <w:pPr>
        <w:pStyle w:val="BodyText"/>
        <w:numPr>
          <w:ilvl w:val="0"/>
          <w:numId w:val="23"/>
        </w:numPr>
        <w:spacing w:after="0" w:line="276" w:lineRule="auto"/>
        <w:ind w:left="1080"/>
        <w:rPr>
          <w:sz w:val="24"/>
          <w:szCs w:val="24"/>
        </w:rPr>
      </w:pPr>
      <w:r>
        <w:rPr>
          <w:sz w:val="24"/>
          <w:szCs w:val="24"/>
        </w:rPr>
        <w:t>I</w:t>
      </w:r>
      <w:r w:rsidRPr="00086AE8">
        <w:rPr>
          <w:sz w:val="24"/>
          <w:szCs w:val="24"/>
        </w:rPr>
        <w:t xml:space="preserve">nterviews with </w:t>
      </w:r>
      <w:r w:rsidR="008B3AE1">
        <w:rPr>
          <w:sz w:val="24"/>
          <w:szCs w:val="24"/>
        </w:rPr>
        <w:t>non-MTW PHAs</w:t>
      </w:r>
      <w:r w:rsidR="00924CAC">
        <w:rPr>
          <w:sz w:val="24"/>
          <w:szCs w:val="24"/>
        </w:rPr>
        <w:t xml:space="preserve"> (included as Appendix D)</w:t>
      </w:r>
      <w:r w:rsidR="00C9266B">
        <w:rPr>
          <w:sz w:val="24"/>
          <w:szCs w:val="24"/>
        </w:rPr>
        <w:t>.</w:t>
      </w:r>
    </w:p>
    <w:p w:rsidR="00C4236C" w:rsidP="00310450" w14:paraId="309B6673" w14:textId="77777777">
      <w:pPr>
        <w:pStyle w:val="BodyText"/>
        <w:spacing w:after="0" w:line="276" w:lineRule="auto"/>
        <w:ind w:left="360"/>
        <w:rPr>
          <w:sz w:val="24"/>
          <w:szCs w:val="24"/>
        </w:rPr>
      </w:pPr>
    </w:p>
    <w:p w:rsidR="00A56244" w:rsidP="00310450" w14:paraId="4AD8A80C" w14:textId="3428514C">
      <w:pPr>
        <w:pStyle w:val="BodyText"/>
        <w:spacing w:after="0" w:line="276" w:lineRule="auto"/>
        <w:ind w:left="360"/>
        <w:rPr>
          <w:sz w:val="24"/>
          <w:szCs w:val="24"/>
        </w:rPr>
      </w:pPr>
      <w:r>
        <w:rPr>
          <w:sz w:val="24"/>
          <w:szCs w:val="24"/>
        </w:rPr>
        <w:t xml:space="preserve">Data collection activities </w:t>
      </w:r>
      <w:r w:rsidR="00A47CFD">
        <w:rPr>
          <w:sz w:val="24"/>
          <w:szCs w:val="24"/>
        </w:rPr>
        <w:t>began</w:t>
      </w:r>
      <w:r>
        <w:rPr>
          <w:sz w:val="24"/>
          <w:szCs w:val="24"/>
        </w:rPr>
        <w:t xml:space="preserve"> in </w:t>
      </w:r>
      <w:r w:rsidR="00A47CFD">
        <w:rPr>
          <w:sz w:val="24"/>
          <w:szCs w:val="24"/>
        </w:rPr>
        <w:t xml:space="preserve">March </w:t>
      </w:r>
      <w:r w:rsidR="0084103B">
        <w:rPr>
          <w:sz w:val="24"/>
          <w:szCs w:val="24"/>
        </w:rPr>
        <w:t xml:space="preserve">2021 </w:t>
      </w:r>
      <w:r>
        <w:rPr>
          <w:sz w:val="24"/>
          <w:szCs w:val="24"/>
        </w:rPr>
        <w:t xml:space="preserve">and </w:t>
      </w:r>
      <w:r w:rsidR="00A47CFD">
        <w:rPr>
          <w:sz w:val="24"/>
          <w:szCs w:val="24"/>
        </w:rPr>
        <w:t xml:space="preserve">will </w:t>
      </w:r>
      <w:r>
        <w:rPr>
          <w:sz w:val="24"/>
          <w:szCs w:val="24"/>
        </w:rPr>
        <w:t xml:space="preserve">continue through </w:t>
      </w:r>
      <w:r w:rsidR="0084103B">
        <w:rPr>
          <w:sz w:val="24"/>
          <w:szCs w:val="24"/>
        </w:rPr>
        <w:t>April 2025</w:t>
      </w:r>
      <w:r>
        <w:rPr>
          <w:sz w:val="24"/>
          <w:szCs w:val="24"/>
        </w:rPr>
        <w:t xml:space="preserve">. </w:t>
      </w:r>
    </w:p>
    <w:p w:rsidR="00F71429" w:rsidRPr="00FA155F" w:rsidP="00310450" w14:paraId="7B340BB1" w14:textId="77777777">
      <w:pPr>
        <w:pStyle w:val="BodyText"/>
        <w:spacing w:after="0" w:line="276" w:lineRule="auto"/>
        <w:ind w:left="360"/>
        <w:rPr>
          <w:sz w:val="24"/>
          <w:szCs w:val="24"/>
        </w:rPr>
      </w:pPr>
    </w:p>
    <w:p w:rsidR="006743AA" w:rsidRPr="006743AA" w:rsidP="006743AA" w14:paraId="2CDF5E99" w14:textId="77777777">
      <w:pPr>
        <w:keepLines/>
        <w:tabs>
          <w:tab w:val="left" w:pos="360"/>
        </w:tabs>
        <w:spacing w:after="80"/>
        <w:ind w:left="360" w:hanging="360"/>
        <w:rPr>
          <w:rFonts w:ascii="Times New Roman" w:hAnsi="Times New Roman" w:cs="Times New Roman"/>
          <w:b/>
          <w:bCs/>
          <w:sz w:val="24"/>
          <w:szCs w:val="24"/>
        </w:rPr>
      </w:pPr>
      <w:r w:rsidRPr="006743AA">
        <w:rPr>
          <w:rFonts w:ascii="Times New Roman" w:hAnsi="Times New Roman" w:cs="Times New Roman"/>
          <w:b/>
          <w:bCs/>
          <w:sz w:val="24"/>
          <w:szCs w:val="24"/>
        </w:rPr>
        <w:t>2.</w:t>
      </w:r>
      <w:r w:rsidRPr="006743AA">
        <w:rPr>
          <w:rFonts w:ascii="Times New Roman" w:hAnsi="Times New Roman" w:cs="Times New Roman"/>
          <w:b/>
          <w:bCs/>
          <w:sz w:val="24"/>
          <w:szCs w:val="24"/>
        </w:rPr>
        <w:tab/>
        <w:t>Indicate how, by whom and for what purpose the information is to be used.  Except for a new collection, indicate the actual use the agency has made of the information received from the current collection.</w:t>
      </w:r>
    </w:p>
    <w:p w:rsidR="00F71429" w:rsidP="00310450" w14:paraId="3364174C" w14:textId="77777777">
      <w:pPr>
        <w:pStyle w:val="BodyText"/>
        <w:spacing w:after="0" w:line="276" w:lineRule="auto"/>
        <w:ind w:left="360"/>
        <w:rPr>
          <w:sz w:val="24"/>
          <w:szCs w:val="24"/>
        </w:rPr>
      </w:pPr>
    </w:p>
    <w:p w:rsidR="009007A1" w:rsidP="00310450" w14:paraId="3567C4CC" w14:textId="295A731C">
      <w:pPr>
        <w:pStyle w:val="BodyText"/>
        <w:spacing w:after="0" w:line="276" w:lineRule="auto"/>
        <w:ind w:left="360"/>
        <w:rPr>
          <w:sz w:val="24"/>
          <w:szCs w:val="24"/>
        </w:rPr>
      </w:pPr>
      <w:r>
        <w:rPr>
          <w:sz w:val="24"/>
          <w:szCs w:val="24"/>
        </w:rPr>
        <w:t xml:space="preserve">This is </w:t>
      </w:r>
      <w:r w:rsidR="00060C11">
        <w:rPr>
          <w:sz w:val="24"/>
          <w:szCs w:val="24"/>
        </w:rPr>
        <w:t xml:space="preserve">an </w:t>
      </w:r>
      <w:r w:rsidR="00ED2FE5">
        <w:rPr>
          <w:sz w:val="24"/>
          <w:szCs w:val="24"/>
        </w:rPr>
        <w:t>extension</w:t>
      </w:r>
      <w:r w:rsidR="009D77C6">
        <w:rPr>
          <w:sz w:val="24"/>
          <w:szCs w:val="24"/>
        </w:rPr>
        <w:t xml:space="preserve"> </w:t>
      </w:r>
      <w:r w:rsidR="00060C11">
        <w:rPr>
          <w:sz w:val="24"/>
          <w:szCs w:val="24"/>
        </w:rPr>
        <w:t xml:space="preserve">of a </w:t>
      </w:r>
      <w:r w:rsidRPr="00802753" w:rsidR="00060C11">
        <w:rPr>
          <w:sz w:val="24"/>
          <w:szCs w:val="24"/>
        </w:rPr>
        <w:t>currently approved collection</w:t>
      </w:r>
      <w:r w:rsidR="000232F1">
        <w:rPr>
          <w:sz w:val="24"/>
          <w:szCs w:val="24"/>
        </w:rPr>
        <w:t xml:space="preserve">. </w:t>
      </w:r>
      <w:r w:rsidRPr="00967B36" w:rsidR="00967B36">
        <w:rPr>
          <w:sz w:val="24"/>
          <w:szCs w:val="24"/>
        </w:rPr>
        <w:t xml:space="preserve">The data collection instruments submitted with this </w:t>
      </w:r>
      <w:r w:rsidR="00ED2FE5">
        <w:rPr>
          <w:sz w:val="24"/>
          <w:szCs w:val="24"/>
        </w:rPr>
        <w:t>extension</w:t>
      </w:r>
      <w:r w:rsidRPr="00967B36" w:rsidR="009D77C6">
        <w:rPr>
          <w:sz w:val="24"/>
          <w:szCs w:val="24"/>
        </w:rPr>
        <w:t xml:space="preserve"> </w:t>
      </w:r>
      <w:r w:rsidRPr="00967B36" w:rsidR="00967B36">
        <w:rPr>
          <w:sz w:val="24"/>
          <w:szCs w:val="24"/>
        </w:rPr>
        <w:t xml:space="preserve">are unchanged from the instruments that were previously approved </w:t>
      </w:r>
      <w:r w:rsidRPr="007552FF" w:rsidR="00967B36">
        <w:rPr>
          <w:sz w:val="24"/>
          <w:szCs w:val="24"/>
        </w:rPr>
        <w:t xml:space="preserve">by OMB and which have been administered for the past three years.  </w:t>
      </w:r>
      <w:r w:rsidRPr="007552FF" w:rsidR="00AB18D3">
        <w:rPr>
          <w:sz w:val="24"/>
          <w:szCs w:val="24"/>
        </w:rPr>
        <w:t>The evaluation is structured to produce a series of annual reports that document the study findings</w:t>
      </w:r>
      <w:r w:rsidRPr="007552FF" w:rsidR="00D67DC0">
        <w:rPr>
          <w:sz w:val="24"/>
          <w:szCs w:val="24"/>
        </w:rPr>
        <w:t>.  To date, HUD has published two of five anticipated annual reports</w:t>
      </w:r>
      <w:r w:rsidR="00F9512B">
        <w:rPr>
          <w:sz w:val="24"/>
          <w:szCs w:val="24"/>
        </w:rPr>
        <w:t>.  The</w:t>
      </w:r>
      <w:r w:rsidR="00812247">
        <w:rPr>
          <w:sz w:val="24"/>
          <w:szCs w:val="24"/>
        </w:rPr>
        <w:t xml:space="preserve"> first report, titled </w:t>
      </w:r>
      <w:r w:rsidRPr="00E93366" w:rsidR="00812247">
        <w:rPr>
          <w:rStyle w:val="Strong"/>
          <w:rFonts w:eastAsiaTheme="majorEastAsia"/>
          <w:b w:val="0"/>
          <w:bCs w:val="0"/>
          <w:i/>
          <w:iCs/>
          <w:sz w:val="24"/>
          <w:szCs w:val="24"/>
          <w:shd w:val="clear" w:color="auto" w:fill="FFFFFF"/>
        </w:rPr>
        <w:t>Evaluating MTW Flexibility for Smaller PHAs: Baseline Report</w:t>
      </w:r>
      <w:r w:rsidRPr="00E93366" w:rsidR="00F9512B">
        <w:rPr>
          <w:rStyle w:val="Strong"/>
          <w:rFonts w:ascii="Segoe UI" w:hAnsi="Segoe UI" w:eastAsiaTheme="majorEastAsia" w:cs="Segoe UI"/>
          <w:b w:val="0"/>
          <w:bCs w:val="0"/>
          <w:shd w:val="clear" w:color="auto" w:fill="FFFFFF"/>
        </w:rPr>
        <w:t xml:space="preserve">, </w:t>
      </w:r>
      <w:r w:rsidRPr="00E93366" w:rsidR="007552FF">
        <w:rPr>
          <w:sz w:val="24"/>
          <w:szCs w:val="24"/>
          <w:shd w:val="clear" w:color="auto" w:fill="FFFFFF"/>
        </w:rPr>
        <w:t xml:space="preserve">explores </w:t>
      </w:r>
      <w:r w:rsidRPr="007552FF" w:rsidR="007552FF">
        <w:rPr>
          <w:color w:val="212529"/>
          <w:sz w:val="24"/>
          <w:szCs w:val="24"/>
          <w:shd w:val="clear" w:color="auto" w:fill="FFFFFF"/>
        </w:rPr>
        <w:t>PHA motivations for participating in MTW and the interrelated objectives that these new MTW agencies hope to pursue using the flexibilities afforded through their MTW design</w:t>
      </w:r>
      <w:r w:rsidR="00BF5B31">
        <w:rPr>
          <w:color w:val="212529"/>
          <w:sz w:val="24"/>
          <w:szCs w:val="24"/>
          <w:shd w:val="clear" w:color="auto" w:fill="FFFFFF"/>
        </w:rPr>
        <w:t>ation</w:t>
      </w:r>
      <w:r w:rsidR="001E75F7">
        <w:rPr>
          <w:color w:val="212529"/>
          <w:sz w:val="24"/>
          <w:szCs w:val="24"/>
          <w:shd w:val="clear" w:color="auto" w:fill="FFFFFF"/>
        </w:rPr>
        <w:t xml:space="preserve">.  The second report, titled </w:t>
      </w:r>
      <w:r w:rsidRPr="00E93366" w:rsidR="005D7304">
        <w:rPr>
          <w:rStyle w:val="Strong"/>
          <w:rFonts w:eastAsiaTheme="majorEastAsia"/>
          <w:b w:val="0"/>
          <w:bCs w:val="0"/>
          <w:i/>
          <w:iCs/>
          <w:sz w:val="24"/>
          <w:szCs w:val="24"/>
          <w:shd w:val="clear" w:color="auto" w:fill="FFFFFF"/>
        </w:rPr>
        <w:t xml:space="preserve">Evaluation of the Moving to Work Flexibility Cohort: First Year of MTW Eligibility, </w:t>
      </w:r>
      <w:r w:rsidRPr="00E93366" w:rsidR="005D7304">
        <w:rPr>
          <w:rStyle w:val="Strong"/>
          <w:rFonts w:eastAsiaTheme="majorEastAsia"/>
          <w:b w:val="0"/>
          <w:bCs w:val="0"/>
          <w:sz w:val="24"/>
          <w:szCs w:val="24"/>
          <w:shd w:val="clear" w:color="auto" w:fill="FFFFFF"/>
        </w:rPr>
        <w:t xml:space="preserve">continue to report on the </w:t>
      </w:r>
      <w:r w:rsidRPr="00E93366">
        <w:rPr>
          <w:rStyle w:val="Strong"/>
          <w:rFonts w:eastAsiaTheme="majorEastAsia"/>
          <w:b w:val="0"/>
          <w:bCs w:val="0"/>
          <w:sz w:val="24"/>
          <w:szCs w:val="24"/>
          <w:shd w:val="clear" w:color="auto" w:fill="FFFFFF"/>
        </w:rPr>
        <w:t xml:space="preserve">experiences of these small PHAs as they transition to MTW agencies and </w:t>
      </w:r>
      <w:r w:rsidRPr="00E93366" w:rsidR="005D7304">
        <w:rPr>
          <w:rStyle w:val="Strong"/>
          <w:rFonts w:eastAsiaTheme="majorEastAsia"/>
          <w:b w:val="0"/>
          <w:bCs w:val="0"/>
          <w:sz w:val="24"/>
          <w:szCs w:val="24"/>
          <w:shd w:val="clear" w:color="auto" w:fill="FFFFFF"/>
        </w:rPr>
        <w:t xml:space="preserve">begins to explore the outcomes across the </w:t>
      </w:r>
      <w:r w:rsidRPr="00E93366">
        <w:rPr>
          <w:rStyle w:val="Strong"/>
          <w:rFonts w:eastAsiaTheme="majorEastAsia"/>
          <w:b w:val="0"/>
          <w:bCs w:val="0"/>
          <w:sz w:val="24"/>
          <w:szCs w:val="24"/>
          <w:shd w:val="clear" w:color="auto" w:fill="FFFFFF"/>
        </w:rPr>
        <w:t>first cohort of expansion agencies.</w:t>
      </w:r>
      <w:r w:rsidRPr="00E93366" w:rsidR="00BF5B31">
        <w:rPr>
          <w:sz w:val="24"/>
          <w:szCs w:val="24"/>
          <w:shd w:val="clear" w:color="auto" w:fill="FFFFFF"/>
        </w:rPr>
        <w:t xml:space="preserve"> </w:t>
      </w:r>
      <w:r>
        <w:rPr>
          <w:color w:val="212529"/>
          <w:sz w:val="24"/>
          <w:szCs w:val="24"/>
          <w:shd w:val="clear" w:color="auto" w:fill="FFFFFF"/>
        </w:rPr>
        <w:t xml:space="preserve"> </w:t>
      </w:r>
      <w:r w:rsidR="00BF5B31">
        <w:rPr>
          <w:color w:val="212529"/>
          <w:sz w:val="24"/>
          <w:szCs w:val="24"/>
          <w:shd w:val="clear" w:color="auto" w:fill="FFFFFF"/>
        </w:rPr>
        <w:t xml:space="preserve">All published evaluation reports are available on HUD/PD&amp;R’s </w:t>
      </w:r>
      <w:r>
        <w:rPr>
          <w:color w:val="212529"/>
          <w:sz w:val="24"/>
          <w:szCs w:val="24"/>
          <w:shd w:val="clear" w:color="auto" w:fill="FFFFFF"/>
        </w:rPr>
        <w:t xml:space="preserve">website located here: </w:t>
      </w:r>
      <w:r w:rsidRPr="00D67DC0" w:rsidR="00D67DC0">
        <w:rPr>
          <w:sz w:val="24"/>
          <w:szCs w:val="24"/>
        </w:rPr>
        <w:t>https://www.huduser.gov/portal/mtw/cohort1.html</w:t>
      </w:r>
      <w:r w:rsidR="00D847A6">
        <w:rPr>
          <w:sz w:val="24"/>
          <w:szCs w:val="24"/>
        </w:rPr>
        <w:t>.</w:t>
      </w:r>
      <w:r w:rsidR="00AB18D3">
        <w:rPr>
          <w:sz w:val="24"/>
          <w:szCs w:val="24"/>
        </w:rPr>
        <w:t xml:space="preserve"> </w:t>
      </w:r>
      <w:r>
        <w:rPr>
          <w:sz w:val="24"/>
          <w:szCs w:val="24"/>
        </w:rPr>
        <w:t xml:space="preserve"> </w:t>
      </w:r>
    </w:p>
    <w:p w:rsidR="004235C3" w:rsidP="00310450" w14:paraId="6ABC5940" w14:textId="77777777">
      <w:pPr>
        <w:pStyle w:val="BodyText"/>
        <w:spacing w:after="0" w:line="276" w:lineRule="auto"/>
        <w:ind w:left="360"/>
        <w:rPr>
          <w:sz w:val="24"/>
          <w:szCs w:val="24"/>
        </w:rPr>
      </w:pPr>
    </w:p>
    <w:p w:rsidR="00A56244" w:rsidP="00310450" w14:paraId="0E236251" w14:textId="4B0A71CB">
      <w:pPr>
        <w:pStyle w:val="BodyText"/>
        <w:spacing w:after="0" w:line="276" w:lineRule="auto"/>
        <w:ind w:left="360"/>
        <w:rPr>
          <w:sz w:val="24"/>
          <w:szCs w:val="24"/>
        </w:rPr>
      </w:pPr>
      <w:r>
        <w:rPr>
          <w:sz w:val="24"/>
          <w:szCs w:val="24"/>
        </w:rPr>
        <w:t xml:space="preserve">HUD </w:t>
      </w:r>
      <w:r w:rsidR="009007A1">
        <w:rPr>
          <w:sz w:val="24"/>
          <w:szCs w:val="24"/>
        </w:rPr>
        <w:t>is using</w:t>
      </w:r>
      <w:r>
        <w:rPr>
          <w:sz w:val="24"/>
          <w:szCs w:val="24"/>
        </w:rPr>
        <w:t xml:space="preserve"> the information collected to </w:t>
      </w:r>
      <w:r w:rsidR="003E6E0F">
        <w:rPr>
          <w:sz w:val="24"/>
          <w:szCs w:val="24"/>
        </w:rPr>
        <w:t xml:space="preserve">learn about </w:t>
      </w:r>
      <w:r w:rsidRPr="00880637">
        <w:rPr>
          <w:sz w:val="24"/>
          <w:szCs w:val="24"/>
        </w:rPr>
        <w:t xml:space="preserve">how </w:t>
      </w:r>
      <w:r w:rsidR="003E6E0F">
        <w:rPr>
          <w:sz w:val="24"/>
          <w:szCs w:val="24"/>
        </w:rPr>
        <w:t xml:space="preserve">small </w:t>
      </w:r>
      <w:r w:rsidRPr="00880637">
        <w:rPr>
          <w:sz w:val="24"/>
          <w:szCs w:val="24"/>
        </w:rPr>
        <w:t>PHAs use their MTW flexibility to me</w:t>
      </w:r>
      <w:r>
        <w:rPr>
          <w:sz w:val="24"/>
          <w:szCs w:val="24"/>
        </w:rPr>
        <w:t xml:space="preserve">et the MTW program’s goals. The information </w:t>
      </w:r>
      <w:r w:rsidR="003E6E0F">
        <w:rPr>
          <w:sz w:val="24"/>
          <w:szCs w:val="24"/>
        </w:rPr>
        <w:t xml:space="preserve">collected </w:t>
      </w:r>
      <w:r w:rsidR="009A304E">
        <w:rPr>
          <w:sz w:val="24"/>
          <w:szCs w:val="24"/>
        </w:rPr>
        <w:t>also is being used to</w:t>
      </w:r>
      <w:r>
        <w:rPr>
          <w:sz w:val="24"/>
          <w:szCs w:val="24"/>
        </w:rPr>
        <w:t xml:space="preserve"> inform the analysis of the impact of </w:t>
      </w:r>
      <w:r w:rsidRPr="00880637">
        <w:rPr>
          <w:sz w:val="24"/>
          <w:szCs w:val="24"/>
        </w:rPr>
        <w:t xml:space="preserve">MTW designation on PHA </w:t>
      </w:r>
      <w:r w:rsidR="003E6E0F">
        <w:rPr>
          <w:sz w:val="24"/>
          <w:szCs w:val="24"/>
        </w:rPr>
        <w:t>and tenant outcomes.</w:t>
      </w:r>
      <w:r w:rsidR="004820CF">
        <w:rPr>
          <w:sz w:val="24"/>
          <w:szCs w:val="24"/>
        </w:rPr>
        <w:t xml:space="preserve"> Abt Associates Inc., the evaluation contractor, </w:t>
      </w:r>
      <w:r w:rsidR="00753689">
        <w:rPr>
          <w:sz w:val="24"/>
          <w:szCs w:val="24"/>
        </w:rPr>
        <w:t xml:space="preserve">continues to </w:t>
      </w:r>
      <w:r w:rsidR="004820CF">
        <w:rPr>
          <w:sz w:val="24"/>
          <w:szCs w:val="24"/>
        </w:rPr>
        <w:t>carry out the data collection and analysis on HUD’s behalf.</w:t>
      </w:r>
    </w:p>
    <w:p w:rsidR="00F71429" w:rsidP="00310450" w14:paraId="73B66382" w14:textId="77777777">
      <w:pPr>
        <w:spacing w:line="276" w:lineRule="auto"/>
        <w:ind w:left="360"/>
        <w:rPr>
          <w:rFonts w:ascii="Times New Roman" w:hAnsi="Times New Roman" w:cs="Times New Roman"/>
          <w:b/>
          <w:sz w:val="24"/>
          <w:szCs w:val="24"/>
        </w:rPr>
      </w:pPr>
    </w:p>
    <w:p w:rsidR="001D694F" w:rsidRPr="006102C0" w:rsidP="006102C0" w14:paraId="55AB1341" w14:textId="21DE9993">
      <w:pPr>
        <w:pStyle w:val="Heading1"/>
      </w:pPr>
      <w:r w:rsidRPr="006102C0">
        <w:t>Description of Data Collection Activities</w:t>
      </w:r>
    </w:p>
    <w:p w:rsidR="00086AE8" w:rsidP="00310450" w14:paraId="7A0DADDA" w14:textId="77777777">
      <w:pPr>
        <w:spacing w:line="276" w:lineRule="auto"/>
        <w:ind w:left="360"/>
        <w:rPr>
          <w:rFonts w:ascii="Times New Roman" w:hAnsi="Times New Roman" w:cs="Times New Roman"/>
          <w:sz w:val="24"/>
          <w:szCs w:val="24"/>
        </w:rPr>
      </w:pPr>
    </w:p>
    <w:p w:rsidR="00F342A0" w:rsidRPr="006102C0" w:rsidP="006102C0" w14:paraId="38D12ABD" w14:textId="0A08B40B">
      <w:pPr>
        <w:pStyle w:val="Heading2"/>
      </w:pPr>
      <w:r w:rsidRPr="006102C0">
        <w:t xml:space="preserve">Interviews with MTW </w:t>
      </w:r>
      <w:r w:rsidRPr="006102C0">
        <w:t>PHAs</w:t>
      </w:r>
    </w:p>
    <w:p w:rsidR="00086AE8" w:rsidP="00310450" w14:paraId="12184940" w14:textId="2AA4A607">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Over the course of the entire evaluation, </w:t>
      </w:r>
      <w:r w:rsidRPr="00F342A0" w:rsidR="00F342A0">
        <w:rPr>
          <w:rFonts w:ascii="Times New Roman" w:hAnsi="Times New Roman" w:cs="Times New Roman"/>
          <w:sz w:val="24"/>
          <w:szCs w:val="24"/>
        </w:rPr>
        <w:t>Abt</w:t>
      </w:r>
      <w:r w:rsidRPr="00086AE8">
        <w:rPr>
          <w:rFonts w:ascii="Times New Roman" w:hAnsi="Times New Roman" w:cs="Times New Roman"/>
          <w:sz w:val="24"/>
          <w:szCs w:val="24"/>
        </w:rPr>
        <w:t xml:space="preserve"> Associates will conduct </w:t>
      </w:r>
      <w:r w:rsidR="002B07DF">
        <w:rPr>
          <w:rFonts w:ascii="Times New Roman" w:hAnsi="Times New Roman" w:cs="Times New Roman"/>
          <w:sz w:val="24"/>
          <w:szCs w:val="24"/>
        </w:rPr>
        <w:t>five</w:t>
      </w:r>
      <w:r w:rsidRPr="00086AE8">
        <w:rPr>
          <w:rFonts w:ascii="Times New Roman" w:hAnsi="Times New Roman" w:cs="Times New Roman"/>
          <w:sz w:val="24"/>
          <w:szCs w:val="24"/>
        </w:rPr>
        <w:t xml:space="preserve"> rounds of interviews with the </w:t>
      </w:r>
      <w:r w:rsidR="00800B5D">
        <w:rPr>
          <w:rFonts w:ascii="Times New Roman" w:hAnsi="Times New Roman" w:cs="Times New Roman"/>
          <w:sz w:val="24"/>
          <w:szCs w:val="24"/>
        </w:rPr>
        <w:t xml:space="preserve">31 </w:t>
      </w:r>
      <w:r w:rsidRPr="00086AE8">
        <w:rPr>
          <w:rFonts w:ascii="Times New Roman" w:hAnsi="Times New Roman" w:cs="Times New Roman"/>
          <w:sz w:val="24"/>
          <w:szCs w:val="24"/>
        </w:rPr>
        <w:t xml:space="preserve">PHAs </w:t>
      </w:r>
      <w:r w:rsidR="003E6E0F">
        <w:rPr>
          <w:rFonts w:ascii="Times New Roman" w:hAnsi="Times New Roman" w:cs="Times New Roman"/>
          <w:sz w:val="24"/>
          <w:szCs w:val="24"/>
        </w:rPr>
        <w:t xml:space="preserve">in the study’s treatment group </w:t>
      </w:r>
      <w:r w:rsidRPr="00086AE8">
        <w:rPr>
          <w:rFonts w:ascii="Times New Roman" w:hAnsi="Times New Roman" w:cs="Times New Roman"/>
          <w:sz w:val="24"/>
          <w:szCs w:val="24"/>
        </w:rPr>
        <w:t>that receive</w:t>
      </w:r>
      <w:r w:rsidR="00800B5D">
        <w:rPr>
          <w:rFonts w:ascii="Times New Roman" w:hAnsi="Times New Roman" w:cs="Times New Roman"/>
          <w:sz w:val="24"/>
          <w:szCs w:val="24"/>
        </w:rPr>
        <w:t>d</w:t>
      </w:r>
      <w:r w:rsidRPr="00086AE8">
        <w:rPr>
          <w:rFonts w:ascii="Times New Roman" w:hAnsi="Times New Roman" w:cs="Times New Roman"/>
          <w:sz w:val="24"/>
          <w:szCs w:val="24"/>
        </w:rPr>
        <w:t xml:space="preserve"> MTW designation under Cohort 1</w:t>
      </w:r>
      <w:r w:rsidR="00800B5D">
        <w:rPr>
          <w:rFonts w:ascii="Times New Roman" w:hAnsi="Times New Roman" w:cs="Times New Roman"/>
          <w:sz w:val="24"/>
          <w:szCs w:val="24"/>
        </w:rPr>
        <w:t xml:space="preserve">.  To date, three rounds of data collection have </w:t>
      </w:r>
      <w:r w:rsidR="00523646">
        <w:rPr>
          <w:rFonts w:ascii="Times New Roman" w:hAnsi="Times New Roman" w:cs="Times New Roman"/>
          <w:sz w:val="24"/>
          <w:szCs w:val="24"/>
        </w:rPr>
        <w:t>been conducted</w:t>
      </w:r>
      <w:r w:rsidRPr="00086AE8">
        <w:rPr>
          <w:rFonts w:ascii="Times New Roman" w:hAnsi="Times New Roman" w:cs="Times New Roman"/>
          <w:sz w:val="24"/>
          <w:szCs w:val="24"/>
        </w:rPr>
        <w:t>.</w:t>
      </w:r>
      <w:r w:rsidR="00F342A0">
        <w:rPr>
          <w:rFonts w:ascii="Times New Roman" w:hAnsi="Times New Roman" w:cs="Times New Roman"/>
          <w:sz w:val="24"/>
          <w:szCs w:val="24"/>
        </w:rPr>
        <w:t xml:space="preserve"> </w:t>
      </w:r>
      <w:r w:rsidR="005B3A40">
        <w:rPr>
          <w:rFonts w:ascii="Times New Roman" w:hAnsi="Times New Roman" w:cs="Times New Roman"/>
          <w:sz w:val="24"/>
          <w:szCs w:val="24"/>
        </w:rPr>
        <w:t xml:space="preserve">In each round, Abt research staff interview </w:t>
      </w:r>
      <w:r w:rsidR="00B67A9E">
        <w:rPr>
          <w:rFonts w:ascii="Times New Roman" w:hAnsi="Times New Roman" w:cs="Times New Roman"/>
          <w:sz w:val="24"/>
          <w:szCs w:val="24"/>
        </w:rPr>
        <w:t xml:space="preserve">up to </w:t>
      </w:r>
      <w:r w:rsidR="00EC5FA9">
        <w:rPr>
          <w:rFonts w:ascii="Times New Roman" w:hAnsi="Times New Roman" w:cs="Times New Roman"/>
          <w:sz w:val="24"/>
          <w:szCs w:val="24"/>
        </w:rPr>
        <w:t xml:space="preserve">three </w:t>
      </w:r>
      <w:r w:rsidR="005B3A40">
        <w:rPr>
          <w:rFonts w:ascii="Times New Roman" w:hAnsi="Times New Roman" w:cs="Times New Roman"/>
          <w:sz w:val="24"/>
          <w:szCs w:val="24"/>
        </w:rPr>
        <w:t>staff involved in the MTW program</w:t>
      </w:r>
      <w:r w:rsidR="003E6E0F">
        <w:rPr>
          <w:rFonts w:ascii="Times New Roman" w:hAnsi="Times New Roman" w:cs="Times New Roman"/>
          <w:sz w:val="24"/>
          <w:szCs w:val="24"/>
        </w:rPr>
        <w:t xml:space="preserve"> </w:t>
      </w:r>
      <w:r w:rsidR="00B67A9E">
        <w:rPr>
          <w:rFonts w:ascii="Times New Roman" w:hAnsi="Times New Roman" w:cs="Times New Roman"/>
          <w:sz w:val="24"/>
          <w:szCs w:val="24"/>
        </w:rPr>
        <w:t xml:space="preserve">(for example, the </w:t>
      </w:r>
      <w:r w:rsidR="003E6E0F">
        <w:rPr>
          <w:rFonts w:ascii="Times New Roman" w:hAnsi="Times New Roman" w:cs="Times New Roman"/>
          <w:sz w:val="24"/>
          <w:szCs w:val="24"/>
        </w:rPr>
        <w:t xml:space="preserve">PHA’s </w:t>
      </w:r>
      <w:r w:rsidR="00B67A9E">
        <w:rPr>
          <w:rFonts w:ascii="Times New Roman" w:hAnsi="Times New Roman" w:cs="Times New Roman"/>
          <w:sz w:val="24"/>
          <w:szCs w:val="24"/>
        </w:rPr>
        <w:t>Executive Director, HCV Director, and Public Housing Director)</w:t>
      </w:r>
      <w:r w:rsidR="005B3A40">
        <w:rPr>
          <w:rFonts w:ascii="Times New Roman" w:hAnsi="Times New Roman" w:cs="Times New Roman"/>
          <w:sz w:val="24"/>
          <w:szCs w:val="24"/>
        </w:rPr>
        <w:t xml:space="preserve">. </w:t>
      </w:r>
      <w:r w:rsidR="00F342A0">
        <w:rPr>
          <w:rFonts w:ascii="Times New Roman" w:hAnsi="Times New Roman" w:cs="Times New Roman"/>
          <w:sz w:val="24"/>
          <w:szCs w:val="24"/>
        </w:rPr>
        <w:t xml:space="preserve">The first round of interviews </w:t>
      </w:r>
      <w:r w:rsidR="00F32582">
        <w:rPr>
          <w:rFonts w:ascii="Times New Roman" w:hAnsi="Times New Roman" w:cs="Times New Roman"/>
          <w:sz w:val="24"/>
          <w:szCs w:val="24"/>
        </w:rPr>
        <w:t>took place in the spring of 2021</w:t>
      </w:r>
      <w:r w:rsidR="00F342A0">
        <w:rPr>
          <w:rFonts w:ascii="Times New Roman" w:hAnsi="Times New Roman" w:cs="Times New Roman"/>
          <w:sz w:val="24"/>
          <w:szCs w:val="24"/>
        </w:rPr>
        <w:t xml:space="preserve">, </w:t>
      </w:r>
      <w:r w:rsidR="00AE060F">
        <w:rPr>
          <w:rFonts w:ascii="Times New Roman" w:hAnsi="Times New Roman" w:cs="Times New Roman"/>
          <w:sz w:val="24"/>
          <w:szCs w:val="24"/>
        </w:rPr>
        <w:t>shortly after</w:t>
      </w:r>
      <w:r w:rsidR="003E6E0F">
        <w:rPr>
          <w:rFonts w:ascii="Times New Roman" w:hAnsi="Times New Roman" w:cs="Times New Roman"/>
          <w:sz w:val="24"/>
          <w:szCs w:val="24"/>
        </w:rPr>
        <w:t xml:space="preserve"> </w:t>
      </w:r>
      <w:r w:rsidR="00AE060F">
        <w:rPr>
          <w:rFonts w:ascii="Times New Roman" w:hAnsi="Times New Roman" w:cs="Times New Roman"/>
          <w:sz w:val="24"/>
          <w:szCs w:val="24"/>
        </w:rPr>
        <w:t xml:space="preserve">around </w:t>
      </w:r>
      <w:r w:rsidR="003E6E0F">
        <w:rPr>
          <w:rFonts w:ascii="Times New Roman" w:hAnsi="Times New Roman" w:cs="Times New Roman"/>
          <w:sz w:val="24"/>
          <w:szCs w:val="24"/>
        </w:rPr>
        <w:t>the PHAs receive</w:t>
      </w:r>
      <w:r w:rsidR="00096AC1">
        <w:rPr>
          <w:rFonts w:ascii="Times New Roman" w:hAnsi="Times New Roman" w:cs="Times New Roman"/>
          <w:sz w:val="24"/>
          <w:szCs w:val="24"/>
        </w:rPr>
        <w:t>d</w:t>
      </w:r>
      <w:r w:rsidR="003E6E0F">
        <w:rPr>
          <w:rFonts w:ascii="Times New Roman" w:hAnsi="Times New Roman" w:cs="Times New Roman"/>
          <w:sz w:val="24"/>
          <w:szCs w:val="24"/>
        </w:rPr>
        <w:t xml:space="preserve"> MTW designation (baseline)</w:t>
      </w:r>
      <w:r w:rsidR="006147AF">
        <w:rPr>
          <w:rFonts w:ascii="Times New Roman" w:hAnsi="Times New Roman" w:cs="Times New Roman"/>
          <w:sz w:val="24"/>
          <w:szCs w:val="24"/>
        </w:rPr>
        <w:t>, and subsequent rounds of data collection have taken place in sprin</w:t>
      </w:r>
      <w:r w:rsidR="00AB09DC">
        <w:rPr>
          <w:rFonts w:ascii="Times New Roman" w:hAnsi="Times New Roman" w:cs="Times New Roman"/>
          <w:sz w:val="24"/>
          <w:szCs w:val="24"/>
        </w:rPr>
        <w:t>g</w:t>
      </w:r>
      <w:r w:rsidR="006147AF">
        <w:rPr>
          <w:rFonts w:ascii="Times New Roman" w:hAnsi="Times New Roman" w:cs="Times New Roman"/>
          <w:sz w:val="24"/>
          <w:szCs w:val="24"/>
        </w:rPr>
        <w:t xml:space="preserve"> of 2022 and spring of 2023.  Two rounds of data collection remain </w:t>
      </w:r>
      <w:r w:rsidR="00096AC1">
        <w:rPr>
          <w:rFonts w:ascii="Times New Roman" w:hAnsi="Times New Roman" w:cs="Times New Roman"/>
          <w:sz w:val="24"/>
          <w:szCs w:val="24"/>
        </w:rPr>
        <w:t xml:space="preserve">to be completed and </w:t>
      </w:r>
      <w:r w:rsidR="006147AF">
        <w:rPr>
          <w:rFonts w:ascii="Times New Roman" w:hAnsi="Times New Roman" w:cs="Times New Roman"/>
          <w:sz w:val="24"/>
          <w:szCs w:val="24"/>
        </w:rPr>
        <w:t xml:space="preserve">are expected to be </w:t>
      </w:r>
      <w:r w:rsidR="00AB09DC">
        <w:rPr>
          <w:rFonts w:ascii="Times New Roman" w:hAnsi="Times New Roman" w:cs="Times New Roman"/>
          <w:sz w:val="24"/>
          <w:szCs w:val="24"/>
        </w:rPr>
        <w:t>carried out in spring of 2024 and spring of 2025</w:t>
      </w:r>
      <w:r w:rsidR="00492880">
        <w:rPr>
          <w:rFonts w:ascii="Times New Roman" w:hAnsi="Times New Roman" w:cs="Times New Roman"/>
          <w:sz w:val="24"/>
          <w:szCs w:val="24"/>
        </w:rPr>
        <w:t xml:space="preserve">. </w:t>
      </w:r>
    </w:p>
    <w:p w:rsidR="00F342A0" w:rsidP="00310450" w14:paraId="72063205" w14:textId="77777777">
      <w:pPr>
        <w:spacing w:line="276" w:lineRule="auto"/>
        <w:ind w:left="360"/>
        <w:rPr>
          <w:rFonts w:ascii="Times New Roman" w:hAnsi="Times New Roman" w:cs="Times New Roman"/>
          <w:sz w:val="24"/>
          <w:szCs w:val="24"/>
        </w:rPr>
      </w:pPr>
    </w:p>
    <w:p w:rsidR="00134A28" w:rsidP="00310450" w14:paraId="0B990EA3" w14:textId="05DF0CAE">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interviews with </w:t>
      </w:r>
      <w:r w:rsidR="005A7414">
        <w:rPr>
          <w:rFonts w:ascii="Times New Roman" w:hAnsi="Times New Roman" w:cs="Times New Roman"/>
          <w:sz w:val="24"/>
          <w:szCs w:val="24"/>
        </w:rPr>
        <w:t xml:space="preserve">MTW </w:t>
      </w:r>
      <w:r>
        <w:rPr>
          <w:rFonts w:ascii="Times New Roman" w:hAnsi="Times New Roman" w:cs="Times New Roman"/>
          <w:sz w:val="24"/>
          <w:szCs w:val="24"/>
        </w:rPr>
        <w:t xml:space="preserve">PHAs </w:t>
      </w:r>
      <w:r w:rsidR="00F32582">
        <w:rPr>
          <w:rFonts w:ascii="Times New Roman" w:hAnsi="Times New Roman" w:cs="Times New Roman"/>
          <w:sz w:val="24"/>
          <w:szCs w:val="24"/>
        </w:rPr>
        <w:t xml:space="preserve">are designed to </w:t>
      </w:r>
      <w:r>
        <w:rPr>
          <w:rFonts w:ascii="Times New Roman" w:hAnsi="Times New Roman" w:cs="Times New Roman"/>
          <w:sz w:val="24"/>
          <w:szCs w:val="24"/>
        </w:rPr>
        <w:t xml:space="preserve">answer the </w:t>
      </w:r>
      <w:r w:rsidR="00AE060F">
        <w:rPr>
          <w:rFonts w:ascii="Times New Roman" w:hAnsi="Times New Roman" w:cs="Times New Roman"/>
          <w:sz w:val="24"/>
          <w:szCs w:val="24"/>
        </w:rPr>
        <w:t>research</w:t>
      </w:r>
      <w:r>
        <w:rPr>
          <w:rFonts w:ascii="Times New Roman" w:hAnsi="Times New Roman" w:cs="Times New Roman"/>
          <w:sz w:val="24"/>
          <w:szCs w:val="24"/>
        </w:rPr>
        <w:t xml:space="preserve"> questions</w:t>
      </w:r>
      <w:r w:rsidR="00AE060F">
        <w:rPr>
          <w:rFonts w:ascii="Times New Roman" w:hAnsi="Times New Roman" w:cs="Times New Roman"/>
          <w:sz w:val="24"/>
          <w:szCs w:val="24"/>
        </w:rPr>
        <w:t xml:space="preserve"> and sub-questions </w:t>
      </w:r>
      <w:r w:rsidR="005A7414">
        <w:rPr>
          <w:rFonts w:ascii="Times New Roman" w:hAnsi="Times New Roman" w:cs="Times New Roman"/>
          <w:sz w:val="24"/>
          <w:szCs w:val="24"/>
        </w:rPr>
        <w:t xml:space="preserve">in Exhibit </w:t>
      </w:r>
      <w:r w:rsidR="00AE060F">
        <w:rPr>
          <w:rFonts w:ascii="Times New Roman" w:hAnsi="Times New Roman" w:cs="Times New Roman"/>
          <w:sz w:val="24"/>
          <w:szCs w:val="24"/>
        </w:rPr>
        <w:t>A-</w:t>
      </w:r>
      <w:r w:rsidR="005A7414">
        <w:rPr>
          <w:rFonts w:ascii="Times New Roman" w:hAnsi="Times New Roman" w:cs="Times New Roman"/>
          <w:sz w:val="24"/>
          <w:szCs w:val="24"/>
        </w:rPr>
        <w:t>1.</w:t>
      </w:r>
      <w:r>
        <w:rPr>
          <w:rFonts w:ascii="Times New Roman" w:hAnsi="Times New Roman" w:cs="Times New Roman"/>
          <w:sz w:val="24"/>
          <w:szCs w:val="24"/>
        </w:rPr>
        <w:t xml:space="preserve"> There is </w:t>
      </w:r>
      <w:r w:rsidR="005A7414">
        <w:rPr>
          <w:rFonts w:ascii="Times New Roman" w:hAnsi="Times New Roman" w:cs="Times New Roman"/>
          <w:sz w:val="24"/>
          <w:szCs w:val="24"/>
        </w:rPr>
        <w:t xml:space="preserve">no other data </w:t>
      </w:r>
      <w:r>
        <w:rPr>
          <w:rFonts w:ascii="Times New Roman" w:hAnsi="Times New Roman" w:cs="Times New Roman"/>
          <w:sz w:val="24"/>
          <w:szCs w:val="24"/>
        </w:rPr>
        <w:t xml:space="preserve">source </w:t>
      </w:r>
      <w:r w:rsidR="005A7414">
        <w:rPr>
          <w:rFonts w:ascii="Times New Roman" w:hAnsi="Times New Roman" w:cs="Times New Roman"/>
          <w:sz w:val="24"/>
          <w:szCs w:val="24"/>
        </w:rPr>
        <w:t xml:space="preserve">for </w:t>
      </w:r>
      <w:r w:rsidR="00AE060F">
        <w:rPr>
          <w:rFonts w:ascii="Times New Roman" w:hAnsi="Times New Roman" w:cs="Times New Roman"/>
          <w:sz w:val="24"/>
          <w:szCs w:val="24"/>
        </w:rPr>
        <w:t>these</w:t>
      </w:r>
      <w:r w:rsidR="005A7414">
        <w:rPr>
          <w:rFonts w:ascii="Times New Roman" w:hAnsi="Times New Roman" w:cs="Times New Roman"/>
          <w:sz w:val="24"/>
          <w:szCs w:val="24"/>
        </w:rPr>
        <w:t xml:space="preserve"> questions</w:t>
      </w:r>
      <w:r>
        <w:rPr>
          <w:rFonts w:ascii="Times New Roman" w:hAnsi="Times New Roman" w:cs="Times New Roman"/>
          <w:sz w:val="24"/>
          <w:szCs w:val="24"/>
        </w:rPr>
        <w:t>.</w:t>
      </w:r>
      <w:r w:rsidR="005B3A40">
        <w:rPr>
          <w:rFonts w:ascii="Times New Roman" w:hAnsi="Times New Roman" w:cs="Times New Roman"/>
          <w:sz w:val="24"/>
          <w:szCs w:val="24"/>
        </w:rPr>
        <w:t xml:space="preserve"> The</w:t>
      </w:r>
      <w:r w:rsidR="00AE060F">
        <w:rPr>
          <w:rFonts w:ascii="Times New Roman" w:hAnsi="Times New Roman" w:cs="Times New Roman"/>
          <w:sz w:val="24"/>
          <w:szCs w:val="24"/>
        </w:rPr>
        <w:t xml:space="preserve"> study team </w:t>
      </w:r>
      <w:r w:rsidR="009B2A4A">
        <w:rPr>
          <w:rFonts w:ascii="Times New Roman" w:hAnsi="Times New Roman" w:cs="Times New Roman"/>
          <w:sz w:val="24"/>
          <w:szCs w:val="24"/>
        </w:rPr>
        <w:t>are using</w:t>
      </w:r>
      <w:r w:rsidR="00AE060F">
        <w:rPr>
          <w:rFonts w:ascii="Times New Roman" w:hAnsi="Times New Roman" w:cs="Times New Roman"/>
          <w:sz w:val="24"/>
          <w:szCs w:val="24"/>
        </w:rPr>
        <w:t xml:space="preserve"> the</w:t>
      </w:r>
      <w:r w:rsidR="005B3A40">
        <w:rPr>
          <w:rFonts w:ascii="Times New Roman" w:hAnsi="Times New Roman" w:cs="Times New Roman"/>
          <w:sz w:val="24"/>
          <w:szCs w:val="24"/>
        </w:rPr>
        <w:t xml:space="preserve"> data collected through </w:t>
      </w:r>
      <w:r w:rsidR="00AE060F">
        <w:rPr>
          <w:rFonts w:ascii="Times New Roman" w:hAnsi="Times New Roman" w:cs="Times New Roman"/>
          <w:sz w:val="24"/>
          <w:szCs w:val="24"/>
        </w:rPr>
        <w:t>the</w:t>
      </w:r>
      <w:r w:rsidR="005B3A40">
        <w:rPr>
          <w:rFonts w:ascii="Times New Roman" w:hAnsi="Times New Roman" w:cs="Times New Roman"/>
          <w:sz w:val="24"/>
          <w:szCs w:val="24"/>
        </w:rPr>
        <w:t xml:space="preserve"> interviews </w:t>
      </w:r>
      <w:r w:rsidR="00AE060F">
        <w:rPr>
          <w:rFonts w:ascii="Times New Roman" w:hAnsi="Times New Roman" w:cs="Times New Roman"/>
          <w:sz w:val="24"/>
          <w:szCs w:val="24"/>
        </w:rPr>
        <w:t xml:space="preserve">with MTW PHAs </w:t>
      </w:r>
      <w:r w:rsidR="008E5B6A">
        <w:rPr>
          <w:rFonts w:ascii="Times New Roman" w:hAnsi="Times New Roman" w:cs="Times New Roman"/>
          <w:sz w:val="24"/>
          <w:szCs w:val="24"/>
        </w:rPr>
        <w:t xml:space="preserve">to inform </w:t>
      </w:r>
      <w:r w:rsidR="00214FC0">
        <w:rPr>
          <w:rFonts w:ascii="Times New Roman" w:hAnsi="Times New Roman" w:cs="Times New Roman"/>
          <w:sz w:val="24"/>
          <w:szCs w:val="24"/>
        </w:rPr>
        <w:t>a</w:t>
      </w:r>
      <w:r w:rsidR="00AE060F">
        <w:rPr>
          <w:rFonts w:ascii="Times New Roman" w:hAnsi="Times New Roman" w:cs="Times New Roman"/>
          <w:sz w:val="24"/>
          <w:szCs w:val="24"/>
        </w:rPr>
        <w:t xml:space="preserve">nnual </w:t>
      </w:r>
      <w:r w:rsidR="00214FC0">
        <w:rPr>
          <w:rFonts w:ascii="Times New Roman" w:hAnsi="Times New Roman" w:cs="Times New Roman"/>
          <w:sz w:val="24"/>
          <w:szCs w:val="24"/>
        </w:rPr>
        <w:t>r</w:t>
      </w:r>
      <w:r w:rsidR="00AE060F">
        <w:rPr>
          <w:rFonts w:ascii="Times New Roman" w:hAnsi="Times New Roman" w:cs="Times New Roman"/>
          <w:sz w:val="24"/>
          <w:szCs w:val="24"/>
        </w:rPr>
        <w:t>eports</w:t>
      </w:r>
      <w:r w:rsidR="008E5B6A">
        <w:rPr>
          <w:rFonts w:ascii="Times New Roman" w:hAnsi="Times New Roman" w:cs="Times New Roman"/>
          <w:sz w:val="24"/>
          <w:szCs w:val="24"/>
        </w:rPr>
        <w:t xml:space="preserve"> to HUD</w:t>
      </w:r>
      <w:r w:rsidR="00214FC0">
        <w:rPr>
          <w:rFonts w:ascii="Times New Roman" w:hAnsi="Times New Roman" w:cs="Times New Roman"/>
          <w:sz w:val="24"/>
          <w:szCs w:val="24"/>
        </w:rPr>
        <w:t xml:space="preserve">.  </w:t>
      </w:r>
    </w:p>
    <w:p w:rsidR="001B0938" w:rsidP="00F71429" w14:paraId="4C304A59" w14:textId="77777777">
      <w:pPr>
        <w:spacing w:line="276" w:lineRule="auto"/>
        <w:rPr>
          <w:rFonts w:ascii="Times New Roman" w:hAnsi="Times New Roman" w:cs="Times New Roman"/>
          <w:sz w:val="24"/>
          <w:szCs w:val="24"/>
        </w:rPr>
      </w:pPr>
    </w:p>
    <w:p w:rsidR="001B0938" w:rsidP="00F71429" w14:paraId="7DF9CBF5" w14:textId="4D5C8811">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 xml:space="preserve">Exhibit </w:t>
      </w:r>
      <w:r w:rsidRPr="0032477A" w:rsidR="000B11BD">
        <w:rPr>
          <w:rFonts w:ascii="Times New Roman" w:hAnsi="Times New Roman" w:cs="Times New Roman"/>
          <w:b/>
          <w:sz w:val="24"/>
          <w:szCs w:val="24"/>
        </w:rPr>
        <w:t>A-</w:t>
      </w:r>
      <w:r w:rsidRPr="0032477A">
        <w:rPr>
          <w:rFonts w:ascii="Times New Roman" w:hAnsi="Times New Roman" w:cs="Times New Roman"/>
          <w:b/>
          <w:sz w:val="24"/>
          <w:szCs w:val="24"/>
        </w:rPr>
        <w:t>1. Questions to be Address</w:t>
      </w:r>
      <w:r w:rsidRPr="0032477A" w:rsidR="001D694F">
        <w:rPr>
          <w:rFonts w:ascii="Times New Roman" w:hAnsi="Times New Roman" w:cs="Times New Roman"/>
          <w:b/>
          <w:sz w:val="24"/>
          <w:szCs w:val="24"/>
        </w:rPr>
        <w:t>ed</w:t>
      </w:r>
      <w:r w:rsidRPr="0032477A">
        <w:rPr>
          <w:rFonts w:ascii="Times New Roman" w:hAnsi="Times New Roman" w:cs="Times New Roman"/>
          <w:b/>
          <w:sz w:val="24"/>
          <w:szCs w:val="24"/>
        </w:rPr>
        <w:t xml:space="preserve"> </w:t>
      </w:r>
      <w:r w:rsidR="00D5501E">
        <w:rPr>
          <w:rFonts w:ascii="Times New Roman" w:hAnsi="Times New Roman" w:cs="Times New Roman"/>
          <w:b/>
          <w:sz w:val="24"/>
          <w:szCs w:val="24"/>
        </w:rPr>
        <w:t>in</w:t>
      </w:r>
      <w:r w:rsidRPr="0032477A">
        <w:rPr>
          <w:rFonts w:ascii="Times New Roman" w:hAnsi="Times New Roman" w:cs="Times New Roman"/>
          <w:b/>
          <w:sz w:val="24"/>
          <w:szCs w:val="24"/>
        </w:rPr>
        <w:t xml:space="preserve"> Interviews with MTW PHAs</w:t>
      </w:r>
    </w:p>
    <w:p w:rsidR="00310450" w:rsidRPr="0032477A" w:rsidP="00F71429" w14:paraId="71DCCADD" w14:textId="77777777">
      <w:pPr>
        <w:spacing w:line="276" w:lineRule="auto"/>
        <w:jc w:val="center"/>
        <w:rPr>
          <w:rFonts w:ascii="Times New Roman" w:hAnsi="Times New Roman" w:cs="Times New Roman"/>
          <w:b/>
          <w:sz w:val="24"/>
          <w:szCs w:val="24"/>
        </w:rPr>
      </w:pPr>
    </w:p>
    <w:tbl>
      <w:tblPr>
        <w:tblStyle w:val="GridTable4Accent1"/>
        <w:tblW w:w="5000" w:type="pct"/>
        <w:tblLook w:val="04A0"/>
      </w:tblPr>
      <w:tblGrid>
        <w:gridCol w:w="2246"/>
        <w:gridCol w:w="7104"/>
      </w:tblGrid>
      <w:tr w14:paraId="73430EC7" w14:textId="77777777" w:rsidTr="00D06CF1">
        <w:tblPrEx>
          <w:tblW w:w="5000" w:type="pct"/>
          <w:tblLook w:val="04A0"/>
        </w:tblPrEx>
        <w:trPr>
          <w:trHeight w:val="20"/>
          <w:tblHeader/>
        </w:trPr>
        <w:tc>
          <w:tcPr>
            <w:tcW w:w="1201" w:type="pct"/>
            <w:shd w:val="clear" w:color="auto" w:fill="DBE5F1" w:themeFill="accent1" w:themeFillTint="33"/>
            <w:vAlign w:val="center"/>
          </w:tcPr>
          <w:p w:rsidR="001B0938" w:rsidRPr="00D06CF1" w:rsidP="00F71429" w14:paraId="2937FD6C" w14:textId="1458919A">
            <w:pPr>
              <w:spacing w:line="276" w:lineRule="auto"/>
              <w:rPr>
                <w:color w:val="auto"/>
                <w:szCs w:val="18"/>
              </w:rPr>
            </w:pPr>
            <w:r w:rsidRPr="00D06CF1">
              <w:rPr>
                <w:color w:val="auto"/>
                <w:szCs w:val="18"/>
              </w:rPr>
              <w:t xml:space="preserve">Research </w:t>
            </w:r>
            <w:r w:rsidR="00AE060F">
              <w:rPr>
                <w:color w:val="auto"/>
                <w:szCs w:val="18"/>
              </w:rPr>
              <w:t>Questions</w:t>
            </w:r>
          </w:p>
        </w:tc>
        <w:tc>
          <w:tcPr>
            <w:tcW w:w="3799" w:type="pct"/>
            <w:shd w:val="clear" w:color="auto" w:fill="DBE5F1" w:themeFill="accent1" w:themeFillTint="33"/>
            <w:vAlign w:val="center"/>
          </w:tcPr>
          <w:p w:rsidR="001B0938" w:rsidRPr="00D06CF1" w:rsidP="00F71429" w14:paraId="3578B84C" w14:textId="0EACC043">
            <w:pPr>
              <w:spacing w:line="276" w:lineRule="auto"/>
              <w:rPr>
                <w:b w:val="0"/>
                <w:color w:val="auto"/>
                <w:szCs w:val="18"/>
              </w:rPr>
            </w:pPr>
            <w:r>
              <w:rPr>
                <w:color w:val="auto"/>
                <w:szCs w:val="18"/>
              </w:rPr>
              <w:t>Sub-</w:t>
            </w:r>
            <w:r w:rsidRPr="00D06CF1">
              <w:rPr>
                <w:color w:val="auto"/>
                <w:szCs w:val="18"/>
              </w:rPr>
              <w:t>Questions</w:t>
            </w:r>
          </w:p>
        </w:tc>
      </w:tr>
      <w:tr w14:paraId="45A87AF9" w14:textId="77777777" w:rsidTr="00D06CF1">
        <w:tblPrEx>
          <w:tblW w:w="5000" w:type="pct"/>
          <w:tblLook w:val="04A0"/>
        </w:tblPrEx>
        <w:trPr>
          <w:trHeight w:val="20"/>
        </w:trPr>
        <w:tc>
          <w:tcPr>
            <w:tcW w:w="1201" w:type="pct"/>
            <w:shd w:val="clear" w:color="auto" w:fill="auto"/>
          </w:tcPr>
          <w:p w:rsidR="001B0938" w:rsidRPr="00D5501E" w:rsidP="00F71429" w14:paraId="3601BEFE" w14:textId="6DAB4E6D">
            <w:pPr>
              <w:spacing w:line="276" w:lineRule="auto"/>
              <w:rPr>
                <w:rFonts w:eastAsia="Calibri"/>
              </w:rPr>
            </w:pPr>
            <w:r w:rsidRPr="00D5501E">
              <w:rPr>
                <w:rFonts w:eastAsia="Calibri"/>
              </w:rPr>
              <w:t>Why do small PHAs apply for MTW?</w:t>
            </w:r>
          </w:p>
        </w:tc>
        <w:tc>
          <w:tcPr>
            <w:tcW w:w="3799" w:type="pct"/>
            <w:shd w:val="clear" w:color="auto" w:fill="auto"/>
          </w:tcPr>
          <w:p w:rsidR="001B0938" w:rsidRPr="00D06CF1" w:rsidP="00F71429" w14:paraId="1BBB0117" w14:textId="77777777">
            <w:pPr>
              <w:pStyle w:val="ListParagraph"/>
              <w:numPr>
                <w:ilvl w:val="0"/>
                <w:numId w:val="36"/>
              </w:numPr>
              <w:spacing w:line="276" w:lineRule="auto"/>
              <w:rPr>
                <w:szCs w:val="18"/>
              </w:rPr>
            </w:pPr>
            <w:r w:rsidRPr="00D06CF1">
              <w:rPr>
                <w:rFonts w:eastAsia="Calibri"/>
                <w:szCs w:val="18"/>
              </w:rPr>
              <w:t>What motivated the PHAs to apply for MTW designation?</w:t>
            </w:r>
          </w:p>
          <w:p w:rsidR="001B0938" w:rsidRPr="00D06CF1" w:rsidP="00F71429" w14:paraId="70259A35" w14:textId="77777777">
            <w:pPr>
              <w:pStyle w:val="ListParagraph"/>
              <w:numPr>
                <w:ilvl w:val="0"/>
                <w:numId w:val="36"/>
              </w:numPr>
              <w:spacing w:line="276" w:lineRule="auto"/>
              <w:rPr>
                <w:szCs w:val="18"/>
              </w:rPr>
            </w:pPr>
            <w:r w:rsidRPr="00D06CF1">
              <w:rPr>
                <w:rFonts w:eastAsia="Calibri"/>
                <w:szCs w:val="18"/>
              </w:rPr>
              <w:t>What programmatic or operational goals were they seeking to meet?</w:t>
            </w:r>
          </w:p>
          <w:p w:rsidR="001B0938" w:rsidRPr="00D06CF1" w:rsidP="00F71429" w14:paraId="6D99CEB3" w14:textId="77777777">
            <w:pPr>
              <w:pStyle w:val="ListParagraph"/>
              <w:numPr>
                <w:ilvl w:val="0"/>
                <w:numId w:val="36"/>
              </w:numPr>
              <w:spacing w:line="276" w:lineRule="auto"/>
              <w:rPr>
                <w:szCs w:val="18"/>
              </w:rPr>
            </w:pPr>
            <w:r w:rsidRPr="00D06CF1">
              <w:rPr>
                <w:rFonts w:eastAsia="Calibri"/>
                <w:szCs w:val="18"/>
              </w:rPr>
              <w:t>What role did the Board and other community stakeholders play in the decision to apply?</w:t>
            </w:r>
            <w:r w:rsidRPr="00D06CF1">
              <w:rPr>
                <w:szCs w:val="18"/>
              </w:rPr>
              <w:t xml:space="preserve"> </w:t>
            </w:r>
          </w:p>
          <w:p w:rsidR="001B0938" w:rsidRPr="00D06CF1" w:rsidP="00F71429" w14:paraId="409B9526" w14:textId="77777777">
            <w:pPr>
              <w:pStyle w:val="ListParagraph"/>
              <w:numPr>
                <w:ilvl w:val="0"/>
                <w:numId w:val="36"/>
              </w:numPr>
              <w:spacing w:line="276" w:lineRule="auto"/>
              <w:rPr>
                <w:szCs w:val="18"/>
              </w:rPr>
            </w:pPr>
            <w:r w:rsidRPr="00D06CF1">
              <w:rPr>
                <w:rFonts w:eastAsia="Calibri"/>
                <w:szCs w:val="18"/>
              </w:rPr>
              <w:t>Which statutory objectives and MTW waivers were most important to PHAs at time of initial application?</w:t>
            </w:r>
          </w:p>
          <w:p w:rsidR="001B0938" w:rsidRPr="00D06CF1" w:rsidP="00F71429" w14:paraId="2BB5B0D7" w14:textId="77777777">
            <w:pPr>
              <w:pStyle w:val="ListParagraph"/>
              <w:numPr>
                <w:ilvl w:val="0"/>
                <w:numId w:val="36"/>
              </w:numPr>
              <w:spacing w:line="276" w:lineRule="auto"/>
              <w:rPr>
                <w:rFonts w:eastAsia="Calibri"/>
                <w:szCs w:val="18"/>
              </w:rPr>
            </w:pPr>
            <w:r w:rsidRPr="00D06CF1">
              <w:rPr>
                <w:rFonts w:eastAsia="Calibri"/>
                <w:szCs w:val="18"/>
              </w:rPr>
              <w:t>What programmatic or operational changes did the PHAs intend to make?</w:t>
            </w:r>
          </w:p>
          <w:p w:rsidR="001B0938" w:rsidRPr="00D06CF1" w:rsidP="00F71429" w14:paraId="744E005E" w14:textId="77777777">
            <w:pPr>
              <w:pStyle w:val="ListParagraph"/>
              <w:numPr>
                <w:ilvl w:val="0"/>
                <w:numId w:val="36"/>
              </w:numPr>
              <w:spacing w:line="276" w:lineRule="auto"/>
              <w:rPr>
                <w:rFonts w:eastAsia="Calibri"/>
                <w:szCs w:val="18"/>
              </w:rPr>
            </w:pPr>
            <w:r w:rsidRPr="00D06CF1">
              <w:rPr>
                <w:rFonts w:eastAsia="Calibri"/>
                <w:szCs w:val="18"/>
              </w:rPr>
              <w:t>How did the PHAs expect to use MTW funding flexibility?</w:t>
            </w:r>
          </w:p>
          <w:p w:rsidR="001B0938" w:rsidRPr="00D06CF1" w:rsidP="00F71429" w14:paraId="6F71154D" w14:textId="5403EAF2">
            <w:pPr>
              <w:pStyle w:val="ListParagraph"/>
              <w:numPr>
                <w:ilvl w:val="0"/>
                <w:numId w:val="36"/>
              </w:numPr>
              <w:spacing w:line="276" w:lineRule="auto"/>
              <w:rPr>
                <w:szCs w:val="18"/>
              </w:rPr>
            </w:pPr>
            <w:r w:rsidRPr="00D06CF1">
              <w:rPr>
                <w:rFonts w:eastAsia="Calibri"/>
                <w:szCs w:val="18"/>
              </w:rPr>
              <w:t>Did PHAs’ motivations for applying change betw</w:t>
            </w:r>
            <w:r w:rsidRPr="00D06CF1" w:rsidR="00D12072">
              <w:rPr>
                <w:rFonts w:eastAsia="Calibri"/>
                <w:szCs w:val="18"/>
              </w:rPr>
              <w:t>een the first and second step</w:t>
            </w:r>
            <w:r w:rsidRPr="00D06CF1">
              <w:rPr>
                <w:rFonts w:eastAsia="Calibri"/>
                <w:szCs w:val="18"/>
              </w:rPr>
              <w:t xml:space="preserve"> of the application?</w:t>
            </w:r>
          </w:p>
          <w:p w:rsidR="001B0938" w:rsidRPr="00D06CF1" w:rsidP="00F71429" w14:paraId="6E9AD9F5" w14:textId="604B0E40">
            <w:pPr>
              <w:pStyle w:val="ListParagraph"/>
              <w:numPr>
                <w:ilvl w:val="0"/>
                <w:numId w:val="36"/>
              </w:numPr>
              <w:spacing w:line="276" w:lineRule="auto"/>
              <w:rPr>
                <w:szCs w:val="18"/>
              </w:rPr>
            </w:pPr>
            <w:r w:rsidRPr="00D06CF1">
              <w:rPr>
                <w:rFonts w:eastAsia="Calibri"/>
                <w:szCs w:val="18"/>
              </w:rPr>
              <w:t>Did PHAs’ expected use of MTW flexibilities change between the first and second step of the application?</w:t>
            </w:r>
          </w:p>
        </w:tc>
      </w:tr>
      <w:tr w14:paraId="0B9B4F7A" w14:textId="77777777" w:rsidTr="00D12072">
        <w:tblPrEx>
          <w:tblW w:w="5000" w:type="pct"/>
          <w:tblLook w:val="04A0"/>
        </w:tblPrEx>
        <w:trPr>
          <w:trHeight w:val="20"/>
        </w:trPr>
        <w:tc>
          <w:tcPr>
            <w:tcW w:w="1201" w:type="pct"/>
          </w:tcPr>
          <w:p w:rsidR="001B0938" w:rsidRPr="00D5501E" w:rsidP="00F71429" w14:paraId="6E6112AF" w14:textId="5FEC8D01">
            <w:pPr>
              <w:spacing w:line="276" w:lineRule="auto"/>
              <w:rPr>
                <w:rFonts w:eastAsia="Calibri"/>
              </w:rPr>
            </w:pPr>
            <w:r w:rsidRPr="00D5501E">
              <w:rPr>
                <w:rFonts w:eastAsia="Calibri"/>
              </w:rPr>
              <w:t xml:space="preserve">How </w:t>
            </w:r>
            <w:r w:rsidRPr="00D5501E" w:rsidR="00AE060F">
              <w:rPr>
                <w:rFonts w:eastAsia="Calibri"/>
              </w:rPr>
              <w:t xml:space="preserve">do small </w:t>
            </w:r>
            <w:r w:rsidRPr="00D5501E">
              <w:rPr>
                <w:rFonts w:eastAsia="Calibri"/>
              </w:rPr>
              <w:t xml:space="preserve">PHAs use MTW </w:t>
            </w:r>
            <w:r w:rsidRPr="00D5501E" w:rsidR="00AE060F">
              <w:rPr>
                <w:rFonts w:eastAsia="Calibri"/>
              </w:rPr>
              <w:t>f</w:t>
            </w:r>
            <w:r w:rsidRPr="00D5501E">
              <w:rPr>
                <w:rFonts w:eastAsia="Calibri"/>
              </w:rPr>
              <w:t>lexibility</w:t>
            </w:r>
            <w:r w:rsidRPr="00D5501E" w:rsidR="00AE060F">
              <w:rPr>
                <w:rFonts w:eastAsia="Calibri"/>
              </w:rPr>
              <w:t>?</w:t>
            </w:r>
          </w:p>
        </w:tc>
        <w:tc>
          <w:tcPr>
            <w:tcW w:w="3799" w:type="pct"/>
          </w:tcPr>
          <w:p w:rsidR="005A7414" w:rsidRPr="00D06CF1" w:rsidP="00F71429" w14:paraId="11B14D24" w14:textId="242D6DB9">
            <w:pPr>
              <w:pStyle w:val="ListParagraph"/>
              <w:numPr>
                <w:ilvl w:val="0"/>
                <w:numId w:val="36"/>
              </w:numPr>
              <w:spacing w:line="276" w:lineRule="auto"/>
              <w:rPr>
                <w:rFonts w:eastAsia="Calibri"/>
                <w:szCs w:val="18"/>
              </w:rPr>
            </w:pPr>
            <w:r w:rsidRPr="00D06CF1">
              <w:rPr>
                <w:rFonts w:eastAsia="Calibri"/>
                <w:szCs w:val="18"/>
              </w:rPr>
              <w:t>What were PHAs’ objectives in implementing th</w:t>
            </w:r>
            <w:r w:rsidR="00800651">
              <w:rPr>
                <w:rFonts w:eastAsia="Calibri"/>
                <w:szCs w:val="18"/>
              </w:rPr>
              <w:t>eir MTW</w:t>
            </w:r>
            <w:r w:rsidRPr="00D06CF1">
              <w:rPr>
                <w:rFonts w:eastAsia="Calibri"/>
                <w:szCs w:val="18"/>
              </w:rPr>
              <w:t xml:space="preserve"> activities?</w:t>
            </w:r>
          </w:p>
          <w:p w:rsidR="005A7414" w:rsidRPr="00D06CF1" w:rsidP="00F71429" w14:paraId="59E9105B" w14:textId="740297D9">
            <w:pPr>
              <w:pStyle w:val="ListParagraph"/>
              <w:numPr>
                <w:ilvl w:val="0"/>
                <w:numId w:val="36"/>
              </w:numPr>
              <w:spacing w:line="276" w:lineRule="auto"/>
              <w:rPr>
                <w:rFonts w:eastAsia="Calibri"/>
                <w:szCs w:val="18"/>
              </w:rPr>
            </w:pPr>
            <w:r w:rsidRPr="00D06CF1">
              <w:rPr>
                <w:rFonts w:eastAsia="Calibri"/>
                <w:szCs w:val="18"/>
              </w:rPr>
              <w:t>What role did the Board and other stakeholders play in the choice of activities?</w:t>
            </w:r>
          </w:p>
          <w:p w:rsidR="005A7414" w:rsidRPr="00D06CF1" w:rsidP="00F71429" w14:paraId="5D254853" w14:textId="77777777">
            <w:pPr>
              <w:pStyle w:val="ListParagraph"/>
              <w:numPr>
                <w:ilvl w:val="0"/>
                <w:numId w:val="36"/>
              </w:numPr>
              <w:spacing w:line="276" w:lineRule="auto"/>
              <w:rPr>
                <w:rFonts w:eastAsia="Calibri"/>
                <w:szCs w:val="18"/>
              </w:rPr>
            </w:pPr>
            <w:r w:rsidRPr="00D06CF1">
              <w:rPr>
                <w:rFonts w:eastAsia="Calibri"/>
                <w:szCs w:val="18"/>
              </w:rPr>
              <w:t>How did the MTW PHAs use their funding flexibility?</w:t>
            </w:r>
          </w:p>
          <w:p w:rsidR="005A7414" w:rsidRPr="00D06CF1" w:rsidP="00F71429" w14:paraId="7A548D1D" w14:textId="77777777">
            <w:pPr>
              <w:pStyle w:val="ListParagraph"/>
              <w:numPr>
                <w:ilvl w:val="0"/>
                <w:numId w:val="36"/>
              </w:numPr>
              <w:spacing w:line="276" w:lineRule="auto"/>
              <w:rPr>
                <w:rFonts w:eastAsia="Calibri"/>
                <w:szCs w:val="18"/>
              </w:rPr>
            </w:pPr>
            <w:r w:rsidRPr="00D06CF1">
              <w:rPr>
                <w:rFonts w:eastAsia="Calibri"/>
                <w:szCs w:val="18"/>
              </w:rPr>
              <w:t>How did PHAs’ use of MTW flexibilities change over time?</w:t>
            </w:r>
          </w:p>
          <w:p w:rsidR="005A7414" w:rsidRPr="00D06CF1" w:rsidP="00F71429" w14:paraId="18B68022" w14:textId="77777777">
            <w:pPr>
              <w:pStyle w:val="ListParagraph"/>
              <w:numPr>
                <w:ilvl w:val="0"/>
                <w:numId w:val="36"/>
              </w:numPr>
              <w:spacing w:line="276" w:lineRule="auto"/>
              <w:rPr>
                <w:rFonts w:eastAsia="Calibri"/>
                <w:szCs w:val="18"/>
              </w:rPr>
            </w:pPr>
            <w:r w:rsidRPr="00D06CF1">
              <w:rPr>
                <w:rFonts w:eastAsia="Calibri"/>
                <w:szCs w:val="18"/>
              </w:rPr>
              <w:t>How did the PHAs’ MTW activities affect PHA operations and staffing?</w:t>
            </w:r>
          </w:p>
          <w:p w:rsidR="005A7414" w:rsidRPr="00D06CF1" w:rsidP="00F71429" w14:paraId="2C5E4FBA" w14:textId="66FE41F6">
            <w:pPr>
              <w:pStyle w:val="ListParagraph"/>
              <w:numPr>
                <w:ilvl w:val="0"/>
                <w:numId w:val="36"/>
              </w:numPr>
              <w:spacing w:line="276" w:lineRule="auto"/>
              <w:rPr>
                <w:rFonts w:eastAsia="Calibri"/>
                <w:szCs w:val="18"/>
              </w:rPr>
            </w:pPr>
            <w:r w:rsidRPr="00D06CF1">
              <w:rPr>
                <w:rFonts w:eastAsia="Calibri"/>
                <w:szCs w:val="18"/>
              </w:rPr>
              <w:t>How did the PHAs’ participation in MTW affect their relations with tenants or the broader community?</w:t>
            </w:r>
          </w:p>
          <w:p w:rsidR="001B0938" w:rsidRPr="00D06CF1" w:rsidP="00F71429" w14:paraId="1D16B7F1" w14:textId="67531CA4">
            <w:pPr>
              <w:pStyle w:val="ListParagraph"/>
              <w:numPr>
                <w:ilvl w:val="0"/>
                <w:numId w:val="36"/>
              </w:numPr>
              <w:spacing w:line="276" w:lineRule="auto"/>
              <w:rPr>
                <w:rFonts w:eastAsia="Calibri"/>
                <w:szCs w:val="18"/>
              </w:rPr>
            </w:pPr>
            <w:r w:rsidRPr="00D06CF1">
              <w:rPr>
                <w:rFonts w:eastAsia="Calibri"/>
                <w:szCs w:val="18"/>
              </w:rPr>
              <w:t>How do PHAs describe their experiences with MTW?</w:t>
            </w:r>
          </w:p>
        </w:tc>
      </w:tr>
    </w:tbl>
    <w:p w:rsidR="001B0938" w:rsidP="00310450" w14:paraId="07623B38" w14:textId="77777777">
      <w:pPr>
        <w:spacing w:line="276" w:lineRule="auto"/>
        <w:ind w:left="720"/>
        <w:rPr>
          <w:rFonts w:ascii="Times New Roman" w:hAnsi="Times New Roman" w:cs="Times New Roman"/>
          <w:sz w:val="24"/>
          <w:szCs w:val="24"/>
        </w:rPr>
      </w:pPr>
    </w:p>
    <w:p w:rsidR="001D694F" w:rsidP="00310450" w14:paraId="4E63BA91" w14:textId="39A34F7E">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research team developed slightly different interview </w:t>
      </w:r>
      <w:r w:rsidR="005B3A40">
        <w:rPr>
          <w:rFonts w:ascii="Times New Roman" w:hAnsi="Times New Roman" w:cs="Times New Roman"/>
          <w:sz w:val="24"/>
          <w:szCs w:val="24"/>
        </w:rPr>
        <w:t>guides</w:t>
      </w:r>
      <w:r>
        <w:rPr>
          <w:rFonts w:ascii="Times New Roman" w:hAnsi="Times New Roman" w:cs="Times New Roman"/>
          <w:sz w:val="24"/>
          <w:szCs w:val="24"/>
        </w:rPr>
        <w:t xml:space="preserve"> for the first (baseline) interview an</w:t>
      </w:r>
      <w:r w:rsidR="00925E41">
        <w:rPr>
          <w:rFonts w:ascii="Times New Roman" w:hAnsi="Times New Roman" w:cs="Times New Roman"/>
          <w:sz w:val="24"/>
          <w:szCs w:val="24"/>
        </w:rPr>
        <w:t>d for the subsequent</w:t>
      </w:r>
      <w:r w:rsidR="00AE060F">
        <w:rPr>
          <w:rFonts w:ascii="Times New Roman" w:hAnsi="Times New Roman" w:cs="Times New Roman"/>
          <w:sz w:val="24"/>
          <w:szCs w:val="24"/>
        </w:rPr>
        <w:t xml:space="preserve"> </w:t>
      </w:r>
      <w:r w:rsidR="009A1DBA">
        <w:rPr>
          <w:rFonts w:ascii="Times New Roman" w:hAnsi="Times New Roman" w:cs="Times New Roman"/>
          <w:sz w:val="24"/>
          <w:szCs w:val="24"/>
        </w:rPr>
        <w:t xml:space="preserve">four </w:t>
      </w:r>
      <w:r w:rsidR="00AE060F">
        <w:rPr>
          <w:rFonts w:ascii="Times New Roman" w:hAnsi="Times New Roman" w:cs="Times New Roman"/>
          <w:sz w:val="24"/>
          <w:szCs w:val="24"/>
        </w:rPr>
        <w:t>annual</w:t>
      </w:r>
      <w:r w:rsidR="00925E41">
        <w:rPr>
          <w:rFonts w:ascii="Times New Roman" w:hAnsi="Times New Roman" w:cs="Times New Roman"/>
          <w:sz w:val="24"/>
          <w:szCs w:val="24"/>
        </w:rPr>
        <w:t xml:space="preserve"> interviews. The main differences between the two guides is that the baseline interview </w:t>
      </w:r>
      <w:r>
        <w:rPr>
          <w:rFonts w:ascii="Times New Roman" w:hAnsi="Times New Roman" w:cs="Times New Roman"/>
          <w:sz w:val="24"/>
          <w:szCs w:val="24"/>
        </w:rPr>
        <w:t>cover</w:t>
      </w:r>
      <w:r w:rsidR="00F75692">
        <w:rPr>
          <w:rFonts w:ascii="Times New Roman" w:hAnsi="Times New Roman" w:cs="Times New Roman"/>
          <w:sz w:val="24"/>
          <w:szCs w:val="24"/>
        </w:rPr>
        <w:t>ed</w:t>
      </w:r>
      <w:r>
        <w:rPr>
          <w:rFonts w:ascii="Times New Roman" w:hAnsi="Times New Roman" w:cs="Times New Roman"/>
          <w:sz w:val="24"/>
          <w:szCs w:val="24"/>
        </w:rPr>
        <w:t xml:space="preserve"> motivations for applying for MTW</w:t>
      </w:r>
      <w:r w:rsidR="00925E41">
        <w:rPr>
          <w:rFonts w:ascii="Times New Roman" w:hAnsi="Times New Roman" w:cs="Times New Roman"/>
          <w:sz w:val="24"/>
          <w:szCs w:val="24"/>
        </w:rPr>
        <w:t>, and the annual interview incorporates information obtained from the previous year’s interview to reduce respondent burden</w:t>
      </w:r>
      <w:r>
        <w:rPr>
          <w:rFonts w:ascii="Times New Roman" w:hAnsi="Times New Roman" w:cs="Times New Roman"/>
          <w:sz w:val="24"/>
          <w:szCs w:val="24"/>
        </w:rPr>
        <w:t>.</w:t>
      </w:r>
      <w:r w:rsidR="00124A0B">
        <w:rPr>
          <w:rFonts w:ascii="Times New Roman" w:hAnsi="Times New Roman" w:cs="Times New Roman"/>
          <w:sz w:val="24"/>
          <w:szCs w:val="24"/>
        </w:rPr>
        <w:t xml:space="preserve"> </w:t>
      </w:r>
      <w:r w:rsidR="00EF245D">
        <w:rPr>
          <w:rFonts w:ascii="Times New Roman" w:hAnsi="Times New Roman" w:cs="Times New Roman"/>
          <w:sz w:val="24"/>
          <w:szCs w:val="24"/>
        </w:rPr>
        <w:t xml:space="preserve">The baseline interview </w:t>
      </w:r>
      <w:r w:rsidR="009A1DBA">
        <w:rPr>
          <w:rFonts w:ascii="Times New Roman" w:hAnsi="Times New Roman" w:cs="Times New Roman"/>
          <w:sz w:val="24"/>
          <w:szCs w:val="24"/>
        </w:rPr>
        <w:t xml:space="preserve">guide </w:t>
      </w:r>
      <w:r w:rsidR="00EF245D">
        <w:rPr>
          <w:rFonts w:ascii="Times New Roman" w:hAnsi="Times New Roman" w:cs="Times New Roman"/>
          <w:sz w:val="24"/>
          <w:szCs w:val="24"/>
        </w:rPr>
        <w:t>was administered during the initial year of data collection (spring of 2021) and so</w:t>
      </w:r>
      <w:r w:rsidR="009A1DBA">
        <w:rPr>
          <w:rFonts w:ascii="Times New Roman" w:hAnsi="Times New Roman" w:cs="Times New Roman"/>
          <w:sz w:val="24"/>
          <w:szCs w:val="24"/>
        </w:rPr>
        <w:t xml:space="preserve"> all subsequent annual interviews </w:t>
      </w:r>
      <w:r w:rsidR="008E5B6A">
        <w:rPr>
          <w:rFonts w:ascii="Times New Roman" w:hAnsi="Times New Roman" w:cs="Times New Roman"/>
          <w:sz w:val="24"/>
          <w:szCs w:val="24"/>
        </w:rPr>
        <w:t xml:space="preserve">are using </w:t>
      </w:r>
      <w:r w:rsidR="00557528">
        <w:rPr>
          <w:rFonts w:ascii="Times New Roman" w:hAnsi="Times New Roman" w:cs="Times New Roman"/>
          <w:sz w:val="24"/>
          <w:szCs w:val="24"/>
        </w:rPr>
        <w:t xml:space="preserve">the interview guide included as </w:t>
      </w:r>
      <w:r w:rsidRPr="00072886" w:rsidR="00124A0B">
        <w:rPr>
          <w:rFonts w:ascii="Times New Roman" w:hAnsi="Times New Roman" w:cs="Times New Roman"/>
          <w:bCs/>
          <w:sz w:val="24"/>
          <w:szCs w:val="24"/>
        </w:rPr>
        <w:t xml:space="preserve">Appendix </w:t>
      </w:r>
      <w:r w:rsidRPr="00072886" w:rsidR="00EF2BA0">
        <w:rPr>
          <w:rFonts w:ascii="Times New Roman" w:hAnsi="Times New Roman" w:cs="Times New Roman"/>
          <w:bCs/>
          <w:sz w:val="24"/>
          <w:szCs w:val="24"/>
        </w:rPr>
        <w:t>B</w:t>
      </w:r>
      <w:r w:rsidR="00557528">
        <w:rPr>
          <w:rFonts w:ascii="Times New Roman" w:hAnsi="Times New Roman" w:cs="Times New Roman"/>
          <w:b/>
          <w:sz w:val="24"/>
          <w:szCs w:val="24"/>
        </w:rPr>
        <w:t xml:space="preserve">, </w:t>
      </w:r>
      <w:r w:rsidRPr="00557528" w:rsidR="00557528">
        <w:rPr>
          <w:rFonts w:ascii="Times New Roman" w:hAnsi="Times New Roman" w:cs="Times New Roman"/>
          <w:bCs/>
          <w:sz w:val="24"/>
          <w:szCs w:val="24"/>
        </w:rPr>
        <w:t>titled</w:t>
      </w:r>
      <w:r w:rsidR="00557528">
        <w:rPr>
          <w:rFonts w:ascii="Times New Roman" w:hAnsi="Times New Roman" w:cs="Times New Roman"/>
          <w:b/>
          <w:sz w:val="24"/>
          <w:szCs w:val="24"/>
        </w:rPr>
        <w:t xml:space="preserve"> </w:t>
      </w:r>
      <w:r w:rsidR="00124A0B">
        <w:rPr>
          <w:rFonts w:ascii="Times New Roman" w:hAnsi="Times New Roman" w:cs="Times New Roman"/>
          <w:sz w:val="24"/>
          <w:szCs w:val="24"/>
        </w:rPr>
        <w:t xml:space="preserve">the </w:t>
      </w:r>
      <w:r w:rsidR="00124A0B">
        <w:rPr>
          <w:rFonts w:ascii="Times New Roman" w:hAnsi="Times New Roman" w:cs="Times New Roman"/>
          <w:i/>
          <w:sz w:val="24"/>
          <w:szCs w:val="24"/>
        </w:rPr>
        <w:t>Interview</w:t>
      </w:r>
      <w:r w:rsidR="00247E26">
        <w:rPr>
          <w:rFonts w:ascii="Times New Roman" w:hAnsi="Times New Roman" w:cs="Times New Roman"/>
          <w:i/>
          <w:sz w:val="24"/>
          <w:szCs w:val="24"/>
        </w:rPr>
        <w:t xml:space="preserve"> Guide for </w:t>
      </w:r>
      <w:r w:rsidR="00124A0B">
        <w:rPr>
          <w:rFonts w:ascii="Times New Roman" w:hAnsi="Times New Roman" w:cs="Times New Roman"/>
          <w:i/>
          <w:sz w:val="24"/>
          <w:szCs w:val="24"/>
        </w:rPr>
        <w:t>MTW PHAs.</w:t>
      </w:r>
      <w:r w:rsidR="00AE060F">
        <w:rPr>
          <w:rFonts w:ascii="Times New Roman" w:hAnsi="Times New Roman" w:cs="Times New Roman"/>
          <w:sz w:val="24"/>
          <w:szCs w:val="24"/>
        </w:rPr>
        <w:t xml:space="preserve"> Each interview </w:t>
      </w:r>
      <w:r w:rsidR="000B11BD">
        <w:rPr>
          <w:rFonts w:ascii="Times New Roman" w:hAnsi="Times New Roman" w:cs="Times New Roman"/>
          <w:sz w:val="24"/>
          <w:szCs w:val="24"/>
        </w:rPr>
        <w:t>is expected to</w:t>
      </w:r>
      <w:r>
        <w:rPr>
          <w:rFonts w:ascii="Times New Roman" w:hAnsi="Times New Roman" w:cs="Times New Roman"/>
          <w:sz w:val="24"/>
          <w:szCs w:val="24"/>
        </w:rPr>
        <w:t xml:space="preserve"> last about </w:t>
      </w:r>
      <w:r w:rsidR="00357306">
        <w:rPr>
          <w:rFonts w:ascii="Times New Roman" w:hAnsi="Times New Roman" w:cs="Times New Roman"/>
          <w:sz w:val="24"/>
          <w:szCs w:val="24"/>
        </w:rPr>
        <w:t xml:space="preserve">one </w:t>
      </w:r>
      <w:r>
        <w:rPr>
          <w:rFonts w:ascii="Times New Roman" w:hAnsi="Times New Roman" w:cs="Times New Roman"/>
          <w:sz w:val="24"/>
          <w:szCs w:val="24"/>
        </w:rPr>
        <w:t>hour.</w:t>
      </w:r>
    </w:p>
    <w:p w:rsidR="00F71429" w:rsidP="00310450" w14:paraId="22E1C0E4" w14:textId="77777777">
      <w:pPr>
        <w:spacing w:line="276" w:lineRule="auto"/>
        <w:ind w:left="360"/>
        <w:rPr>
          <w:rFonts w:ascii="Times New Roman" w:hAnsi="Times New Roman" w:cs="Times New Roman"/>
          <w:b/>
          <w:i/>
          <w:sz w:val="24"/>
          <w:szCs w:val="24"/>
        </w:rPr>
      </w:pPr>
    </w:p>
    <w:p w:rsidR="001D694F" w:rsidP="006102C0" w14:paraId="065AE321" w14:textId="37145A87">
      <w:pPr>
        <w:pStyle w:val="Heading2"/>
      </w:pPr>
      <w:r w:rsidRPr="001D694F">
        <w:t xml:space="preserve">Online Surveys </w:t>
      </w:r>
      <w:r w:rsidR="005B3A40">
        <w:t>to</w:t>
      </w:r>
      <w:r w:rsidRPr="001D694F">
        <w:t xml:space="preserve"> </w:t>
      </w:r>
      <w:r>
        <w:t>Non-MTW (</w:t>
      </w:r>
      <w:r w:rsidRPr="001D694F">
        <w:t>Control Group</w:t>
      </w:r>
      <w:r>
        <w:t>)</w:t>
      </w:r>
      <w:r w:rsidRPr="001D694F">
        <w:t xml:space="preserve"> PHAs</w:t>
      </w:r>
    </w:p>
    <w:p w:rsidR="00D5501E" w:rsidP="00310450" w14:paraId="217C834F" w14:textId="1AFDB0F0">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Pr="00F342A0">
        <w:rPr>
          <w:rFonts w:ascii="Times New Roman" w:hAnsi="Times New Roman" w:cs="Times New Roman"/>
          <w:sz w:val="24"/>
          <w:szCs w:val="24"/>
        </w:rPr>
        <w:t>Abt</w:t>
      </w:r>
      <w:r w:rsidRPr="00086AE8">
        <w:rPr>
          <w:rFonts w:ascii="Times New Roman" w:hAnsi="Times New Roman" w:cs="Times New Roman"/>
          <w:sz w:val="24"/>
          <w:szCs w:val="24"/>
        </w:rPr>
        <w:t xml:space="preserve"> </w:t>
      </w:r>
      <w:r>
        <w:rPr>
          <w:rFonts w:ascii="Times New Roman" w:hAnsi="Times New Roman" w:cs="Times New Roman"/>
          <w:sz w:val="24"/>
          <w:szCs w:val="24"/>
        </w:rPr>
        <w:t xml:space="preserve">research team </w:t>
      </w:r>
      <w:r w:rsidR="005539A1">
        <w:rPr>
          <w:rFonts w:ascii="Times New Roman" w:hAnsi="Times New Roman" w:cs="Times New Roman"/>
          <w:sz w:val="24"/>
          <w:szCs w:val="24"/>
        </w:rPr>
        <w:t xml:space="preserve">is also </w:t>
      </w:r>
      <w:r>
        <w:rPr>
          <w:rFonts w:ascii="Times New Roman" w:hAnsi="Times New Roman" w:cs="Times New Roman"/>
          <w:sz w:val="24"/>
          <w:szCs w:val="24"/>
        </w:rPr>
        <w:t>f</w:t>
      </w:r>
      <w:r w:rsidRPr="005B3A40">
        <w:rPr>
          <w:rFonts w:ascii="Times New Roman" w:hAnsi="Times New Roman" w:cs="Times New Roman"/>
          <w:sz w:val="24"/>
          <w:szCs w:val="24"/>
        </w:rPr>
        <w:t>ield</w:t>
      </w:r>
      <w:r w:rsidR="005539A1">
        <w:rPr>
          <w:rFonts w:ascii="Times New Roman" w:hAnsi="Times New Roman" w:cs="Times New Roman"/>
          <w:sz w:val="24"/>
          <w:szCs w:val="24"/>
        </w:rPr>
        <w:t>ing</w:t>
      </w:r>
      <w:r w:rsidRPr="005B3A40">
        <w:rPr>
          <w:rFonts w:ascii="Times New Roman" w:hAnsi="Times New Roman" w:cs="Times New Roman"/>
          <w:sz w:val="24"/>
          <w:szCs w:val="24"/>
        </w:rPr>
        <w:t xml:space="preserve"> a simple online survey with </w:t>
      </w:r>
      <w:r w:rsidR="00AE060F">
        <w:rPr>
          <w:rFonts w:ascii="Times New Roman" w:hAnsi="Times New Roman" w:cs="Times New Roman"/>
          <w:sz w:val="24"/>
          <w:szCs w:val="24"/>
        </w:rPr>
        <w:t>the 1</w:t>
      </w:r>
      <w:r w:rsidR="008E5B6A">
        <w:rPr>
          <w:rFonts w:ascii="Times New Roman" w:hAnsi="Times New Roman" w:cs="Times New Roman"/>
          <w:sz w:val="24"/>
          <w:szCs w:val="24"/>
        </w:rPr>
        <w:t>2 non-MTW</w:t>
      </w:r>
      <w:r w:rsidR="00AE060F">
        <w:rPr>
          <w:rFonts w:ascii="Times New Roman" w:hAnsi="Times New Roman" w:cs="Times New Roman"/>
          <w:sz w:val="24"/>
          <w:szCs w:val="24"/>
        </w:rPr>
        <w:t xml:space="preserve"> PHAs</w:t>
      </w:r>
      <w:r w:rsidR="005B0453">
        <w:rPr>
          <w:rFonts w:ascii="Times New Roman" w:hAnsi="Times New Roman" w:cs="Times New Roman"/>
          <w:sz w:val="24"/>
          <w:szCs w:val="24"/>
        </w:rPr>
        <w:t>.  To reduce burden,</w:t>
      </w:r>
      <w:r w:rsidRPr="005B0453" w:rsidR="005B0453">
        <w:rPr>
          <w:rFonts w:ascii="Times New Roman" w:hAnsi="Times New Roman" w:cs="Times New Roman"/>
          <w:sz w:val="24"/>
          <w:szCs w:val="24"/>
        </w:rPr>
        <w:t xml:space="preserve"> </w:t>
      </w:r>
      <w:r w:rsidR="008E5B6A">
        <w:rPr>
          <w:rFonts w:ascii="Times New Roman" w:hAnsi="Times New Roman" w:cs="Times New Roman"/>
          <w:sz w:val="24"/>
          <w:szCs w:val="24"/>
        </w:rPr>
        <w:t xml:space="preserve">data is collected from the non-MTW </w:t>
      </w:r>
      <w:r w:rsidR="005841AB">
        <w:rPr>
          <w:rFonts w:ascii="Times New Roman" w:hAnsi="Times New Roman" w:cs="Times New Roman"/>
          <w:sz w:val="24"/>
          <w:szCs w:val="24"/>
        </w:rPr>
        <w:t>every other year,</w:t>
      </w:r>
      <w:r w:rsidR="008E5B6A">
        <w:rPr>
          <w:rFonts w:ascii="Times New Roman" w:hAnsi="Times New Roman" w:cs="Times New Roman"/>
          <w:sz w:val="24"/>
          <w:szCs w:val="24"/>
        </w:rPr>
        <w:t xml:space="preserve"> for a total of</w:t>
      </w:r>
      <w:r w:rsidR="005841AB">
        <w:rPr>
          <w:rFonts w:ascii="Times New Roman" w:hAnsi="Times New Roman" w:cs="Times New Roman"/>
          <w:sz w:val="24"/>
          <w:szCs w:val="24"/>
        </w:rPr>
        <w:t xml:space="preserve"> </w:t>
      </w:r>
      <w:r>
        <w:rPr>
          <w:rFonts w:ascii="Times New Roman" w:hAnsi="Times New Roman" w:cs="Times New Roman"/>
          <w:sz w:val="24"/>
          <w:szCs w:val="24"/>
        </w:rPr>
        <w:t>three times over the course of the study</w:t>
      </w:r>
      <w:r w:rsidR="000722D2">
        <w:rPr>
          <w:rFonts w:ascii="Times New Roman" w:hAnsi="Times New Roman" w:cs="Times New Roman"/>
          <w:sz w:val="24"/>
          <w:szCs w:val="24"/>
        </w:rPr>
        <w:t xml:space="preserve">.  </w:t>
      </w:r>
      <w:r w:rsidRPr="005B3A40">
        <w:rPr>
          <w:rFonts w:ascii="Times New Roman" w:hAnsi="Times New Roman" w:cs="Times New Roman"/>
          <w:sz w:val="24"/>
          <w:szCs w:val="24"/>
        </w:rPr>
        <w:t xml:space="preserve">The purpose of the survey </w:t>
      </w:r>
      <w:r>
        <w:rPr>
          <w:rFonts w:ascii="Times New Roman" w:hAnsi="Times New Roman" w:cs="Times New Roman"/>
          <w:sz w:val="24"/>
          <w:szCs w:val="24"/>
        </w:rPr>
        <w:t>is</w:t>
      </w:r>
      <w:r w:rsidRPr="005B3A40">
        <w:rPr>
          <w:rFonts w:ascii="Times New Roman" w:hAnsi="Times New Roman" w:cs="Times New Roman"/>
          <w:sz w:val="24"/>
          <w:szCs w:val="24"/>
        </w:rPr>
        <w:t xml:space="preserve"> to identify any program or policy changes the PHA has implemented</w:t>
      </w:r>
      <w:r>
        <w:rPr>
          <w:rFonts w:ascii="Times New Roman" w:hAnsi="Times New Roman" w:cs="Times New Roman"/>
          <w:sz w:val="24"/>
          <w:szCs w:val="24"/>
        </w:rPr>
        <w:t xml:space="preserve"> or is considering implementing that relate to </w:t>
      </w:r>
      <w:r w:rsidRPr="005B3A40">
        <w:rPr>
          <w:rFonts w:ascii="Times New Roman" w:hAnsi="Times New Roman" w:cs="Times New Roman"/>
          <w:sz w:val="24"/>
          <w:szCs w:val="24"/>
        </w:rPr>
        <w:t>cost effectiveness, self-sufficiency, or housing choice</w:t>
      </w:r>
      <w:r>
        <w:rPr>
          <w:rFonts w:ascii="Times New Roman" w:hAnsi="Times New Roman" w:cs="Times New Roman"/>
          <w:sz w:val="24"/>
          <w:szCs w:val="24"/>
        </w:rPr>
        <w:t>—the three statutory objectives of MTW</w:t>
      </w:r>
      <w:r w:rsidR="006242FC">
        <w:rPr>
          <w:rFonts w:ascii="Times New Roman" w:hAnsi="Times New Roman" w:cs="Times New Roman"/>
          <w:sz w:val="24"/>
          <w:szCs w:val="24"/>
        </w:rPr>
        <w:t>—even in the absence of MTW designation</w:t>
      </w:r>
      <w:r>
        <w:rPr>
          <w:rFonts w:ascii="Times New Roman" w:hAnsi="Times New Roman" w:cs="Times New Roman"/>
          <w:sz w:val="24"/>
          <w:szCs w:val="24"/>
        </w:rPr>
        <w:t xml:space="preserve">. In order to contextualize the study’s estimates of MTW impact derived from analysis of impact data, we need to understand how different program implementation is between the </w:t>
      </w:r>
      <w:r w:rsidR="00AE060F">
        <w:rPr>
          <w:rFonts w:ascii="Times New Roman" w:hAnsi="Times New Roman" w:cs="Times New Roman"/>
          <w:sz w:val="24"/>
          <w:szCs w:val="24"/>
        </w:rPr>
        <w:t xml:space="preserve">MTW and non-MTW </w:t>
      </w:r>
      <w:r>
        <w:rPr>
          <w:rFonts w:ascii="Times New Roman" w:hAnsi="Times New Roman" w:cs="Times New Roman"/>
          <w:sz w:val="24"/>
          <w:szCs w:val="24"/>
        </w:rPr>
        <w:t xml:space="preserve">PHAs is in these three areas. </w:t>
      </w:r>
    </w:p>
    <w:p w:rsidR="00E425FE" w:rsidP="00310450" w14:paraId="06B565EF" w14:textId="77777777">
      <w:pPr>
        <w:spacing w:line="276" w:lineRule="auto"/>
        <w:ind w:left="360"/>
        <w:rPr>
          <w:rFonts w:ascii="Times New Roman" w:hAnsi="Times New Roman" w:cs="Times New Roman"/>
          <w:sz w:val="24"/>
          <w:szCs w:val="24"/>
        </w:rPr>
      </w:pPr>
    </w:p>
    <w:p w:rsidR="005B3A40" w:rsidP="00310450" w14:paraId="34E34BC8" w14:textId="1179A408">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online survey is an easy way to gather initial information on whether non-MTW PHAs are pursuing any relevant activities. If </w:t>
      </w:r>
      <w:r>
        <w:rPr>
          <w:rFonts w:ascii="Times New Roman" w:hAnsi="Times New Roman" w:cs="Times New Roman"/>
          <w:sz w:val="24"/>
          <w:szCs w:val="24"/>
        </w:rPr>
        <w:t xml:space="preserve">we learn through the online survey that a PHA has made program and policy changes </w:t>
      </w:r>
      <w:r>
        <w:rPr>
          <w:rFonts w:ascii="Times New Roman" w:hAnsi="Times New Roman" w:cs="Times New Roman"/>
          <w:sz w:val="24"/>
          <w:szCs w:val="24"/>
        </w:rPr>
        <w:t xml:space="preserve">related to any of the MTW statutory objectives, </w:t>
      </w:r>
      <w:r>
        <w:rPr>
          <w:rFonts w:ascii="Times New Roman" w:hAnsi="Times New Roman" w:cs="Times New Roman"/>
          <w:sz w:val="24"/>
          <w:szCs w:val="24"/>
        </w:rPr>
        <w:t>we will interview the staff of that PHA</w:t>
      </w:r>
      <w:r>
        <w:rPr>
          <w:rFonts w:ascii="Times New Roman" w:hAnsi="Times New Roman" w:cs="Times New Roman"/>
          <w:sz w:val="24"/>
          <w:szCs w:val="24"/>
        </w:rPr>
        <w:t xml:space="preserve"> to learn more</w:t>
      </w:r>
      <w:r>
        <w:rPr>
          <w:rFonts w:ascii="Times New Roman" w:hAnsi="Times New Roman" w:cs="Times New Roman"/>
          <w:sz w:val="24"/>
          <w:szCs w:val="24"/>
        </w:rPr>
        <w:t xml:space="preserve"> (see </w:t>
      </w:r>
      <w:r w:rsidRPr="00D12072">
        <w:rPr>
          <w:rFonts w:ascii="Times New Roman" w:hAnsi="Times New Roman" w:cs="Times New Roman"/>
          <w:i/>
          <w:sz w:val="24"/>
          <w:szCs w:val="24"/>
        </w:rPr>
        <w:t>Interviews with Non-MTW PHAs</w:t>
      </w:r>
      <w:r>
        <w:rPr>
          <w:rFonts w:ascii="Times New Roman" w:hAnsi="Times New Roman" w:cs="Times New Roman"/>
          <w:sz w:val="24"/>
          <w:szCs w:val="24"/>
        </w:rPr>
        <w:t xml:space="preserve"> below).</w:t>
      </w:r>
    </w:p>
    <w:p w:rsidR="0016574D" w:rsidP="00310450" w14:paraId="598EAE56" w14:textId="77777777">
      <w:pPr>
        <w:spacing w:line="276" w:lineRule="auto"/>
        <w:ind w:left="360"/>
        <w:rPr>
          <w:rFonts w:ascii="Times New Roman" w:hAnsi="Times New Roman" w:cs="Times New Roman"/>
          <w:sz w:val="24"/>
          <w:szCs w:val="24"/>
        </w:rPr>
      </w:pPr>
    </w:p>
    <w:p w:rsidR="000A0BC4" w:rsidP="007411FC" w14:paraId="16BBF9BC" w14:textId="0F0EF2EB">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research team developed slightly different </w:t>
      </w:r>
      <w:r w:rsidR="005B3A40">
        <w:rPr>
          <w:rFonts w:ascii="Times New Roman" w:hAnsi="Times New Roman" w:cs="Times New Roman"/>
          <w:sz w:val="24"/>
          <w:szCs w:val="24"/>
        </w:rPr>
        <w:t>online survey</w:t>
      </w:r>
      <w:r>
        <w:rPr>
          <w:rFonts w:ascii="Times New Roman" w:hAnsi="Times New Roman" w:cs="Times New Roman"/>
          <w:sz w:val="24"/>
          <w:szCs w:val="24"/>
        </w:rPr>
        <w:t xml:space="preserve"> </w:t>
      </w:r>
      <w:r w:rsidR="005B3A40">
        <w:rPr>
          <w:rFonts w:ascii="Times New Roman" w:hAnsi="Times New Roman" w:cs="Times New Roman"/>
          <w:sz w:val="24"/>
          <w:szCs w:val="24"/>
        </w:rPr>
        <w:t>instruments</w:t>
      </w:r>
      <w:r>
        <w:rPr>
          <w:rFonts w:ascii="Times New Roman" w:hAnsi="Times New Roman" w:cs="Times New Roman"/>
          <w:sz w:val="24"/>
          <w:szCs w:val="24"/>
        </w:rPr>
        <w:t xml:space="preserve"> for the first (baseline) </w:t>
      </w:r>
      <w:r w:rsidR="005B3A40">
        <w:rPr>
          <w:rFonts w:ascii="Times New Roman" w:hAnsi="Times New Roman" w:cs="Times New Roman"/>
          <w:sz w:val="24"/>
          <w:szCs w:val="24"/>
        </w:rPr>
        <w:t>survey</w:t>
      </w:r>
      <w:r>
        <w:rPr>
          <w:rFonts w:ascii="Times New Roman" w:hAnsi="Times New Roman" w:cs="Times New Roman"/>
          <w:sz w:val="24"/>
          <w:szCs w:val="24"/>
        </w:rPr>
        <w:t xml:space="preserve"> and for the subsequent </w:t>
      </w:r>
      <w:r w:rsidR="00D5501E">
        <w:rPr>
          <w:rFonts w:ascii="Times New Roman" w:hAnsi="Times New Roman" w:cs="Times New Roman"/>
          <w:sz w:val="24"/>
          <w:szCs w:val="24"/>
        </w:rPr>
        <w:t>(</w:t>
      </w:r>
      <w:r w:rsidR="00466288">
        <w:rPr>
          <w:rFonts w:ascii="Times New Roman" w:hAnsi="Times New Roman" w:cs="Times New Roman"/>
          <w:sz w:val="24"/>
          <w:szCs w:val="24"/>
        </w:rPr>
        <w:t>semi-</w:t>
      </w:r>
      <w:r w:rsidR="00D5501E">
        <w:rPr>
          <w:rFonts w:ascii="Times New Roman" w:hAnsi="Times New Roman" w:cs="Times New Roman"/>
          <w:sz w:val="24"/>
          <w:szCs w:val="24"/>
        </w:rPr>
        <w:t xml:space="preserve">annual) </w:t>
      </w:r>
      <w:r w:rsidR="005B3A40">
        <w:rPr>
          <w:rFonts w:ascii="Times New Roman" w:hAnsi="Times New Roman" w:cs="Times New Roman"/>
          <w:sz w:val="24"/>
          <w:szCs w:val="24"/>
        </w:rPr>
        <w:t>surveys</w:t>
      </w:r>
      <w:r w:rsidR="00925E41">
        <w:rPr>
          <w:rFonts w:ascii="Times New Roman" w:hAnsi="Times New Roman" w:cs="Times New Roman"/>
          <w:sz w:val="24"/>
          <w:szCs w:val="24"/>
        </w:rPr>
        <w:t>. The main differences between the two surveys is that the baseline survey covers motivations for applying for MTW, and the</w:t>
      </w:r>
      <w:r w:rsidR="00A15D87">
        <w:rPr>
          <w:rFonts w:ascii="Times New Roman" w:hAnsi="Times New Roman" w:cs="Times New Roman"/>
          <w:sz w:val="24"/>
          <w:szCs w:val="24"/>
        </w:rPr>
        <w:t xml:space="preserve"> subsequent </w:t>
      </w:r>
      <w:r w:rsidR="00925E41">
        <w:rPr>
          <w:rFonts w:ascii="Times New Roman" w:hAnsi="Times New Roman" w:cs="Times New Roman"/>
          <w:sz w:val="24"/>
          <w:szCs w:val="24"/>
        </w:rPr>
        <w:t xml:space="preserve">survey </w:t>
      </w:r>
      <w:r w:rsidR="00A15D87">
        <w:rPr>
          <w:rFonts w:ascii="Times New Roman" w:hAnsi="Times New Roman" w:cs="Times New Roman"/>
          <w:sz w:val="24"/>
          <w:szCs w:val="24"/>
        </w:rPr>
        <w:t xml:space="preserve">instrument </w:t>
      </w:r>
      <w:r w:rsidR="00925E41">
        <w:rPr>
          <w:rFonts w:ascii="Times New Roman" w:hAnsi="Times New Roman" w:cs="Times New Roman"/>
          <w:sz w:val="24"/>
          <w:szCs w:val="24"/>
        </w:rPr>
        <w:t xml:space="preserve">incorporates </w:t>
      </w:r>
      <w:r w:rsidR="00A15D87">
        <w:rPr>
          <w:rFonts w:ascii="Times New Roman" w:hAnsi="Times New Roman" w:cs="Times New Roman"/>
          <w:sz w:val="24"/>
          <w:szCs w:val="24"/>
        </w:rPr>
        <w:t xml:space="preserve">previously captured </w:t>
      </w:r>
      <w:r w:rsidR="00925E41">
        <w:rPr>
          <w:rFonts w:ascii="Times New Roman" w:hAnsi="Times New Roman" w:cs="Times New Roman"/>
          <w:sz w:val="24"/>
          <w:szCs w:val="24"/>
        </w:rPr>
        <w:t xml:space="preserve">information to reduce respondent burden. </w:t>
      </w:r>
      <w:r w:rsidR="000722D2">
        <w:rPr>
          <w:rFonts w:ascii="Times New Roman" w:hAnsi="Times New Roman" w:cs="Times New Roman"/>
          <w:sz w:val="24"/>
          <w:szCs w:val="24"/>
        </w:rPr>
        <w:t xml:space="preserve">The baseline interview guide was administered during the initial year of data collection (spring of 2021) and so all subsequent annual interviews are using the interview guide included as </w:t>
      </w:r>
      <w:r w:rsidRPr="00072886" w:rsidR="000722D2">
        <w:rPr>
          <w:rFonts w:ascii="Times New Roman" w:hAnsi="Times New Roman" w:cs="Times New Roman"/>
          <w:bCs/>
          <w:sz w:val="24"/>
          <w:szCs w:val="24"/>
        </w:rPr>
        <w:t xml:space="preserve">Appendix </w:t>
      </w:r>
      <w:r w:rsidRPr="00072886" w:rsidR="004235C3">
        <w:rPr>
          <w:rFonts w:ascii="Times New Roman" w:hAnsi="Times New Roman" w:cs="Times New Roman"/>
          <w:bCs/>
          <w:sz w:val="24"/>
          <w:szCs w:val="24"/>
        </w:rPr>
        <w:t>C</w:t>
      </w:r>
      <w:r w:rsidRPr="00072886" w:rsidR="000722D2">
        <w:rPr>
          <w:rFonts w:ascii="Times New Roman" w:hAnsi="Times New Roman" w:cs="Times New Roman"/>
          <w:bCs/>
          <w:sz w:val="24"/>
          <w:szCs w:val="24"/>
        </w:rPr>
        <w:t>,</w:t>
      </w:r>
      <w:r w:rsidR="000722D2">
        <w:rPr>
          <w:rFonts w:ascii="Times New Roman" w:hAnsi="Times New Roman" w:cs="Times New Roman"/>
          <w:b/>
          <w:sz w:val="24"/>
          <w:szCs w:val="24"/>
        </w:rPr>
        <w:t xml:space="preserve"> </w:t>
      </w:r>
      <w:r w:rsidRPr="00557528" w:rsidR="000722D2">
        <w:rPr>
          <w:rFonts w:ascii="Times New Roman" w:hAnsi="Times New Roman" w:cs="Times New Roman"/>
          <w:bCs/>
          <w:sz w:val="24"/>
          <w:szCs w:val="24"/>
        </w:rPr>
        <w:t>titled</w:t>
      </w:r>
      <w:r w:rsidR="000722D2">
        <w:rPr>
          <w:rFonts w:ascii="Times New Roman" w:hAnsi="Times New Roman" w:cs="Times New Roman"/>
          <w:b/>
          <w:sz w:val="24"/>
          <w:szCs w:val="24"/>
        </w:rPr>
        <w:t xml:space="preserve"> </w:t>
      </w:r>
      <w:r w:rsidR="000722D2">
        <w:rPr>
          <w:rFonts w:ascii="Times New Roman" w:hAnsi="Times New Roman" w:cs="Times New Roman"/>
          <w:sz w:val="24"/>
          <w:szCs w:val="24"/>
        </w:rPr>
        <w:t xml:space="preserve">the </w:t>
      </w:r>
      <w:r w:rsidRPr="00D12072" w:rsidR="000722D2">
        <w:rPr>
          <w:rFonts w:ascii="Times New Roman" w:hAnsi="Times New Roman" w:cs="Times New Roman"/>
          <w:i/>
          <w:sz w:val="24"/>
          <w:szCs w:val="24"/>
        </w:rPr>
        <w:t xml:space="preserve">Online Survey </w:t>
      </w:r>
      <w:r w:rsidR="00056B96">
        <w:rPr>
          <w:rFonts w:ascii="Times New Roman" w:hAnsi="Times New Roman" w:cs="Times New Roman"/>
          <w:i/>
          <w:sz w:val="24"/>
          <w:szCs w:val="24"/>
        </w:rPr>
        <w:t xml:space="preserve">Instrument </w:t>
      </w:r>
      <w:r w:rsidRPr="00D12072" w:rsidR="000722D2">
        <w:rPr>
          <w:rFonts w:ascii="Times New Roman" w:hAnsi="Times New Roman" w:cs="Times New Roman"/>
          <w:i/>
          <w:sz w:val="24"/>
          <w:szCs w:val="24"/>
        </w:rPr>
        <w:t>for Non-MTW</w:t>
      </w:r>
      <w:r w:rsidR="000C26BB">
        <w:rPr>
          <w:rFonts w:ascii="Times New Roman" w:hAnsi="Times New Roman" w:cs="Times New Roman"/>
          <w:i/>
          <w:sz w:val="24"/>
          <w:szCs w:val="24"/>
        </w:rPr>
        <w:t xml:space="preserve"> PHAs</w:t>
      </w:r>
      <w:r w:rsidR="000722D2">
        <w:rPr>
          <w:rFonts w:ascii="Times New Roman" w:hAnsi="Times New Roman" w:cs="Times New Roman"/>
          <w:i/>
          <w:sz w:val="24"/>
          <w:szCs w:val="24"/>
        </w:rPr>
        <w:t>.</w:t>
      </w:r>
      <w:r w:rsidR="000722D2">
        <w:rPr>
          <w:rFonts w:ascii="Times New Roman" w:hAnsi="Times New Roman" w:cs="Times New Roman"/>
          <w:sz w:val="24"/>
          <w:szCs w:val="24"/>
        </w:rPr>
        <w:t xml:space="preserve"> Each </w:t>
      </w:r>
      <w:r w:rsidR="00D5501E">
        <w:rPr>
          <w:rFonts w:ascii="Times New Roman" w:hAnsi="Times New Roman" w:cs="Times New Roman"/>
          <w:sz w:val="24"/>
          <w:szCs w:val="24"/>
        </w:rPr>
        <w:t xml:space="preserve">survey </w:t>
      </w:r>
      <w:r>
        <w:rPr>
          <w:rFonts w:ascii="Times New Roman" w:hAnsi="Times New Roman" w:cs="Times New Roman"/>
          <w:sz w:val="24"/>
          <w:szCs w:val="24"/>
        </w:rPr>
        <w:t xml:space="preserve">is expected to take </w:t>
      </w:r>
      <w:r w:rsidR="00B67A9E">
        <w:rPr>
          <w:rFonts w:ascii="Times New Roman" w:hAnsi="Times New Roman" w:cs="Times New Roman"/>
          <w:sz w:val="24"/>
          <w:szCs w:val="24"/>
        </w:rPr>
        <w:t xml:space="preserve">one staff </w:t>
      </w:r>
      <w:r>
        <w:rPr>
          <w:rFonts w:ascii="Times New Roman" w:hAnsi="Times New Roman" w:cs="Times New Roman"/>
          <w:sz w:val="24"/>
          <w:szCs w:val="24"/>
        </w:rPr>
        <w:t>no more than 30 minutes to complete.</w:t>
      </w:r>
    </w:p>
    <w:p w:rsidR="00F71429" w:rsidP="00310450" w14:paraId="5CA94DAF" w14:textId="77777777">
      <w:pPr>
        <w:spacing w:line="276" w:lineRule="auto"/>
        <w:ind w:left="360"/>
        <w:rPr>
          <w:rFonts w:ascii="Times New Roman" w:hAnsi="Times New Roman" w:cs="Times New Roman"/>
          <w:sz w:val="24"/>
          <w:szCs w:val="24"/>
        </w:rPr>
      </w:pPr>
    </w:p>
    <w:p w:rsidR="000A0BC4" w:rsidRPr="000A0BC4" w:rsidP="00310450" w14:paraId="370BF08C" w14:textId="698E4197">
      <w:pPr>
        <w:spacing w:line="276" w:lineRule="auto"/>
        <w:ind w:left="360"/>
        <w:rPr>
          <w:rFonts w:ascii="Times New Roman" w:hAnsi="Times New Roman" w:cs="Times New Roman"/>
          <w:sz w:val="24"/>
          <w:szCs w:val="24"/>
        </w:rPr>
      </w:pPr>
      <w:r w:rsidRPr="005B3A40">
        <w:rPr>
          <w:rFonts w:ascii="Times New Roman" w:hAnsi="Times New Roman" w:cs="Times New Roman"/>
          <w:sz w:val="24"/>
          <w:szCs w:val="24"/>
        </w:rPr>
        <w:t xml:space="preserve">In advance of sending out the survey, </w:t>
      </w:r>
      <w:r>
        <w:rPr>
          <w:rFonts w:ascii="Times New Roman" w:hAnsi="Times New Roman" w:cs="Times New Roman"/>
          <w:sz w:val="24"/>
          <w:szCs w:val="24"/>
        </w:rPr>
        <w:t>the Abt team</w:t>
      </w:r>
      <w:r w:rsidRPr="005B3A40">
        <w:rPr>
          <w:rFonts w:ascii="Times New Roman" w:hAnsi="Times New Roman" w:cs="Times New Roman"/>
          <w:sz w:val="24"/>
          <w:szCs w:val="24"/>
        </w:rPr>
        <w:t xml:space="preserve"> review</w:t>
      </w:r>
      <w:r w:rsidR="006B4D34">
        <w:rPr>
          <w:rFonts w:ascii="Times New Roman" w:hAnsi="Times New Roman" w:cs="Times New Roman"/>
          <w:sz w:val="24"/>
          <w:szCs w:val="24"/>
        </w:rPr>
        <w:t>s</w:t>
      </w:r>
      <w:r w:rsidRPr="005B3A40">
        <w:rPr>
          <w:rFonts w:ascii="Times New Roman" w:hAnsi="Times New Roman" w:cs="Times New Roman"/>
          <w:sz w:val="24"/>
          <w:szCs w:val="24"/>
        </w:rPr>
        <w:t xml:space="preserve"> the PHAs’ </w:t>
      </w:r>
      <w:r w:rsidRPr="000A0BC4">
        <w:rPr>
          <w:rFonts w:ascii="Times New Roman" w:hAnsi="Times New Roman" w:cs="Times New Roman"/>
          <w:sz w:val="24"/>
          <w:szCs w:val="24"/>
        </w:rPr>
        <w:t>Administrative Plan (Admin Plan) and Admissions and Continued Occupancy Policy (ACOP)</w:t>
      </w:r>
      <w:r w:rsidRPr="005B3A40">
        <w:rPr>
          <w:rFonts w:ascii="Times New Roman" w:hAnsi="Times New Roman" w:cs="Times New Roman"/>
          <w:sz w:val="24"/>
          <w:szCs w:val="24"/>
        </w:rPr>
        <w:t xml:space="preserve"> for any program or policy changes</w:t>
      </w:r>
      <w:r>
        <w:rPr>
          <w:rFonts w:ascii="Times New Roman" w:hAnsi="Times New Roman" w:cs="Times New Roman"/>
          <w:sz w:val="24"/>
          <w:szCs w:val="24"/>
        </w:rPr>
        <w:t xml:space="preserve"> described in those documents</w:t>
      </w:r>
      <w:r w:rsidRPr="005B3A40">
        <w:rPr>
          <w:rFonts w:ascii="Times New Roman" w:hAnsi="Times New Roman" w:cs="Times New Roman"/>
          <w:sz w:val="24"/>
          <w:szCs w:val="24"/>
        </w:rPr>
        <w:t xml:space="preserve">. </w:t>
      </w:r>
      <w:r w:rsidR="00946F0E">
        <w:rPr>
          <w:rFonts w:ascii="Times New Roman" w:hAnsi="Times New Roman" w:cs="Times New Roman"/>
          <w:sz w:val="24"/>
          <w:szCs w:val="24"/>
        </w:rPr>
        <w:t>A</w:t>
      </w:r>
      <w:r w:rsidR="00C26EA7">
        <w:rPr>
          <w:rFonts w:ascii="Times New Roman" w:hAnsi="Times New Roman" w:cs="Times New Roman"/>
          <w:sz w:val="24"/>
          <w:szCs w:val="24"/>
        </w:rPr>
        <w:t>ny</w:t>
      </w:r>
      <w:r w:rsidRPr="005B3A40">
        <w:rPr>
          <w:rFonts w:ascii="Times New Roman" w:hAnsi="Times New Roman" w:cs="Times New Roman"/>
          <w:sz w:val="24"/>
          <w:szCs w:val="24"/>
        </w:rPr>
        <w:t xml:space="preserve"> changes</w:t>
      </w:r>
      <w:r w:rsidR="00C26EA7">
        <w:rPr>
          <w:rFonts w:ascii="Times New Roman" w:hAnsi="Times New Roman" w:cs="Times New Roman"/>
          <w:sz w:val="24"/>
          <w:szCs w:val="24"/>
        </w:rPr>
        <w:t xml:space="preserve"> noticed are identified i</w:t>
      </w:r>
      <w:r w:rsidRPr="005B3A40">
        <w:rPr>
          <w:rFonts w:ascii="Times New Roman" w:hAnsi="Times New Roman" w:cs="Times New Roman"/>
          <w:sz w:val="24"/>
          <w:szCs w:val="24"/>
        </w:rPr>
        <w:t xml:space="preserve">n the cover email </w:t>
      </w:r>
      <w:r>
        <w:rPr>
          <w:rFonts w:ascii="Times New Roman" w:hAnsi="Times New Roman" w:cs="Times New Roman"/>
          <w:sz w:val="24"/>
          <w:szCs w:val="24"/>
        </w:rPr>
        <w:t>to</w:t>
      </w:r>
      <w:r w:rsidRPr="005B3A40">
        <w:rPr>
          <w:rFonts w:ascii="Times New Roman" w:hAnsi="Times New Roman" w:cs="Times New Roman"/>
          <w:sz w:val="24"/>
          <w:szCs w:val="24"/>
        </w:rPr>
        <w:t xml:space="preserve"> the survey so that the PHA is aware </w:t>
      </w:r>
      <w:r w:rsidR="00B01A9A">
        <w:rPr>
          <w:rFonts w:ascii="Times New Roman" w:hAnsi="Times New Roman" w:cs="Times New Roman"/>
          <w:sz w:val="24"/>
          <w:szCs w:val="24"/>
        </w:rPr>
        <w:t>o</w:t>
      </w:r>
      <w:r w:rsidRPr="005B3A40">
        <w:rPr>
          <w:rFonts w:ascii="Times New Roman" w:hAnsi="Times New Roman" w:cs="Times New Roman"/>
          <w:sz w:val="24"/>
          <w:szCs w:val="24"/>
        </w:rPr>
        <w:t xml:space="preserve">f our interest in those areas. </w:t>
      </w:r>
    </w:p>
    <w:p w:rsidR="00F71429" w:rsidP="00310450" w14:paraId="7A6507F5" w14:textId="77777777">
      <w:pPr>
        <w:spacing w:line="276" w:lineRule="auto"/>
        <w:ind w:left="360"/>
        <w:rPr>
          <w:rFonts w:ascii="Times New Roman" w:hAnsi="Times New Roman" w:cs="Times New Roman"/>
          <w:b/>
          <w:i/>
          <w:sz w:val="24"/>
          <w:szCs w:val="24"/>
        </w:rPr>
      </w:pPr>
    </w:p>
    <w:p w:rsidR="005B3A40" w:rsidP="006102C0" w14:paraId="185ACCB9" w14:textId="22BE4F88">
      <w:pPr>
        <w:pStyle w:val="Heading2"/>
      </w:pPr>
      <w:r>
        <w:t xml:space="preserve">Interviews with Non-MTW </w:t>
      </w:r>
      <w:r w:rsidRPr="001D694F">
        <w:t>PHAs</w:t>
      </w:r>
    </w:p>
    <w:p w:rsidR="00925E41" w:rsidP="00310450" w14:paraId="2E9D1118" w14:textId="4B4F96B5">
      <w:pPr>
        <w:spacing w:line="276" w:lineRule="auto"/>
        <w:ind w:left="360"/>
        <w:rPr>
          <w:rFonts w:ascii="Times New Roman" w:hAnsi="Times New Roman" w:cs="Times New Roman"/>
          <w:sz w:val="24"/>
          <w:szCs w:val="24"/>
        </w:rPr>
      </w:pPr>
      <w:r w:rsidRPr="00925E41">
        <w:rPr>
          <w:rFonts w:ascii="Times New Roman" w:hAnsi="Times New Roman" w:cs="Times New Roman"/>
          <w:sz w:val="24"/>
          <w:szCs w:val="24"/>
        </w:rPr>
        <w:t xml:space="preserve">If a </w:t>
      </w:r>
      <w:r w:rsidRPr="00925E41">
        <w:rPr>
          <w:rFonts w:ascii="Times New Roman" w:hAnsi="Times New Roman" w:cs="Times New Roman"/>
          <w:sz w:val="24"/>
          <w:szCs w:val="24"/>
        </w:rPr>
        <w:t xml:space="preserve">non-MTW </w:t>
      </w:r>
      <w:r w:rsidRPr="00925E41">
        <w:rPr>
          <w:rFonts w:ascii="Times New Roman" w:hAnsi="Times New Roman" w:cs="Times New Roman"/>
          <w:sz w:val="24"/>
          <w:szCs w:val="24"/>
        </w:rPr>
        <w:t xml:space="preserve">PHA indicates on the online survey that </w:t>
      </w:r>
      <w:r w:rsidR="008B3AE1">
        <w:rPr>
          <w:rFonts w:ascii="Times New Roman" w:hAnsi="Times New Roman" w:cs="Times New Roman"/>
          <w:sz w:val="24"/>
          <w:szCs w:val="24"/>
        </w:rPr>
        <w:t>it has</w:t>
      </w:r>
      <w:r w:rsidRPr="00925E41">
        <w:rPr>
          <w:rFonts w:ascii="Times New Roman" w:hAnsi="Times New Roman" w:cs="Times New Roman"/>
          <w:sz w:val="24"/>
          <w:szCs w:val="24"/>
        </w:rPr>
        <w:t xml:space="preserve"> implemented (or plan</w:t>
      </w:r>
      <w:r w:rsidR="008B3AE1">
        <w:rPr>
          <w:rFonts w:ascii="Times New Roman" w:hAnsi="Times New Roman" w:cs="Times New Roman"/>
          <w:sz w:val="24"/>
          <w:szCs w:val="24"/>
        </w:rPr>
        <w:t>s</w:t>
      </w:r>
      <w:r w:rsidRPr="00925E41">
        <w:rPr>
          <w:rFonts w:ascii="Times New Roman" w:hAnsi="Times New Roman" w:cs="Times New Roman"/>
          <w:sz w:val="24"/>
          <w:szCs w:val="24"/>
        </w:rPr>
        <w:t xml:space="preserve"> to implement) any activities related to cost effectiveness, self-sufficiency, or housing choice, </w:t>
      </w:r>
      <w:r w:rsidRPr="00925E41">
        <w:rPr>
          <w:rFonts w:ascii="Times New Roman" w:hAnsi="Times New Roman" w:cs="Times New Roman"/>
          <w:sz w:val="24"/>
          <w:szCs w:val="24"/>
        </w:rPr>
        <w:t>Abt research staff</w:t>
      </w:r>
      <w:r w:rsidRPr="00925E41">
        <w:rPr>
          <w:rFonts w:ascii="Times New Roman" w:hAnsi="Times New Roman" w:cs="Times New Roman"/>
          <w:sz w:val="24"/>
          <w:szCs w:val="24"/>
        </w:rPr>
        <w:t xml:space="preserve"> will interview </w:t>
      </w:r>
      <w:r w:rsidR="00B67A9E">
        <w:rPr>
          <w:rFonts w:ascii="Times New Roman" w:hAnsi="Times New Roman" w:cs="Times New Roman"/>
          <w:sz w:val="24"/>
          <w:szCs w:val="24"/>
        </w:rPr>
        <w:t>one to two</w:t>
      </w:r>
      <w:r w:rsidRPr="00925E41">
        <w:rPr>
          <w:rFonts w:ascii="Times New Roman" w:hAnsi="Times New Roman" w:cs="Times New Roman"/>
          <w:sz w:val="24"/>
          <w:szCs w:val="24"/>
        </w:rPr>
        <w:t xml:space="preserve"> </w:t>
      </w:r>
      <w:r w:rsidR="00604B3C">
        <w:rPr>
          <w:rFonts w:ascii="Times New Roman" w:hAnsi="Times New Roman" w:cs="Times New Roman"/>
          <w:sz w:val="24"/>
          <w:szCs w:val="24"/>
        </w:rPr>
        <w:t xml:space="preserve">PHA staff </w:t>
      </w:r>
      <w:r w:rsidRPr="00925E41">
        <w:rPr>
          <w:rFonts w:ascii="Times New Roman" w:hAnsi="Times New Roman" w:cs="Times New Roman"/>
          <w:sz w:val="24"/>
          <w:szCs w:val="24"/>
        </w:rPr>
        <w:t xml:space="preserve">to learn more about those activities. These interviews </w:t>
      </w:r>
      <w:r>
        <w:rPr>
          <w:rFonts w:ascii="Times New Roman" w:hAnsi="Times New Roman" w:cs="Times New Roman"/>
          <w:sz w:val="24"/>
          <w:szCs w:val="24"/>
        </w:rPr>
        <w:t xml:space="preserve">will take place within two weeks of the Abt team receiving the </w:t>
      </w:r>
      <w:r w:rsidR="00D5501E">
        <w:rPr>
          <w:rFonts w:ascii="Times New Roman" w:hAnsi="Times New Roman" w:cs="Times New Roman"/>
          <w:sz w:val="24"/>
          <w:szCs w:val="24"/>
        </w:rPr>
        <w:t xml:space="preserve">PHA’s response to the online </w:t>
      </w:r>
      <w:r>
        <w:rPr>
          <w:rFonts w:ascii="Times New Roman" w:hAnsi="Times New Roman" w:cs="Times New Roman"/>
          <w:sz w:val="24"/>
          <w:szCs w:val="24"/>
        </w:rPr>
        <w:t>survey</w:t>
      </w:r>
      <w:r w:rsidR="00D5501E">
        <w:rPr>
          <w:rFonts w:ascii="Times New Roman" w:hAnsi="Times New Roman" w:cs="Times New Roman"/>
          <w:sz w:val="24"/>
          <w:szCs w:val="24"/>
        </w:rPr>
        <w:t>—at approximately the same time as the interviews with MTW PHAs.</w:t>
      </w:r>
      <w:r w:rsidRPr="005627E9" w:rsidR="005627E9">
        <w:t xml:space="preserve"> </w:t>
      </w:r>
      <w:r w:rsidRPr="005627E9" w:rsidR="005627E9">
        <w:rPr>
          <w:rFonts w:ascii="Times New Roman" w:hAnsi="Times New Roman" w:cs="Times New Roman"/>
          <w:sz w:val="24"/>
          <w:szCs w:val="24"/>
        </w:rPr>
        <w:t xml:space="preserve">Each interview is expected to last about </w:t>
      </w:r>
      <w:r w:rsidR="003F41F3">
        <w:rPr>
          <w:rFonts w:ascii="Times New Roman" w:hAnsi="Times New Roman" w:cs="Times New Roman"/>
          <w:sz w:val="24"/>
          <w:szCs w:val="24"/>
        </w:rPr>
        <w:t>one</w:t>
      </w:r>
      <w:r w:rsidRPr="005627E9" w:rsidR="005627E9">
        <w:rPr>
          <w:rFonts w:ascii="Times New Roman" w:hAnsi="Times New Roman" w:cs="Times New Roman"/>
          <w:sz w:val="24"/>
          <w:szCs w:val="24"/>
        </w:rPr>
        <w:t xml:space="preserve"> hour.</w:t>
      </w:r>
    </w:p>
    <w:p w:rsidR="00C4236C" w:rsidP="00310450" w14:paraId="46E69185" w14:textId="77777777">
      <w:pPr>
        <w:spacing w:line="276" w:lineRule="auto"/>
        <w:ind w:left="360"/>
        <w:rPr>
          <w:rFonts w:ascii="Times New Roman" w:hAnsi="Times New Roman" w:cs="Times New Roman"/>
          <w:sz w:val="24"/>
          <w:szCs w:val="24"/>
        </w:rPr>
      </w:pPr>
    </w:p>
    <w:p w:rsidR="00FE4B68" w:rsidRPr="00D12072" w:rsidP="00310450" w14:paraId="760E7822" w14:textId="43895535">
      <w:pPr>
        <w:spacing w:line="276" w:lineRule="auto"/>
        <w:ind w:left="360"/>
        <w:rPr>
          <w:rFonts w:ascii="Times New Roman" w:hAnsi="Times New Roman" w:cs="Times New Roman"/>
          <w:sz w:val="24"/>
          <w:szCs w:val="24"/>
        </w:rPr>
      </w:pPr>
      <w:r w:rsidRPr="00D12072">
        <w:rPr>
          <w:rFonts w:ascii="Times New Roman" w:hAnsi="Times New Roman" w:cs="Times New Roman"/>
          <w:sz w:val="24"/>
          <w:szCs w:val="24"/>
        </w:rPr>
        <w:t>The interviews wi</w:t>
      </w:r>
      <w:r w:rsidR="00D5501E">
        <w:rPr>
          <w:rFonts w:ascii="Times New Roman" w:hAnsi="Times New Roman" w:cs="Times New Roman"/>
          <w:sz w:val="24"/>
          <w:szCs w:val="24"/>
        </w:rPr>
        <w:t xml:space="preserve">th non-MTW PHAs will answer the </w:t>
      </w:r>
      <w:r w:rsidRPr="00D12072" w:rsidR="000B11BD">
        <w:rPr>
          <w:rFonts w:ascii="Times New Roman" w:hAnsi="Times New Roman" w:cs="Times New Roman"/>
          <w:sz w:val="24"/>
          <w:szCs w:val="24"/>
        </w:rPr>
        <w:t>research questions</w:t>
      </w:r>
      <w:r w:rsidR="00D5501E">
        <w:rPr>
          <w:rFonts w:ascii="Times New Roman" w:hAnsi="Times New Roman" w:cs="Times New Roman"/>
          <w:sz w:val="24"/>
          <w:szCs w:val="24"/>
        </w:rPr>
        <w:t xml:space="preserve"> and sub-questions shown in </w:t>
      </w:r>
      <w:r w:rsidRPr="00D12072">
        <w:rPr>
          <w:rFonts w:ascii="Times New Roman" w:hAnsi="Times New Roman" w:cs="Times New Roman"/>
          <w:sz w:val="24"/>
          <w:szCs w:val="24"/>
        </w:rPr>
        <w:t>E</w:t>
      </w:r>
      <w:r w:rsidR="00D5501E">
        <w:rPr>
          <w:rFonts w:ascii="Times New Roman" w:hAnsi="Times New Roman" w:cs="Times New Roman"/>
          <w:sz w:val="24"/>
          <w:szCs w:val="24"/>
        </w:rPr>
        <w:t>xhibit A-2</w:t>
      </w:r>
      <w:r w:rsidRPr="00D12072">
        <w:rPr>
          <w:rFonts w:ascii="Times New Roman" w:hAnsi="Times New Roman" w:cs="Times New Roman"/>
          <w:sz w:val="24"/>
          <w:szCs w:val="24"/>
        </w:rPr>
        <w:t>.</w:t>
      </w:r>
    </w:p>
    <w:p w:rsidR="00FE4B68" w:rsidRPr="0032477A" w:rsidP="00F71429" w14:paraId="2435AB59" w14:textId="77777777">
      <w:pPr>
        <w:spacing w:line="276" w:lineRule="auto"/>
        <w:jc w:val="center"/>
        <w:rPr>
          <w:rFonts w:ascii="Times New Roman" w:hAnsi="Times New Roman" w:cs="Times New Roman"/>
          <w:b/>
          <w:sz w:val="24"/>
          <w:szCs w:val="24"/>
        </w:rPr>
      </w:pPr>
    </w:p>
    <w:p w:rsidR="00FE4B68" w:rsidP="00F71429" w14:paraId="120D52FF" w14:textId="54B61F1F">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 xml:space="preserve">Exhibit A-2. Questions to be Addressed </w:t>
      </w:r>
      <w:r w:rsidR="00D5501E">
        <w:rPr>
          <w:rFonts w:ascii="Times New Roman" w:hAnsi="Times New Roman" w:cs="Times New Roman"/>
          <w:b/>
          <w:sz w:val="24"/>
          <w:szCs w:val="24"/>
        </w:rPr>
        <w:t>in</w:t>
      </w:r>
      <w:r w:rsidRPr="0032477A">
        <w:rPr>
          <w:rFonts w:ascii="Times New Roman" w:hAnsi="Times New Roman" w:cs="Times New Roman"/>
          <w:b/>
          <w:sz w:val="24"/>
          <w:szCs w:val="24"/>
        </w:rPr>
        <w:t xml:space="preserve"> Interviews with Non-MTW PHAs</w:t>
      </w:r>
    </w:p>
    <w:p w:rsidR="00C4236C" w:rsidRPr="0032477A" w:rsidP="00F71429" w14:paraId="69D4BDD4" w14:textId="77777777">
      <w:pPr>
        <w:spacing w:line="276" w:lineRule="auto"/>
        <w:jc w:val="center"/>
        <w:rPr>
          <w:rFonts w:ascii="Times New Roman" w:hAnsi="Times New Roman" w:cs="Times New Roman"/>
          <w:b/>
          <w:sz w:val="24"/>
          <w:szCs w:val="24"/>
        </w:rPr>
      </w:pPr>
    </w:p>
    <w:tbl>
      <w:tblPr>
        <w:tblStyle w:val="GridTable4Accent1"/>
        <w:tblW w:w="5000" w:type="pct"/>
        <w:tblLook w:val="04A0"/>
      </w:tblPr>
      <w:tblGrid>
        <w:gridCol w:w="2425"/>
        <w:gridCol w:w="6925"/>
      </w:tblGrid>
      <w:tr w14:paraId="6CA177BB" w14:textId="77777777" w:rsidTr="00D06CF1">
        <w:tblPrEx>
          <w:tblW w:w="5000" w:type="pct"/>
          <w:tblLook w:val="04A0"/>
        </w:tblPrEx>
        <w:tc>
          <w:tcPr>
            <w:tcW w:w="1297" w:type="pct"/>
            <w:shd w:val="clear" w:color="auto" w:fill="DBE5F1" w:themeFill="accent1" w:themeFillTint="33"/>
          </w:tcPr>
          <w:p w:rsidR="00FE4B68" w:rsidRPr="00D06CF1" w:rsidP="00F71429" w14:paraId="7DB777A1" w14:textId="05554BAC">
            <w:pPr>
              <w:pStyle w:val="TableColumnHeader"/>
              <w:spacing w:before="0" w:after="0" w:line="276" w:lineRule="auto"/>
              <w:jc w:val="left"/>
              <w:rPr>
                <w:rFonts w:ascii="Times New Roman" w:hAnsi="Times New Roman"/>
                <w:b/>
                <w:color w:val="auto"/>
                <w:vertAlign w:val="superscript"/>
              </w:rPr>
            </w:pPr>
            <w:r w:rsidRPr="00D06CF1">
              <w:rPr>
                <w:rFonts w:ascii="Times New Roman" w:hAnsi="Times New Roman"/>
                <w:b/>
                <w:color w:val="auto"/>
              </w:rPr>
              <w:t>Research Questions</w:t>
            </w:r>
          </w:p>
        </w:tc>
        <w:tc>
          <w:tcPr>
            <w:tcW w:w="3703" w:type="pct"/>
            <w:shd w:val="clear" w:color="auto" w:fill="DBE5F1" w:themeFill="accent1" w:themeFillTint="33"/>
          </w:tcPr>
          <w:p w:rsidR="00FE4B68" w:rsidRPr="00D06CF1" w:rsidP="00F71429" w14:paraId="0275649C" w14:textId="77777777">
            <w:pPr>
              <w:pStyle w:val="TableColumnHeader"/>
              <w:spacing w:before="0" w:after="0" w:line="276" w:lineRule="auto"/>
              <w:jc w:val="left"/>
              <w:rPr>
                <w:rFonts w:ascii="Times New Roman" w:hAnsi="Times New Roman"/>
                <w:b/>
                <w:color w:val="auto"/>
              </w:rPr>
            </w:pPr>
            <w:r w:rsidRPr="00D06CF1">
              <w:rPr>
                <w:rFonts w:ascii="Times New Roman" w:hAnsi="Times New Roman"/>
                <w:b/>
                <w:color w:val="auto"/>
              </w:rPr>
              <w:t>Sub-questions</w:t>
            </w:r>
          </w:p>
        </w:tc>
      </w:tr>
      <w:tr w14:paraId="531C3174" w14:textId="77777777" w:rsidTr="00D06CF1">
        <w:tblPrEx>
          <w:tblW w:w="5000" w:type="pct"/>
          <w:tblLook w:val="04A0"/>
        </w:tblPrEx>
        <w:tc>
          <w:tcPr>
            <w:tcW w:w="1297" w:type="pct"/>
            <w:shd w:val="clear" w:color="auto" w:fill="auto"/>
          </w:tcPr>
          <w:p w:rsidR="00FE4B68" w:rsidRPr="00D5501E" w:rsidP="00F71429" w14:paraId="097B3095" w14:textId="77777777">
            <w:pPr>
              <w:spacing w:line="276" w:lineRule="auto"/>
              <w:rPr>
                <w:rFonts w:eastAsia="Calibri"/>
              </w:rPr>
            </w:pPr>
            <w:r w:rsidRPr="00D5501E">
              <w:rPr>
                <w:rFonts w:eastAsia="Calibri"/>
              </w:rPr>
              <w:t>Which activities did the non-MTW PHAs implement related to the statutory objectives?</w:t>
            </w:r>
          </w:p>
        </w:tc>
        <w:tc>
          <w:tcPr>
            <w:tcW w:w="3703" w:type="pct"/>
            <w:shd w:val="clear" w:color="auto" w:fill="auto"/>
          </w:tcPr>
          <w:p w:rsidR="00FE4B68" w:rsidRPr="00D06CF1" w:rsidP="00F71429" w14:paraId="5603810B" w14:textId="6D76C42A">
            <w:pPr>
              <w:numPr>
                <w:ilvl w:val="0"/>
                <w:numId w:val="26"/>
              </w:numPr>
              <w:spacing w:line="276" w:lineRule="auto"/>
              <w:contextualSpacing/>
              <w:rPr>
                <w:rFonts w:eastAsia="Calibri"/>
              </w:rPr>
            </w:pPr>
            <w:r w:rsidRPr="00D06CF1">
              <w:rPr>
                <w:rFonts w:eastAsia="Calibri"/>
              </w:rPr>
              <w:t>Which activities (i.e., programs, policies, or procedures) did the PHAs implement?</w:t>
            </w:r>
          </w:p>
          <w:p w:rsidR="00FE4B68" w:rsidRPr="00D06CF1" w:rsidP="00F71429" w14:paraId="5F7A76AF" w14:textId="77777777">
            <w:pPr>
              <w:numPr>
                <w:ilvl w:val="0"/>
                <w:numId w:val="26"/>
              </w:numPr>
              <w:spacing w:line="276" w:lineRule="auto"/>
              <w:contextualSpacing/>
              <w:rPr>
                <w:rFonts w:eastAsia="Calibri"/>
              </w:rPr>
            </w:pPr>
            <w:r w:rsidRPr="00D06CF1">
              <w:rPr>
                <w:rFonts w:eastAsia="Calibri"/>
              </w:rPr>
              <w:t>Did the PHAs obtain waivers from HUD to implement the activities? Would the PHAs have made a different program or policy change had they received MTW designation?</w:t>
            </w:r>
          </w:p>
          <w:p w:rsidR="00FE4B68" w:rsidRPr="00D06CF1" w:rsidP="00F71429" w14:paraId="782802CB" w14:textId="77777777">
            <w:pPr>
              <w:numPr>
                <w:ilvl w:val="0"/>
                <w:numId w:val="26"/>
              </w:numPr>
              <w:spacing w:line="276" w:lineRule="auto"/>
              <w:contextualSpacing/>
              <w:rPr>
                <w:rFonts w:eastAsia="Calibri"/>
              </w:rPr>
            </w:pPr>
            <w:r w:rsidRPr="00D06CF1">
              <w:rPr>
                <w:rFonts w:eastAsia="Calibri"/>
              </w:rPr>
              <w:t xml:space="preserve">Which statutory objective(s) did the activities to relate to?  </w:t>
            </w:r>
          </w:p>
          <w:p w:rsidR="00FE4B68" w:rsidRPr="00D06CF1" w:rsidP="00F71429" w14:paraId="3200232D" w14:textId="77777777">
            <w:pPr>
              <w:numPr>
                <w:ilvl w:val="0"/>
                <w:numId w:val="26"/>
              </w:numPr>
              <w:spacing w:line="276" w:lineRule="auto"/>
              <w:contextualSpacing/>
              <w:rPr>
                <w:rFonts w:eastAsia="Calibri"/>
              </w:rPr>
            </w:pPr>
            <w:r w:rsidRPr="00D06CF1">
              <w:rPr>
                <w:rFonts w:eastAsia="Calibri"/>
              </w:rPr>
              <w:t xml:space="preserve">Were the PHAs seeking to meet other, local goals with their activities? </w:t>
            </w:r>
          </w:p>
          <w:p w:rsidR="00FE4B68" w:rsidRPr="00D06CF1" w:rsidP="00F71429" w14:paraId="4A5251E2" w14:textId="77777777">
            <w:pPr>
              <w:numPr>
                <w:ilvl w:val="0"/>
                <w:numId w:val="26"/>
              </w:numPr>
              <w:spacing w:line="276" w:lineRule="auto"/>
              <w:contextualSpacing/>
              <w:rPr>
                <w:rFonts w:eastAsia="Calibri"/>
              </w:rPr>
            </w:pPr>
            <w:r w:rsidRPr="00D06CF1">
              <w:rPr>
                <w:rFonts w:eastAsia="Calibri"/>
              </w:rPr>
              <w:t>To what extent did tenant or other stakeholder input affect the choice of activities?</w:t>
            </w:r>
          </w:p>
        </w:tc>
      </w:tr>
      <w:tr w14:paraId="635F6255" w14:textId="77777777" w:rsidTr="00D12072">
        <w:tblPrEx>
          <w:tblW w:w="5000" w:type="pct"/>
          <w:tblLook w:val="04A0"/>
        </w:tblPrEx>
        <w:tc>
          <w:tcPr>
            <w:tcW w:w="1297" w:type="pct"/>
          </w:tcPr>
          <w:p w:rsidR="00FE4B68" w:rsidRPr="00D5501E" w:rsidP="00F71429" w14:paraId="7BA20D9F" w14:textId="77777777">
            <w:pPr>
              <w:spacing w:line="276" w:lineRule="auto"/>
              <w:rPr>
                <w:rFonts w:eastAsia="Calibri"/>
              </w:rPr>
            </w:pPr>
            <w:r w:rsidRPr="00D5501E">
              <w:rPr>
                <w:rFonts w:eastAsia="Calibri"/>
              </w:rPr>
              <w:t>How did the activities affect PHA operations and staffing?</w:t>
            </w:r>
          </w:p>
        </w:tc>
        <w:tc>
          <w:tcPr>
            <w:tcW w:w="3703" w:type="pct"/>
          </w:tcPr>
          <w:p w:rsidR="00FE4B68" w:rsidRPr="00D06CF1" w:rsidP="00F71429" w14:paraId="12F18ED7" w14:textId="77777777">
            <w:pPr>
              <w:numPr>
                <w:ilvl w:val="0"/>
                <w:numId w:val="27"/>
              </w:numPr>
              <w:spacing w:line="276" w:lineRule="auto"/>
              <w:contextualSpacing/>
              <w:rPr>
                <w:rFonts w:eastAsia="Calibri"/>
              </w:rPr>
            </w:pPr>
            <w:r w:rsidRPr="00D06CF1">
              <w:rPr>
                <w:rFonts w:eastAsia="Calibri"/>
              </w:rPr>
              <w:t>Did the activities implemented affect PHA procedures?</w:t>
            </w:r>
          </w:p>
          <w:p w:rsidR="00FE4B68" w:rsidRPr="00D06CF1" w:rsidP="00F71429" w14:paraId="58018E2B" w14:textId="77777777">
            <w:pPr>
              <w:numPr>
                <w:ilvl w:val="0"/>
                <w:numId w:val="27"/>
              </w:numPr>
              <w:spacing w:line="276" w:lineRule="auto"/>
              <w:contextualSpacing/>
              <w:rPr>
                <w:rFonts w:eastAsia="Calibri"/>
              </w:rPr>
            </w:pPr>
            <w:r w:rsidRPr="00D06CF1">
              <w:rPr>
                <w:rFonts w:eastAsia="Calibri"/>
              </w:rPr>
              <w:t>Did the activities implemented affect program costs?</w:t>
            </w:r>
          </w:p>
          <w:p w:rsidR="00FE4B68" w:rsidRPr="00D06CF1" w:rsidP="00F71429" w14:paraId="4EB7ED13" w14:textId="77777777">
            <w:pPr>
              <w:numPr>
                <w:ilvl w:val="0"/>
                <w:numId w:val="27"/>
              </w:numPr>
              <w:spacing w:line="276" w:lineRule="auto"/>
              <w:contextualSpacing/>
              <w:rPr>
                <w:rFonts w:eastAsia="Calibri"/>
              </w:rPr>
            </w:pPr>
            <w:r w:rsidRPr="00D06CF1">
              <w:rPr>
                <w:rFonts w:eastAsia="Calibri"/>
              </w:rPr>
              <w:t>Did the PHA realize administrative cost savings?</w:t>
            </w:r>
          </w:p>
          <w:p w:rsidR="00FE4B68" w:rsidRPr="00D06CF1" w:rsidP="00F71429" w14:paraId="010EC97F" w14:textId="77777777">
            <w:pPr>
              <w:numPr>
                <w:ilvl w:val="0"/>
                <w:numId w:val="27"/>
              </w:numPr>
              <w:spacing w:line="276" w:lineRule="auto"/>
              <w:contextualSpacing/>
              <w:rPr>
                <w:rFonts w:eastAsia="Calibri"/>
              </w:rPr>
            </w:pPr>
            <w:r w:rsidRPr="00D06CF1">
              <w:rPr>
                <w:rFonts w:eastAsia="Calibri"/>
              </w:rPr>
              <w:t xml:space="preserve">Did the activities implemented affect PHA staffing levels? </w:t>
            </w:r>
          </w:p>
          <w:p w:rsidR="00FE4B68" w:rsidRPr="00D06CF1" w:rsidP="00F71429" w14:paraId="2F54CD94" w14:textId="77777777">
            <w:pPr>
              <w:numPr>
                <w:ilvl w:val="0"/>
                <w:numId w:val="27"/>
              </w:numPr>
              <w:spacing w:line="276" w:lineRule="auto"/>
              <w:contextualSpacing/>
              <w:rPr>
                <w:rFonts w:eastAsia="Calibri"/>
              </w:rPr>
            </w:pPr>
            <w:r w:rsidRPr="00D06CF1">
              <w:rPr>
                <w:rFonts w:eastAsia="Calibri"/>
              </w:rPr>
              <w:t>Did the activities implemented affect program budgets?</w:t>
            </w:r>
          </w:p>
        </w:tc>
      </w:tr>
    </w:tbl>
    <w:p w:rsidR="007411FC" w:rsidP="00F75692" w14:paraId="03906F26" w14:textId="77777777">
      <w:pPr>
        <w:spacing w:line="276" w:lineRule="auto"/>
        <w:ind w:left="360"/>
        <w:rPr>
          <w:rFonts w:ascii="Times New Roman" w:hAnsi="Times New Roman" w:cs="Times New Roman"/>
          <w:sz w:val="24"/>
          <w:szCs w:val="24"/>
        </w:rPr>
      </w:pPr>
    </w:p>
    <w:p w:rsidR="000B11BD" w:rsidP="00F75692" w14:paraId="3C642AAA" w14:textId="0425AE79">
      <w:pPr>
        <w:spacing w:line="276" w:lineRule="auto"/>
        <w:ind w:left="360"/>
        <w:rPr>
          <w:rFonts w:ascii="Times New Roman" w:hAnsi="Times New Roman" w:cs="Times New Roman"/>
          <w:sz w:val="24"/>
          <w:szCs w:val="24"/>
        </w:rPr>
      </w:pPr>
      <w:r w:rsidRPr="000B11BD">
        <w:rPr>
          <w:rFonts w:ascii="Times New Roman" w:hAnsi="Times New Roman" w:cs="Times New Roman"/>
          <w:sz w:val="24"/>
          <w:szCs w:val="24"/>
        </w:rPr>
        <w:t xml:space="preserve">There is no other data source for </w:t>
      </w:r>
      <w:r w:rsidR="00FE4B68">
        <w:rPr>
          <w:rFonts w:ascii="Times New Roman" w:hAnsi="Times New Roman" w:cs="Times New Roman"/>
          <w:sz w:val="24"/>
          <w:szCs w:val="24"/>
        </w:rPr>
        <w:t xml:space="preserve">answering </w:t>
      </w:r>
      <w:r w:rsidR="0050258C">
        <w:rPr>
          <w:rFonts w:ascii="Times New Roman" w:hAnsi="Times New Roman" w:cs="Times New Roman"/>
          <w:sz w:val="24"/>
          <w:szCs w:val="24"/>
        </w:rPr>
        <w:t>the</w:t>
      </w:r>
      <w:r>
        <w:rPr>
          <w:rFonts w:ascii="Times New Roman" w:hAnsi="Times New Roman" w:cs="Times New Roman"/>
          <w:sz w:val="24"/>
          <w:szCs w:val="24"/>
        </w:rPr>
        <w:t xml:space="preserve"> questions</w:t>
      </w:r>
      <w:r w:rsidR="0050258C">
        <w:rPr>
          <w:rFonts w:ascii="Times New Roman" w:hAnsi="Times New Roman" w:cs="Times New Roman"/>
          <w:sz w:val="24"/>
          <w:szCs w:val="24"/>
        </w:rPr>
        <w:t xml:space="preserve"> </w:t>
      </w:r>
      <w:r w:rsidR="00D5501E">
        <w:rPr>
          <w:rFonts w:ascii="Times New Roman" w:hAnsi="Times New Roman" w:cs="Times New Roman"/>
          <w:sz w:val="24"/>
          <w:szCs w:val="24"/>
        </w:rPr>
        <w:t xml:space="preserve">in Exhibit A-2. These </w:t>
      </w:r>
      <w:r w:rsidRPr="000B11BD">
        <w:rPr>
          <w:rFonts w:ascii="Times New Roman" w:hAnsi="Times New Roman" w:cs="Times New Roman"/>
          <w:sz w:val="24"/>
          <w:szCs w:val="24"/>
        </w:rPr>
        <w:t>questions enable t</w:t>
      </w:r>
      <w:r w:rsidR="00FB5C75">
        <w:rPr>
          <w:rFonts w:ascii="Times New Roman" w:hAnsi="Times New Roman" w:cs="Times New Roman"/>
          <w:sz w:val="24"/>
          <w:szCs w:val="24"/>
        </w:rPr>
        <w:t>he</w:t>
      </w:r>
      <w:r w:rsidRPr="000B11BD">
        <w:rPr>
          <w:rFonts w:ascii="Times New Roman" w:hAnsi="Times New Roman" w:cs="Times New Roman"/>
          <w:sz w:val="24"/>
          <w:szCs w:val="24"/>
        </w:rPr>
        <w:t xml:space="preserve"> research team to compare the program and policy changes that non-MTW PHAs make </w:t>
      </w:r>
      <w:r>
        <w:rPr>
          <w:rFonts w:ascii="Times New Roman" w:hAnsi="Times New Roman" w:cs="Times New Roman"/>
          <w:sz w:val="24"/>
          <w:szCs w:val="24"/>
        </w:rPr>
        <w:t>to</w:t>
      </w:r>
      <w:r w:rsidRPr="000B11BD">
        <w:rPr>
          <w:rFonts w:ascii="Times New Roman" w:hAnsi="Times New Roman" w:cs="Times New Roman"/>
          <w:sz w:val="24"/>
          <w:szCs w:val="24"/>
        </w:rPr>
        <w:t xml:space="preserve"> those made by the MTW PHAs.</w:t>
      </w:r>
      <w:r>
        <w:rPr>
          <w:rFonts w:ascii="Times New Roman" w:hAnsi="Times New Roman" w:cs="Times New Roman"/>
          <w:sz w:val="24"/>
          <w:szCs w:val="24"/>
        </w:rPr>
        <w:t xml:space="preserve"> This information provides </w:t>
      </w:r>
      <w:r w:rsidR="00D5501E">
        <w:rPr>
          <w:rFonts w:ascii="Times New Roman" w:hAnsi="Times New Roman" w:cs="Times New Roman"/>
          <w:sz w:val="24"/>
          <w:szCs w:val="24"/>
        </w:rPr>
        <w:t xml:space="preserve">important </w:t>
      </w:r>
      <w:r>
        <w:rPr>
          <w:rFonts w:ascii="Times New Roman" w:hAnsi="Times New Roman" w:cs="Times New Roman"/>
          <w:sz w:val="24"/>
          <w:szCs w:val="24"/>
        </w:rPr>
        <w:t>context for interpreti</w:t>
      </w:r>
      <w:r w:rsidR="00D5501E">
        <w:rPr>
          <w:rFonts w:ascii="Times New Roman" w:hAnsi="Times New Roman" w:cs="Times New Roman"/>
          <w:sz w:val="24"/>
          <w:szCs w:val="24"/>
        </w:rPr>
        <w:t xml:space="preserve">ng the study’s impact estimates. For example, </w:t>
      </w:r>
      <w:r>
        <w:rPr>
          <w:rFonts w:ascii="Times New Roman" w:hAnsi="Times New Roman" w:cs="Times New Roman"/>
          <w:sz w:val="24"/>
          <w:szCs w:val="24"/>
        </w:rPr>
        <w:t xml:space="preserve">if none of the </w:t>
      </w:r>
      <w:r w:rsidR="007411FC">
        <w:rPr>
          <w:rFonts w:ascii="Times New Roman" w:hAnsi="Times New Roman" w:cs="Times New Roman"/>
          <w:sz w:val="24"/>
          <w:szCs w:val="24"/>
        </w:rPr>
        <w:t>non-MTW</w:t>
      </w:r>
      <w:r>
        <w:rPr>
          <w:rFonts w:ascii="Times New Roman" w:hAnsi="Times New Roman" w:cs="Times New Roman"/>
          <w:sz w:val="24"/>
          <w:szCs w:val="24"/>
        </w:rPr>
        <w:t xml:space="preserve"> PHAs implement any program or policy changes in these areas, while all of the MTW PHAs</w:t>
      </w:r>
      <w:r w:rsidR="00D5501E">
        <w:rPr>
          <w:rFonts w:ascii="Times New Roman" w:hAnsi="Times New Roman" w:cs="Times New Roman"/>
          <w:sz w:val="24"/>
          <w:szCs w:val="24"/>
        </w:rPr>
        <w:t xml:space="preserve"> do</w:t>
      </w:r>
      <w:r>
        <w:rPr>
          <w:rFonts w:ascii="Times New Roman" w:hAnsi="Times New Roman" w:cs="Times New Roman"/>
          <w:sz w:val="24"/>
          <w:szCs w:val="24"/>
        </w:rPr>
        <w:t xml:space="preserve">, we </w:t>
      </w:r>
      <w:r w:rsidR="00D5501E">
        <w:rPr>
          <w:rFonts w:ascii="Times New Roman" w:hAnsi="Times New Roman" w:cs="Times New Roman"/>
          <w:sz w:val="24"/>
          <w:szCs w:val="24"/>
        </w:rPr>
        <w:t>would</w:t>
      </w:r>
      <w:r>
        <w:rPr>
          <w:rFonts w:ascii="Times New Roman" w:hAnsi="Times New Roman" w:cs="Times New Roman"/>
          <w:sz w:val="24"/>
          <w:szCs w:val="24"/>
        </w:rPr>
        <w:t xml:space="preserve"> expect to see a greater impact of MTW. </w:t>
      </w:r>
      <w:r w:rsidR="00D5501E">
        <w:rPr>
          <w:rFonts w:ascii="Times New Roman" w:hAnsi="Times New Roman" w:cs="Times New Roman"/>
          <w:sz w:val="24"/>
          <w:szCs w:val="24"/>
        </w:rPr>
        <w:t xml:space="preserve">If we learn that the control group PHAs are able to implement similar program and policy changes absent MTW designation, we would not expect to find as large a difference in outcomes. </w:t>
      </w:r>
      <w:r w:rsidRPr="000B11BD" w:rsidR="00925E41">
        <w:rPr>
          <w:rFonts w:ascii="Times New Roman" w:hAnsi="Times New Roman" w:cs="Times New Roman"/>
          <w:sz w:val="24"/>
          <w:szCs w:val="24"/>
        </w:rPr>
        <w:t xml:space="preserve">The data collected through </w:t>
      </w:r>
      <w:r w:rsidR="00D5501E">
        <w:rPr>
          <w:rFonts w:ascii="Times New Roman" w:hAnsi="Times New Roman" w:cs="Times New Roman"/>
          <w:sz w:val="24"/>
          <w:szCs w:val="24"/>
        </w:rPr>
        <w:t>the</w:t>
      </w:r>
      <w:r w:rsidRPr="000B11BD" w:rsidR="00925E41">
        <w:rPr>
          <w:rFonts w:ascii="Times New Roman" w:hAnsi="Times New Roman" w:cs="Times New Roman"/>
          <w:sz w:val="24"/>
          <w:szCs w:val="24"/>
        </w:rPr>
        <w:t xml:space="preserve"> interviews </w:t>
      </w:r>
      <w:r w:rsidR="00D5501E">
        <w:rPr>
          <w:rFonts w:ascii="Times New Roman" w:hAnsi="Times New Roman" w:cs="Times New Roman"/>
          <w:sz w:val="24"/>
          <w:szCs w:val="24"/>
        </w:rPr>
        <w:t xml:space="preserve">with </w:t>
      </w:r>
      <w:r w:rsidR="007411FC">
        <w:rPr>
          <w:rFonts w:ascii="Times New Roman" w:hAnsi="Times New Roman" w:cs="Times New Roman"/>
          <w:sz w:val="24"/>
          <w:szCs w:val="24"/>
        </w:rPr>
        <w:t>non-MTW</w:t>
      </w:r>
      <w:r w:rsidR="00D5501E">
        <w:rPr>
          <w:rFonts w:ascii="Times New Roman" w:hAnsi="Times New Roman" w:cs="Times New Roman"/>
          <w:sz w:val="24"/>
          <w:szCs w:val="24"/>
        </w:rPr>
        <w:t xml:space="preserve"> PHAs </w:t>
      </w:r>
      <w:r w:rsidRPr="000B11BD" w:rsidR="00925E41">
        <w:rPr>
          <w:rFonts w:ascii="Times New Roman" w:hAnsi="Times New Roman" w:cs="Times New Roman"/>
          <w:sz w:val="24"/>
          <w:szCs w:val="24"/>
        </w:rPr>
        <w:t>w</w:t>
      </w:r>
      <w:r w:rsidR="00F5027F">
        <w:rPr>
          <w:rFonts w:ascii="Times New Roman" w:hAnsi="Times New Roman" w:cs="Times New Roman"/>
          <w:sz w:val="24"/>
          <w:szCs w:val="24"/>
        </w:rPr>
        <w:t>ere</w:t>
      </w:r>
      <w:r w:rsidRPr="000B11BD" w:rsidR="00925E41">
        <w:rPr>
          <w:rFonts w:ascii="Times New Roman" w:hAnsi="Times New Roman" w:cs="Times New Roman"/>
          <w:sz w:val="24"/>
          <w:szCs w:val="24"/>
        </w:rPr>
        <w:t xml:space="preserve"> used for the evaluation’s Baseline Report </w:t>
      </w:r>
      <w:r w:rsidR="00D5501E">
        <w:rPr>
          <w:rFonts w:ascii="Times New Roman" w:hAnsi="Times New Roman" w:cs="Times New Roman"/>
          <w:sz w:val="24"/>
          <w:szCs w:val="24"/>
        </w:rPr>
        <w:t xml:space="preserve">and </w:t>
      </w:r>
      <w:r w:rsidR="000B33A8">
        <w:rPr>
          <w:rFonts w:ascii="Times New Roman" w:hAnsi="Times New Roman" w:cs="Times New Roman"/>
          <w:sz w:val="24"/>
          <w:szCs w:val="24"/>
        </w:rPr>
        <w:t>are incorporated into the</w:t>
      </w:r>
      <w:r w:rsidR="00D5501E">
        <w:rPr>
          <w:rFonts w:ascii="Times New Roman" w:hAnsi="Times New Roman" w:cs="Times New Roman"/>
          <w:sz w:val="24"/>
          <w:szCs w:val="24"/>
        </w:rPr>
        <w:t xml:space="preserve"> </w:t>
      </w:r>
      <w:r w:rsidR="000B33A8">
        <w:rPr>
          <w:rFonts w:ascii="Times New Roman" w:hAnsi="Times New Roman" w:cs="Times New Roman"/>
          <w:sz w:val="24"/>
          <w:szCs w:val="24"/>
        </w:rPr>
        <w:t>a</w:t>
      </w:r>
      <w:r w:rsidR="00D5501E">
        <w:rPr>
          <w:rFonts w:ascii="Times New Roman" w:hAnsi="Times New Roman" w:cs="Times New Roman"/>
          <w:sz w:val="24"/>
          <w:szCs w:val="24"/>
        </w:rPr>
        <w:t xml:space="preserve">nnual </w:t>
      </w:r>
      <w:r w:rsidR="000B33A8">
        <w:rPr>
          <w:rFonts w:ascii="Times New Roman" w:hAnsi="Times New Roman" w:cs="Times New Roman"/>
          <w:sz w:val="24"/>
          <w:szCs w:val="24"/>
        </w:rPr>
        <w:t>outcome r</w:t>
      </w:r>
      <w:r w:rsidR="00D5501E">
        <w:rPr>
          <w:rFonts w:ascii="Times New Roman" w:hAnsi="Times New Roman" w:cs="Times New Roman"/>
          <w:sz w:val="24"/>
          <w:szCs w:val="24"/>
        </w:rPr>
        <w:t>eports.</w:t>
      </w:r>
      <w:r w:rsidR="007411FC">
        <w:rPr>
          <w:rFonts w:ascii="Times New Roman" w:hAnsi="Times New Roman" w:cs="Times New Roman"/>
          <w:sz w:val="24"/>
          <w:szCs w:val="24"/>
        </w:rPr>
        <w:t xml:space="preserve"> </w:t>
      </w:r>
      <w:r>
        <w:rPr>
          <w:rFonts w:ascii="Times New Roman" w:hAnsi="Times New Roman" w:cs="Times New Roman"/>
          <w:sz w:val="24"/>
          <w:szCs w:val="24"/>
        </w:rPr>
        <w:t xml:space="preserve">The research team developed slightly different interview guides for the first (baseline) interview and for the </w:t>
      </w:r>
      <w:r w:rsidR="003778FD">
        <w:rPr>
          <w:rFonts w:ascii="Times New Roman" w:hAnsi="Times New Roman" w:cs="Times New Roman"/>
          <w:sz w:val="24"/>
          <w:szCs w:val="24"/>
        </w:rPr>
        <w:t>follow-up</w:t>
      </w:r>
      <w:r w:rsidR="004E78A1">
        <w:rPr>
          <w:rFonts w:ascii="Times New Roman" w:hAnsi="Times New Roman" w:cs="Times New Roman"/>
          <w:sz w:val="24"/>
          <w:szCs w:val="24"/>
        </w:rPr>
        <w:t xml:space="preserve"> </w:t>
      </w:r>
      <w:r>
        <w:rPr>
          <w:rFonts w:ascii="Times New Roman" w:hAnsi="Times New Roman" w:cs="Times New Roman"/>
          <w:sz w:val="24"/>
          <w:szCs w:val="24"/>
        </w:rPr>
        <w:t xml:space="preserve">interviews. The main difference between the two guides is that the </w:t>
      </w:r>
      <w:r w:rsidR="003778FD">
        <w:rPr>
          <w:rFonts w:ascii="Times New Roman" w:hAnsi="Times New Roman" w:cs="Times New Roman"/>
          <w:sz w:val="24"/>
          <w:szCs w:val="24"/>
        </w:rPr>
        <w:t>follow-up</w:t>
      </w:r>
      <w:r w:rsidR="004E78A1">
        <w:rPr>
          <w:rFonts w:ascii="Times New Roman" w:hAnsi="Times New Roman" w:cs="Times New Roman"/>
          <w:sz w:val="24"/>
          <w:szCs w:val="24"/>
        </w:rPr>
        <w:t xml:space="preserve"> </w:t>
      </w:r>
      <w:r>
        <w:rPr>
          <w:rFonts w:ascii="Times New Roman" w:hAnsi="Times New Roman" w:cs="Times New Roman"/>
          <w:sz w:val="24"/>
          <w:szCs w:val="24"/>
        </w:rPr>
        <w:t xml:space="preserve">interview guide incorporates information obtained from the previous year’s interview to reduce respondent burden. </w:t>
      </w:r>
      <w:r w:rsidRPr="00852590" w:rsidR="00852590">
        <w:rPr>
          <w:rFonts w:ascii="Times New Roman" w:hAnsi="Times New Roman" w:cs="Times New Roman"/>
          <w:sz w:val="24"/>
          <w:szCs w:val="24"/>
        </w:rPr>
        <w:t xml:space="preserve">The baseline interview guide was administered during the initial year of data collection (spring of 2021) and so all subsequent annual interviews are using the interview guide included as Appendix </w:t>
      </w:r>
      <w:r w:rsidR="004235C3">
        <w:rPr>
          <w:rFonts w:ascii="Times New Roman" w:hAnsi="Times New Roman" w:cs="Times New Roman"/>
          <w:sz w:val="24"/>
          <w:szCs w:val="24"/>
        </w:rPr>
        <w:t>D</w:t>
      </w:r>
      <w:r w:rsidRPr="00852590" w:rsidR="00852590">
        <w:rPr>
          <w:rFonts w:ascii="Times New Roman" w:hAnsi="Times New Roman" w:cs="Times New Roman"/>
          <w:sz w:val="24"/>
          <w:szCs w:val="24"/>
        </w:rPr>
        <w:t xml:space="preserve">, titled </w:t>
      </w:r>
      <w:r w:rsidRPr="00D12072" w:rsidR="00852590">
        <w:rPr>
          <w:rFonts w:ascii="Times New Roman" w:hAnsi="Times New Roman" w:cs="Times New Roman"/>
          <w:i/>
          <w:sz w:val="24"/>
          <w:szCs w:val="24"/>
        </w:rPr>
        <w:t>Interview</w:t>
      </w:r>
      <w:r w:rsidR="000C26BB">
        <w:rPr>
          <w:rFonts w:ascii="Times New Roman" w:hAnsi="Times New Roman" w:cs="Times New Roman"/>
          <w:i/>
          <w:sz w:val="24"/>
          <w:szCs w:val="24"/>
        </w:rPr>
        <w:t xml:space="preserve"> Guide</w:t>
      </w:r>
      <w:r w:rsidRPr="00D12072" w:rsidR="00852590">
        <w:rPr>
          <w:rFonts w:ascii="Times New Roman" w:hAnsi="Times New Roman" w:cs="Times New Roman"/>
          <w:i/>
          <w:sz w:val="24"/>
          <w:szCs w:val="24"/>
        </w:rPr>
        <w:t xml:space="preserve"> </w:t>
      </w:r>
      <w:r w:rsidR="000C26BB">
        <w:rPr>
          <w:rFonts w:ascii="Times New Roman" w:hAnsi="Times New Roman" w:cs="Times New Roman"/>
          <w:i/>
          <w:sz w:val="24"/>
          <w:szCs w:val="24"/>
        </w:rPr>
        <w:t xml:space="preserve">for </w:t>
      </w:r>
      <w:r w:rsidRPr="00D12072" w:rsidR="00852590">
        <w:rPr>
          <w:rFonts w:ascii="Times New Roman" w:hAnsi="Times New Roman" w:cs="Times New Roman"/>
          <w:i/>
          <w:sz w:val="24"/>
          <w:szCs w:val="24"/>
        </w:rPr>
        <w:t>Non-MTW PHAs</w:t>
      </w:r>
      <w:r w:rsidR="00852590">
        <w:rPr>
          <w:rFonts w:ascii="Times New Roman" w:hAnsi="Times New Roman" w:cs="Times New Roman"/>
          <w:i/>
          <w:sz w:val="24"/>
          <w:szCs w:val="24"/>
        </w:rPr>
        <w:t xml:space="preserve">.  </w:t>
      </w:r>
      <w:r w:rsidR="00D5501E">
        <w:rPr>
          <w:rFonts w:ascii="Times New Roman" w:hAnsi="Times New Roman" w:cs="Times New Roman"/>
          <w:sz w:val="24"/>
          <w:szCs w:val="24"/>
        </w:rPr>
        <w:t xml:space="preserve">Each interview </w:t>
      </w:r>
      <w:r>
        <w:rPr>
          <w:rFonts w:ascii="Times New Roman" w:hAnsi="Times New Roman" w:cs="Times New Roman"/>
          <w:sz w:val="24"/>
          <w:szCs w:val="24"/>
        </w:rPr>
        <w:t xml:space="preserve">is expected to last about </w:t>
      </w:r>
      <w:r w:rsidR="00B67A9E">
        <w:rPr>
          <w:rFonts w:ascii="Times New Roman" w:hAnsi="Times New Roman" w:cs="Times New Roman"/>
          <w:sz w:val="24"/>
          <w:szCs w:val="24"/>
        </w:rPr>
        <w:t xml:space="preserve">one </w:t>
      </w:r>
      <w:r>
        <w:rPr>
          <w:rFonts w:ascii="Times New Roman" w:hAnsi="Times New Roman" w:cs="Times New Roman"/>
          <w:sz w:val="24"/>
          <w:szCs w:val="24"/>
        </w:rPr>
        <w:t>hour.</w:t>
      </w:r>
    </w:p>
    <w:p w:rsidR="00F71429" w:rsidP="00310450" w14:paraId="4361B8BB" w14:textId="77777777">
      <w:pPr>
        <w:spacing w:line="276" w:lineRule="auto"/>
        <w:ind w:left="360"/>
        <w:rPr>
          <w:rFonts w:ascii="Times New Roman" w:hAnsi="Times New Roman" w:cs="Times New Roman"/>
          <w:b/>
          <w:i/>
          <w:sz w:val="24"/>
          <w:szCs w:val="24"/>
        </w:rPr>
      </w:pPr>
    </w:p>
    <w:p w:rsidR="00FE4B68" w:rsidRPr="008412F6" w:rsidP="006102C0" w14:paraId="31A4F100" w14:textId="10EF321A">
      <w:pPr>
        <w:pStyle w:val="Heading2"/>
      </w:pPr>
      <w:r w:rsidRPr="008412F6">
        <w:t>Justification for Data Collection Instruments</w:t>
      </w:r>
    </w:p>
    <w:p w:rsidR="00A56244" w:rsidRPr="00D12072" w:rsidP="00310450" w14:paraId="5EE3110D" w14:textId="545A2162">
      <w:pPr>
        <w:spacing w:line="276" w:lineRule="auto"/>
        <w:ind w:left="360"/>
        <w:rPr>
          <w:rFonts w:ascii="Times New Roman" w:hAnsi="Times New Roman" w:cs="Times New Roman"/>
          <w:sz w:val="24"/>
          <w:szCs w:val="24"/>
        </w:rPr>
      </w:pPr>
      <w:r w:rsidRPr="00D12072">
        <w:rPr>
          <w:rFonts w:ascii="Times New Roman" w:hAnsi="Times New Roman" w:cs="Times New Roman"/>
          <w:sz w:val="24"/>
          <w:szCs w:val="24"/>
        </w:rPr>
        <w:t>Exhibit A-</w:t>
      </w:r>
      <w:r w:rsidRPr="00D12072" w:rsidR="00FE4B68">
        <w:rPr>
          <w:rFonts w:ascii="Times New Roman" w:hAnsi="Times New Roman" w:cs="Times New Roman"/>
          <w:sz w:val="24"/>
          <w:szCs w:val="24"/>
        </w:rPr>
        <w:t>3</w:t>
      </w:r>
      <w:r w:rsidRPr="00D12072">
        <w:rPr>
          <w:rFonts w:ascii="Times New Roman" w:hAnsi="Times New Roman" w:cs="Times New Roman"/>
          <w:sz w:val="24"/>
          <w:szCs w:val="24"/>
        </w:rPr>
        <w:t xml:space="preserve"> summarizes the necessity of </w:t>
      </w:r>
      <w:r w:rsidR="0052396F">
        <w:rPr>
          <w:rFonts w:ascii="Times New Roman" w:hAnsi="Times New Roman" w:cs="Times New Roman"/>
          <w:sz w:val="24"/>
          <w:szCs w:val="24"/>
        </w:rPr>
        <w:t xml:space="preserve">the planned data collection under </w:t>
      </w:r>
      <w:r w:rsidRPr="00D12072">
        <w:rPr>
          <w:rFonts w:ascii="Times New Roman" w:hAnsi="Times New Roman" w:cs="Times New Roman"/>
          <w:sz w:val="24"/>
          <w:szCs w:val="24"/>
        </w:rPr>
        <w:t>each data collection instrument.</w:t>
      </w:r>
    </w:p>
    <w:p w:rsidR="00CC108C" w:rsidP="00F71429" w14:paraId="0F3C20F4" w14:textId="77777777">
      <w:pPr>
        <w:spacing w:line="276" w:lineRule="auto"/>
        <w:jc w:val="center"/>
        <w:rPr>
          <w:rFonts w:ascii="Times New Roman" w:hAnsi="Times New Roman" w:cs="Times New Roman"/>
          <w:b/>
          <w:sz w:val="24"/>
          <w:szCs w:val="24"/>
        </w:rPr>
      </w:pPr>
    </w:p>
    <w:p w:rsidR="00FE4B68" w:rsidP="00F71429" w14:paraId="1C2C23ED" w14:textId="77487E78">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Exhibit A-3. Justification of Data Collection Instruments</w:t>
      </w:r>
    </w:p>
    <w:p w:rsidR="00CC108C" w:rsidRPr="005A7414" w:rsidP="00F71429" w14:paraId="3328AD7E" w14:textId="77777777">
      <w:pPr>
        <w:spacing w:line="276" w:lineRule="auto"/>
        <w:jc w:val="center"/>
        <w:rPr>
          <w:rFonts w:ascii="Arial" w:hAnsi="Arial" w:cs="Arial"/>
          <w:b/>
          <w:sz w:val="20"/>
          <w:szCs w:val="24"/>
        </w:rPr>
      </w:pPr>
    </w:p>
    <w:tbl>
      <w:tblPr>
        <w:tblStyle w:val="GridTable4Accent1"/>
        <w:tblW w:w="5000" w:type="pct"/>
        <w:tblLook w:val="04A0"/>
      </w:tblPr>
      <w:tblGrid>
        <w:gridCol w:w="2154"/>
        <w:gridCol w:w="7196"/>
      </w:tblGrid>
      <w:tr w14:paraId="29DC87D1" w14:textId="77777777" w:rsidTr="00D06CF1">
        <w:tblPrEx>
          <w:tblW w:w="5000" w:type="pct"/>
          <w:tblLook w:val="04A0"/>
        </w:tblPrEx>
        <w:trPr>
          <w:cantSplit/>
          <w:tblHeader/>
        </w:trPr>
        <w:tc>
          <w:tcPr>
            <w:tcW w:w="1152" w:type="pct"/>
            <w:shd w:val="clear" w:color="auto" w:fill="DBE5F1" w:themeFill="accent1" w:themeFillTint="33"/>
          </w:tcPr>
          <w:p w:rsidR="00FE4B68" w:rsidRPr="00D06CF1" w:rsidP="00F71429" w14:paraId="6D4FAFB6" w14:textId="4467C304">
            <w:pPr>
              <w:pStyle w:val="TableColumnHeader"/>
              <w:spacing w:before="0" w:after="0" w:line="276" w:lineRule="auto"/>
              <w:jc w:val="left"/>
              <w:rPr>
                <w:rFonts w:ascii="Times New Roman" w:hAnsi="Times New Roman"/>
                <w:b/>
                <w:color w:val="auto"/>
                <w:vertAlign w:val="superscript"/>
              </w:rPr>
            </w:pPr>
            <w:r w:rsidRPr="00D06CF1">
              <w:rPr>
                <w:rFonts w:ascii="Times New Roman" w:hAnsi="Times New Roman"/>
                <w:b/>
                <w:color w:val="auto"/>
              </w:rPr>
              <w:t>Instrument</w:t>
            </w:r>
            <w:r w:rsidRPr="00D06CF1" w:rsidR="000A0BC4">
              <w:rPr>
                <w:rFonts w:ascii="Times New Roman" w:hAnsi="Times New Roman"/>
                <w:b/>
                <w:color w:val="auto"/>
              </w:rPr>
              <w:t>s</w:t>
            </w:r>
          </w:p>
        </w:tc>
        <w:tc>
          <w:tcPr>
            <w:tcW w:w="3848" w:type="pct"/>
            <w:shd w:val="clear" w:color="auto" w:fill="DBE5F1" w:themeFill="accent1" w:themeFillTint="33"/>
          </w:tcPr>
          <w:p w:rsidR="00FE4B68" w:rsidRPr="00D06CF1" w:rsidP="00F71429" w14:paraId="2514CBD6" w14:textId="52CD865F">
            <w:pPr>
              <w:pStyle w:val="TableColumnHeader"/>
              <w:spacing w:before="0" w:after="0" w:line="276" w:lineRule="auto"/>
              <w:jc w:val="left"/>
              <w:rPr>
                <w:rFonts w:ascii="Times New Roman" w:hAnsi="Times New Roman"/>
                <w:b/>
                <w:color w:val="auto"/>
              </w:rPr>
            </w:pPr>
            <w:r w:rsidRPr="00D06CF1">
              <w:rPr>
                <w:rFonts w:ascii="Times New Roman" w:hAnsi="Times New Roman"/>
                <w:b/>
                <w:color w:val="auto"/>
              </w:rPr>
              <w:t>Respondents, Content, and Reason for Inclusion</w:t>
            </w:r>
          </w:p>
        </w:tc>
      </w:tr>
      <w:tr w14:paraId="71A7E964" w14:textId="77777777" w:rsidTr="000A0BC4">
        <w:tblPrEx>
          <w:tblW w:w="5000" w:type="pct"/>
          <w:tblLook w:val="04A0"/>
        </w:tblPrEx>
        <w:trPr>
          <w:cantSplit/>
        </w:trPr>
        <w:tc>
          <w:tcPr>
            <w:tcW w:w="1152" w:type="pct"/>
          </w:tcPr>
          <w:p w:rsidR="00FE4B68" w:rsidRPr="00D06CF1" w:rsidP="00F71429" w14:paraId="222C41F1" w14:textId="31CBD5C2">
            <w:pPr>
              <w:spacing w:line="276" w:lineRule="auto"/>
              <w:rPr>
                <w:rFonts w:eastAsia="Calibri"/>
              </w:rPr>
            </w:pPr>
            <w:r w:rsidRPr="00D06CF1">
              <w:t xml:space="preserve">Interview </w:t>
            </w:r>
            <w:r w:rsidR="000662EE">
              <w:t xml:space="preserve">Guide for </w:t>
            </w:r>
            <w:r w:rsidRPr="00D06CF1">
              <w:t xml:space="preserve"> MTW PHAs</w:t>
            </w:r>
            <w:r w:rsidRPr="00D06CF1">
              <w:rPr>
                <w:b w:val="0"/>
              </w:rPr>
              <w:t xml:space="preserve"> (Appendix </w:t>
            </w:r>
            <w:r w:rsidR="00C26EA7">
              <w:rPr>
                <w:b w:val="0"/>
              </w:rPr>
              <w:t>B</w:t>
            </w:r>
            <w:r w:rsidR="00852590">
              <w:rPr>
                <w:b w:val="0"/>
              </w:rPr>
              <w:t xml:space="preserve">) </w:t>
            </w:r>
          </w:p>
        </w:tc>
        <w:tc>
          <w:tcPr>
            <w:tcW w:w="3848" w:type="pct"/>
          </w:tcPr>
          <w:p w:rsidR="00FE4B68" w:rsidRPr="00D06CF1" w:rsidP="00F71429" w14:paraId="70256E04" w14:textId="71D65A87">
            <w:pPr>
              <w:tabs>
                <w:tab w:val="left" w:pos="720"/>
                <w:tab w:val="left" w:pos="1080"/>
                <w:tab w:val="left" w:pos="1440"/>
                <w:tab w:val="left" w:pos="1800"/>
              </w:tabs>
              <w:spacing w:line="276" w:lineRule="auto"/>
            </w:pPr>
            <w:r w:rsidRPr="00D06CF1">
              <w:rPr>
                <w:b/>
              </w:rPr>
              <w:t>Respondents</w:t>
            </w:r>
            <w:r w:rsidRPr="00D06CF1">
              <w:t xml:space="preserve">: Executive Directors and staff at </w:t>
            </w:r>
            <w:r w:rsidRPr="00D06CF1" w:rsidR="003E7365">
              <w:t xml:space="preserve">MTW </w:t>
            </w:r>
            <w:r w:rsidRPr="00D06CF1" w:rsidR="000A0BC4">
              <w:t>PHAs</w:t>
            </w:r>
            <w:r w:rsidRPr="00D06CF1">
              <w:t xml:space="preserve"> (</w:t>
            </w:r>
            <w:r w:rsidR="00852590">
              <w:t>31</w:t>
            </w:r>
            <w:r w:rsidRPr="00D06CF1">
              <w:t xml:space="preserve"> PHAs)</w:t>
            </w:r>
          </w:p>
          <w:p w:rsidR="00FE4B68" w:rsidRPr="00D06CF1" w:rsidP="00F71429" w14:paraId="323001E4" w14:textId="77777777">
            <w:pPr>
              <w:tabs>
                <w:tab w:val="left" w:pos="720"/>
                <w:tab w:val="left" w:pos="1080"/>
                <w:tab w:val="left" w:pos="1440"/>
                <w:tab w:val="left" w:pos="1800"/>
              </w:tabs>
              <w:spacing w:line="276" w:lineRule="auto"/>
            </w:pPr>
          </w:p>
          <w:p w:rsidR="00FE4B68" w:rsidRPr="00D06CF1" w:rsidP="00F71429" w14:paraId="66FA9067" w14:textId="77777777">
            <w:pPr>
              <w:tabs>
                <w:tab w:val="left" w:pos="705"/>
                <w:tab w:val="left" w:pos="1080"/>
                <w:tab w:val="left" w:pos="1440"/>
                <w:tab w:val="left" w:pos="1800"/>
              </w:tabs>
              <w:spacing w:line="276" w:lineRule="auto"/>
            </w:pPr>
            <w:r w:rsidRPr="00D06CF1">
              <w:rPr>
                <w:b/>
              </w:rPr>
              <w:t>Content</w:t>
            </w:r>
            <w:r w:rsidRPr="00D06CF1">
              <w:t xml:space="preserve">: </w:t>
            </w:r>
          </w:p>
          <w:p w:rsidR="00FE4B68" w:rsidRPr="00D06CF1" w:rsidP="00F71429" w14:paraId="3582B07C" w14:textId="77777777">
            <w:pPr>
              <w:pStyle w:val="ListParagraph"/>
              <w:keepNext/>
              <w:keepLines/>
              <w:numPr>
                <w:ilvl w:val="0"/>
                <w:numId w:val="17"/>
              </w:numPr>
              <w:spacing w:line="276" w:lineRule="auto"/>
              <w:outlineLvl w:val="2"/>
            </w:pPr>
            <w:r w:rsidRPr="00D06CF1">
              <w:t>Introduction</w:t>
            </w:r>
          </w:p>
          <w:p w:rsidR="00FE4B68" w:rsidRPr="00D06CF1" w:rsidP="00F71429" w14:paraId="71B9628E" w14:textId="77777777">
            <w:pPr>
              <w:pStyle w:val="ListParagraph"/>
              <w:keepNext/>
              <w:keepLines/>
              <w:numPr>
                <w:ilvl w:val="1"/>
                <w:numId w:val="17"/>
              </w:numPr>
              <w:spacing w:line="276" w:lineRule="auto"/>
              <w:outlineLvl w:val="2"/>
            </w:pPr>
            <w:r w:rsidRPr="00D06CF1">
              <w:t>Status update of MTW program</w:t>
            </w:r>
          </w:p>
          <w:p w:rsidR="00FE4B68" w:rsidRPr="00D06CF1" w:rsidP="00F71429" w14:paraId="7006D5CC" w14:textId="4DB36189">
            <w:pPr>
              <w:pStyle w:val="ListParagraph"/>
              <w:keepNext/>
              <w:keepLines/>
              <w:numPr>
                <w:ilvl w:val="1"/>
                <w:numId w:val="17"/>
              </w:numPr>
              <w:spacing w:line="276" w:lineRule="auto"/>
              <w:outlineLvl w:val="2"/>
            </w:pPr>
            <w:r w:rsidRPr="00D06CF1">
              <w:t xml:space="preserve">Any changes that affect MTW program </w:t>
            </w:r>
          </w:p>
          <w:p w:rsidR="00FE4B68" w:rsidRPr="00D06CF1" w:rsidP="00F71429" w14:paraId="5144E8D2" w14:textId="733C7537">
            <w:pPr>
              <w:pStyle w:val="ListParagraph"/>
              <w:keepNext/>
              <w:keepLines/>
              <w:numPr>
                <w:ilvl w:val="0"/>
                <w:numId w:val="17"/>
              </w:numPr>
              <w:spacing w:line="276" w:lineRule="auto"/>
              <w:outlineLvl w:val="2"/>
            </w:pPr>
            <w:r w:rsidRPr="00D06CF1">
              <w:t>Development of MTW Supplement (MTW report required by HUD)</w:t>
            </w:r>
          </w:p>
          <w:p w:rsidR="00FE4B68" w:rsidRPr="00D06CF1" w:rsidP="00F71429" w14:paraId="56CA9DDD" w14:textId="77777777">
            <w:pPr>
              <w:pStyle w:val="ListParagraph"/>
              <w:keepNext/>
              <w:keepLines/>
              <w:numPr>
                <w:ilvl w:val="0"/>
                <w:numId w:val="17"/>
              </w:numPr>
              <w:spacing w:line="276" w:lineRule="auto"/>
              <w:outlineLvl w:val="2"/>
            </w:pPr>
            <w:r w:rsidRPr="00D06CF1">
              <w:t>Changes in program goals and activities since MTW Plan or last MTW Supplement</w:t>
            </w:r>
          </w:p>
          <w:p w:rsidR="00FE4B68" w:rsidRPr="00D06CF1" w:rsidP="00F71429" w14:paraId="361709AB" w14:textId="77777777">
            <w:pPr>
              <w:pStyle w:val="ListParagraph"/>
              <w:keepNext/>
              <w:keepLines/>
              <w:numPr>
                <w:ilvl w:val="0"/>
                <w:numId w:val="17"/>
              </w:numPr>
              <w:spacing w:line="276" w:lineRule="auto"/>
              <w:outlineLvl w:val="2"/>
            </w:pPr>
            <w:r w:rsidRPr="00D06CF1">
              <w:t>Implementation to date of MTW Waivers and activities</w:t>
            </w:r>
          </w:p>
          <w:p w:rsidR="00FE4B68" w:rsidRPr="00D06CF1" w:rsidP="00F71429" w14:paraId="2CDAAB8E" w14:textId="3D409FBA">
            <w:pPr>
              <w:pStyle w:val="ListParagraph"/>
              <w:keepNext/>
              <w:keepLines/>
              <w:numPr>
                <w:ilvl w:val="0"/>
                <w:numId w:val="17"/>
              </w:numPr>
              <w:spacing w:line="276" w:lineRule="auto"/>
              <w:outlineLvl w:val="2"/>
            </w:pPr>
            <w:r w:rsidRPr="00D06CF1">
              <w:t>Information on any local non-traditional programs</w:t>
            </w:r>
          </w:p>
          <w:p w:rsidR="00FE4B68" w:rsidRPr="00D06CF1" w:rsidP="00F71429" w14:paraId="5BF43688" w14:textId="77777777">
            <w:pPr>
              <w:pStyle w:val="ListParagraph"/>
              <w:keepNext/>
              <w:keepLines/>
              <w:numPr>
                <w:ilvl w:val="0"/>
                <w:numId w:val="17"/>
              </w:numPr>
              <w:spacing w:line="276" w:lineRule="auto"/>
              <w:outlineLvl w:val="2"/>
            </w:pPr>
            <w:r w:rsidRPr="00D06CF1">
              <w:t>Lessons learned and recommendations</w:t>
            </w:r>
          </w:p>
          <w:p w:rsidR="00FE4B68" w:rsidRPr="00D06CF1" w:rsidP="00F71429" w14:paraId="7169A63B" w14:textId="77777777">
            <w:pPr>
              <w:spacing w:line="276" w:lineRule="auto"/>
              <w:contextualSpacing/>
              <w:rPr>
                <w:b/>
              </w:rPr>
            </w:pPr>
          </w:p>
          <w:p w:rsidR="00FE4B68" w:rsidRPr="00D06CF1" w:rsidP="00F71429" w14:paraId="086DA6E2" w14:textId="20BF81A6">
            <w:pPr>
              <w:spacing w:line="276" w:lineRule="auto"/>
              <w:contextualSpacing/>
              <w:rPr>
                <w:rFonts w:eastAsia="Calibri"/>
              </w:rPr>
            </w:pPr>
            <w:r w:rsidRPr="00D06CF1">
              <w:rPr>
                <w:b/>
              </w:rPr>
              <w:t>Reason</w:t>
            </w:r>
            <w:r w:rsidRPr="00D06CF1">
              <w:t xml:space="preserve">: The annual interviews with key MTW PHA staff are essential for answering process study research questions on implementation challenges, lessons learned, and other qualitative </w:t>
            </w:r>
            <w:r w:rsidR="00E046D4">
              <w:t>aspects</w:t>
            </w:r>
            <w:r w:rsidRPr="00D06CF1" w:rsidR="00E046D4">
              <w:t xml:space="preserve"> </w:t>
            </w:r>
            <w:r w:rsidRPr="00D06CF1">
              <w:t>of MTW execution that cannot be captured through administrative data.</w:t>
            </w:r>
          </w:p>
        </w:tc>
      </w:tr>
      <w:tr w14:paraId="3769D881" w14:textId="77777777" w:rsidTr="00D06CF1">
        <w:tblPrEx>
          <w:tblW w:w="5000" w:type="pct"/>
          <w:tblLook w:val="04A0"/>
        </w:tblPrEx>
        <w:trPr>
          <w:cantSplit/>
        </w:trPr>
        <w:tc>
          <w:tcPr>
            <w:tcW w:w="1152" w:type="pct"/>
            <w:shd w:val="clear" w:color="auto" w:fill="auto"/>
          </w:tcPr>
          <w:p w:rsidR="00FE4B68" w:rsidRPr="00D06CF1" w:rsidP="00F71429" w14:paraId="04A30FBA" w14:textId="395E3333">
            <w:pPr>
              <w:spacing w:line="276" w:lineRule="auto"/>
            </w:pPr>
            <w:r w:rsidRPr="00D06CF1">
              <w:t xml:space="preserve">Online Survey </w:t>
            </w:r>
            <w:r w:rsidR="00056B96">
              <w:t>Instrument for</w:t>
            </w:r>
            <w:r w:rsidRPr="00D06CF1" w:rsidR="00056B96">
              <w:t xml:space="preserve"> </w:t>
            </w:r>
            <w:r w:rsidRPr="00D06CF1">
              <w:t xml:space="preserve">non-MTW PHAs </w:t>
            </w:r>
            <w:r w:rsidRPr="00D06CF1">
              <w:rPr>
                <w:b w:val="0"/>
              </w:rPr>
              <w:t xml:space="preserve">(Appendix </w:t>
            </w:r>
            <w:r w:rsidR="00C26EA7">
              <w:rPr>
                <w:b w:val="0"/>
              </w:rPr>
              <w:t>C</w:t>
            </w:r>
            <w:r w:rsidRPr="00D06CF1">
              <w:rPr>
                <w:b w:val="0"/>
              </w:rPr>
              <w:t>)</w:t>
            </w:r>
          </w:p>
        </w:tc>
        <w:tc>
          <w:tcPr>
            <w:tcW w:w="3848" w:type="pct"/>
            <w:shd w:val="clear" w:color="auto" w:fill="auto"/>
          </w:tcPr>
          <w:p w:rsidR="00FE4B68" w:rsidRPr="00D06CF1" w:rsidP="00F71429" w14:paraId="7F9767A2" w14:textId="0050F4E0">
            <w:pPr>
              <w:tabs>
                <w:tab w:val="left" w:pos="720"/>
                <w:tab w:val="left" w:pos="1080"/>
                <w:tab w:val="left" w:pos="1440"/>
                <w:tab w:val="left" w:pos="1800"/>
              </w:tabs>
              <w:spacing w:line="276" w:lineRule="auto"/>
            </w:pPr>
            <w:r w:rsidRPr="00D06CF1">
              <w:rPr>
                <w:b/>
              </w:rPr>
              <w:t>Respondents</w:t>
            </w:r>
            <w:r w:rsidRPr="00D06CF1">
              <w:t xml:space="preserve">: Executive Directors and staff at </w:t>
            </w:r>
            <w:r w:rsidRPr="00D06CF1" w:rsidR="003E7365">
              <w:t xml:space="preserve">Non-MTW </w:t>
            </w:r>
            <w:r w:rsidRPr="00D06CF1" w:rsidR="000A0BC4">
              <w:t>PHAs</w:t>
            </w:r>
            <w:r w:rsidRPr="00D06CF1">
              <w:t xml:space="preserve"> (1</w:t>
            </w:r>
            <w:r w:rsidR="00852590">
              <w:t>2</w:t>
            </w:r>
            <w:r w:rsidRPr="00D06CF1">
              <w:t xml:space="preserve"> PHAs)</w:t>
            </w:r>
          </w:p>
          <w:p w:rsidR="00FE4B68" w:rsidRPr="00D06CF1" w:rsidP="00F71429" w14:paraId="4B005CEE" w14:textId="77777777">
            <w:pPr>
              <w:tabs>
                <w:tab w:val="left" w:pos="720"/>
                <w:tab w:val="left" w:pos="1080"/>
                <w:tab w:val="left" w:pos="1440"/>
                <w:tab w:val="left" w:pos="1800"/>
              </w:tabs>
              <w:spacing w:line="276" w:lineRule="auto"/>
            </w:pPr>
          </w:p>
          <w:p w:rsidR="00FE4B68" w:rsidRPr="00D06CF1" w:rsidP="00F71429" w14:paraId="6E6FADB5" w14:textId="77777777">
            <w:pPr>
              <w:tabs>
                <w:tab w:val="left" w:pos="720"/>
                <w:tab w:val="left" w:pos="1080"/>
                <w:tab w:val="left" w:pos="1440"/>
                <w:tab w:val="left" w:pos="1800"/>
              </w:tabs>
              <w:spacing w:line="276" w:lineRule="auto"/>
            </w:pPr>
            <w:r w:rsidRPr="00D06CF1">
              <w:rPr>
                <w:b/>
              </w:rPr>
              <w:t>Content</w:t>
            </w:r>
            <w:r w:rsidRPr="00D06CF1">
              <w:t xml:space="preserve">: </w:t>
            </w:r>
          </w:p>
          <w:p w:rsidR="00FE4B68" w:rsidRPr="00D06CF1" w:rsidP="00F71429" w14:paraId="4D67DC55" w14:textId="1B6210F9">
            <w:pPr>
              <w:keepNext/>
              <w:keepLines/>
              <w:numPr>
                <w:ilvl w:val="0"/>
                <w:numId w:val="14"/>
              </w:numPr>
              <w:spacing w:line="276" w:lineRule="auto"/>
              <w:outlineLvl w:val="2"/>
            </w:pPr>
            <w:r w:rsidRPr="00D06CF1">
              <w:t>Objectives for applying to MTW and plans for future application</w:t>
            </w:r>
            <w:r w:rsidRPr="00D06CF1" w:rsidR="000A0BC4">
              <w:t xml:space="preserve"> (baseline)</w:t>
            </w:r>
          </w:p>
          <w:p w:rsidR="00FE4B68" w:rsidRPr="00D06CF1" w:rsidP="00F71429" w14:paraId="247C9228" w14:textId="77777777">
            <w:pPr>
              <w:keepNext/>
              <w:keepLines/>
              <w:numPr>
                <w:ilvl w:val="0"/>
                <w:numId w:val="14"/>
              </w:numPr>
              <w:spacing w:line="276" w:lineRule="auto"/>
              <w:outlineLvl w:val="2"/>
            </w:pPr>
            <w:r w:rsidRPr="00D06CF1">
              <w:t>Activities implemented related to the statutory objectives</w:t>
            </w:r>
          </w:p>
          <w:p w:rsidR="00FE4B68" w:rsidRPr="00D06CF1" w:rsidP="00F71429" w14:paraId="59FFC3E0" w14:textId="77777777">
            <w:pPr>
              <w:keepNext/>
              <w:keepLines/>
              <w:numPr>
                <w:ilvl w:val="0"/>
                <w:numId w:val="14"/>
              </w:numPr>
              <w:spacing w:line="276" w:lineRule="auto"/>
              <w:outlineLvl w:val="2"/>
            </w:pPr>
            <w:r w:rsidRPr="00D06CF1">
              <w:t>Programs or policy changes to implement if designated MTW PHA</w:t>
            </w:r>
          </w:p>
          <w:p w:rsidR="00FE4B68" w:rsidRPr="00D06CF1" w:rsidP="00F71429" w14:paraId="440A3CD2" w14:textId="77777777">
            <w:pPr>
              <w:keepNext/>
              <w:keepLines/>
              <w:numPr>
                <w:ilvl w:val="0"/>
                <w:numId w:val="14"/>
              </w:numPr>
              <w:spacing w:line="276" w:lineRule="auto"/>
              <w:outlineLvl w:val="2"/>
            </w:pPr>
            <w:r w:rsidRPr="00D06CF1">
              <w:t>Space to enter additional thoughts</w:t>
            </w:r>
          </w:p>
          <w:p w:rsidR="000A0BC4" w:rsidRPr="00D06CF1" w:rsidP="00F71429" w14:paraId="1C31DA3B" w14:textId="77777777">
            <w:pPr>
              <w:keepNext/>
              <w:keepLines/>
              <w:spacing w:line="276" w:lineRule="auto"/>
              <w:ind w:left="360"/>
              <w:outlineLvl w:val="2"/>
            </w:pPr>
          </w:p>
          <w:p w:rsidR="00FE4B68" w:rsidRPr="00D06CF1" w:rsidP="00F71429" w14:paraId="7E9F115B" w14:textId="5C6DF784">
            <w:pPr>
              <w:tabs>
                <w:tab w:val="left" w:pos="720"/>
                <w:tab w:val="left" w:pos="1080"/>
                <w:tab w:val="left" w:pos="1440"/>
                <w:tab w:val="left" w:pos="1800"/>
              </w:tabs>
              <w:spacing w:line="276" w:lineRule="auto"/>
              <w:rPr>
                <w:b/>
              </w:rPr>
            </w:pPr>
            <w:r w:rsidRPr="00D06CF1">
              <w:rPr>
                <w:b/>
              </w:rPr>
              <w:t>Reason</w:t>
            </w:r>
            <w:r w:rsidRPr="00D06CF1">
              <w:t xml:space="preserve">: The </w:t>
            </w:r>
            <w:r w:rsidRPr="00D06CF1" w:rsidR="000A0BC4">
              <w:t xml:space="preserve">main </w:t>
            </w:r>
            <w:r w:rsidRPr="00D06CF1">
              <w:t xml:space="preserve">purpose of the survey </w:t>
            </w:r>
            <w:r w:rsidRPr="00D06CF1" w:rsidR="000A0BC4">
              <w:t>is</w:t>
            </w:r>
            <w:r w:rsidRPr="00D06CF1">
              <w:t xml:space="preserve"> to identify any program or policy changes the PHA has implemented related to cost effectiveness, self-sufficiency, or housing choice. This survey allow</w:t>
            </w:r>
            <w:r w:rsidR="00E046D4">
              <w:t>s</w:t>
            </w:r>
            <w:r w:rsidRPr="00D06CF1">
              <w:t xml:space="preserve"> the study team to</w:t>
            </w:r>
            <w:r w:rsidRPr="00D06CF1" w:rsidR="000A0BC4">
              <w:t xml:space="preserve"> identify wh</w:t>
            </w:r>
            <w:r w:rsidR="00604B3C">
              <w:t>ich non-MTW PHAs to interview</w:t>
            </w:r>
            <w:r w:rsidRPr="00D06CF1" w:rsidR="000A0BC4">
              <w:t>.</w:t>
            </w:r>
          </w:p>
        </w:tc>
      </w:tr>
      <w:tr w14:paraId="56B70A41" w14:textId="77777777" w:rsidTr="000A0BC4">
        <w:tblPrEx>
          <w:tblW w:w="5000" w:type="pct"/>
          <w:tblLook w:val="04A0"/>
        </w:tblPrEx>
        <w:trPr>
          <w:cantSplit/>
        </w:trPr>
        <w:tc>
          <w:tcPr>
            <w:tcW w:w="1152" w:type="pct"/>
          </w:tcPr>
          <w:p w:rsidR="000A0BC4" w:rsidRPr="00D06CF1" w:rsidP="00F71429" w14:paraId="4E353AF6" w14:textId="56AFF7B5">
            <w:pPr>
              <w:spacing w:line="276" w:lineRule="auto"/>
            </w:pPr>
          </w:p>
        </w:tc>
        <w:tc>
          <w:tcPr>
            <w:tcW w:w="3848" w:type="pct"/>
          </w:tcPr>
          <w:p w:rsidR="000A0BC4" w:rsidRPr="00D06CF1" w:rsidP="00F71429" w14:paraId="6B23C7DB" w14:textId="42E7989D">
            <w:pPr>
              <w:tabs>
                <w:tab w:val="left" w:pos="720"/>
                <w:tab w:val="left" w:pos="1080"/>
                <w:tab w:val="left" w:pos="1440"/>
                <w:tab w:val="left" w:pos="1800"/>
              </w:tabs>
              <w:spacing w:line="276" w:lineRule="auto"/>
              <w:rPr>
                <w:b/>
              </w:rPr>
            </w:pPr>
          </w:p>
        </w:tc>
      </w:tr>
      <w:tr w14:paraId="2DE1FECF" w14:textId="77777777" w:rsidTr="00D06CF1">
        <w:tblPrEx>
          <w:tblW w:w="5000" w:type="pct"/>
          <w:tblLook w:val="04A0"/>
        </w:tblPrEx>
        <w:trPr>
          <w:cantSplit/>
        </w:trPr>
        <w:tc>
          <w:tcPr>
            <w:tcW w:w="1152" w:type="pct"/>
            <w:shd w:val="clear" w:color="auto" w:fill="auto"/>
          </w:tcPr>
          <w:p w:rsidR="003E7365" w:rsidRPr="00D06CF1" w:rsidP="00F71429" w14:paraId="528CB495" w14:textId="1C87FF3C">
            <w:pPr>
              <w:spacing w:line="276" w:lineRule="auto"/>
            </w:pPr>
            <w:r w:rsidRPr="00D06CF1">
              <w:t xml:space="preserve">Interview </w:t>
            </w:r>
            <w:r w:rsidR="00921B73">
              <w:t xml:space="preserve">Guide for </w:t>
            </w:r>
            <w:r w:rsidRPr="00D06CF1">
              <w:t>Non-MTW PHAs</w:t>
            </w:r>
            <w:r w:rsidRPr="00D06CF1">
              <w:rPr>
                <w:b w:val="0"/>
              </w:rPr>
              <w:t xml:space="preserve"> (Appendix </w:t>
            </w:r>
            <w:r w:rsidR="00C26EA7">
              <w:rPr>
                <w:b w:val="0"/>
              </w:rPr>
              <w:t>D</w:t>
            </w:r>
            <w:r w:rsidR="00EF0260">
              <w:rPr>
                <w:b w:val="0"/>
              </w:rPr>
              <w:t>)</w:t>
            </w:r>
          </w:p>
        </w:tc>
        <w:tc>
          <w:tcPr>
            <w:tcW w:w="3848" w:type="pct"/>
            <w:shd w:val="clear" w:color="auto" w:fill="auto"/>
          </w:tcPr>
          <w:p w:rsidR="003E7365" w:rsidRPr="00D06CF1" w:rsidP="00F71429" w14:paraId="3673B109" w14:textId="632A34DA">
            <w:pPr>
              <w:tabs>
                <w:tab w:val="left" w:pos="720"/>
                <w:tab w:val="left" w:pos="1080"/>
                <w:tab w:val="left" w:pos="1440"/>
                <w:tab w:val="left" w:pos="1800"/>
              </w:tabs>
              <w:spacing w:line="276" w:lineRule="auto"/>
            </w:pPr>
            <w:r w:rsidRPr="00D06CF1">
              <w:rPr>
                <w:b/>
              </w:rPr>
              <w:t>Respondents</w:t>
            </w:r>
            <w:r w:rsidRPr="00D06CF1">
              <w:t>: Executive Directors and staff at non-MTW PHAs that are implementing activities in the areas of cost effectiveness, self-sufficiency, or housing choice (</w:t>
            </w:r>
            <w:r w:rsidR="00EF0260">
              <w:t xml:space="preserve">12 </w:t>
            </w:r>
            <w:r w:rsidRPr="00D06CF1">
              <w:t>PHAs)</w:t>
            </w:r>
          </w:p>
          <w:p w:rsidR="003E7365" w:rsidRPr="00D06CF1" w:rsidP="00F71429" w14:paraId="775F2215" w14:textId="77777777">
            <w:pPr>
              <w:tabs>
                <w:tab w:val="left" w:pos="720"/>
                <w:tab w:val="left" w:pos="1080"/>
                <w:tab w:val="left" w:pos="1440"/>
                <w:tab w:val="left" w:pos="1800"/>
              </w:tabs>
              <w:spacing w:line="276" w:lineRule="auto"/>
            </w:pPr>
          </w:p>
          <w:p w:rsidR="003E7365" w:rsidRPr="00D06CF1" w:rsidP="00F71429" w14:paraId="0F5B78FE" w14:textId="77777777">
            <w:pPr>
              <w:spacing w:line="276" w:lineRule="auto"/>
            </w:pPr>
            <w:r w:rsidRPr="00D06CF1">
              <w:rPr>
                <w:b/>
              </w:rPr>
              <w:t>Content</w:t>
            </w:r>
            <w:r w:rsidRPr="00D06CF1">
              <w:t>:</w:t>
            </w:r>
          </w:p>
          <w:p w:rsidR="003E7365" w:rsidRPr="00D06CF1" w:rsidP="00F71429" w14:paraId="45D772F0" w14:textId="6CCE29BB">
            <w:pPr>
              <w:numPr>
                <w:ilvl w:val="0"/>
                <w:numId w:val="13"/>
              </w:numPr>
              <w:spacing w:line="276" w:lineRule="auto"/>
            </w:pPr>
            <w:r w:rsidRPr="00D06CF1">
              <w:t xml:space="preserve">Update on activities underway and discussed in </w:t>
            </w:r>
            <w:r w:rsidR="00BB23A3">
              <w:t>prior</w:t>
            </w:r>
            <w:r w:rsidRPr="00D06CF1">
              <w:t xml:space="preserve"> interview</w:t>
            </w:r>
            <w:r w:rsidR="00BB23A3">
              <w:t>s</w:t>
            </w:r>
            <w:r w:rsidRPr="00D06CF1">
              <w:t xml:space="preserve"> (goals, household application, other information about activity)</w:t>
            </w:r>
          </w:p>
          <w:p w:rsidR="003E7365" w:rsidRPr="00D06CF1" w:rsidP="00F71429" w14:paraId="3EC2346A" w14:textId="3C23CBF7">
            <w:pPr>
              <w:numPr>
                <w:ilvl w:val="0"/>
                <w:numId w:val="13"/>
              </w:numPr>
              <w:spacing w:line="276" w:lineRule="auto"/>
            </w:pPr>
            <w:r w:rsidRPr="00D06CF1">
              <w:t xml:space="preserve">New activities not discussed in </w:t>
            </w:r>
            <w:r w:rsidR="00BB23A3">
              <w:t>prior</w:t>
            </w:r>
            <w:r w:rsidRPr="00D06CF1">
              <w:t xml:space="preserve"> interview</w:t>
            </w:r>
            <w:r w:rsidR="00BB23A3">
              <w:t>s</w:t>
            </w:r>
            <w:r w:rsidRPr="00D06CF1">
              <w:t xml:space="preserve"> (goals, household application, other information about activity)</w:t>
            </w:r>
          </w:p>
          <w:p w:rsidR="00544BDD" w:rsidRPr="00D06CF1" w:rsidP="00F71429" w14:paraId="2D8933B3" w14:textId="77777777">
            <w:pPr>
              <w:numPr>
                <w:ilvl w:val="0"/>
                <w:numId w:val="13"/>
              </w:numPr>
              <w:spacing w:line="276" w:lineRule="auto"/>
            </w:pPr>
            <w:r w:rsidRPr="00D06CF1">
              <w:t>Outcomes realized to date</w:t>
            </w:r>
          </w:p>
          <w:p w:rsidR="00544BDD" w:rsidRPr="00D06CF1" w:rsidP="00F71429" w14:paraId="03912F86" w14:textId="77777777">
            <w:pPr>
              <w:numPr>
                <w:ilvl w:val="0"/>
                <w:numId w:val="13"/>
              </w:numPr>
              <w:spacing w:line="276" w:lineRule="auto"/>
            </w:pPr>
            <w:r w:rsidRPr="00D06CF1">
              <w:t>Implementation challenges and lessons learned</w:t>
            </w:r>
          </w:p>
          <w:p w:rsidR="003E7365" w:rsidRPr="00D06CF1" w:rsidP="00F71429" w14:paraId="183B4AD1" w14:textId="77777777">
            <w:pPr>
              <w:numPr>
                <w:ilvl w:val="0"/>
                <w:numId w:val="13"/>
              </w:numPr>
              <w:spacing w:line="276" w:lineRule="auto"/>
            </w:pPr>
            <w:r w:rsidRPr="00D06CF1">
              <w:t>Interest in applying for MTW in future</w:t>
            </w:r>
          </w:p>
          <w:p w:rsidR="003E7365" w:rsidRPr="00D06CF1" w:rsidP="00F71429" w14:paraId="35B1FC4F" w14:textId="77777777">
            <w:pPr>
              <w:spacing w:line="276" w:lineRule="auto"/>
              <w:ind w:left="720"/>
            </w:pPr>
          </w:p>
          <w:p w:rsidR="003E7365" w:rsidRPr="00D06CF1" w:rsidP="00F71429" w14:paraId="7AF897BC" w14:textId="08292803">
            <w:pPr>
              <w:tabs>
                <w:tab w:val="left" w:pos="720"/>
                <w:tab w:val="left" w:pos="1080"/>
                <w:tab w:val="left" w:pos="1440"/>
                <w:tab w:val="left" w:pos="1800"/>
              </w:tabs>
              <w:spacing w:line="276" w:lineRule="auto"/>
              <w:rPr>
                <w:b/>
              </w:rPr>
            </w:pPr>
            <w:r w:rsidRPr="00D06CF1">
              <w:rPr>
                <w:b/>
              </w:rPr>
              <w:t>Reason</w:t>
            </w:r>
            <w:r w:rsidRPr="00D06CF1">
              <w:t xml:space="preserve">: The purpose of the interview is to learn more about the program and policy changes that non-MTW PHAs implement in the absence of MTW flexibility. </w:t>
            </w:r>
            <w:r w:rsidRPr="00D06CF1">
              <w:rPr>
                <w:bCs/>
              </w:rPr>
              <w:t>The interviews will provide information on how PHAs without MTW status are implementing activities related to MTW statutory objectives, and whether there are challenges or lessons to be learned. The information from the interviews will be informative to HUD’s MTW program office and will also provide context for the evaluation’s impact estimates.</w:t>
            </w:r>
          </w:p>
        </w:tc>
      </w:tr>
    </w:tbl>
    <w:p w:rsidR="00F71429" w:rsidP="00F71429" w14:paraId="7F57CEA1" w14:textId="77777777">
      <w:pPr>
        <w:pStyle w:val="BodyText"/>
        <w:spacing w:after="0" w:line="276" w:lineRule="auto"/>
        <w:rPr>
          <w:b/>
          <w:sz w:val="24"/>
          <w:szCs w:val="24"/>
        </w:rPr>
      </w:pPr>
    </w:p>
    <w:p w:rsidR="008412F6" w:rsidRPr="00B84101" w:rsidP="00310450" w14:paraId="3CE36D1A" w14:textId="5F2A930A">
      <w:pPr>
        <w:pStyle w:val="BodyText"/>
        <w:spacing w:after="0" w:line="276" w:lineRule="auto"/>
        <w:ind w:left="360"/>
        <w:rPr>
          <w:b/>
          <w:sz w:val="24"/>
          <w:szCs w:val="24"/>
        </w:rPr>
      </w:pPr>
      <w:r w:rsidRPr="00B84101">
        <w:rPr>
          <w:b/>
          <w:sz w:val="24"/>
          <w:szCs w:val="24"/>
        </w:rPr>
        <w:t>Study Deliverables</w:t>
      </w:r>
      <w:r>
        <w:rPr>
          <w:b/>
          <w:sz w:val="24"/>
          <w:szCs w:val="24"/>
        </w:rPr>
        <w:t xml:space="preserve"> </w:t>
      </w:r>
    </w:p>
    <w:p w:rsidR="008412F6" w:rsidP="00310450" w14:paraId="6DE31F28" w14:textId="304CD6AD">
      <w:pPr>
        <w:pStyle w:val="BodyText"/>
        <w:spacing w:after="0" w:line="276" w:lineRule="auto"/>
        <w:ind w:left="360"/>
        <w:rPr>
          <w:sz w:val="24"/>
          <w:szCs w:val="24"/>
        </w:rPr>
      </w:pPr>
      <w:r w:rsidRPr="00874435">
        <w:rPr>
          <w:sz w:val="24"/>
          <w:szCs w:val="24"/>
        </w:rPr>
        <w:t xml:space="preserve">HUD and policy makers will use the information collected through the </w:t>
      </w:r>
      <w:r>
        <w:rPr>
          <w:sz w:val="24"/>
          <w:szCs w:val="24"/>
        </w:rPr>
        <w:t xml:space="preserve">Cohort 1 evaluation to understand how small PHAs use the flexibility offered by MTW to advance the program’s statutory objectives of cost effectiveness, self-sufficiency, and housing choice. The evaluation will also provide HUD rigorous evidence of the impact of MTW </w:t>
      </w:r>
      <w:r w:rsidR="00D2326A">
        <w:rPr>
          <w:sz w:val="24"/>
          <w:szCs w:val="24"/>
        </w:rPr>
        <w:t xml:space="preserve">designation </w:t>
      </w:r>
      <w:r>
        <w:rPr>
          <w:sz w:val="24"/>
          <w:szCs w:val="24"/>
        </w:rPr>
        <w:t xml:space="preserve">on outcomes related to the statutory objectives. </w:t>
      </w:r>
    </w:p>
    <w:p w:rsidR="00F71429" w:rsidP="00310450" w14:paraId="7C172E49" w14:textId="77777777">
      <w:pPr>
        <w:pStyle w:val="BodyText"/>
        <w:spacing w:after="0" w:line="276" w:lineRule="auto"/>
        <w:ind w:left="360"/>
        <w:rPr>
          <w:sz w:val="24"/>
          <w:szCs w:val="24"/>
        </w:rPr>
      </w:pPr>
    </w:p>
    <w:p w:rsidR="008412F6" w:rsidP="00310450" w14:paraId="75825AD6" w14:textId="474CD137">
      <w:pPr>
        <w:pStyle w:val="BodyText"/>
        <w:spacing w:after="0" w:line="276" w:lineRule="auto"/>
        <w:ind w:left="360"/>
        <w:rPr>
          <w:sz w:val="24"/>
          <w:szCs w:val="24"/>
        </w:rPr>
      </w:pPr>
      <w:r w:rsidRPr="00EF0260">
        <w:rPr>
          <w:sz w:val="24"/>
          <w:szCs w:val="24"/>
        </w:rPr>
        <w:t xml:space="preserve">To date, HUD has published two of five anticipated annual reports.  The first report, titled </w:t>
      </w:r>
      <w:r w:rsidRPr="00EF0260">
        <w:rPr>
          <w:rStyle w:val="Strong"/>
          <w:rFonts w:eastAsiaTheme="majorEastAsia"/>
          <w:b w:val="0"/>
          <w:bCs w:val="0"/>
          <w:i/>
          <w:iCs/>
          <w:sz w:val="24"/>
          <w:szCs w:val="24"/>
          <w:shd w:val="clear" w:color="auto" w:fill="FFFFFF"/>
        </w:rPr>
        <w:t>Evaluating MTW Flexibility for Smaller PHAs: Baseline Report</w:t>
      </w:r>
      <w:r w:rsidRPr="00EF0260">
        <w:rPr>
          <w:rStyle w:val="Strong"/>
          <w:rFonts w:ascii="Segoe UI" w:hAnsi="Segoe UI" w:eastAsiaTheme="majorEastAsia" w:cs="Segoe UI"/>
          <w:b w:val="0"/>
          <w:bCs w:val="0"/>
          <w:shd w:val="clear" w:color="auto" w:fill="FFFFFF"/>
        </w:rPr>
        <w:t xml:space="preserve">, </w:t>
      </w:r>
      <w:r w:rsidRPr="00EF0260">
        <w:rPr>
          <w:sz w:val="24"/>
          <w:szCs w:val="24"/>
          <w:shd w:val="clear" w:color="auto" w:fill="FFFFFF"/>
        </w:rPr>
        <w:t xml:space="preserve">explores PHA motivations for participating in MTW and the interrelated objectives that these new MTW agencies hope to pursue using the flexibilities afforded through their MTW designation.  The second report, titled </w:t>
      </w:r>
      <w:r w:rsidRPr="00EF0260">
        <w:rPr>
          <w:rStyle w:val="Strong"/>
          <w:rFonts w:eastAsiaTheme="majorEastAsia"/>
          <w:b w:val="0"/>
          <w:bCs w:val="0"/>
          <w:i/>
          <w:iCs/>
          <w:sz w:val="24"/>
          <w:szCs w:val="24"/>
          <w:shd w:val="clear" w:color="auto" w:fill="FFFFFF"/>
        </w:rPr>
        <w:t xml:space="preserve">Evaluation of the Moving to Work Flexibility Cohort: First Year of MTW Eligibility, </w:t>
      </w:r>
      <w:r w:rsidRPr="00EF0260">
        <w:rPr>
          <w:rStyle w:val="Strong"/>
          <w:rFonts w:eastAsiaTheme="majorEastAsia"/>
          <w:b w:val="0"/>
          <w:bCs w:val="0"/>
          <w:sz w:val="24"/>
          <w:szCs w:val="24"/>
          <w:shd w:val="clear" w:color="auto" w:fill="FFFFFF"/>
        </w:rPr>
        <w:t>continue to report on the experiences of these small PHAs as they transition to MTW agencies and begins to explore the outcomes across the first cohort of expansion agencies.</w:t>
      </w:r>
      <w:r w:rsidRPr="00EF0260">
        <w:rPr>
          <w:sz w:val="24"/>
          <w:szCs w:val="24"/>
          <w:shd w:val="clear" w:color="auto" w:fill="FFFFFF"/>
        </w:rPr>
        <w:t xml:space="preserve">  </w:t>
      </w:r>
      <w:r>
        <w:rPr>
          <w:color w:val="212529"/>
          <w:sz w:val="24"/>
          <w:szCs w:val="24"/>
          <w:shd w:val="clear" w:color="auto" w:fill="FFFFFF"/>
        </w:rPr>
        <w:t xml:space="preserve">All published evaluation reports are available on HUD/PD&amp;R’s website located here: </w:t>
      </w:r>
      <w:r w:rsidRPr="00D67DC0">
        <w:rPr>
          <w:sz w:val="24"/>
          <w:szCs w:val="24"/>
        </w:rPr>
        <w:t>https://www.huduser.gov/portal/mtw/cohort1.html</w:t>
      </w:r>
      <w:r w:rsidR="00EF0260">
        <w:rPr>
          <w:sz w:val="24"/>
          <w:szCs w:val="24"/>
        </w:rPr>
        <w:t>.</w:t>
      </w:r>
      <w:r>
        <w:rPr>
          <w:sz w:val="24"/>
          <w:szCs w:val="24"/>
        </w:rPr>
        <w:t xml:space="preserve">  </w:t>
      </w:r>
    </w:p>
    <w:p w:rsidR="00F71429" w:rsidP="00F71429" w14:paraId="5C0E8B43" w14:textId="77777777">
      <w:pPr>
        <w:pStyle w:val="BodyText"/>
        <w:spacing w:after="0" w:line="276" w:lineRule="auto"/>
        <w:rPr>
          <w:sz w:val="24"/>
          <w:szCs w:val="24"/>
        </w:rPr>
      </w:pPr>
    </w:p>
    <w:p w:rsidR="008064C8" w:rsidRPr="004F1E6F" w:rsidP="00F71429" w14:paraId="2102F8A0" w14:textId="612DB983">
      <w:pPr>
        <w:keepLines/>
        <w:tabs>
          <w:tab w:val="left" w:pos="360"/>
        </w:tabs>
        <w:spacing w:line="276" w:lineRule="auto"/>
        <w:ind w:left="360" w:hanging="360"/>
        <w:rPr>
          <w:rFonts w:ascii="Times New Roman" w:hAnsi="Times New Roman" w:cs="Times New Roman"/>
          <w:b/>
          <w:sz w:val="24"/>
          <w:szCs w:val="24"/>
        </w:rPr>
      </w:pPr>
      <w:r w:rsidRPr="004F1E6F">
        <w:rPr>
          <w:rFonts w:ascii="Times New Roman" w:hAnsi="Times New Roman" w:cs="Times New Roman"/>
          <w:b/>
          <w:sz w:val="24"/>
          <w:szCs w:val="24"/>
        </w:rPr>
        <w:t>3.</w:t>
      </w:r>
      <w:r w:rsidRPr="004F1E6F" w:rsidR="004F1E6F">
        <w:rPr>
          <w:rFonts w:ascii="Times New Roman" w:hAnsi="Times New Roman" w:cs="Times New Roman"/>
          <w:b/>
          <w:sz w:val="24"/>
          <w:szCs w:val="24"/>
        </w:rPr>
        <w:t xml:space="preserve"> </w:t>
      </w:r>
      <w:r w:rsidRPr="004F1E6F" w:rsidR="004F1E6F">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3AB8" w:rsidP="00310450" w14:paraId="36E90ADF" w14:textId="21A68486">
      <w:pPr>
        <w:pStyle w:val="BodyText"/>
        <w:spacing w:after="0" w:line="276" w:lineRule="auto"/>
        <w:ind w:left="360"/>
        <w:rPr>
          <w:sz w:val="24"/>
          <w:szCs w:val="24"/>
        </w:rPr>
      </w:pPr>
      <w:r>
        <w:rPr>
          <w:sz w:val="24"/>
          <w:szCs w:val="24"/>
        </w:rPr>
        <w:t>A</w:t>
      </w:r>
      <w:r w:rsidR="005A410B">
        <w:rPr>
          <w:sz w:val="24"/>
          <w:szCs w:val="24"/>
        </w:rPr>
        <w:t>n</w:t>
      </w:r>
      <w:r w:rsidR="0038300F">
        <w:rPr>
          <w:sz w:val="24"/>
          <w:szCs w:val="24"/>
        </w:rPr>
        <w:t xml:space="preserve"> online survey </w:t>
      </w:r>
      <w:r>
        <w:rPr>
          <w:sz w:val="24"/>
          <w:szCs w:val="24"/>
        </w:rPr>
        <w:t xml:space="preserve">is administered </w:t>
      </w:r>
      <w:r w:rsidR="00183B00">
        <w:rPr>
          <w:sz w:val="24"/>
          <w:szCs w:val="24"/>
        </w:rPr>
        <w:t xml:space="preserve">to the </w:t>
      </w:r>
      <w:r w:rsidR="0038300F">
        <w:rPr>
          <w:sz w:val="24"/>
          <w:szCs w:val="24"/>
        </w:rPr>
        <w:t xml:space="preserve">non-MTW PHAs to </w:t>
      </w:r>
      <w:r w:rsidR="00604B3C">
        <w:rPr>
          <w:sz w:val="24"/>
          <w:szCs w:val="24"/>
        </w:rPr>
        <w:t xml:space="preserve">identify those PHAs for which an </w:t>
      </w:r>
      <w:r w:rsidR="0038300F">
        <w:rPr>
          <w:sz w:val="24"/>
          <w:szCs w:val="24"/>
        </w:rPr>
        <w:t xml:space="preserve">interview is justified. The survey </w:t>
      </w:r>
      <w:r w:rsidR="00C575EB">
        <w:rPr>
          <w:sz w:val="24"/>
          <w:szCs w:val="24"/>
        </w:rPr>
        <w:t xml:space="preserve">is </w:t>
      </w:r>
      <w:r w:rsidR="0038300F">
        <w:rPr>
          <w:sz w:val="24"/>
          <w:szCs w:val="24"/>
        </w:rPr>
        <w:t>programmed in SurveyGizmo, an ex</w:t>
      </w:r>
      <w:r w:rsidR="005A410B">
        <w:rPr>
          <w:sz w:val="24"/>
          <w:szCs w:val="24"/>
        </w:rPr>
        <w:t>tremely user-friendly survey application. R</w:t>
      </w:r>
      <w:r w:rsidR="0038300F">
        <w:rPr>
          <w:sz w:val="24"/>
          <w:szCs w:val="24"/>
        </w:rPr>
        <w:t xml:space="preserve">espondents receive a link to the </w:t>
      </w:r>
      <w:r w:rsidR="005A410B">
        <w:rPr>
          <w:sz w:val="24"/>
          <w:szCs w:val="24"/>
        </w:rPr>
        <w:t xml:space="preserve">survey via email and </w:t>
      </w:r>
      <w:r w:rsidR="0038300F">
        <w:rPr>
          <w:sz w:val="24"/>
          <w:szCs w:val="24"/>
        </w:rPr>
        <w:t xml:space="preserve">enter </w:t>
      </w:r>
      <w:r w:rsidRPr="0038300F">
        <w:rPr>
          <w:sz w:val="24"/>
          <w:szCs w:val="24"/>
        </w:rPr>
        <w:t xml:space="preserve">their responses directly into the survey. PHAs </w:t>
      </w:r>
      <w:r w:rsidR="005A410B">
        <w:rPr>
          <w:sz w:val="24"/>
          <w:szCs w:val="24"/>
        </w:rPr>
        <w:t xml:space="preserve">also have </w:t>
      </w:r>
      <w:r w:rsidRPr="0038300F">
        <w:rPr>
          <w:sz w:val="24"/>
          <w:szCs w:val="24"/>
        </w:rPr>
        <w:t>the option to complete the survey by telephone if they prefer.</w:t>
      </w:r>
    </w:p>
    <w:p w:rsidR="00D014DF" w:rsidRPr="0038300F" w:rsidP="00310450" w14:paraId="26242F62" w14:textId="77777777">
      <w:pPr>
        <w:pStyle w:val="BodyText"/>
        <w:spacing w:after="0" w:line="276" w:lineRule="auto"/>
        <w:ind w:left="360"/>
        <w:rPr>
          <w:sz w:val="24"/>
          <w:szCs w:val="24"/>
        </w:rPr>
      </w:pPr>
    </w:p>
    <w:p w:rsidR="0038300F" w:rsidP="00310450" w14:paraId="6F00688D" w14:textId="4D6D90B6">
      <w:pPr>
        <w:pStyle w:val="BodyText"/>
        <w:spacing w:after="0" w:line="276" w:lineRule="auto"/>
        <w:ind w:left="360"/>
        <w:rPr>
          <w:sz w:val="24"/>
          <w:szCs w:val="24"/>
        </w:rPr>
      </w:pPr>
      <w:r w:rsidRPr="002A3AB8">
        <w:rPr>
          <w:sz w:val="24"/>
          <w:szCs w:val="24"/>
        </w:rPr>
        <w:t xml:space="preserve">Interviews </w:t>
      </w:r>
      <w:r w:rsidR="00C575EB">
        <w:rPr>
          <w:sz w:val="24"/>
          <w:szCs w:val="24"/>
        </w:rPr>
        <w:t>are</w:t>
      </w:r>
      <w:r w:rsidRPr="002A3AB8">
        <w:rPr>
          <w:sz w:val="24"/>
          <w:szCs w:val="24"/>
        </w:rPr>
        <w:t xml:space="preserve"> conducted</w:t>
      </w:r>
      <w:r w:rsidR="00604B3C">
        <w:rPr>
          <w:sz w:val="24"/>
          <w:szCs w:val="24"/>
        </w:rPr>
        <w:t xml:space="preserve"> remotely</w:t>
      </w:r>
      <w:r w:rsidRPr="002A3AB8">
        <w:rPr>
          <w:sz w:val="24"/>
          <w:szCs w:val="24"/>
        </w:rPr>
        <w:t xml:space="preserve"> </w:t>
      </w:r>
      <w:r w:rsidR="005A410B">
        <w:rPr>
          <w:sz w:val="24"/>
          <w:szCs w:val="24"/>
        </w:rPr>
        <w:t>via secure videoconference platform (Webex</w:t>
      </w:r>
      <w:r w:rsidR="00861C18">
        <w:rPr>
          <w:sz w:val="24"/>
          <w:szCs w:val="24"/>
        </w:rPr>
        <w:t xml:space="preserve"> or Teams</w:t>
      </w:r>
      <w:r w:rsidR="005A410B">
        <w:rPr>
          <w:sz w:val="24"/>
          <w:szCs w:val="24"/>
        </w:rPr>
        <w:t xml:space="preserve">) or </w:t>
      </w:r>
      <w:r w:rsidRPr="002A3AB8">
        <w:rPr>
          <w:sz w:val="24"/>
          <w:szCs w:val="24"/>
        </w:rPr>
        <w:t xml:space="preserve">over the </w:t>
      </w:r>
      <w:r w:rsidR="0050258C">
        <w:rPr>
          <w:sz w:val="24"/>
          <w:szCs w:val="24"/>
        </w:rPr>
        <w:t>tele</w:t>
      </w:r>
      <w:r w:rsidR="005A410B">
        <w:rPr>
          <w:sz w:val="24"/>
          <w:szCs w:val="24"/>
        </w:rPr>
        <w:t>phone, with interviewers recording res</w:t>
      </w:r>
      <w:r w:rsidRPr="002A3AB8">
        <w:rPr>
          <w:sz w:val="24"/>
          <w:szCs w:val="24"/>
        </w:rPr>
        <w:t>ponses directly into Word documents on a laptop. Use of the laptops allow</w:t>
      </w:r>
      <w:r w:rsidR="00C575EB">
        <w:rPr>
          <w:sz w:val="24"/>
          <w:szCs w:val="24"/>
        </w:rPr>
        <w:t>s</w:t>
      </w:r>
      <w:r w:rsidRPr="002A3AB8">
        <w:rPr>
          <w:sz w:val="24"/>
          <w:szCs w:val="24"/>
        </w:rPr>
        <w:t xml:space="preserve"> interviewers to quickly record data and continue with the interview without extended pauses or delays. </w:t>
      </w:r>
    </w:p>
    <w:p w:rsidR="00F71429" w:rsidP="00310450" w14:paraId="299B33BC" w14:textId="77777777">
      <w:pPr>
        <w:pStyle w:val="BodyText"/>
        <w:spacing w:after="0" w:line="276" w:lineRule="auto"/>
        <w:ind w:left="360"/>
        <w:rPr>
          <w:sz w:val="24"/>
          <w:szCs w:val="24"/>
        </w:rPr>
      </w:pPr>
    </w:p>
    <w:p w:rsidR="002A3AB8" w:rsidP="00310450" w14:paraId="2552CCED" w14:textId="233FFBFD">
      <w:pPr>
        <w:pStyle w:val="BodyText"/>
        <w:spacing w:after="0" w:line="276" w:lineRule="auto"/>
        <w:ind w:left="360"/>
        <w:rPr>
          <w:sz w:val="24"/>
          <w:szCs w:val="24"/>
        </w:rPr>
      </w:pPr>
      <w:r w:rsidRPr="002A3AB8">
        <w:rPr>
          <w:sz w:val="24"/>
          <w:szCs w:val="24"/>
        </w:rPr>
        <w:t xml:space="preserve">Interview responses </w:t>
      </w:r>
      <w:r w:rsidR="00C575EB">
        <w:rPr>
          <w:sz w:val="24"/>
          <w:szCs w:val="24"/>
        </w:rPr>
        <w:t xml:space="preserve">are </w:t>
      </w:r>
      <w:r w:rsidRPr="002A3AB8">
        <w:rPr>
          <w:sz w:val="24"/>
          <w:szCs w:val="24"/>
        </w:rPr>
        <w:t xml:space="preserve">directly uploaded to NVivo, a qualitative data analysis software for coding and analysis. </w:t>
      </w:r>
    </w:p>
    <w:p w:rsidR="00F71429" w:rsidRPr="002A3AB8" w:rsidP="00F71429" w14:paraId="5A45C192" w14:textId="77777777">
      <w:pPr>
        <w:pStyle w:val="BodyText"/>
        <w:spacing w:after="0" w:line="276" w:lineRule="auto"/>
        <w:rPr>
          <w:sz w:val="24"/>
          <w:szCs w:val="24"/>
        </w:rPr>
      </w:pPr>
    </w:p>
    <w:p w:rsidR="004C5043" w:rsidRPr="006C7FAE" w:rsidP="004C5043" w14:paraId="45746F56" w14:textId="174F55BA">
      <w:pPr>
        <w:keepLines/>
        <w:tabs>
          <w:tab w:val="left" w:pos="360"/>
        </w:tabs>
        <w:spacing w:after="80"/>
        <w:ind w:left="360" w:hanging="360"/>
        <w:rPr>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r>
      <w:r w:rsidRPr="004C5043">
        <w:rPr>
          <w:rFonts w:ascii="Times New Roman" w:hAnsi="Times New Roman" w:cs="Times New Roman"/>
          <w:b/>
          <w:bCs/>
          <w:sz w:val="24"/>
          <w:szCs w:val="24"/>
        </w:rPr>
        <w:t>Describe efforts to identify duplication.  Show specifically why any similar information already available cannot be used or modified for use for the purposes described in Item 2 above.</w:t>
      </w:r>
    </w:p>
    <w:p w:rsidR="008064C8" w:rsidRPr="008064C8" w:rsidP="00F71429" w14:paraId="526602C2" w14:textId="1EE00BBD">
      <w:pPr>
        <w:keepLines/>
        <w:tabs>
          <w:tab w:val="left" w:pos="360"/>
        </w:tabs>
        <w:spacing w:line="276" w:lineRule="auto"/>
        <w:ind w:left="360" w:hanging="360"/>
        <w:rPr>
          <w:rFonts w:ascii="Times New Roman" w:hAnsi="Times New Roman" w:cs="Times New Roman"/>
          <w:b/>
          <w:sz w:val="24"/>
          <w:szCs w:val="24"/>
        </w:rPr>
      </w:pPr>
    </w:p>
    <w:p w:rsidR="00112A34" w:rsidP="00310450" w14:paraId="24C3F5DF" w14:textId="411FDACD">
      <w:pPr>
        <w:pStyle w:val="BodyText"/>
        <w:spacing w:after="0" w:line="276" w:lineRule="auto"/>
        <w:ind w:left="360"/>
        <w:rPr>
          <w:sz w:val="24"/>
          <w:szCs w:val="24"/>
        </w:rPr>
      </w:pPr>
      <w:r w:rsidRPr="00112A34">
        <w:rPr>
          <w:sz w:val="24"/>
          <w:szCs w:val="24"/>
        </w:rPr>
        <w:t xml:space="preserve">HUD is not aware of any other studies for which this study represents a duplicate research effort. While the MTW </w:t>
      </w:r>
      <w:r w:rsidR="0050258C">
        <w:rPr>
          <w:sz w:val="24"/>
          <w:szCs w:val="24"/>
        </w:rPr>
        <w:t>program has existed since the late 1990s</w:t>
      </w:r>
      <w:r w:rsidRPr="00112A34">
        <w:rPr>
          <w:sz w:val="24"/>
          <w:szCs w:val="24"/>
        </w:rPr>
        <w:t xml:space="preserve">, </w:t>
      </w:r>
      <w:r w:rsidR="0050258C">
        <w:rPr>
          <w:sz w:val="24"/>
          <w:szCs w:val="24"/>
        </w:rPr>
        <w:t xml:space="preserve">the MTW Expansion entails new requirements and activities that have never been studied. Also, the Cohort 1 evaluation is the </w:t>
      </w:r>
      <w:r w:rsidR="005A410B">
        <w:rPr>
          <w:sz w:val="24"/>
          <w:szCs w:val="24"/>
        </w:rPr>
        <w:t>only</w:t>
      </w:r>
      <w:r w:rsidR="0050258C">
        <w:rPr>
          <w:sz w:val="24"/>
          <w:szCs w:val="24"/>
        </w:rPr>
        <w:t xml:space="preserve"> MTW evaluation focused </w:t>
      </w:r>
      <w:r w:rsidR="000934C8">
        <w:rPr>
          <w:sz w:val="24"/>
          <w:szCs w:val="24"/>
        </w:rPr>
        <w:t xml:space="preserve">exclusively </w:t>
      </w:r>
      <w:r w:rsidR="0050258C">
        <w:rPr>
          <w:sz w:val="24"/>
          <w:szCs w:val="24"/>
        </w:rPr>
        <w:t>on small PHAs</w:t>
      </w:r>
      <w:r w:rsidRPr="00112A34">
        <w:rPr>
          <w:sz w:val="24"/>
          <w:szCs w:val="24"/>
        </w:rPr>
        <w:t xml:space="preserve">. </w:t>
      </w:r>
    </w:p>
    <w:p w:rsidR="00F71429" w:rsidP="00310450" w14:paraId="778772E6" w14:textId="77777777">
      <w:pPr>
        <w:pStyle w:val="BodyText"/>
        <w:spacing w:after="0" w:line="276" w:lineRule="auto"/>
        <w:ind w:left="360"/>
        <w:rPr>
          <w:sz w:val="24"/>
          <w:szCs w:val="24"/>
        </w:rPr>
      </w:pPr>
    </w:p>
    <w:p w:rsidR="009262BA" w:rsidRPr="00112A34" w:rsidP="00310450" w14:paraId="4E81A4C0" w14:textId="3CCF4B45">
      <w:pPr>
        <w:pStyle w:val="BodyText"/>
        <w:spacing w:after="0" w:line="276" w:lineRule="auto"/>
        <w:ind w:left="360"/>
        <w:rPr>
          <w:sz w:val="24"/>
          <w:szCs w:val="24"/>
        </w:rPr>
      </w:pPr>
      <w:r>
        <w:rPr>
          <w:sz w:val="24"/>
          <w:szCs w:val="24"/>
        </w:rPr>
        <w:t xml:space="preserve">During the study’s design phase, the research team closely </w:t>
      </w:r>
      <w:r w:rsidR="005A410B">
        <w:rPr>
          <w:sz w:val="24"/>
          <w:szCs w:val="24"/>
        </w:rPr>
        <w:t xml:space="preserve">examined </w:t>
      </w:r>
      <w:r>
        <w:rPr>
          <w:sz w:val="24"/>
          <w:szCs w:val="24"/>
        </w:rPr>
        <w:t>existing HUD d</w:t>
      </w:r>
      <w:r w:rsidR="005A410B">
        <w:rPr>
          <w:sz w:val="24"/>
          <w:szCs w:val="24"/>
        </w:rPr>
        <w:t xml:space="preserve">ata sources to identify the </w:t>
      </w:r>
      <w:r>
        <w:rPr>
          <w:sz w:val="24"/>
          <w:szCs w:val="24"/>
        </w:rPr>
        <w:t xml:space="preserve">primary data collection needed to address the </w:t>
      </w:r>
      <w:r w:rsidR="005A410B">
        <w:rPr>
          <w:sz w:val="24"/>
          <w:szCs w:val="24"/>
        </w:rPr>
        <w:t>study’s</w:t>
      </w:r>
      <w:r>
        <w:rPr>
          <w:sz w:val="24"/>
          <w:szCs w:val="24"/>
        </w:rPr>
        <w:t xml:space="preserve"> research questions. The team concluded that a large amount of information was available through existing HUD data systems </w:t>
      </w:r>
      <w:r w:rsidR="005A410B">
        <w:rPr>
          <w:sz w:val="24"/>
          <w:szCs w:val="24"/>
        </w:rPr>
        <w:t>but that some</w:t>
      </w:r>
      <w:r>
        <w:rPr>
          <w:sz w:val="24"/>
          <w:szCs w:val="24"/>
        </w:rPr>
        <w:t xml:space="preserve"> primary data collection </w:t>
      </w:r>
      <w:r w:rsidR="005A410B">
        <w:rPr>
          <w:sz w:val="24"/>
          <w:szCs w:val="24"/>
        </w:rPr>
        <w:t>was</w:t>
      </w:r>
      <w:r>
        <w:rPr>
          <w:sz w:val="24"/>
          <w:szCs w:val="24"/>
        </w:rPr>
        <w:t xml:space="preserve"> needed to supplement the existing data sources. For example, there are no existing data sources addressing t</w:t>
      </w:r>
      <w:r w:rsidR="005A410B">
        <w:rPr>
          <w:sz w:val="24"/>
          <w:szCs w:val="24"/>
        </w:rPr>
        <w:t>he following types of questions of importance to the evaluation:</w:t>
      </w:r>
    </w:p>
    <w:p w:rsidR="0050258C" w:rsidRPr="00833A2C" w:rsidP="00310450" w14:paraId="25D9FA35" w14:textId="12E25996">
      <w:pPr>
        <w:pStyle w:val="BulletsLast"/>
        <w:numPr>
          <w:ilvl w:val="0"/>
          <w:numId w:val="25"/>
        </w:numPr>
        <w:spacing w:after="0" w:line="276" w:lineRule="auto"/>
        <w:ind w:left="1080"/>
        <w:rPr>
          <w:rFonts w:eastAsia="Calibri"/>
          <w:sz w:val="24"/>
          <w:szCs w:val="24"/>
        </w:rPr>
      </w:pPr>
      <w:r w:rsidRPr="00833A2C">
        <w:rPr>
          <w:rFonts w:eastAsia="Calibri"/>
          <w:sz w:val="24"/>
          <w:szCs w:val="24"/>
        </w:rPr>
        <w:t>What programmatic o</w:t>
      </w:r>
      <w:r w:rsidR="005D2C69">
        <w:rPr>
          <w:rFonts w:eastAsia="Calibri"/>
          <w:sz w:val="24"/>
          <w:szCs w:val="24"/>
        </w:rPr>
        <w:t>r</w:t>
      </w:r>
      <w:r w:rsidRPr="00833A2C">
        <w:rPr>
          <w:rFonts w:eastAsia="Calibri"/>
          <w:sz w:val="24"/>
          <w:szCs w:val="24"/>
        </w:rPr>
        <w:t xml:space="preserve"> op</w:t>
      </w:r>
      <w:r w:rsidR="005A410B">
        <w:rPr>
          <w:rFonts w:eastAsia="Calibri"/>
          <w:sz w:val="24"/>
          <w:szCs w:val="24"/>
        </w:rPr>
        <w:t xml:space="preserve">erational challenges were </w:t>
      </w:r>
      <w:r w:rsidRPr="00833A2C">
        <w:rPr>
          <w:rFonts w:eastAsia="Calibri"/>
          <w:sz w:val="24"/>
          <w:szCs w:val="24"/>
        </w:rPr>
        <w:t>PHAs seeking to address in applying for MTW? What other factors played a role in the decision to apply?</w:t>
      </w:r>
    </w:p>
    <w:p w:rsidR="0050258C" w:rsidRPr="00833A2C" w:rsidP="00310450" w14:paraId="169AD927" w14:textId="417221AE">
      <w:pPr>
        <w:pStyle w:val="BulletsLast"/>
        <w:numPr>
          <w:ilvl w:val="0"/>
          <w:numId w:val="25"/>
        </w:numPr>
        <w:spacing w:after="0" w:line="276" w:lineRule="auto"/>
        <w:ind w:left="1080"/>
        <w:rPr>
          <w:rFonts w:eastAsia="Calibri"/>
          <w:sz w:val="24"/>
          <w:szCs w:val="24"/>
        </w:rPr>
      </w:pPr>
      <w:r>
        <w:rPr>
          <w:rFonts w:eastAsia="Calibri"/>
          <w:sz w:val="24"/>
          <w:szCs w:val="24"/>
        </w:rPr>
        <w:t xml:space="preserve">How did the MTW </w:t>
      </w:r>
      <w:r w:rsidRPr="00833A2C" w:rsidR="00112A34">
        <w:rPr>
          <w:rFonts w:eastAsia="Calibri"/>
          <w:sz w:val="24"/>
          <w:szCs w:val="24"/>
        </w:rPr>
        <w:t xml:space="preserve">PHAs’ activities affect PHA operations and staffing?  </w:t>
      </w:r>
    </w:p>
    <w:p w:rsidR="0050258C" w:rsidRPr="00833A2C" w:rsidP="00310450" w14:paraId="0D023F4E" w14:textId="7592D8BA">
      <w:pPr>
        <w:pStyle w:val="BulletsLast"/>
        <w:numPr>
          <w:ilvl w:val="0"/>
          <w:numId w:val="25"/>
        </w:numPr>
        <w:spacing w:after="0" w:line="276" w:lineRule="auto"/>
        <w:ind w:left="1080"/>
        <w:rPr>
          <w:rFonts w:eastAsia="Calibri"/>
          <w:sz w:val="24"/>
          <w:szCs w:val="24"/>
        </w:rPr>
      </w:pPr>
      <w:r>
        <w:rPr>
          <w:rFonts w:eastAsia="Calibri"/>
          <w:sz w:val="24"/>
          <w:szCs w:val="24"/>
        </w:rPr>
        <w:t>How did the MTW</w:t>
      </w:r>
      <w:r w:rsidRPr="00833A2C" w:rsidR="00112A34">
        <w:rPr>
          <w:rFonts w:eastAsia="Calibri"/>
          <w:sz w:val="24"/>
          <w:szCs w:val="24"/>
        </w:rPr>
        <w:t xml:space="preserve"> PHAs’ participation in MTW affect its relations with residents or the broader community?</w:t>
      </w:r>
    </w:p>
    <w:p w:rsidR="0050258C" w:rsidRPr="00833A2C" w:rsidP="00310450" w14:paraId="2DAB74C2" w14:textId="7D35FC48">
      <w:pPr>
        <w:pStyle w:val="BulletsLast"/>
        <w:numPr>
          <w:ilvl w:val="0"/>
          <w:numId w:val="25"/>
        </w:numPr>
        <w:spacing w:after="0" w:line="276" w:lineRule="auto"/>
        <w:ind w:left="1080"/>
        <w:rPr>
          <w:rFonts w:eastAsia="Calibri"/>
          <w:sz w:val="24"/>
          <w:szCs w:val="24"/>
        </w:rPr>
      </w:pPr>
      <w:r>
        <w:rPr>
          <w:rFonts w:eastAsia="Calibri"/>
          <w:sz w:val="24"/>
          <w:szCs w:val="24"/>
        </w:rPr>
        <w:t>How do MTW</w:t>
      </w:r>
      <w:r w:rsidRPr="00833A2C" w:rsidR="00112A34">
        <w:rPr>
          <w:rFonts w:eastAsia="Calibri"/>
          <w:sz w:val="24"/>
          <w:szCs w:val="24"/>
        </w:rPr>
        <w:t xml:space="preserve"> PHAs describe their experiences with MTW?</w:t>
      </w:r>
    </w:p>
    <w:p w:rsidR="0050258C" w:rsidRPr="00833A2C" w:rsidP="00310450" w14:paraId="5119244C" w14:textId="77777777">
      <w:pPr>
        <w:pStyle w:val="BulletsLast"/>
        <w:numPr>
          <w:ilvl w:val="0"/>
          <w:numId w:val="25"/>
        </w:numPr>
        <w:spacing w:after="0" w:line="276" w:lineRule="auto"/>
        <w:ind w:left="1080"/>
        <w:rPr>
          <w:rFonts w:eastAsia="Calibri"/>
          <w:sz w:val="24"/>
          <w:szCs w:val="24"/>
        </w:rPr>
      </w:pPr>
      <w:r w:rsidRPr="00833A2C">
        <w:rPr>
          <w:rFonts w:eastAsia="Calibri"/>
          <w:sz w:val="24"/>
          <w:szCs w:val="24"/>
        </w:rPr>
        <w:t>What “lessons learned” or advice do the PHAs have for other agencies seeking MTW or for new MTW PHAs?</w:t>
      </w:r>
    </w:p>
    <w:p w:rsidR="0050258C" w:rsidRPr="00833A2C" w:rsidP="00310450" w14:paraId="5CC22150" w14:textId="77777777">
      <w:pPr>
        <w:pStyle w:val="BulletsLast"/>
        <w:numPr>
          <w:ilvl w:val="0"/>
          <w:numId w:val="25"/>
        </w:numPr>
        <w:spacing w:after="0" w:line="276" w:lineRule="auto"/>
        <w:ind w:left="1080"/>
        <w:rPr>
          <w:rFonts w:eastAsia="Calibri"/>
          <w:sz w:val="24"/>
          <w:szCs w:val="24"/>
        </w:rPr>
      </w:pPr>
      <w:r w:rsidRPr="00833A2C">
        <w:rPr>
          <w:rFonts w:eastAsia="Calibri"/>
          <w:sz w:val="24"/>
          <w:szCs w:val="24"/>
        </w:rPr>
        <w:t>Which activities did non-MTW PHAs implement related to the statutory objectives?</w:t>
      </w:r>
    </w:p>
    <w:p w:rsidR="00070670" w:rsidRPr="00833A2C" w:rsidP="00310450" w14:paraId="645332BA" w14:textId="29EFB37A">
      <w:pPr>
        <w:pStyle w:val="BulletsLast"/>
        <w:numPr>
          <w:ilvl w:val="0"/>
          <w:numId w:val="25"/>
        </w:numPr>
        <w:spacing w:after="0" w:line="276" w:lineRule="auto"/>
        <w:ind w:left="1080"/>
        <w:rPr>
          <w:rFonts w:eastAsia="Calibri"/>
          <w:sz w:val="24"/>
          <w:szCs w:val="24"/>
        </w:rPr>
      </w:pPr>
      <w:r>
        <w:rPr>
          <w:rFonts w:eastAsia="Calibri"/>
          <w:sz w:val="24"/>
          <w:szCs w:val="24"/>
        </w:rPr>
        <w:t>How did the non-MTW</w:t>
      </w:r>
      <w:r w:rsidRPr="00833A2C" w:rsidR="00112A34">
        <w:rPr>
          <w:rFonts w:eastAsia="Calibri"/>
          <w:sz w:val="24"/>
          <w:szCs w:val="24"/>
        </w:rPr>
        <w:t xml:space="preserve"> PHAs’ activities affect PHA operations and staffing?  </w:t>
      </w:r>
    </w:p>
    <w:p w:rsidR="0050258C" w:rsidP="00310450" w14:paraId="785CCEA2" w14:textId="224FE3C8">
      <w:pPr>
        <w:pStyle w:val="BodyText"/>
        <w:spacing w:after="0" w:line="276" w:lineRule="auto"/>
        <w:ind w:left="360"/>
        <w:rPr>
          <w:sz w:val="24"/>
          <w:szCs w:val="24"/>
        </w:rPr>
      </w:pPr>
      <w:r>
        <w:rPr>
          <w:sz w:val="24"/>
          <w:szCs w:val="24"/>
        </w:rPr>
        <w:t xml:space="preserve">The careful process the research team undertook to review all existing data sources ensures that </w:t>
      </w:r>
      <w:r w:rsidR="00BE524E">
        <w:rPr>
          <w:sz w:val="24"/>
          <w:szCs w:val="24"/>
        </w:rPr>
        <w:t>the current ICR is not a duplication of effort.</w:t>
      </w:r>
      <w:r>
        <w:rPr>
          <w:sz w:val="24"/>
          <w:szCs w:val="24"/>
        </w:rPr>
        <w:t xml:space="preserve"> </w:t>
      </w:r>
    </w:p>
    <w:p w:rsidR="00F71429" w:rsidP="00310450" w14:paraId="4A9B7DCB" w14:textId="77777777">
      <w:pPr>
        <w:pStyle w:val="BodyText"/>
        <w:spacing w:after="0" w:line="276" w:lineRule="auto"/>
        <w:ind w:left="360"/>
        <w:rPr>
          <w:sz w:val="24"/>
          <w:szCs w:val="24"/>
        </w:rPr>
      </w:pPr>
    </w:p>
    <w:p w:rsidR="00112A34" w:rsidP="00310450" w14:paraId="5BEF596F" w14:textId="5E073EBB">
      <w:pPr>
        <w:pStyle w:val="BodyText"/>
        <w:spacing w:after="0" w:line="276" w:lineRule="auto"/>
        <w:ind w:left="360"/>
        <w:rPr>
          <w:sz w:val="24"/>
          <w:szCs w:val="24"/>
        </w:rPr>
      </w:pPr>
      <w:r w:rsidRPr="00112A34">
        <w:rPr>
          <w:sz w:val="24"/>
          <w:szCs w:val="24"/>
        </w:rPr>
        <w:t xml:space="preserve">To reduce </w:t>
      </w:r>
      <w:r w:rsidR="00BE524E">
        <w:rPr>
          <w:sz w:val="24"/>
          <w:szCs w:val="24"/>
        </w:rPr>
        <w:t xml:space="preserve">respondent </w:t>
      </w:r>
      <w:r w:rsidRPr="00112A34">
        <w:rPr>
          <w:sz w:val="24"/>
          <w:szCs w:val="24"/>
        </w:rPr>
        <w:t>burden, before conducting the interviews with PHA staff, the study team review</w:t>
      </w:r>
      <w:r w:rsidR="002619E6">
        <w:rPr>
          <w:sz w:val="24"/>
          <w:szCs w:val="24"/>
        </w:rPr>
        <w:t>s</w:t>
      </w:r>
      <w:r w:rsidRPr="00112A34">
        <w:rPr>
          <w:sz w:val="24"/>
          <w:szCs w:val="24"/>
        </w:rPr>
        <w:t xml:space="preserve"> all available secondary information for each PHA</w:t>
      </w:r>
      <w:r w:rsidR="005A410B">
        <w:rPr>
          <w:sz w:val="24"/>
          <w:szCs w:val="24"/>
        </w:rPr>
        <w:t xml:space="preserve">, such as </w:t>
      </w:r>
      <w:r w:rsidRPr="00112A34">
        <w:rPr>
          <w:sz w:val="24"/>
          <w:szCs w:val="24"/>
        </w:rPr>
        <w:t>the MTW Supplement</w:t>
      </w:r>
      <w:r w:rsidR="00BE524E">
        <w:rPr>
          <w:sz w:val="24"/>
          <w:szCs w:val="24"/>
        </w:rPr>
        <w:t xml:space="preserve"> (for MTW PHAs), Admin</w:t>
      </w:r>
      <w:r w:rsidR="005A410B">
        <w:rPr>
          <w:sz w:val="24"/>
          <w:szCs w:val="24"/>
        </w:rPr>
        <w:t>istrative</w:t>
      </w:r>
      <w:r w:rsidR="00BE524E">
        <w:rPr>
          <w:sz w:val="24"/>
          <w:szCs w:val="24"/>
        </w:rPr>
        <w:t xml:space="preserve"> Plan, ACOP</w:t>
      </w:r>
      <w:r w:rsidR="005A410B">
        <w:rPr>
          <w:sz w:val="24"/>
          <w:szCs w:val="24"/>
        </w:rPr>
        <w:t xml:space="preserve">, and data </w:t>
      </w:r>
      <w:r w:rsidRPr="00112A34">
        <w:rPr>
          <w:sz w:val="24"/>
          <w:szCs w:val="24"/>
        </w:rPr>
        <w:t xml:space="preserve">collected </w:t>
      </w:r>
      <w:r w:rsidR="00BE524E">
        <w:rPr>
          <w:sz w:val="24"/>
          <w:szCs w:val="24"/>
        </w:rPr>
        <w:t xml:space="preserve">through HUD’s Financial Data System. The team also </w:t>
      </w:r>
      <w:r w:rsidRPr="00112A34">
        <w:rPr>
          <w:sz w:val="24"/>
          <w:szCs w:val="24"/>
        </w:rPr>
        <w:t>pre-populate</w:t>
      </w:r>
      <w:r w:rsidR="002619E6">
        <w:rPr>
          <w:sz w:val="24"/>
          <w:szCs w:val="24"/>
        </w:rPr>
        <w:t>s</w:t>
      </w:r>
      <w:r w:rsidRPr="00112A34">
        <w:rPr>
          <w:sz w:val="24"/>
          <w:szCs w:val="24"/>
        </w:rPr>
        <w:t xml:space="preserve"> the interview guides with information collected through the</w:t>
      </w:r>
      <w:r w:rsidR="00BE524E">
        <w:rPr>
          <w:sz w:val="24"/>
          <w:szCs w:val="24"/>
        </w:rPr>
        <w:t xml:space="preserve"> previous years’ online surveys and </w:t>
      </w:r>
      <w:r w:rsidRPr="00112A34">
        <w:rPr>
          <w:sz w:val="24"/>
          <w:szCs w:val="24"/>
        </w:rPr>
        <w:t>interviews to minimize</w:t>
      </w:r>
      <w:r w:rsidR="005A410B">
        <w:rPr>
          <w:sz w:val="24"/>
          <w:szCs w:val="24"/>
        </w:rPr>
        <w:t xml:space="preserve"> the</w:t>
      </w:r>
      <w:r w:rsidRPr="00112A34">
        <w:rPr>
          <w:sz w:val="24"/>
          <w:szCs w:val="24"/>
        </w:rPr>
        <w:t xml:space="preserve"> burden </w:t>
      </w:r>
      <w:r w:rsidR="005A410B">
        <w:rPr>
          <w:sz w:val="24"/>
          <w:szCs w:val="24"/>
        </w:rPr>
        <w:t xml:space="preserve">on </w:t>
      </w:r>
      <w:r w:rsidRPr="00112A34">
        <w:rPr>
          <w:sz w:val="24"/>
          <w:szCs w:val="24"/>
        </w:rPr>
        <w:t>PHA staff.</w:t>
      </w:r>
    </w:p>
    <w:p w:rsidR="00F71429" w:rsidRPr="00112A34" w:rsidP="00F71429" w14:paraId="0B8DFE9A" w14:textId="77777777">
      <w:pPr>
        <w:pStyle w:val="BodyText"/>
        <w:spacing w:after="0" w:line="276" w:lineRule="auto"/>
        <w:rPr>
          <w:sz w:val="24"/>
          <w:szCs w:val="24"/>
        </w:rPr>
      </w:pPr>
    </w:p>
    <w:p w:rsidR="001979B8" w:rsidRPr="006C7FAE" w:rsidP="001979B8" w14:paraId="16A596C5" w14:textId="69CEA64E">
      <w:pPr>
        <w:keepLines/>
        <w:tabs>
          <w:tab w:val="left" w:pos="360"/>
        </w:tabs>
        <w:spacing w:after="80"/>
        <w:ind w:left="360" w:hanging="360"/>
        <w:rPr>
          <w:sz w:val="24"/>
          <w:szCs w:val="24"/>
        </w:rPr>
      </w:pPr>
      <w:r w:rsidRPr="008064C8">
        <w:rPr>
          <w:rFonts w:ascii="Times New Roman" w:hAnsi="Times New Roman" w:cs="Times New Roman"/>
          <w:b/>
          <w:sz w:val="24"/>
          <w:szCs w:val="24"/>
        </w:rPr>
        <w:t>5.</w:t>
      </w:r>
      <w:r w:rsidRPr="001979B8">
        <w:rPr>
          <w:rFonts w:ascii="Times New Roman" w:hAnsi="Times New Roman" w:cs="Times New Roman"/>
          <w:b/>
          <w:bCs/>
          <w:sz w:val="24"/>
          <w:szCs w:val="24"/>
        </w:rPr>
        <w:tab/>
      </w:r>
      <w:r w:rsidRPr="001979B8">
        <w:rPr>
          <w:rFonts w:ascii="Times New Roman" w:hAnsi="Times New Roman" w:cs="Times New Roman"/>
          <w:b/>
          <w:bCs/>
          <w:sz w:val="24"/>
          <w:szCs w:val="24"/>
        </w:rPr>
        <w:t>If the collection of information impacts small businesses or other small entities describe any methods used to minimize burden.</w:t>
      </w:r>
    </w:p>
    <w:p w:rsidR="008064C8" w:rsidP="00F71429" w14:paraId="2C26C907" w14:textId="6995C19B">
      <w:pPr>
        <w:keepLines/>
        <w:tabs>
          <w:tab w:val="left" w:pos="360"/>
        </w:tabs>
        <w:spacing w:line="276" w:lineRule="auto"/>
        <w:ind w:left="360" w:hanging="360"/>
        <w:rPr>
          <w:rFonts w:ascii="Times New Roman" w:hAnsi="Times New Roman" w:cs="Times New Roman"/>
          <w:b/>
          <w:sz w:val="24"/>
          <w:szCs w:val="24"/>
        </w:rPr>
      </w:pPr>
    </w:p>
    <w:p w:rsidR="00D45D89" w:rsidP="00310450" w14:paraId="78E701F9" w14:textId="7AEBF392">
      <w:pPr>
        <w:pStyle w:val="BodyText"/>
        <w:spacing w:after="0" w:line="276" w:lineRule="auto"/>
        <w:ind w:left="360"/>
        <w:rPr>
          <w:sz w:val="24"/>
          <w:szCs w:val="24"/>
        </w:rPr>
      </w:pPr>
      <w:r>
        <w:rPr>
          <w:sz w:val="24"/>
          <w:szCs w:val="24"/>
        </w:rPr>
        <w:t>This</w:t>
      </w:r>
      <w:r w:rsidRPr="00D45D89">
        <w:rPr>
          <w:sz w:val="24"/>
          <w:szCs w:val="24"/>
        </w:rPr>
        <w:t xml:space="preserve"> data collection </w:t>
      </w:r>
      <w:r>
        <w:rPr>
          <w:sz w:val="24"/>
          <w:szCs w:val="24"/>
        </w:rPr>
        <w:t xml:space="preserve">does not </w:t>
      </w:r>
      <w:r w:rsidR="008B3AE1">
        <w:rPr>
          <w:sz w:val="24"/>
          <w:szCs w:val="24"/>
        </w:rPr>
        <w:t>affect</w:t>
      </w:r>
      <w:r>
        <w:rPr>
          <w:sz w:val="24"/>
          <w:szCs w:val="24"/>
        </w:rPr>
        <w:t xml:space="preserve"> small businesses. Some of the PHAs in the study may qualify as small entities depending on the size of their jurisdictions. The methods used to reduce respondent burden for all PHAs (described in item 4) also appl</w:t>
      </w:r>
      <w:r w:rsidR="00583F97">
        <w:rPr>
          <w:sz w:val="24"/>
          <w:szCs w:val="24"/>
        </w:rPr>
        <w:t>ies</w:t>
      </w:r>
      <w:r>
        <w:rPr>
          <w:sz w:val="24"/>
          <w:szCs w:val="24"/>
        </w:rPr>
        <w:t xml:space="preserve"> to these PHAs.</w:t>
      </w:r>
      <w:r w:rsidRPr="00D45D89">
        <w:rPr>
          <w:sz w:val="24"/>
          <w:szCs w:val="24"/>
        </w:rPr>
        <w:t xml:space="preserve"> </w:t>
      </w:r>
    </w:p>
    <w:p w:rsidR="00F71429" w:rsidRPr="00D45D89" w:rsidP="00F71429" w14:paraId="03129D26" w14:textId="77777777">
      <w:pPr>
        <w:pStyle w:val="BodyText"/>
        <w:spacing w:after="0" w:line="276" w:lineRule="auto"/>
        <w:rPr>
          <w:sz w:val="24"/>
          <w:szCs w:val="24"/>
        </w:rPr>
      </w:pPr>
    </w:p>
    <w:p w:rsidR="008F09BB" w:rsidRPr="006C7FAE" w:rsidP="008F09BB" w14:paraId="2E9BF70D" w14:textId="19C57FA6">
      <w:pPr>
        <w:keepLines/>
        <w:tabs>
          <w:tab w:val="left" w:pos="360"/>
        </w:tabs>
        <w:spacing w:after="80"/>
        <w:ind w:left="360" w:hanging="360"/>
        <w:rPr>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r>
      <w:r w:rsidRPr="008F09BB">
        <w:rPr>
          <w:rFonts w:ascii="Times New Roman" w:hAnsi="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rsidR="00F71429" w:rsidRPr="00071A31" w:rsidP="00F71429" w14:paraId="740E8B90" w14:textId="77777777">
      <w:pPr>
        <w:keepLines/>
        <w:tabs>
          <w:tab w:val="left" w:pos="360"/>
        </w:tabs>
        <w:spacing w:line="276" w:lineRule="auto"/>
        <w:ind w:left="360" w:hanging="360"/>
        <w:rPr>
          <w:rFonts w:ascii="Times New Roman" w:hAnsi="Times New Roman" w:cs="Times New Roman"/>
          <w:b/>
          <w:sz w:val="24"/>
          <w:szCs w:val="24"/>
        </w:rPr>
      </w:pPr>
    </w:p>
    <w:p w:rsidR="00BE524E" w:rsidP="00310450" w14:paraId="2DAD3D78" w14:textId="48838C3F">
      <w:pPr>
        <w:pStyle w:val="BodyText"/>
        <w:spacing w:after="0" w:line="276" w:lineRule="auto"/>
        <w:ind w:left="360"/>
        <w:rPr>
          <w:sz w:val="24"/>
          <w:szCs w:val="24"/>
        </w:rPr>
      </w:pPr>
      <w:r>
        <w:rPr>
          <w:sz w:val="24"/>
          <w:szCs w:val="24"/>
        </w:rPr>
        <w:t xml:space="preserve">The authorization of the expansion of the </w:t>
      </w:r>
      <w:r w:rsidR="00774F9E">
        <w:rPr>
          <w:sz w:val="24"/>
          <w:szCs w:val="24"/>
        </w:rPr>
        <w:t>MTW program included a mandate that HUD rigorously eval</w:t>
      </w:r>
      <w:r w:rsidR="00876F43">
        <w:rPr>
          <w:sz w:val="24"/>
          <w:szCs w:val="24"/>
        </w:rPr>
        <w:t xml:space="preserve">uate the expansion.  </w:t>
      </w:r>
      <w:r w:rsidRPr="00874435" w:rsidR="00D45D89">
        <w:rPr>
          <w:sz w:val="24"/>
          <w:szCs w:val="24"/>
        </w:rPr>
        <w:t xml:space="preserve">Without this data collection effort, HUD will be unable to evaluate the implementation </w:t>
      </w:r>
      <w:r w:rsidR="00D45D89">
        <w:rPr>
          <w:sz w:val="24"/>
          <w:szCs w:val="24"/>
        </w:rPr>
        <w:t xml:space="preserve">and impact of MTW designation </w:t>
      </w:r>
      <w:r w:rsidR="00876F43">
        <w:rPr>
          <w:sz w:val="24"/>
          <w:szCs w:val="24"/>
        </w:rPr>
        <w:t xml:space="preserve">on the first cohort of </w:t>
      </w:r>
      <w:r w:rsidR="00D45D89">
        <w:rPr>
          <w:sz w:val="24"/>
          <w:szCs w:val="24"/>
        </w:rPr>
        <w:t xml:space="preserve">small PHAs. </w:t>
      </w:r>
      <w:r w:rsidRPr="00874435" w:rsidR="00D45D89">
        <w:rPr>
          <w:sz w:val="24"/>
          <w:szCs w:val="24"/>
        </w:rPr>
        <w:t xml:space="preserve">The data collection covered by this ICR is essential for </w:t>
      </w:r>
      <w:r w:rsidR="00D45D89">
        <w:rPr>
          <w:sz w:val="24"/>
          <w:szCs w:val="24"/>
        </w:rPr>
        <w:t>answering research questions regarding</w:t>
      </w:r>
      <w:r>
        <w:rPr>
          <w:sz w:val="24"/>
          <w:szCs w:val="24"/>
        </w:rPr>
        <w:t xml:space="preserve"> MTW</w:t>
      </w:r>
      <w:r w:rsidR="00D45D89">
        <w:rPr>
          <w:sz w:val="24"/>
          <w:szCs w:val="24"/>
        </w:rPr>
        <w:t xml:space="preserve"> implementation</w:t>
      </w:r>
      <w:r>
        <w:rPr>
          <w:sz w:val="24"/>
          <w:szCs w:val="24"/>
        </w:rPr>
        <w:t xml:space="preserve"> and for providing context for interpreting the study’s impact analyses</w:t>
      </w:r>
      <w:r w:rsidRPr="00874435" w:rsidR="00D45D89">
        <w:rPr>
          <w:sz w:val="24"/>
          <w:szCs w:val="24"/>
        </w:rPr>
        <w:t xml:space="preserve">. </w:t>
      </w:r>
      <w:r>
        <w:rPr>
          <w:sz w:val="24"/>
          <w:szCs w:val="24"/>
        </w:rPr>
        <w:t xml:space="preserve">If this data collection is not conducted or conducted less frequently, HUD would not be able to adequately </w:t>
      </w:r>
      <w:r w:rsidR="002F5625">
        <w:rPr>
          <w:sz w:val="24"/>
          <w:szCs w:val="24"/>
        </w:rPr>
        <w:t xml:space="preserve">answer </w:t>
      </w:r>
      <w:r>
        <w:rPr>
          <w:sz w:val="24"/>
          <w:szCs w:val="24"/>
        </w:rPr>
        <w:t>the study’s key research questions</w:t>
      </w:r>
      <w:r w:rsidR="002F5625">
        <w:rPr>
          <w:sz w:val="24"/>
          <w:szCs w:val="24"/>
        </w:rPr>
        <w:t xml:space="preserve"> or be responsive </w:t>
      </w:r>
      <w:r w:rsidR="00462A69">
        <w:rPr>
          <w:sz w:val="24"/>
          <w:szCs w:val="24"/>
        </w:rPr>
        <w:t xml:space="preserve">to </w:t>
      </w:r>
      <w:r w:rsidR="002F5625">
        <w:rPr>
          <w:sz w:val="24"/>
          <w:szCs w:val="24"/>
        </w:rPr>
        <w:t>the Congressional mandate to evaluate the program</w:t>
      </w:r>
      <w:r>
        <w:rPr>
          <w:sz w:val="24"/>
          <w:szCs w:val="24"/>
        </w:rPr>
        <w:t xml:space="preserve">. </w:t>
      </w:r>
    </w:p>
    <w:p w:rsidR="00F71429" w:rsidRPr="00462A69" w:rsidP="00F71429" w14:paraId="297EC308" w14:textId="77777777">
      <w:pPr>
        <w:pStyle w:val="BodyText"/>
        <w:spacing w:after="0" w:line="276" w:lineRule="auto"/>
        <w:rPr>
          <w:sz w:val="24"/>
          <w:szCs w:val="24"/>
        </w:rPr>
      </w:pPr>
    </w:p>
    <w:p w:rsidR="00462A69" w:rsidRPr="00462A69" w:rsidP="00462A69" w14:paraId="7B9337A1" w14:textId="77777777">
      <w:pPr>
        <w:numPr>
          <w:ilvl w:val="0"/>
          <w:numId w:val="3"/>
        </w:numPr>
        <w:tabs>
          <w:tab w:val="left" w:pos="360"/>
        </w:tabs>
        <w:overflowPunct w:val="0"/>
        <w:autoSpaceDE w:val="0"/>
        <w:autoSpaceDN w:val="0"/>
        <w:adjustRightInd w:val="0"/>
        <w:rPr>
          <w:rFonts w:ascii="Times New Roman" w:hAnsi="Times New Roman" w:cs="Times New Roman"/>
          <w:sz w:val="24"/>
          <w:szCs w:val="24"/>
        </w:rPr>
      </w:pPr>
      <w:r w:rsidRPr="00462A69">
        <w:rPr>
          <w:rFonts w:ascii="Times New Roman" w:hAnsi="Times New Roman" w:cs="Times New Roman"/>
          <w:b/>
          <w:sz w:val="24"/>
          <w:szCs w:val="24"/>
        </w:rPr>
        <w:t xml:space="preserve">Explain any special circumstances that would cause an information collection to be conducted in a manner: </w:t>
      </w:r>
    </w:p>
    <w:p w:rsidR="00462A69" w:rsidRPr="00462A69" w:rsidP="00462A69" w14:paraId="59CA2727" w14:textId="77777777">
      <w:pPr>
        <w:pStyle w:val="ListParagraph"/>
        <w:ind w:left="1440"/>
        <w:rPr>
          <w:rFonts w:ascii="Times New Roman" w:hAnsi="Times New Roman" w:cs="Times New Roman"/>
          <w:color w:val="000000"/>
          <w:sz w:val="24"/>
          <w:szCs w:val="24"/>
        </w:rPr>
      </w:pPr>
    </w:p>
    <w:p w:rsidR="00462A69" w:rsidRPr="00462A69" w:rsidP="00462A69" w14:paraId="3B4CF330" w14:textId="77777777">
      <w:pPr>
        <w:ind w:left="360"/>
        <w:rPr>
          <w:rFonts w:ascii="Times New Roman" w:hAnsi="Times New Roman" w:cs="Times New Roman"/>
          <w:sz w:val="24"/>
          <w:szCs w:val="24"/>
        </w:rPr>
      </w:pPr>
      <w:r w:rsidRPr="00462A69">
        <w:rPr>
          <w:rFonts w:ascii="Times New Roman" w:hAnsi="Times New Roman" w:cs="Times New Roman"/>
          <w:color w:val="000000"/>
          <w:sz w:val="24"/>
          <w:szCs w:val="24"/>
        </w:rPr>
        <w:t xml:space="preserve">The proposed data collection activities are consistent with the guidelines set forth in 5 CFR 1320 (Controlling Paperwork Burdens on the Public). There are no special circumstances that require deviation from these guidelines. </w:t>
      </w:r>
      <w:r w:rsidRPr="00462A69">
        <w:rPr>
          <w:rFonts w:ascii="Times New Roman" w:hAnsi="Times New Roman" w:cs="Times New Roman"/>
          <w:sz w:val="24"/>
          <w:szCs w:val="24"/>
        </w:rPr>
        <w:t>The following below are “Not Applicable” to this collection:</w:t>
      </w:r>
      <w:r w:rsidRPr="00462A69">
        <w:rPr>
          <w:rFonts w:ascii="Times New Roman" w:hAnsi="Times New Roman" w:cs="Times New Roman"/>
          <w:sz w:val="24"/>
          <w:szCs w:val="24"/>
        </w:rPr>
        <w:tab/>
      </w:r>
    </w:p>
    <w:p w:rsidR="00462A69" w:rsidRPr="00462A69" w:rsidP="00462A69" w14:paraId="121A411F" w14:textId="77777777">
      <w:pPr>
        <w:ind w:left="360"/>
        <w:rPr>
          <w:rFonts w:ascii="Times New Roman" w:hAnsi="Times New Roman" w:cs="Times New Roman"/>
          <w:sz w:val="24"/>
          <w:szCs w:val="24"/>
        </w:rPr>
      </w:pPr>
    </w:p>
    <w:p w:rsidR="00462A69" w:rsidRPr="00462A69" w:rsidP="00462A69" w14:paraId="1440FD15" w14:textId="77777777">
      <w:pPr>
        <w:widowControl w:val="0"/>
        <w:numPr>
          <w:ilvl w:val="0"/>
          <w:numId w:val="38"/>
        </w:numPr>
        <w:tabs>
          <w:tab w:val="left" w:pos="-1440"/>
        </w:tabs>
        <w:autoSpaceDE w:val="0"/>
        <w:autoSpaceDN w:val="0"/>
        <w:adjustRightInd w:val="0"/>
        <w:spacing w:line="276" w:lineRule="auto"/>
        <w:ind w:left="1080"/>
        <w:rPr>
          <w:rFonts w:ascii="Times New Roman" w:hAnsi="Times New Roman" w:cs="Times New Roman"/>
          <w:sz w:val="24"/>
          <w:szCs w:val="24"/>
        </w:rPr>
      </w:pPr>
      <w:r w:rsidRPr="00462A69">
        <w:rPr>
          <w:rFonts w:ascii="Times New Roman" w:hAnsi="Times New Roman" w:cs="Times New Roman"/>
          <w:sz w:val="24"/>
          <w:szCs w:val="24"/>
        </w:rPr>
        <w:t>requiring respondents to report information to the agency more than quarterly – “</w:t>
      </w:r>
      <w:r w:rsidRPr="00462A69">
        <w:rPr>
          <w:rFonts w:ascii="Times New Roman" w:hAnsi="Times New Roman" w:cs="Times New Roman"/>
          <w:b/>
          <w:sz w:val="24"/>
          <w:szCs w:val="24"/>
        </w:rPr>
        <w:t>Not Applicable</w:t>
      </w:r>
      <w:r w:rsidRPr="00462A69">
        <w:rPr>
          <w:rFonts w:ascii="Times New Roman" w:hAnsi="Times New Roman" w:cs="Times New Roman"/>
          <w:sz w:val="24"/>
          <w:szCs w:val="24"/>
        </w:rPr>
        <w:t xml:space="preserve">”; </w:t>
      </w:r>
    </w:p>
    <w:p w:rsidR="00462A69" w:rsidRPr="00462A69" w:rsidP="00462A69" w14:paraId="1C39D8A9" w14:textId="77777777">
      <w:pPr>
        <w:widowControl w:val="0"/>
        <w:numPr>
          <w:ilvl w:val="0"/>
          <w:numId w:val="38"/>
        </w:numPr>
        <w:tabs>
          <w:tab w:val="left" w:pos="-1440"/>
        </w:tabs>
        <w:autoSpaceDE w:val="0"/>
        <w:autoSpaceDN w:val="0"/>
        <w:adjustRightInd w:val="0"/>
        <w:spacing w:line="276" w:lineRule="auto"/>
        <w:ind w:left="1080"/>
        <w:rPr>
          <w:rFonts w:ascii="Times New Roman" w:hAnsi="Times New Roman" w:cs="Times New Roman"/>
          <w:sz w:val="24"/>
          <w:szCs w:val="24"/>
        </w:rPr>
      </w:pPr>
      <w:r w:rsidRPr="00462A69">
        <w:rPr>
          <w:rFonts w:ascii="Times New Roman" w:hAnsi="Times New Roman" w:cs="Times New Roman"/>
          <w:sz w:val="24"/>
          <w:szCs w:val="24"/>
        </w:rPr>
        <w:t>requiring respondents to prepare a written response to a collection of information in fewer than 30 days after receipt of it – “</w:t>
      </w:r>
      <w:r w:rsidRPr="00462A69">
        <w:rPr>
          <w:rFonts w:ascii="Times New Roman" w:hAnsi="Times New Roman" w:cs="Times New Roman"/>
          <w:b/>
          <w:sz w:val="24"/>
          <w:szCs w:val="24"/>
        </w:rPr>
        <w:t>Not Applicable</w:t>
      </w:r>
      <w:r w:rsidRPr="00462A69">
        <w:rPr>
          <w:rFonts w:ascii="Times New Roman" w:hAnsi="Times New Roman" w:cs="Times New Roman"/>
          <w:sz w:val="24"/>
          <w:szCs w:val="24"/>
        </w:rPr>
        <w:t xml:space="preserve">”; </w:t>
      </w:r>
    </w:p>
    <w:p w:rsidR="00462A69" w:rsidRPr="00462A69" w:rsidP="00462A69" w14:paraId="7239908D" w14:textId="77777777">
      <w:pPr>
        <w:widowControl w:val="0"/>
        <w:numPr>
          <w:ilvl w:val="0"/>
          <w:numId w:val="38"/>
        </w:numPr>
        <w:tabs>
          <w:tab w:val="left" w:pos="-1440"/>
        </w:tabs>
        <w:autoSpaceDE w:val="0"/>
        <w:autoSpaceDN w:val="0"/>
        <w:adjustRightInd w:val="0"/>
        <w:spacing w:line="276" w:lineRule="auto"/>
        <w:ind w:left="1080"/>
        <w:rPr>
          <w:rFonts w:ascii="Times New Roman" w:hAnsi="Times New Roman" w:cs="Times New Roman"/>
          <w:sz w:val="24"/>
          <w:szCs w:val="24"/>
        </w:rPr>
      </w:pPr>
      <w:r w:rsidRPr="00462A69">
        <w:rPr>
          <w:rFonts w:ascii="Times New Roman" w:hAnsi="Times New Roman" w:cs="Times New Roman"/>
          <w:sz w:val="24"/>
          <w:szCs w:val="24"/>
        </w:rPr>
        <w:t>requiring respondents to submit more than an original and two copies of any document – “</w:t>
      </w:r>
      <w:r w:rsidRPr="00462A69">
        <w:rPr>
          <w:rFonts w:ascii="Times New Roman" w:hAnsi="Times New Roman" w:cs="Times New Roman"/>
          <w:b/>
          <w:sz w:val="24"/>
          <w:szCs w:val="24"/>
        </w:rPr>
        <w:t>Not Applicable</w:t>
      </w:r>
      <w:r w:rsidRPr="00462A69">
        <w:rPr>
          <w:rFonts w:ascii="Times New Roman" w:hAnsi="Times New Roman" w:cs="Times New Roman"/>
          <w:sz w:val="24"/>
          <w:szCs w:val="24"/>
        </w:rPr>
        <w:t xml:space="preserve">”; </w:t>
      </w:r>
    </w:p>
    <w:p w:rsidR="00462A69" w:rsidRPr="00462A69" w:rsidP="00462A69" w14:paraId="256B642A" w14:textId="77777777">
      <w:pPr>
        <w:widowControl w:val="0"/>
        <w:numPr>
          <w:ilvl w:val="0"/>
          <w:numId w:val="38"/>
        </w:numPr>
        <w:tabs>
          <w:tab w:val="left" w:pos="-1440"/>
        </w:tabs>
        <w:autoSpaceDE w:val="0"/>
        <w:autoSpaceDN w:val="0"/>
        <w:adjustRightInd w:val="0"/>
        <w:spacing w:line="276" w:lineRule="auto"/>
        <w:ind w:left="1080"/>
        <w:rPr>
          <w:rFonts w:ascii="Times New Roman" w:hAnsi="Times New Roman" w:cs="Times New Roman"/>
          <w:sz w:val="24"/>
          <w:szCs w:val="24"/>
        </w:rPr>
      </w:pPr>
      <w:r w:rsidRPr="00462A69">
        <w:rPr>
          <w:rFonts w:ascii="Times New Roman" w:hAnsi="Times New Roman" w:cs="Times New Roman"/>
          <w:sz w:val="24"/>
          <w:szCs w:val="24"/>
        </w:rPr>
        <w:t>requiring respondents to retain records other than health, medical, government contract, grant-in-aid, or tax records for more than three years – “</w:t>
      </w:r>
      <w:r w:rsidRPr="00462A69">
        <w:rPr>
          <w:rFonts w:ascii="Times New Roman" w:hAnsi="Times New Roman" w:cs="Times New Roman"/>
          <w:b/>
          <w:sz w:val="24"/>
          <w:szCs w:val="24"/>
        </w:rPr>
        <w:t>Not Applicable</w:t>
      </w:r>
      <w:r w:rsidRPr="00462A69">
        <w:rPr>
          <w:rFonts w:ascii="Times New Roman" w:hAnsi="Times New Roman" w:cs="Times New Roman"/>
          <w:sz w:val="24"/>
          <w:szCs w:val="24"/>
        </w:rPr>
        <w:t xml:space="preserve">”; </w:t>
      </w:r>
    </w:p>
    <w:p w:rsidR="00462A69" w:rsidRPr="00462A69" w:rsidP="00462A69" w14:paraId="23EE6B50" w14:textId="77777777">
      <w:pPr>
        <w:widowControl w:val="0"/>
        <w:numPr>
          <w:ilvl w:val="0"/>
          <w:numId w:val="38"/>
        </w:numPr>
        <w:tabs>
          <w:tab w:val="left" w:pos="-1440"/>
        </w:tabs>
        <w:autoSpaceDE w:val="0"/>
        <w:autoSpaceDN w:val="0"/>
        <w:adjustRightInd w:val="0"/>
        <w:spacing w:line="276" w:lineRule="auto"/>
        <w:ind w:left="1080"/>
        <w:rPr>
          <w:rFonts w:ascii="Times New Roman" w:hAnsi="Times New Roman" w:cs="Times New Roman"/>
          <w:sz w:val="24"/>
          <w:szCs w:val="24"/>
        </w:rPr>
      </w:pPr>
      <w:r w:rsidRPr="00462A69">
        <w:rPr>
          <w:rFonts w:ascii="Times New Roman" w:hAnsi="Times New Roman" w:cs="Times New Roman"/>
          <w:sz w:val="24"/>
          <w:szCs w:val="24"/>
        </w:rPr>
        <w:t>in connection with a statistical survey, that is not designed to produce valid and reliable results than can be generalized to the universe of study – “</w:t>
      </w:r>
      <w:r w:rsidRPr="00462A69">
        <w:rPr>
          <w:rFonts w:ascii="Times New Roman" w:hAnsi="Times New Roman" w:cs="Times New Roman"/>
          <w:b/>
          <w:sz w:val="24"/>
          <w:szCs w:val="24"/>
        </w:rPr>
        <w:t>Not Applicable</w:t>
      </w:r>
      <w:r w:rsidRPr="00462A69">
        <w:rPr>
          <w:rFonts w:ascii="Times New Roman" w:hAnsi="Times New Roman" w:cs="Times New Roman"/>
          <w:sz w:val="24"/>
          <w:szCs w:val="24"/>
        </w:rPr>
        <w:t xml:space="preserve">”; </w:t>
      </w:r>
    </w:p>
    <w:p w:rsidR="00462A69" w:rsidRPr="00462A69" w:rsidP="00462A69" w14:paraId="0C979D8E" w14:textId="77777777">
      <w:pPr>
        <w:widowControl w:val="0"/>
        <w:numPr>
          <w:ilvl w:val="0"/>
          <w:numId w:val="38"/>
        </w:numPr>
        <w:tabs>
          <w:tab w:val="left" w:pos="-1440"/>
        </w:tabs>
        <w:autoSpaceDE w:val="0"/>
        <w:autoSpaceDN w:val="0"/>
        <w:adjustRightInd w:val="0"/>
        <w:spacing w:line="276" w:lineRule="auto"/>
        <w:ind w:left="1080"/>
        <w:rPr>
          <w:rFonts w:ascii="Times New Roman" w:hAnsi="Times New Roman" w:cs="Times New Roman"/>
          <w:sz w:val="24"/>
          <w:szCs w:val="24"/>
        </w:rPr>
      </w:pPr>
      <w:r w:rsidRPr="00462A69">
        <w:rPr>
          <w:rFonts w:ascii="Times New Roman" w:hAnsi="Times New Roman" w:cs="Times New Roman"/>
          <w:sz w:val="24"/>
          <w:szCs w:val="24"/>
        </w:rPr>
        <w:t>requiring the use of a statistical data classification that has not been reviewed and approved by OMB – “</w:t>
      </w:r>
      <w:r w:rsidRPr="00462A69">
        <w:rPr>
          <w:rFonts w:ascii="Times New Roman" w:hAnsi="Times New Roman" w:cs="Times New Roman"/>
          <w:b/>
          <w:sz w:val="24"/>
          <w:szCs w:val="24"/>
        </w:rPr>
        <w:t>Not Applicable</w:t>
      </w:r>
      <w:r w:rsidRPr="00462A69">
        <w:rPr>
          <w:rFonts w:ascii="Times New Roman" w:hAnsi="Times New Roman" w:cs="Times New Roman"/>
          <w:sz w:val="24"/>
          <w:szCs w:val="24"/>
        </w:rPr>
        <w:t xml:space="preserve">”; </w:t>
      </w:r>
    </w:p>
    <w:p w:rsidR="00462A69" w:rsidRPr="00462A69" w:rsidP="00462A69" w14:paraId="2F83FA9F" w14:textId="77777777">
      <w:pPr>
        <w:widowControl w:val="0"/>
        <w:numPr>
          <w:ilvl w:val="0"/>
          <w:numId w:val="38"/>
        </w:numPr>
        <w:tabs>
          <w:tab w:val="left" w:pos="-1440"/>
        </w:tabs>
        <w:autoSpaceDE w:val="0"/>
        <w:autoSpaceDN w:val="0"/>
        <w:adjustRightInd w:val="0"/>
        <w:spacing w:line="276" w:lineRule="auto"/>
        <w:ind w:left="1080"/>
        <w:rPr>
          <w:rFonts w:ascii="Times New Roman" w:hAnsi="Times New Roman" w:cs="Times New Roman"/>
          <w:sz w:val="24"/>
          <w:szCs w:val="24"/>
        </w:rPr>
      </w:pPr>
      <w:r w:rsidRPr="00462A69">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462A69">
        <w:rPr>
          <w:rFonts w:ascii="Times New Roman" w:hAnsi="Times New Roman" w:cs="Times New Roman"/>
          <w:b/>
          <w:sz w:val="24"/>
          <w:szCs w:val="24"/>
        </w:rPr>
        <w:t>Not Applicable</w:t>
      </w:r>
      <w:r w:rsidRPr="00462A69">
        <w:rPr>
          <w:rFonts w:ascii="Times New Roman" w:hAnsi="Times New Roman" w:cs="Times New Roman"/>
          <w:sz w:val="24"/>
          <w:szCs w:val="24"/>
        </w:rPr>
        <w:t xml:space="preserve">”; or </w:t>
      </w:r>
    </w:p>
    <w:p w:rsidR="00462A69" w:rsidRPr="00462A69" w:rsidP="00462A69" w14:paraId="75327BC7" w14:textId="77777777">
      <w:pPr>
        <w:widowControl w:val="0"/>
        <w:numPr>
          <w:ilvl w:val="0"/>
          <w:numId w:val="38"/>
        </w:numPr>
        <w:tabs>
          <w:tab w:val="left" w:pos="-1440"/>
        </w:tabs>
        <w:autoSpaceDE w:val="0"/>
        <w:autoSpaceDN w:val="0"/>
        <w:adjustRightInd w:val="0"/>
        <w:spacing w:line="276" w:lineRule="auto"/>
        <w:ind w:left="1080"/>
        <w:rPr>
          <w:rFonts w:ascii="Times New Roman" w:hAnsi="Times New Roman" w:cs="Times New Roman"/>
          <w:sz w:val="24"/>
          <w:szCs w:val="24"/>
        </w:rPr>
      </w:pPr>
      <w:r w:rsidRPr="00462A69">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462A69">
        <w:rPr>
          <w:rFonts w:ascii="Times New Roman" w:hAnsi="Times New Roman" w:cs="Times New Roman"/>
          <w:b/>
          <w:sz w:val="24"/>
          <w:szCs w:val="24"/>
        </w:rPr>
        <w:t>Not Applicable</w:t>
      </w:r>
      <w:r w:rsidRPr="00462A69">
        <w:rPr>
          <w:rFonts w:ascii="Times New Roman" w:hAnsi="Times New Roman" w:cs="Times New Roman"/>
          <w:sz w:val="24"/>
          <w:szCs w:val="24"/>
        </w:rPr>
        <w:t>”.</w:t>
      </w:r>
    </w:p>
    <w:p w:rsidR="008412F6" w:rsidP="00F71429" w14:paraId="093A72F6" w14:textId="77777777">
      <w:pPr>
        <w:widowControl w:val="0"/>
        <w:tabs>
          <w:tab w:val="left" w:pos="-1440"/>
        </w:tabs>
        <w:autoSpaceDE w:val="0"/>
        <w:autoSpaceDN w:val="0"/>
        <w:adjustRightInd w:val="0"/>
        <w:spacing w:line="276" w:lineRule="auto"/>
        <w:ind w:left="1440"/>
        <w:rPr>
          <w:rFonts w:ascii="Times New Roman" w:hAnsi="Times New Roman"/>
          <w:sz w:val="24"/>
          <w:szCs w:val="24"/>
        </w:rPr>
      </w:pPr>
    </w:p>
    <w:p w:rsidR="0018204B" w:rsidRPr="006C7FAE" w:rsidP="0018204B" w14:paraId="28B7B23E" w14:textId="77777777">
      <w:pPr>
        <w:tabs>
          <w:tab w:val="left" w:pos="360"/>
        </w:tabs>
        <w:ind w:left="360" w:hanging="360"/>
        <w:rPr>
          <w:sz w:val="24"/>
          <w:szCs w:val="24"/>
        </w:rPr>
      </w:pPr>
    </w:p>
    <w:p w:rsidR="0018204B" w:rsidRPr="0018204B" w:rsidP="0018204B" w14:paraId="2A3DCA51" w14:textId="77777777">
      <w:pPr>
        <w:numPr>
          <w:ilvl w:val="0"/>
          <w:numId w:val="39"/>
        </w:numPr>
        <w:tabs>
          <w:tab w:val="left" w:pos="360"/>
        </w:tabs>
        <w:overflowPunct w:val="0"/>
        <w:autoSpaceDE w:val="0"/>
        <w:autoSpaceDN w:val="0"/>
        <w:adjustRightInd w:val="0"/>
        <w:textAlignment w:val="baseline"/>
        <w:rPr>
          <w:rFonts w:ascii="Times New Roman" w:hAnsi="Times New Roman" w:cs="Times New Roman"/>
          <w:b/>
          <w:bCs/>
          <w:sz w:val="24"/>
          <w:szCs w:val="24"/>
        </w:rPr>
      </w:pPr>
      <w:r w:rsidRPr="0018204B">
        <w:rPr>
          <w:rFonts w:ascii="Times New Roman" w:hAnsi="Times New Roman" w:cs="Times New Roman"/>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8204B" w:rsidRPr="0018204B" w:rsidP="0018204B" w14:paraId="1F875E71" w14:textId="77777777">
      <w:pPr>
        <w:tabs>
          <w:tab w:val="left" w:pos="360"/>
        </w:tabs>
        <w:ind w:left="360"/>
        <w:rPr>
          <w:rFonts w:ascii="Times New Roman" w:hAnsi="Times New Roman" w:cs="Times New Roman"/>
          <w:b/>
          <w:bCs/>
          <w:sz w:val="24"/>
          <w:szCs w:val="24"/>
        </w:rPr>
      </w:pPr>
      <w:r w:rsidRPr="0018204B">
        <w:rPr>
          <w:rFonts w:ascii="Times New Roman" w:hAnsi="Times New Roman" w:cs="Times New Roman"/>
          <w:b/>
          <w:bCs/>
          <w:sz w:val="24"/>
          <w:szCs w:val="24"/>
        </w:rPr>
        <w:t xml:space="preserve"> </w:t>
      </w:r>
    </w:p>
    <w:p w:rsidR="0018204B" w:rsidRPr="0018204B" w:rsidP="0018204B" w14:paraId="273EE6CD" w14:textId="77777777">
      <w:pPr>
        <w:numPr>
          <w:ilvl w:val="0"/>
          <w:numId w:val="41"/>
        </w:numPr>
        <w:tabs>
          <w:tab w:val="left" w:pos="360"/>
        </w:tabs>
        <w:overflowPunct w:val="0"/>
        <w:autoSpaceDE w:val="0"/>
        <w:autoSpaceDN w:val="0"/>
        <w:adjustRightInd w:val="0"/>
        <w:textAlignment w:val="baseline"/>
        <w:rPr>
          <w:rFonts w:ascii="Times New Roman" w:hAnsi="Times New Roman" w:cs="Times New Roman"/>
          <w:b/>
          <w:bCs/>
          <w:sz w:val="24"/>
          <w:szCs w:val="24"/>
        </w:rPr>
      </w:pPr>
      <w:r w:rsidRPr="0018204B">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18204B" w:rsidRPr="0018204B" w:rsidP="0018204B" w14:paraId="33290078" w14:textId="77777777">
      <w:pPr>
        <w:keepLines/>
        <w:tabs>
          <w:tab w:val="left" w:pos="360"/>
        </w:tabs>
        <w:spacing w:after="80"/>
        <w:ind w:left="480"/>
        <w:rPr>
          <w:rFonts w:ascii="Times New Roman" w:hAnsi="Times New Roman" w:cs="Times New Roman"/>
          <w:b/>
          <w:bCs/>
          <w:sz w:val="24"/>
          <w:szCs w:val="24"/>
        </w:rPr>
      </w:pPr>
    </w:p>
    <w:p w:rsidR="0018204B" w:rsidRPr="0018204B" w:rsidP="0018204B" w14:paraId="4703C5B3" w14:textId="77777777">
      <w:pPr>
        <w:keepLines/>
        <w:numPr>
          <w:ilvl w:val="0"/>
          <w:numId w:val="41"/>
        </w:numPr>
        <w:tabs>
          <w:tab w:val="left" w:pos="360"/>
        </w:tabs>
        <w:overflowPunct w:val="0"/>
        <w:autoSpaceDE w:val="0"/>
        <w:autoSpaceDN w:val="0"/>
        <w:adjustRightInd w:val="0"/>
        <w:spacing w:after="80"/>
        <w:textAlignment w:val="baseline"/>
        <w:rPr>
          <w:rFonts w:ascii="Times New Roman" w:hAnsi="Times New Roman" w:cs="Times New Roman"/>
          <w:b/>
          <w:bCs/>
          <w:sz w:val="24"/>
          <w:szCs w:val="24"/>
        </w:rPr>
      </w:pPr>
      <w:r w:rsidRPr="0018204B">
        <w:rPr>
          <w:rFonts w:ascii="Times New Roman" w:hAnsi="Times New Roman" w:cs="Times New Roman"/>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F71429" w:rsidP="00F71429" w14:paraId="2765634B" w14:textId="77777777">
      <w:pPr>
        <w:tabs>
          <w:tab w:val="left" w:pos="360"/>
        </w:tabs>
        <w:spacing w:line="276" w:lineRule="auto"/>
        <w:rPr>
          <w:rFonts w:ascii="Times New Roman" w:hAnsi="Times New Roman" w:cs="Times New Roman"/>
          <w:sz w:val="24"/>
          <w:szCs w:val="24"/>
        </w:rPr>
      </w:pPr>
    </w:p>
    <w:p w:rsidR="000764E5" w:rsidP="00310450" w14:paraId="5642ADD0" w14:textId="2ECD2DD4">
      <w:pPr>
        <w:tabs>
          <w:tab w:val="left" w:pos="360"/>
        </w:tabs>
        <w:spacing w:line="276" w:lineRule="auto"/>
        <w:ind w:left="360"/>
        <w:rPr>
          <w:rFonts w:ascii="Times New Roman" w:hAnsi="Times New Roman" w:cs="Times New Roman"/>
          <w:sz w:val="24"/>
          <w:szCs w:val="24"/>
        </w:rPr>
      </w:pPr>
      <w:r w:rsidRPr="000764E5">
        <w:rPr>
          <w:rFonts w:ascii="Times New Roman" w:hAnsi="Times New Roman" w:cs="Times New Roman"/>
          <w:sz w:val="24"/>
          <w:szCs w:val="24"/>
        </w:rPr>
        <w:t xml:space="preserve">In accordance with 5 CFR 1320.8 (Paperwork Reduction Act of 1995), a Notice of Proposed Information Collection for publication in the Federal </w:t>
      </w:r>
      <w:r w:rsidR="00550F8C">
        <w:rPr>
          <w:rFonts w:ascii="Times New Roman" w:hAnsi="Times New Roman" w:cs="Times New Roman"/>
          <w:sz w:val="24"/>
          <w:szCs w:val="24"/>
        </w:rPr>
        <w:t>R</w:t>
      </w:r>
      <w:r w:rsidRPr="000764E5">
        <w:rPr>
          <w:rFonts w:ascii="Times New Roman" w:hAnsi="Times New Roman" w:cs="Times New Roman"/>
          <w:sz w:val="24"/>
          <w:szCs w:val="24"/>
        </w:rPr>
        <w:t xml:space="preserve">egister has been prepared to announce the agency’s intention to request </w:t>
      </w:r>
      <w:r w:rsidRPr="00F71429">
        <w:rPr>
          <w:rFonts w:ascii="Times New Roman" w:hAnsi="Times New Roman" w:cs="Times New Roman"/>
          <w:sz w:val="24"/>
          <w:szCs w:val="24"/>
        </w:rPr>
        <w:t xml:space="preserve">an OMB review of data collection activities for the </w:t>
      </w:r>
      <w:r w:rsidRPr="00F71429" w:rsidR="00550F8C">
        <w:rPr>
          <w:rFonts w:ascii="Times New Roman" w:hAnsi="Times New Roman" w:cs="Times New Roman"/>
          <w:sz w:val="24"/>
          <w:szCs w:val="24"/>
        </w:rPr>
        <w:t>Cohort 1 Evaluation</w:t>
      </w:r>
      <w:r w:rsidRPr="00F71429">
        <w:rPr>
          <w:rFonts w:ascii="Times New Roman" w:hAnsi="Times New Roman" w:cs="Times New Roman"/>
          <w:sz w:val="24"/>
          <w:szCs w:val="24"/>
        </w:rPr>
        <w:t xml:space="preserve">. HUD published a </w:t>
      </w:r>
      <w:r w:rsidRPr="0058173D">
        <w:rPr>
          <w:rFonts w:ascii="Times New Roman" w:hAnsi="Times New Roman" w:cs="Times New Roman"/>
          <w:sz w:val="24"/>
          <w:szCs w:val="24"/>
        </w:rPr>
        <w:t xml:space="preserve">60-Day Notice of Proposed Information Collection in the Federal Register on </w:t>
      </w:r>
      <w:r w:rsidRPr="0058173D" w:rsidR="009445C9">
        <w:rPr>
          <w:rFonts w:ascii="Times New Roman" w:hAnsi="Times New Roman" w:cs="Times New Roman"/>
          <w:sz w:val="24"/>
          <w:szCs w:val="24"/>
        </w:rPr>
        <w:t xml:space="preserve">November </w:t>
      </w:r>
      <w:r w:rsidRPr="0058173D" w:rsidR="0082763A">
        <w:rPr>
          <w:rFonts w:ascii="Times New Roman" w:hAnsi="Times New Roman" w:cs="Times New Roman"/>
          <w:sz w:val="24"/>
          <w:szCs w:val="24"/>
        </w:rPr>
        <w:t>1</w:t>
      </w:r>
      <w:r w:rsidRPr="0058173D" w:rsidR="009A1C7A">
        <w:rPr>
          <w:rFonts w:ascii="Times New Roman" w:hAnsi="Times New Roman" w:cs="Times New Roman"/>
          <w:sz w:val="24"/>
          <w:szCs w:val="24"/>
        </w:rPr>
        <w:t>6</w:t>
      </w:r>
      <w:r w:rsidRPr="0058173D" w:rsidR="0082763A">
        <w:rPr>
          <w:rFonts w:ascii="Times New Roman" w:hAnsi="Times New Roman" w:cs="Times New Roman"/>
          <w:sz w:val="24"/>
          <w:szCs w:val="24"/>
        </w:rPr>
        <w:t>, 202</w:t>
      </w:r>
      <w:r w:rsidRPr="0058173D" w:rsidR="009A1C7A">
        <w:rPr>
          <w:rFonts w:ascii="Times New Roman" w:hAnsi="Times New Roman" w:cs="Times New Roman"/>
          <w:sz w:val="24"/>
          <w:szCs w:val="24"/>
        </w:rPr>
        <w:t>3</w:t>
      </w:r>
      <w:r w:rsidRPr="0058173D" w:rsidR="0082763A">
        <w:rPr>
          <w:rFonts w:ascii="Times New Roman" w:hAnsi="Times New Roman" w:cs="Times New Roman"/>
          <w:sz w:val="24"/>
          <w:szCs w:val="24"/>
        </w:rPr>
        <w:t xml:space="preserve"> </w:t>
      </w:r>
      <w:r w:rsidRPr="0058173D" w:rsidR="008B3AE1">
        <w:rPr>
          <w:rFonts w:ascii="Times New Roman" w:hAnsi="Times New Roman" w:cs="Times New Roman"/>
          <w:sz w:val="24"/>
          <w:szCs w:val="24"/>
        </w:rPr>
        <w:t>(</w:t>
      </w:r>
      <w:r w:rsidR="0058173D">
        <w:rPr>
          <w:rFonts w:ascii="Times New Roman" w:hAnsi="Times New Roman" w:cs="Times New Roman"/>
          <w:sz w:val="24"/>
          <w:szCs w:val="24"/>
        </w:rPr>
        <w:t xml:space="preserve">citation: </w:t>
      </w:r>
      <w:r w:rsidRPr="0058173D" w:rsidR="0058173D">
        <w:rPr>
          <w:rFonts w:ascii="Times New Roman" w:hAnsi="Times New Roman" w:cs="Times New Roman"/>
          <w:sz w:val="24"/>
          <w:szCs w:val="24"/>
        </w:rPr>
        <w:t xml:space="preserve">88 FR 78774, </w:t>
      </w:r>
      <w:r w:rsidR="00394CEB">
        <w:rPr>
          <w:rFonts w:ascii="Times New Roman" w:hAnsi="Times New Roman" w:cs="Times New Roman"/>
          <w:sz w:val="24"/>
          <w:szCs w:val="24"/>
        </w:rPr>
        <w:t xml:space="preserve">pp. </w:t>
      </w:r>
      <w:r w:rsidRPr="0058173D" w:rsidR="0058173D">
        <w:rPr>
          <w:rFonts w:ascii="Times New Roman" w:hAnsi="Times New Roman" w:cs="Times New Roman"/>
          <w:sz w:val="24"/>
          <w:szCs w:val="24"/>
        </w:rPr>
        <w:t xml:space="preserve">78774-78775), Agency/Docket Number: Docket No. FR-7075-N-14, </w:t>
      </w:r>
      <w:r w:rsidR="00394CEB">
        <w:rPr>
          <w:rFonts w:ascii="Times New Roman" w:hAnsi="Times New Roman" w:cs="Times New Roman"/>
          <w:sz w:val="24"/>
          <w:szCs w:val="24"/>
        </w:rPr>
        <w:t>p</w:t>
      </w:r>
      <w:r w:rsidRPr="0058173D" w:rsidR="0058173D">
        <w:rPr>
          <w:rFonts w:ascii="Times New Roman" w:hAnsi="Times New Roman" w:cs="Times New Roman"/>
          <w:sz w:val="24"/>
          <w:szCs w:val="24"/>
        </w:rPr>
        <w:t>ublished 11/16/2023</w:t>
      </w:r>
      <w:r w:rsidRPr="0058173D" w:rsidR="008B3AE1">
        <w:rPr>
          <w:rFonts w:ascii="Times New Roman" w:hAnsi="Times New Roman" w:cs="Times New Roman"/>
          <w:sz w:val="24"/>
          <w:szCs w:val="24"/>
        </w:rPr>
        <w:t>)</w:t>
      </w:r>
      <w:r w:rsidRPr="0058173D">
        <w:rPr>
          <w:rFonts w:ascii="Times New Roman" w:hAnsi="Times New Roman" w:cs="Times New Roman"/>
          <w:sz w:val="24"/>
          <w:szCs w:val="24"/>
        </w:rPr>
        <w:t xml:space="preserve">. The notice </w:t>
      </w:r>
      <w:r w:rsidRPr="00AB4A69">
        <w:rPr>
          <w:rFonts w:ascii="Times New Roman" w:hAnsi="Times New Roman" w:cs="Times New Roman"/>
          <w:sz w:val="24"/>
          <w:szCs w:val="24"/>
        </w:rPr>
        <w:t xml:space="preserve">provided a 60-day period for public comments, and comments </w:t>
      </w:r>
      <w:r w:rsidR="00F51CDE">
        <w:rPr>
          <w:rFonts w:ascii="Times New Roman" w:hAnsi="Times New Roman" w:cs="Times New Roman"/>
          <w:sz w:val="24"/>
          <w:szCs w:val="24"/>
        </w:rPr>
        <w:t xml:space="preserve">were </w:t>
      </w:r>
      <w:r w:rsidRPr="00AB4A69">
        <w:rPr>
          <w:rFonts w:ascii="Times New Roman" w:hAnsi="Times New Roman" w:cs="Times New Roman"/>
          <w:sz w:val="24"/>
          <w:szCs w:val="24"/>
        </w:rPr>
        <w:t xml:space="preserve">due </w:t>
      </w:r>
      <w:r w:rsidR="00073EAD">
        <w:rPr>
          <w:rFonts w:ascii="Times New Roman" w:hAnsi="Times New Roman" w:cs="Times New Roman"/>
          <w:sz w:val="24"/>
          <w:szCs w:val="24"/>
        </w:rPr>
        <w:t>January 16</w:t>
      </w:r>
      <w:r w:rsidR="005D200A">
        <w:rPr>
          <w:rFonts w:ascii="Times New Roman" w:hAnsi="Times New Roman" w:cs="Times New Roman"/>
          <w:sz w:val="24"/>
          <w:szCs w:val="24"/>
        </w:rPr>
        <w:t>, 202</w:t>
      </w:r>
      <w:r w:rsidR="00073EAD">
        <w:rPr>
          <w:rFonts w:ascii="Times New Roman" w:hAnsi="Times New Roman" w:cs="Times New Roman"/>
          <w:sz w:val="24"/>
          <w:szCs w:val="24"/>
        </w:rPr>
        <w:t>4</w:t>
      </w:r>
      <w:r w:rsidRPr="000764E5">
        <w:rPr>
          <w:rFonts w:ascii="Times New Roman" w:hAnsi="Times New Roman" w:cs="Times New Roman"/>
          <w:sz w:val="24"/>
          <w:szCs w:val="24"/>
        </w:rPr>
        <w:t xml:space="preserve">. </w:t>
      </w:r>
      <w:r w:rsidR="00F51CDE">
        <w:rPr>
          <w:rFonts w:ascii="Times New Roman" w:hAnsi="Times New Roman" w:cs="Times New Roman"/>
          <w:sz w:val="24"/>
          <w:szCs w:val="24"/>
        </w:rPr>
        <w:t xml:space="preserve">No </w:t>
      </w:r>
      <w:r w:rsidR="0085750C">
        <w:rPr>
          <w:rFonts w:ascii="Times New Roman" w:hAnsi="Times New Roman" w:cs="Times New Roman"/>
          <w:sz w:val="24"/>
          <w:szCs w:val="24"/>
        </w:rPr>
        <w:t xml:space="preserve">public </w:t>
      </w:r>
      <w:r w:rsidR="00F51CDE">
        <w:rPr>
          <w:rFonts w:ascii="Times New Roman" w:hAnsi="Times New Roman" w:cs="Times New Roman"/>
          <w:sz w:val="24"/>
          <w:szCs w:val="24"/>
        </w:rPr>
        <w:t xml:space="preserve">comments were received.  </w:t>
      </w:r>
      <w:r w:rsidR="001311D1">
        <w:rPr>
          <w:rFonts w:ascii="Times New Roman" w:hAnsi="Times New Roman" w:cs="Times New Roman"/>
          <w:sz w:val="24"/>
          <w:szCs w:val="24"/>
        </w:rPr>
        <w:t xml:space="preserve">A copy of the 60 Day Federal Register Notice is included as Appendix E. </w:t>
      </w:r>
    </w:p>
    <w:p w:rsidR="005D200A" w:rsidP="00310450" w14:paraId="21AC50C4" w14:textId="77777777">
      <w:pPr>
        <w:tabs>
          <w:tab w:val="left" w:pos="360"/>
        </w:tabs>
        <w:spacing w:line="276" w:lineRule="auto"/>
        <w:ind w:left="360"/>
        <w:rPr>
          <w:rFonts w:ascii="Times New Roman" w:hAnsi="Times New Roman" w:cs="Times New Roman"/>
          <w:sz w:val="24"/>
          <w:szCs w:val="24"/>
        </w:rPr>
      </w:pPr>
    </w:p>
    <w:p w:rsidR="00833A2C" w:rsidRPr="00833A2C" w:rsidP="00310450" w14:paraId="64B8317C" w14:textId="52D2CBC6">
      <w:pPr>
        <w:tabs>
          <w:tab w:val="left" w:pos="360"/>
        </w:tabs>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Cohort 1 Evaluation</w:t>
      </w:r>
      <w:r w:rsidRPr="00833A2C">
        <w:rPr>
          <w:rFonts w:ascii="Times New Roman" w:hAnsi="Times New Roman" w:cs="Times New Roman"/>
          <w:sz w:val="24"/>
          <w:szCs w:val="24"/>
        </w:rPr>
        <w:t xml:space="preserve"> </w:t>
      </w:r>
      <w:r w:rsidRPr="000764E5">
        <w:rPr>
          <w:rFonts w:ascii="Times New Roman" w:hAnsi="Times New Roman" w:cs="Times New Roman"/>
          <w:sz w:val="24"/>
          <w:szCs w:val="24"/>
        </w:rPr>
        <w:t xml:space="preserve">was developed and is being implemented </w:t>
      </w:r>
      <w:r w:rsidR="008411D4">
        <w:rPr>
          <w:rFonts w:ascii="Times New Roman" w:hAnsi="Times New Roman" w:cs="Times New Roman"/>
          <w:sz w:val="24"/>
          <w:szCs w:val="24"/>
        </w:rPr>
        <w:t xml:space="preserve">by Abt Associates Inc., HUD’s </w:t>
      </w:r>
      <w:r w:rsidRPr="000764E5">
        <w:rPr>
          <w:rFonts w:ascii="Times New Roman" w:hAnsi="Times New Roman" w:cs="Times New Roman"/>
          <w:sz w:val="24"/>
          <w:szCs w:val="24"/>
        </w:rPr>
        <w:t>contractor</w:t>
      </w:r>
      <w:r>
        <w:rPr>
          <w:rFonts w:ascii="Times New Roman" w:hAnsi="Times New Roman" w:cs="Times New Roman"/>
          <w:sz w:val="24"/>
          <w:szCs w:val="24"/>
        </w:rPr>
        <w:t xml:space="preserve">. </w:t>
      </w:r>
      <w:r w:rsidRPr="000764E5">
        <w:rPr>
          <w:rFonts w:ascii="Times New Roman" w:hAnsi="Times New Roman" w:cs="Times New Roman"/>
          <w:sz w:val="24"/>
          <w:szCs w:val="24"/>
        </w:rPr>
        <w:t xml:space="preserve">Key members of the Abt team include </w:t>
      </w:r>
      <w:r>
        <w:rPr>
          <w:rFonts w:ascii="Times New Roman" w:hAnsi="Times New Roman" w:cs="Times New Roman"/>
          <w:sz w:val="24"/>
          <w:szCs w:val="24"/>
        </w:rPr>
        <w:t>Principal Investigator</w:t>
      </w:r>
      <w:r w:rsidR="00800651">
        <w:rPr>
          <w:rFonts w:ascii="Times New Roman" w:hAnsi="Times New Roman" w:cs="Times New Roman"/>
          <w:sz w:val="24"/>
          <w:szCs w:val="24"/>
        </w:rPr>
        <w:t xml:space="preserve"> </w:t>
      </w:r>
      <w:r w:rsidR="00861C18">
        <w:rPr>
          <w:rFonts w:ascii="Times New Roman" w:hAnsi="Times New Roman" w:cs="Times New Roman"/>
          <w:sz w:val="24"/>
          <w:szCs w:val="24"/>
        </w:rPr>
        <w:t xml:space="preserve">Dr. </w:t>
      </w:r>
      <w:r w:rsidR="00343122">
        <w:rPr>
          <w:rFonts w:ascii="Times New Roman" w:hAnsi="Times New Roman" w:cs="Times New Roman"/>
          <w:sz w:val="24"/>
          <w:szCs w:val="24"/>
        </w:rPr>
        <w:t>Judy Geyer</w:t>
      </w:r>
      <w:r w:rsidR="0098177F">
        <w:rPr>
          <w:rFonts w:ascii="Times New Roman" w:hAnsi="Times New Roman" w:cs="Times New Roman"/>
          <w:sz w:val="24"/>
          <w:szCs w:val="24"/>
        </w:rPr>
        <w:t>;</w:t>
      </w:r>
      <w:r w:rsidR="00FC0066">
        <w:rPr>
          <w:rFonts w:ascii="Times New Roman" w:hAnsi="Times New Roman" w:cs="Times New Roman"/>
          <w:sz w:val="24"/>
          <w:szCs w:val="24"/>
        </w:rPr>
        <w:t xml:space="preserve"> Project Director </w:t>
      </w:r>
      <w:r>
        <w:rPr>
          <w:rFonts w:ascii="Times New Roman" w:hAnsi="Times New Roman" w:cs="Times New Roman"/>
          <w:sz w:val="24"/>
          <w:szCs w:val="24"/>
        </w:rPr>
        <w:t xml:space="preserve">Dr. </w:t>
      </w:r>
      <w:r w:rsidRPr="000764E5">
        <w:rPr>
          <w:rFonts w:ascii="Times New Roman" w:hAnsi="Times New Roman" w:cs="Times New Roman"/>
          <w:sz w:val="24"/>
          <w:szCs w:val="24"/>
        </w:rPr>
        <w:t>Larry Buron</w:t>
      </w:r>
      <w:r>
        <w:rPr>
          <w:rFonts w:ascii="Times New Roman" w:hAnsi="Times New Roman" w:cs="Times New Roman"/>
          <w:sz w:val="24"/>
          <w:szCs w:val="24"/>
        </w:rPr>
        <w:t xml:space="preserve">; </w:t>
      </w:r>
      <w:r w:rsidRPr="00CE01CF" w:rsidR="00CE01CF">
        <w:rPr>
          <w:rFonts w:ascii="Times New Roman" w:hAnsi="Times New Roman" w:cs="Times New Roman"/>
          <w:sz w:val="24"/>
          <w:szCs w:val="24"/>
        </w:rPr>
        <w:t>Data Collection Manager</w:t>
      </w:r>
      <w:r w:rsidRPr="00CE01CF" w:rsidR="00523FEE">
        <w:rPr>
          <w:rFonts w:ascii="Times New Roman" w:hAnsi="Times New Roman" w:cs="Times New Roman"/>
          <w:sz w:val="24"/>
          <w:szCs w:val="24"/>
        </w:rPr>
        <w:t xml:space="preserve"> </w:t>
      </w:r>
      <w:r w:rsidRPr="00CE01CF" w:rsidR="00CE01CF">
        <w:rPr>
          <w:rFonts w:ascii="Times New Roman" w:hAnsi="Times New Roman" w:cs="Times New Roman"/>
          <w:sz w:val="24"/>
          <w:szCs w:val="24"/>
        </w:rPr>
        <w:t>Tanya de Sousa</w:t>
      </w:r>
      <w:r w:rsidR="0098177F">
        <w:rPr>
          <w:rFonts w:ascii="Times New Roman" w:hAnsi="Times New Roman" w:cs="Times New Roman"/>
          <w:sz w:val="24"/>
          <w:szCs w:val="24"/>
        </w:rPr>
        <w:t xml:space="preserve">; </w:t>
      </w:r>
      <w:r>
        <w:rPr>
          <w:rFonts w:ascii="Times New Roman" w:hAnsi="Times New Roman" w:cs="Times New Roman"/>
          <w:sz w:val="24"/>
          <w:szCs w:val="24"/>
        </w:rPr>
        <w:t>Project Quality Advisor</w:t>
      </w:r>
      <w:r w:rsidRPr="000764E5">
        <w:rPr>
          <w:rFonts w:ascii="Times New Roman" w:hAnsi="Times New Roman" w:cs="Times New Roman"/>
          <w:sz w:val="24"/>
          <w:szCs w:val="24"/>
        </w:rPr>
        <w:t xml:space="preserve"> Dr. Jill Khadduri; </w:t>
      </w:r>
      <w:r>
        <w:rPr>
          <w:rFonts w:ascii="Times New Roman" w:hAnsi="Times New Roman" w:cs="Times New Roman"/>
          <w:sz w:val="24"/>
          <w:szCs w:val="24"/>
        </w:rPr>
        <w:t xml:space="preserve">and </w:t>
      </w:r>
      <w:r>
        <w:rPr>
          <w:rFonts w:ascii="Times New Roman" w:hAnsi="Times New Roman" w:cs="Times New Roman"/>
          <w:sz w:val="24"/>
          <w:szCs w:val="24"/>
        </w:rPr>
        <w:t xml:space="preserve">Director of Analysis </w:t>
      </w:r>
      <w:r w:rsidR="00343122">
        <w:rPr>
          <w:rFonts w:ascii="Times New Roman" w:hAnsi="Times New Roman" w:cs="Times New Roman"/>
          <w:sz w:val="24"/>
          <w:szCs w:val="24"/>
        </w:rPr>
        <w:t>Douglas Walton</w:t>
      </w:r>
      <w:r w:rsidRPr="000764E5">
        <w:rPr>
          <w:rFonts w:ascii="Times New Roman" w:hAnsi="Times New Roman" w:cs="Times New Roman"/>
          <w:sz w:val="24"/>
          <w:szCs w:val="24"/>
        </w:rPr>
        <w:t>. Staff from HUD</w:t>
      </w:r>
      <w:r w:rsidR="008411D4">
        <w:rPr>
          <w:rFonts w:ascii="Times New Roman" w:hAnsi="Times New Roman" w:cs="Times New Roman"/>
          <w:sz w:val="24"/>
          <w:szCs w:val="24"/>
        </w:rPr>
        <w:t>’s Office of Policy Development and Research and Office of Public and Indian Housing</w:t>
      </w:r>
      <w:r w:rsidR="00BD4713">
        <w:rPr>
          <w:rFonts w:ascii="Times New Roman" w:hAnsi="Times New Roman" w:cs="Times New Roman"/>
          <w:sz w:val="24"/>
          <w:szCs w:val="24"/>
        </w:rPr>
        <w:t xml:space="preserve"> </w:t>
      </w:r>
      <w:r w:rsidRPr="000764E5">
        <w:rPr>
          <w:rFonts w:ascii="Times New Roman" w:hAnsi="Times New Roman" w:cs="Times New Roman"/>
          <w:sz w:val="24"/>
          <w:szCs w:val="24"/>
        </w:rPr>
        <w:t>have</w:t>
      </w:r>
      <w:r w:rsidR="00BD4713">
        <w:rPr>
          <w:rFonts w:ascii="Times New Roman" w:hAnsi="Times New Roman" w:cs="Times New Roman"/>
          <w:sz w:val="24"/>
          <w:szCs w:val="24"/>
        </w:rPr>
        <w:t xml:space="preserve"> </w:t>
      </w:r>
      <w:r w:rsidRPr="000764E5">
        <w:rPr>
          <w:rFonts w:ascii="Times New Roman" w:hAnsi="Times New Roman" w:cs="Times New Roman"/>
          <w:sz w:val="24"/>
          <w:szCs w:val="24"/>
        </w:rPr>
        <w:t xml:space="preserve">collaborated </w:t>
      </w:r>
      <w:r>
        <w:rPr>
          <w:rFonts w:ascii="Times New Roman" w:hAnsi="Times New Roman" w:cs="Times New Roman"/>
          <w:sz w:val="24"/>
          <w:szCs w:val="24"/>
        </w:rPr>
        <w:t xml:space="preserve">with the Abt study team </w:t>
      </w:r>
      <w:r w:rsidRPr="000764E5">
        <w:rPr>
          <w:rFonts w:ascii="Times New Roman" w:hAnsi="Times New Roman" w:cs="Times New Roman"/>
          <w:sz w:val="24"/>
          <w:szCs w:val="24"/>
        </w:rPr>
        <w:t xml:space="preserve">on </w:t>
      </w:r>
      <w:r w:rsidR="008411D4">
        <w:rPr>
          <w:rFonts w:ascii="Times New Roman" w:hAnsi="Times New Roman" w:cs="Times New Roman"/>
          <w:sz w:val="24"/>
          <w:szCs w:val="24"/>
        </w:rPr>
        <w:t>study design and data collection plan.</w:t>
      </w:r>
      <w:r w:rsidRPr="000764E5">
        <w:rPr>
          <w:rFonts w:ascii="Times New Roman" w:hAnsi="Times New Roman" w:cs="Times New Roman"/>
          <w:sz w:val="24"/>
          <w:szCs w:val="24"/>
        </w:rPr>
        <w:t xml:space="preserve"> </w:t>
      </w:r>
      <w:r w:rsidR="000329F8">
        <w:rPr>
          <w:rFonts w:ascii="Times New Roman" w:hAnsi="Times New Roman" w:cs="Times New Roman"/>
          <w:sz w:val="24"/>
          <w:szCs w:val="24"/>
        </w:rPr>
        <w:t xml:space="preserve">In addition, </w:t>
      </w:r>
      <w:r w:rsidRPr="000764E5">
        <w:rPr>
          <w:rFonts w:ascii="Times New Roman" w:hAnsi="Times New Roman" w:cs="Times New Roman"/>
          <w:sz w:val="24"/>
          <w:szCs w:val="24"/>
        </w:rPr>
        <w:t xml:space="preserve">Abt </w:t>
      </w:r>
      <w:r w:rsidR="000329F8">
        <w:rPr>
          <w:rFonts w:ascii="Times New Roman" w:hAnsi="Times New Roman" w:cs="Times New Roman"/>
          <w:sz w:val="24"/>
          <w:szCs w:val="24"/>
        </w:rPr>
        <w:t>has</w:t>
      </w:r>
      <w:r>
        <w:rPr>
          <w:rFonts w:ascii="Times New Roman" w:hAnsi="Times New Roman" w:cs="Times New Roman"/>
          <w:sz w:val="24"/>
          <w:szCs w:val="24"/>
        </w:rPr>
        <w:t xml:space="preserve"> established a</w:t>
      </w:r>
      <w:r w:rsidRPr="000764E5">
        <w:rPr>
          <w:rFonts w:ascii="Times New Roman" w:hAnsi="Times New Roman" w:cs="Times New Roman"/>
          <w:sz w:val="24"/>
          <w:szCs w:val="24"/>
        </w:rPr>
        <w:t xml:space="preserve"> </w:t>
      </w:r>
      <w:r>
        <w:rPr>
          <w:rFonts w:ascii="Times New Roman" w:hAnsi="Times New Roman" w:cs="Times New Roman"/>
          <w:sz w:val="24"/>
          <w:szCs w:val="24"/>
        </w:rPr>
        <w:t>panel of Senior Advisors</w:t>
      </w:r>
      <w:r w:rsidRPr="000764E5">
        <w:rPr>
          <w:rFonts w:ascii="Times New Roman" w:hAnsi="Times New Roman" w:cs="Times New Roman"/>
          <w:sz w:val="24"/>
          <w:szCs w:val="24"/>
        </w:rPr>
        <w:t xml:space="preserve"> to </w:t>
      </w:r>
      <w:r w:rsidR="008411D4">
        <w:rPr>
          <w:rFonts w:ascii="Times New Roman" w:hAnsi="Times New Roman" w:cs="Times New Roman"/>
          <w:sz w:val="24"/>
          <w:szCs w:val="24"/>
        </w:rPr>
        <w:t>provide review and input at all phases of the study.</w:t>
      </w:r>
      <w:r w:rsidRPr="000764E5">
        <w:rPr>
          <w:rFonts w:ascii="Times New Roman" w:hAnsi="Times New Roman" w:cs="Times New Roman"/>
          <w:sz w:val="24"/>
          <w:szCs w:val="24"/>
        </w:rPr>
        <w:t xml:space="preserve"> </w:t>
      </w:r>
    </w:p>
    <w:p w:rsidR="00CE0F41" w:rsidP="00310450" w14:paraId="42693945" w14:textId="77777777">
      <w:pPr>
        <w:tabs>
          <w:tab w:val="left" w:pos="360"/>
        </w:tabs>
        <w:spacing w:line="276" w:lineRule="auto"/>
        <w:ind w:left="360"/>
        <w:rPr>
          <w:rFonts w:ascii="Times New Roman" w:hAnsi="Times New Roman" w:cs="Times New Roman"/>
          <w:sz w:val="24"/>
          <w:szCs w:val="24"/>
        </w:rPr>
      </w:pPr>
    </w:p>
    <w:p w:rsidR="008064C8" w:rsidP="00310450" w14:paraId="49C07B20" w14:textId="48C68A6A">
      <w:pPr>
        <w:tabs>
          <w:tab w:val="left" w:pos="360"/>
        </w:tabs>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study’s data collection period is </w:t>
      </w:r>
      <w:r w:rsidR="00523FEE">
        <w:rPr>
          <w:rFonts w:ascii="Times New Roman" w:hAnsi="Times New Roman" w:cs="Times New Roman"/>
          <w:sz w:val="24"/>
          <w:szCs w:val="24"/>
        </w:rPr>
        <w:t>five</w:t>
      </w:r>
      <w:r>
        <w:rPr>
          <w:rFonts w:ascii="Times New Roman" w:hAnsi="Times New Roman" w:cs="Times New Roman"/>
          <w:sz w:val="24"/>
          <w:szCs w:val="24"/>
        </w:rPr>
        <w:t xml:space="preserve"> years. </w:t>
      </w:r>
      <w:r w:rsidR="00523FEE">
        <w:rPr>
          <w:rFonts w:ascii="Times New Roman" w:hAnsi="Times New Roman" w:cs="Times New Roman"/>
          <w:sz w:val="24"/>
          <w:szCs w:val="24"/>
        </w:rPr>
        <w:t>T</w:t>
      </w:r>
      <w:r w:rsidR="00833A2C">
        <w:rPr>
          <w:rFonts w:ascii="Times New Roman" w:hAnsi="Times New Roman" w:cs="Times New Roman"/>
          <w:sz w:val="24"/>
          <w:szCs w:val="24"/>
        </w:rPr>
        <w:t>hroughout the data collection period, the Ab</w:t>
      </w:r>
      <w:r>
        <w:rPr>
          <w:rFonts w:ascii="Times New Roman" w:hAnsi="Times New Roman" w:cs="Times New Roman"/>
          <w:sz w:val="24"/>
          <w:szCs w:val="24"/>
        </w:rPr>
        <w:t xml:space="preserve">t team </w:t>
      </w:r>
      <w:r w:rsidR="00754EFF">
        <w:rPr>
          <w:rFonts w:ascii="Times New Roman" w:hAnsi="Times New Roman" w:cs="Times New Roman"/>
          <w:sz w:val="24"/>
          <w:szCs w:val="24"/>
        </w:rPr>
        <w:t>hosts</w:t>
      </w:r>
      <w:r w:rsidR="00833A2C">
        <w:rPr>
          <w:rFonts w:ascii="Times New Roman" w:hAnsi="Times New Roman" w:cs="Times New Roman"/>
          <w:sz w:val="24"/>
          <w:szCs w:val="24"/>
        </w:rPr>
        <w:t xml:space="preserve"> webinars </w:t>
      </w:r>
      <w:r w:rsidR="00754EFF">
        <w:rPr>
          <w:rFonts w:ascii="Times New Roman" w:hAnsi="Times New Roman" w:cs="Times New Roman"/>
          <w:sz w:val="24"/>
          <w:szCs w:val="24"/>
        </w:rPr>
        <w:t>f</w:t>
      </w:r>
      <w:r w:rsidR="00833A2C">
        <w:rPr>
          <w:rFonts w:ascii="Times New Roman" w:hAnsi="Times New Roman" w:cs="Times New Roman"/>
          <w:sz w:val="24"/>
          <w:szCs w:val="24"/>
        </w:rPr>
        <w:t>o</w:t>
      </w:r>
      <w:r w:rsidR="00754EFF">
        <w:rPr>
          <w:rFonts w:ascii="Times New Roman" w:hAnsi="Times New Roman" w:cs="Times New Roman"/>
          <w:sz w:val="24"/>
          <w:szCs w:val="24"/>
        </w:rPr>
        <w:t>r</w:t>
      </w:r>
      <w:r w:rsidR="00833A2C">
        <w:rPr>
          <w:rFonts w:ascii="Times New Roman" w:hAnsi="Times New Roman" w:cs="Times New Roman"/>
          <w:sz w:val="24"/>
          <w:szCs w:val="24"/>
        </w:rPr>
        <w:t xml:space="preserve"> the PHAs in the </w:t>
      </w:r>
      <w:r w:rsidR="00325B8B">
        <w:rPr>
          <w:rFonts w:ascii="Times New Roman" w:hAnsi="Times New Roman" w:cs="Times New Roman"/>
          <w:sz w:val="24"/>
          <w:szCs w:val="24"/>
        </w:rPr>
        <w:t>study</w:t>
      </w:r>
      <w:r w:rsidR="00833A2C">
        <w:rPr>
          <w:rFonts w:ascii="Times New Roman" w:hAnsi="Times New Roman" w:cs="Times New Roman"/>
          <w:sz w:val="24"/>
          <w:szCs w:val="24"/>
        </w:rPr>
        <w:t xml:space="preserve"> to keep them apprised of data collection activities and study findings.</w:t>
      </w:r>
    </w:p>
    <w:p w:rsidR="005B3D25" w:rsidP="00310450" w14:paraId="5EFF8BBF" w14:textId="77777777">
      <w:pPr>
        <w:tabs>
          <w:tab w:val="left" w:pos="360"/>
        </w:tabs>
        <w:spacing w:line="276" w:lineRule="auto"/>
        <w:ind w:left="360"/>
        <w:rPr>
          <w:rFonts w:ascii="Times New Roman" w:hAnsi="Times New Roman" w:cs="Times New Roman"/>
          <w:sz w:val="24"/>
          <w:szCs w:val="24"/>
        </w:rPr>
      </w:pPr>
    </w:p>
    <w:p w:rsidR="008B40D0" w:rsidP="00F71429" w14:paraId="1273FDDF" w14:textId="779EEEE9">
      <w:pPr>
        <w:keepLines/>
        <w:numPr>
          <w:ilvl w:val="0"/>
          <w:numId w:val="6"/>
        </w:numPr>
        <w:tabs>
          <w:tab w:val="left" w:pos="360"/>
        </w:tabs>
        <w:overflowPunct w:val="0"/>
        <w:autoSpaceDE w:val="0"/>
        <w:autoSpaceDN w:val="0"/>
        <w:adjustRightInd w:val="0"/>
        <w:spacing w:line="276" w:lineRule="auto"/>
        <w:rPr>
          <w:b/>
          <w:sz w:val="24"/>
          <w:szCs w:val="24"/>
        </w:rPr>
      </w:pPr>
      <w:r w:rsidRPr="008064C8">
        <w:rPr>
          <w:rFonts w:ascii="Times New Roman" w:hAnsi="Times New Roman" w:cs="Times New Roman"/>
          <w:b/>
          <w:sz w:val="24"/>
          <w:szCs w:val="24"/>
        </w:rPr>
        <w:t>Explain any decision to provide any payment or gif</w:t>
      </w:r>
      <w:r w:rsidR="00C020B2">
        <w:rPr>
          <w:rFonts w:ascii="Times New Roman" w:hAnsi="Times New Roman" w:cs="Times New Roman"/>
          <w:b/>
          <w:sz w:val="24"/>
          <w:szCs w:val="24"/>
        </w:rPr>
        <w:t xml:space="preserve">t to respondents, other than </w:t>
      </w:r>
      <w:r w:rsidR="00357BF1">
        <w:rPr>
          <w:rFonts w:ascii="Times New Roman" w:hAnsi="Times New Roman" w:cs="Times New Roman"/>
          <w:b/>
          <w:sz w:val="24"/>
          <w:szCs w:val="24"/>
        </w:rPr>
        <w:t>re</w:t>
      </w:r>
      <w:r w:rsidRPr="008064C8" w:rsidR="00357BF1">
        <w:rPr>
          <w:rFonts w:ascii="Times New Roman" w:hAnsi="Times New Roman" w:cs="Times New Roman"/>
          <w:b/>
          <w:sz w:val="24"/>
          <w:szCs w:val="24"/>
        </w:rPr>
        <w:t>muneration</w:t>
      </w:r>
      <w:r w:rsidRPr="008064C8">
        <w:rPr>
          <w:rFonts w:ascii="Times New Roman" w:hAnsi="Times New Roman" w:cs="Times New Roman"/>
          <w:b/>
          <w:sz w:val="24"/>
          <w:szCs w:val="24"/>
        </w:rPr>
        <w:t xml:space="preserve"> of contractors or grantees</w:t>
      </w:r>
      <w:r>
        <w:rPr>
          <w:b/>
          <w:sz w:val="24"/>
          <w:szCs w:val="24"/>
        </w:rPr>
        <w:t>.</w:t>
      </w:r>
    </w:p>
    <w:p w:rsidR="00F71429" w:rsidRPr="00071A31" w:rsidP="00F71429" w14:paraId="27406977" w14:textId="77777777">
      <w:pPr>
        <w:keepLines/>
        <w:tabs>
          <w:tab w:val="left" w:pos="360"/>
        </w:tabs>
        <w:overflowPunct w:val="0"/>
        <w:autoSpaceDE w:val="0"/>
        <w:autoSpaceDN w:val="0"/>
        <w:adjustRightInd w:val="0"/>
        <w:spacing w:line="276" w:lineRule="auto"/>
        <w:ind w:left="360"/>
        <w:rPr>
          <w:b/>
          <w:sz w:val="24"/>
          <w:szCs w:val="24"/>
        </w:rPr>
      </w:pPr>
    </w:p>
    <w:p w:rsidR="000764E5" w:rsidP="00310450" w14:paraId="0C6BA6A5" w14:textId="6D1AC7C7">
      <w:pPr>
        <w:tabs>
          <w:tab w:val="left" w:pos="360"/>
        </w:tabs>
        <w:spacing w:line="276" w:lineRule="auto"/>
        <w:ind w:firstLine="360"/>
        <w:rPr>
          <w:rFonts w:ascii="Times New Roman" w:hAnsi="Times New Roman" w:cs="Times New Roman"/>
          <w:sz w:val="24"/>
          <w:szCs w:val="24"/>
        </w:rPr>
      </w:pPr>
      <w:r w:rsidRPr="00325B8B">
        <w:rPr>
          <w:rFonts w:ascii="Times New Roman" w:hAnsi="Times New Roman" w:cs="Times New Roman"/>
          <w:sz w:val="24"/>
          <w:szCs w:val="24"/>
        </w:rPr>
        <w:t xml:space="preserve">There </w:t>
      </w:r>
      <w:r w:rsidR="00523FEE">
        <w:rPr>
          <w:rFonts w:ascii="Times New Roman" w:hAnsi="Times New Roman" w:cs="Times New Roman"/>
          <w:sz w:val="24"/>
          <w:szCs w:val="24"/>
        </w:rPr>
        <w:t>will be</w:t>
      </w:r>
      <w:r w:rsidRPr="00325B8B">
        <w:rPr>
          <w:rFonts w:ascii="Times New Roman" w:hAnsi="Times New Roman" w:cs="Times New Roman"/>
          <w:sz w:val="24"/>
          <w:szCs w:val="24"/>
        </w:rPr>
        <w:t xml:space="preserve"> no payments or gifts to respondents</w:t>
      </w:r>
      <w:r w:rsidR="000329F8">
        <w:rPr>
          <w:rFonts w:ascii="Times New Roman" w:hAnsi="Times New Roman" w:cs="Times New Roman"/>
          <w:sz w:val="24"/>
          <w:szCs w:val="24"/>
        </w:rPr>
        <w:t>.</w:t>
      </w:r>
    </w:p>
    <w:p w:rsidR="00F71429" w:rsidRPr="0007458A" w:rsidP="00F71429" w14:paraId="376F1D6C" w14:textId="77777777">
      <w:pPr>
        <w:tabs>
          <w:tab w:val="left" w:pos="360"/>
        </w:tabs>
        <w:spacing w:line="276" w:lineRule="auto"/>
        <w:rPr>
          <w:rFonts w:ascii="Times New Roman" w:hAnsi="Times New Roman" w:cs="Times New Roman"/>
          <w:b/>
          <w:bCs/>
          <w:sz w:val="24"/>
          <w:szCs w:val="24"/>
        </w:rPr>
      </w:pPr>
    </w:p>
    <w:p w:rsidR="0007458A" w:rsidRPr="0007458A" w:rsidP="0007458A" w14:paraId="1289B5C0" w14:textId="77777777">
      <w:pPr>
        <w:keepLines/>
        <w:tabs>
          <w:tab w:val="left" w:pos="360"/>
        </w:tabs>
        <w:spacing w:after="80"/>
        <w:ind w:left="360" w:hanging="360"/>
        <w:rPr>
          <w:rFonts w:ascii="Times New Roman" w:hAnsi="Times New Roman" w:cs="Times New Roman"/>
          <w:b/>
          <w:bCs/>
          <w:sz w:val="24"/>
          <w:szCs w:val="24"/>
        </w:rPr>
      </w:pPr>
      <w:r w:rsidRPr="0007458A">
        <w:rPr>
          <w:rFonts w:ascii="Times New Roman" w:hAnsi="Times New Roman" w:cs="Times New Roman"/>
          <w:b/>
          <w:bCs/>
          <w:sz w:val="24"/>
          <w:szCs w:val="24"/>
        </w:rPr>
        <w:t>10.</w:t>
      </w:r>
      <w:r w:rsidRPr="0007458A">
        <w:rPr>
          <w:rFonts w:ascii="Times New Roman" w:hAnsi="Times New Roman" w:cs="Times New Roman"/>
          <w:b/>
          <w:bCs/>
          <w:sz w:val="24"/>
          <w:szCs w:val="24"/>
        </w:rPr>
        <w:tab/>
        <w:t>Describe any assurance of confidentiality provided to respondents and the basis for assurance in statute, regulation or agency policy.</w:t>
      </w:r>
      <w:r w:rsidRPr="0007458A">
        <w:rPr>
          <w:rFonts w:ascii="Times New Roman" w:hAnsi="Times New Roman" w:cs="Times New Roman"/>
          <w:b/>
          <w:bCs/>
        </w:rPr>
        <w:t xml:space="preserve"> </w:t>
      </w:r>
      <w:r w:rsidRPr="0007458A">
        <w:rPr>
          <w:rFonts w:ascii="Times New Roman" w:hAnsi="Times New Roman" w:cs="Times New Roman"/>
          <w:b/>
          <w:bCs/>
          <w:sz w:val="24"/>
          <w:szCs w:val="24"/>
        </w:rPr>
        <w:t>If the collection requires a system of records notice (SORN) or privacy impact assessment (PIA), those should be cited and described here.</w:t>
      </w:r>
    </w:p>
    <w:p w:rsidR="00F71429" w:rsidP="00F71429" w14:paraId="7359CE70" w14:textId="77777777">
      <w:pPr>
        <w:pStyle w:val="ListParagraph"/>
        <w:keepLines/>
        <w:tabs>
          <w:tab w:val="left" w:pos="360"/>
        </w:tabs>
        <w:spacing w:line="276" w:lineRule="auto"/>
        <w:ind w:left="360"/>
        <w:rPr>
          <w:rFonts w:ascii="Times New Roman" w:hAnsi="Times New Roman" w:cs="Times New Roman"/>
          <w:b/>
          <w:sz w:val="24"/>
          <w:szCs w:val="24"/>
        </w:rPr>
      </w:pPr>
    </w:p>
    <w:p w:rsidR="00134A28" w:rsidP="00310450" w14:paraId="019729A0" w14:textId="57518AA8">
      <w:pPr>
        <w:pStyle w:val="BodyText"/>
        <w:spacing w:after="0" w:line="276" w:lineRule="auto"/>
        <w:ind w:left="360"/>
        <w:rPr>
          <w:sz w:val="24"/>
          <w:szCs w:val="24"/>
        </w:rPr>
      </w:pPr>
      <w:r w:rsidRPr="00325B8B">
        <w:rPr>
          <w:sz w:val="24"/>
          <w:szCs w:val="24"/>
        </w:rPr>
        <w:t xml:space="preserve">HUD has entered into a contract with an independent research team, Abt Associates Inc., to conduct this research effort. HUD and Abt Associates will make every effort to maintain the privacy of respondents, to the extent permitted by law. The information requested under this collection is protected and held confidential in accordance with 42 U.S.C. 1306, 20 CFR 401 and 402, 5 U.S.C.552 (Freedom of Information Act), 5 U.S.C. 552a (Privacy Act of 1974) and OMB Circular No. A-130. </w:t>
      </w:r>
    </w:p>
    <w:p w:rsidR="00CE0F41" w:rsidP="00310450" w14:paraId="3C88FCCF" w14:textId="77777777">
      <w:pPr>
        <w:pStyle w:val="BodyText"/>
        <w:spacing w:after="0" w:line="276" w:lineRule="auto"/>
        <w:ind w:left="360"/>
        <w:rPr>
          <w:sz w:val="24"/>
          <w:szCs w:val="24"/>
        </w:rPr>
      </w:pPr>
    </w:p>
    <w:p w:rsidR="0025667F" w:rsidRPr="00325B8B" w:rsidP="00310450" w14:paraId="1E89DDD9" w14:textId="59C6D93E">
      <w:pPr>
        <w:pStyle w:val="BodyText"/>
        <w:spacing w:after="0" w:line="276" w:lineRule="auto"/>
        <w:ind w:left="360"/>
        <w:rPr>
          <w:sz w:val="24"/>
          <w:szCs w:val="24"/>
        </w:rPr>
      </w:pPr>
      <w:r w:rsidRPr="00325B8B">
        <w:rPr>
          <w:sz w:val="24"/>
          <w:szCs w:val="24"/>
        </w:rPr>
        <w:t>All research staff working on the project have been trained to protect private information and the study has a Data Security Plan governing the storage and use of the data collected th</w:t>
      </w:r>
      <w:r w:rsidR="00604B3C">
        <w:rPr>
          <w:sz w:val="24"/>
          <w:szCs w:val="24"/>
        </w:rPr>
        <w:t>rough the study. I</w:t>
      </w:r>
      <w:r w:rsidRPr="00325B8B">
        <w:rPr>
          <w:sz w:val="24"/>
          <w:szCs w:val="24"/>
        </w:rPr>
        <w:t>ndividuals will not be cited as sources of information in prepared reports.</w:t>
      </w:r>
    </w:p>
    <w:p w:rsidR="008A082A" w:rsidP="00310450" w14:paraId="6D80E407" w14:textId="5913D348">
      <w:pPr>
        <w:pStyle w:val="BodyText"/>
        <w:spacing w:after="0" w:line="276" w:lineRule="auto"/>
        <w:ind w:left="360"/>
        <w:rPr>
          <w:sz w:val="24"/>
          <w:szCs w:val="24"/>
        </w:rPr>
      </w:pPr>
      <w:r w:rsidRPr="00325B8B">
        <w:rPr>
          <w:sz w:val="24"/>
          <w:szCs w:val="24"/>
        </w:rPr>
        <w:t xml:space="preserve">All respondents included in the study will be informed that </w:t>
      </w:r>
      <w:r w:rsidR="00325B8B">
        <w:rPr>
          <w:sz w:val="24"/>
          <w:szCs w:val="24"/>
        </w:rPr>
        <w:t xml:space="preserve">their participation in the data collection </w:t>
      </w:r>
      <w:r w:rsidR="00604B3C">
        <w:rPr>
          <w:sz w:val="24"/>
          <w:szCs w:val="24"/>
        </w:rPr>
        <w:t xml:space="preserve">is voluntary </w:t>
      </w:r>
      <w:r w:rsidR="00325B8B">
        <w:rPr>
          <w:sz w:val="24"/>
          <w:szCs w:val="24"/>
        </w:rPr>
        <w:t xml:space="preserve">and the </w:t>
      </w:r>
      <w:r w:rsidRPr="00325B8B">
        <w:rPr>
          <w:sz w:val="24"/>
          <w:szCs w:val="24"/>
        </w:rPr>
        <w:t xml:space="preserve">information they provide will be used only for </w:t>
      </w:r>
      <w:r w:rsidR="00604B3C">
        <w:rPr>
          <w:sz w:val="24"/>
          <w:szCs w:val="24"/>
        </w:rPr>
        <w:t>research purposes.</w:t>
      </w:r>
    </w:p>
    <w:p w:rsidR="00F71429" w:rsidRPr="008A082A" w:rsidP="00F71429" w14:paraId="689D4932" w14:textId="77777777">
      <w:pPr>
        <w:pStyle w:val="BodyText"/>
        <w:spacing w:after="0" w:line="276" w:lineRule="auto"/>
      </w:pPr>
    </w:p>
    <w:p w:rsidR="0090221A" w:rsidRPr="0090221A" w:rsidP="0090221A" w14:paraId="63450FB3" w14:textId="77777777">
      <w:pPr>
        <w:keepLines/>
        <w:tabs>
          <w:tab w:val="left" w:pos="360"/>
        </w:tabs>
        <w:spacing w:after="80"/>
        <w:ind w:left="360" w:hanging="360"/>
        <w:rPr>
          <w:rFonts w:ascii="Times New Roman" w:hAnsi="Times New Roman" w:cs="Times New Roman"/>
          <w:b/>
          <w:bCs/>
          <w:sz w:val="24"/>
          <w:szCs w:val="24"/>
        </w:rPr>
      </w:pPr>
      <w:r w:rsidRPr="0090221A">
        <w:rPr>
          <w:rFonts w:ascii="Times New Roman" w:hAnsi="Times New Roman" w:cs="Times New Roman"/>
          <w:b/>
          <w:bCs/>
          <w:sz w:val="24"/>
          <w:szCs w:val="24"/>
        </w:rPr>
        <w:t>11.</w:t>
      </w:r>
      <w:r w:rsidRPr="0090221A">
        <w:rPr>
          <w:rFonts w:ascii="Times New Roman" w:hAnsi="Times New Roman" w:cs="Times New Roman"/>
          <w:b/>
          <w:bCs/>
          <w:sz w:val="24"/>
          <w:szCs w:val="24"/>
        </w:rPr>
        <w:tab/>
        <w:t xml:space="preserve">Provide additional justification for any questions of a </w:t>
      </w:r>
      <w:r w:rsidRPr="003570BD">
        <w:rPr>
          <w:rFonts w:ascii="Times New Roman" w:hAnsi="Times New Roman" w:cs="Times New Roman"/>
          <w:b/>
          <w:bCs/>
          <w:sz w:val="24"/>
          <w:szCs w:val="24"/>
        </w:rPr>
        <w:t>sensitive nature</w:t>
      </w:r>
      <w:r w:rsidRPr="0090221A">
        <w:rPr>
          <w:rFonts w:ascii="Times New Roman" w:hAnsi="Times New Roman" w:cs="Times New Roman"/>
          <w:b/>
          <w:bCs/>
          <w:sz w:val="24"/>
          <w:szCs w:val="24"/>
        </w:rPr>
        <w:t>,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1429" w:rsidRPr="00F71429" w:rsidP="00F71429" w14:paraId="3259C4B7" w14:textId="77777777">
      <w:pPr>
        <w:pStyle w:val="ListParagraph"/>
        <w:keepLines/>
        <w:tabs>
          <w:tab w:val="left" w:pos="360"/>
        </w:tabs>
        <w:spacing w:line="276" w:lineRule="auto"/>
        <w:ind w:left="360"/>
        <w:rPr>
          <w:rFonts w:ascii="Times New Roman" w:hAnsi="Times New Roman" w:cs="Times New Roman"/>
          <w:b/>
          <w:sz w:val="24"/>
          <w:szCs w:val="24"/>
        </w:rPr>
      </w:pPr>
    </w:p>
    <w:p w:rsidR="00A7189B" w:rsidRPr="00A7189B" w:rsidP="00310450" w14:paraId="2AB68F6D" w14:textId="1B19AB93">
      <w:pPr>
        <w:spacing w:line="276" w:lineRule="auto"/>
        <w:ind w:firstLine="360"/>
        <w:rPr>
          <w:rFonts w:ascii="Times New Roman" w:hAnsi="Times New Roman"/>
          <w:sz w:val="24"/>
          <w:szCs w:val="24"/>
        </w:rPr>
      </w:pPr>
      <w:r w:rsidRPr="00A7189B">
        <w:rPr>
          <w:rFonts w:ascii="Times New Roman" w:hAnsi="Times New Roman"/>
          <w:sz w:val="24"/>
          <w:szCs w:val="24"/>
        </w:rPr>
        <w:t xml:space="preserve">The </w:t>
      </w:r>
      <w:r w:rsidR="00325B8B">
        <w:rPr>
          <w:rFonts w:ascii="Times New Roman" w:hAnsi="Times New Roman"/>
          <w:sz w:val="24"/>
          <w:szCs w:val="24"/>
        </w:rPr>
        <w:t>data collection instruments</w:t>
      </w:r>
      <w:r w:rsidRPr="00A7189B">
        <w:rPr>
          <w:rFonts w:ascii="Times New Roman" w:hAnsi="Times New Roman"/>
          <w:sz w:val="24"/>
          <w:szCs w:val="24"/>
        </w:rPr>
        <w:t xml:space="preserve"> </w:t>
      </w:r>
      <w:r w:rsidR="00325B8B">
        <w:rPr>
          <w:rFonts w:ascii="Times New Roman" w:hAnsi="Times New Roman"/>
          <w:sz w:val="24"/>
          <w:szCs w:val="24"/>
        </w:rPr>
        <w:t>do</w:t>
      </w:r>
      <w:r w:rsidRPr="00A7189B">
        <w:rPr>
          <w:rFonts w:ascii="Times New Roman" w:hAnsi="Times New Roman"/>
          <w:sz w:val="24"/>
          <w:szCs w:val="24"/>
        </w:rPr>
        <w:t xml:space="preserve"> not </w:t>
      </w:r>
      <w:r w:rsidR="00325B8B">
        <w:rPr>
          <w:rFonts w:ascii="Times New Roman" w:hAnsi="Times New Roman"/>
          <w:sz w:val="24"/>
          <w:szCs w:val="24"/>
        </w:rPr>
        <w:t>contain</w:t>
      </w:r>
      <w:r w:rsidRPr="00A7189B">
        <w:rPr>
          <w:rFonts w:ascii="Times New Roman" w:hAnsi="Times New Roman"/>
          <w:sz w:val="24"/>
          <w:szCs w:val="24"/>
        </w:rPr>
        <w:t xml:space="preserve"> any </w:t>
      </w:r>
      <w:r w:rsidRPr="00EA4379" w:rsidR="000329F8">
        <w:rPr>
          <w:rFonts w:ascii="Times New Roman" w:hAnsi="Times New Roman"/>
          <w:sz w:val="24"/>
          <w:szCs w:val="24"/>
        </w:rPr>
        <w:t>sensitive</w:t>
      </w:r>
      <w:r w:rsidR="000329F8">
        <w:rPr>
          <w:rFonts w:ascii="Times New Roman" w:hAnsi="Times New Roman"/>
          <w:sz w:val="24"/>
          <w:szCs w:val="24"/>
        </w:rPr>
        <w:t xml:space="preserve"> </w:t>
      </w:r>
      <w:r w:rsidRPr="00A7189B">
        <w:rPr>
          <w:rFonts w:ascii="Times New Roman" w:hAnsi="Times New Roman"/>
          <w:sz w:val="24"/>
          <w:szCs w:val="24"/>
        </w:rPr>
        <w:t>questions.</w:t>
      </w:r>
    </w:p>
    <w:p w:rsidR="008B40D0" w:rsidP="00F71429" w14:paraId="18AA54C8" w14:textId="0250FFB7">
      <w:pPr>
        <w:spacing w:line="276" w:lineRule="auto"/>
        <w:rPr>
          <w:rFonts w:ascii="Times New Roman" w:hAnsi="Times New Roman" w:cs="Times New Roman"/>
          <w:sz w:val="24"/>
        </w:rPr>
      </w:pPr>
    </w:p>
    <w:p w:rsidR="00B75FD4" w:rsidRPr="00B75FD4" w:rsidP="00B75FD4" w14:paraId="2DB0264E" w14:textId="77777777">
      <w:pPr>
        <w:tabs>
          <w:tab w:val="left" w:pos="360"/>
        </w:tabs>
        <w:ind w:left="360" w:hanging="360"/>
        <w:rPr>
          <w:rFonts w:ascii="Times New Roman" w:hAnsi="Times New Roman" w:cs="Times New Roman"/>
          <w:b/>
          <w:bCs/>
          <w:sz w:val="24"/>
          <w:szCs w:val="24"/>
        </w:rPr>
      </w:pPr>
      <w:r w:rsidRPr="00B75FD4">
        <w:rPr>
          <w:rFonts w:ascii="Times New Roman" w:hAnsi="Times New Roman" w:cs="Times New Roman"/>
          <w:b/>
          <w:bCs/>
          <w:sz w:val="24"/>
          <w:szCs w:val="24"/>
        </w:rPr>
        <w:t>12.</w:t>
      </w:r>
      <w:r w:rsidRPr="00B75FD4">
        <w:rPr>
          <w:rFonts w:ascii="Times New Roman" w:hAnsi="Times New Roman" w:cs="Times New Roman"/>
          <w:b/>
          <w:bCs/>
          <w:sz w:val="24"/>
          <w:szCs w:val="24"/>
        </w:rPr>
        <w:tab/>
        <w:t>Provide estimates of the hour burden of the collection of information.  The statement should:</w:t>
      </w:r>
    </w:p>
    <w:p w:rsidR="00B75FD4" w:rsidRPr="00B75FD4" w:rsidP="00B75FD4" w14:paraId="59BA55B3" w14:textId="77777777">
      <w:pPr>
        <w:tabs>
          <w:tab w:val="left" w:pos="360"/>
        </w:tabs>
        <w:ind w:left="360" w:hanging="360"/>
        <w:rPr>
          <w:rFonts w:ascii="Times New Roman" w:hAnsi="Times New Roman" w:cs="Times New Roman"/>
          <w:b/>
          <w:bCs/>
          <w:sz w:val="24"/>
          <w:szCs w:val="24"/>
        </w:rPr>
      </w:pPr>
      <w:r w:rsidRPr="00B75FD4">
        <w:rPr>
          <w:rFonts w:ascii="Times New Roman" w:hAnsi="Times New Roman" w:cs="Times New Roman"/>
          <w:b/>
          <w:bCs/>
          <w:sz w:val="24"/>
          <w:szCs w:val="24"/>
        </w:rPr>
        <w:t xml:space="preserve"> </w:t>
      </w:r>
    </w:p>
    <w:p w:rsidR="00B75FD4" w:rsidRPr="00B75FD4" w:rsidP="00B75FD4" w14:paraId="5C76AC49" w14:textId="77777777">
      <w:pPr>
        <w:pStyle w:val="ListParagraph"/>
        <w:numPr>
          <w:ilvl w:val="0"/>
          <w:numId w:val="43"/>
        </w:numPr>
        <w:tabs>
          <w:tab w:val="left" w:pos="480"/>
        </w:tabs>
        <w:overflowPunct w:val="0"/>
        <w:autoSpaceDE w:val="0"/>
        <w:autoSpaceDN w:val="0"/>
        <w:adjustRightInd w:val="0"/>
        <w:textAlignment w:val="baseline"/>
        <w:rPr>
          <w:rFonts w:ascii="Times New Roman" w:hAnsi="Times New Roman" w:cs="Times New Roman"/>
          <w:b/>
          <w:bCs/>
          <w:sz w:val="24"/>
          <w:szCs w:val="24"/>
        </w:rPr>
      </w:pPr>
      <w:r w:rsidRPr="00B75FD4">
        <w:rPr>
          <w:rFonts w:ascii="Times New Roman" w:hAnsi="Times New Roman" w:cs="Times New Roman"/>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75FD4" w:rsidRPr="00B75FD4" w:rsidP="00B75FD4" w14:paraId="4FBC5AD0" w14:textId="77777777">
      <w:pPr>
        <w:pStyle w:val="ListParagraph"/>
        <w:numPr>
          <w:ilvl w:val="0"/>
          <w:numId w:val="43"/>
        </w:numPr>
        <w:tabs>
          <w:tab w:val="left" w:pos="480"/>
        </w:tabs>
        <w:overflowPunct w:val="0"/>
        <w:autoSpaceDE w:val="0"/>
        <w:autoSpaceDN w:val="0"/>
        <w:adjustRightInd w:val="0"/>
        <w:textAlignment w:val="baseline"/>
        <w:rPr>
          <w:rFonts w:ascii="Times New Roman" w:hAnsi="Times New Roman" w:cs="Times New Roman"/>
          <w:b/>
          <w:bCs/>
          <w:sz w:val="24"/>
          <w:szCs w:val="24"/>
        </w:rPr>
      </w:pPr>
      <w:r w:rsidRPr="00B75FD4">
        <w:rPr>
          <w:rFonts w:ascii="Times New Roman" w:hAnsi="Times New Roman" w:cs="Times New Roman"/>
          <w:b/>
          <w:bCs/>
          <w:sz w:val="24"/>
          <w:szCs w:val="24"/>
        </w:rPr>
        <w:t xml:space="preserve">If this request covers more than one form, provide separate hour burden estimates for each form and aggregate the hour burdens in chart below; and </w:t>
      </w:r>
    </w:p>
    <w:p w:rsidR="00B75FD4" w:rsidRPr="00B75FD4" w:rsidP="00B75FD4" w14:paraId="07F4C5CB" w14:textId="77777777">
      <w:pPr>
        <w:pStyle w:val="ListParagraph"/>
        <w:keepLines/>
        <w:numPr>
          <w:ilvl w:val="0"/>
          <w:numId w:val="43"/>
        </w:numPr>
        <w:tabs>
          <w:tab w:val="left" w:pos="480"/>
        </w:tabs>
        <w:overflowPunct w:val="0"/>
        <w:autoSpaceDE w:val="0"/>
        <w:autoSpaceDN w:val="0"/>
        <w:adjustRightInd w:val="0"/>
        <w:spacing w:after="80"/>
        <w:textAlignment w:val="baseline"/>
        <w:rPr>
          <w:rFonts w:ascii="Times New Roman" w:hAnsi="Times New Roman" w:cs="Times New Roman"/>
          <w:b/>
          <w:bCs/>
          <w:sz w:val="24"/>
          <w:szCs w:val="24"/>
        </w:rPr>
      </w:pPr>
      <w:r w:rsidRPr="00B75FD4">
        <w:rPr>
          <w:rFonts w:ascii="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71429" w:rsidP="00F71429" w14:paraId="3C8E7EEC" w14:textId="77777777">
      <w:pPr>
        <w:pStyle w:val="BodyText"/>
        <w:spacing w:after="0" w:line="276" w:lineRule="auto"/>
        <w:rPr>
          <w:sz w:val="24"/>
          <w:szCs w:val="24"/>
        </w:rPr>
      </w:pPr>
    </w:p>
    <w:p w:rsidR="00A8414E" w:rsidRPr="00795C00" w:rsidP="00310450" w14:paraId="2613F27B" w14:textId="226CC4EB">
      <w:pPr>
        <w:pStyle w:val="BodyText"/>
        <w:spacing w:after="0" w:line="276" w:lineRule="auto"/>
        <w:ind w:left="360"/>
        <w:rPr>
          <w:sz w:val="24"/>
          <w:szCs w:val="24"/>
        </w:rPr>
      </w:pPr>
      <w:r>
        <w:rPr>
          <w:sz w:val="24"/>
          <w:szCs w:val="24"/>
        </w:rPr>
        <w:t>In accordance wit</w:t>
      </w:r>
      <w:r w:rsidR="00853AE0">
        <w:rPr>
          <w:sz w:val="24"/>
          <w:szCs w:val="24"/>
        </w:rPr>
        <w:t>h the research design, i</w:t>
      </w:r>
      <w:r w:rsidR="00053C6D">
        <w:rPr>
          <w:sz w:val="24"/>
          <w:szCs w:val="24"/>
        </w:rPr>
        <w:t xml:space="preserve">nterviews with the </w:t>
      </w:r>
      <w:r w:rsidR="005B3D25">
        <w:rPr>
          <w:sz w:val="24"/>
          <w:szCs w:val="24"/>
        </w:rPr>
        <w:t>MTW</w:t>
      </w:r>
      <w:r w:rsidR="00053C6D">
        <w:rPr>
          <w:sz w:val="24"/>
          <w:szCs w:val="24"/>
        </w:rPr>
        <w:t xml:space="preserve"> PHAs take place </w:t>
      </w:r>
      <w:r w:rsidR="00B62130">
        <w:rPr>
          <w:sz w:val="24"/>
          <w:szCs w:val="24"/>
        </w:rPr>
        <w:t>annually</w:t>
      </w:r>
      <w:r w:rsidR="00053C6D">
        <w:rPr>
          <w:sz w:val="24"/>
          <w:szCs w:val="24"/>
        </w:rPr>
        <w:t xml:space="preserve"> for each of five years. </w:t>
      </w:r>
      <w:r w:rsidR="00B62130">
        <w:rPr>
          <w:sz w:val="24"/>
          <w:szCs w:val="24"/>
        </w:rPr>
        <w:t>Data collection with the non-MTW</w:t>
      </w:r>
      <w:r w:rsidR="00053C6D">
        <w:rPr>
          <w:sz w:val="24"/>
          <w:szCs w:val="24"/>
        </w:rPr>
        <w:t xml:space="preserve"> PHAs</w:t>
      </w:r>
      <w:r w:rsidR="00B62130">
        <w:rPr>
          <w:sz w:val="24"/>
          <w:szCs w:val="24"/>
        </w:rPr>
        <w:t xml:space="preserve"> (both the online survey and the interviews)</w:t>
      </w:r>
      <w:r w:rsidR="00053C6D">
        <w:rPr>
          <w:sz w:val="24"/>
          <w:szCs w:val="24"/>
        </w:rPr>
        <w:t xml:space="preserve"> take place every other year (year 1, year 3, and year 5 of data collection).</w:t>
      </w:r>
      <w:r>
        <w:rPr>
          <w:rStyle w:val="FootnoteReference"/>
          <w:sz w:val="24"/>
          <w:szCs w:val="24"/>
        </w:rPr>
        <w:footnoteReference w:id="2"/>
      </w:r>
      <w:r w:rsidR="00053C6D">
        <w:rPr>
          <w:sz w:val="24"/>
          <w:szCs w:val="24"/>
        </w:rPr>
        <w:t xml:space="preserve">  </w:t>
      </w:r>
      <w:r w:rsidR="00C869A2">
        <w:rPr>
          <w:sz w:val="24"/>
          <w:szCs w:val="24"/>
        </w:rPr>
        <w:t xml:space="preserve">There are two years remaining in the Evaluation of Cohort 1, and over the course of these last two years, we will conduct two </w:t>
      </w:r>
      <w:r w:rsidR="00524A0C">
        <w:rPr>
          <w:sz w:val="24"/>
          <w:szCs w:val="24"/>
        </w:rPr>
        <w:t xml:space="preserve">additional </w:t>
      </w:r>
      <w:r w:rsidR="00C869A2">
        <w:rPr>
          <w:sz w:val="24"/>
          <w:szCs w:val="24"/>
        </w:rPr>
        <w:t xml:space="preserve">rounds of data collection with the MTW PHAs (during spring of 2024 and spring of 2025) and we will conduct a single </w:t>
      </w:r>
      <w:r w:rsidR="0024463D">
        <w:rPr>
          <w:sz w:val="24"/>
          <w:szCs w:val="24"/>
        </w:rPr>
        <w:t xml:space="preserve">additional </w:t>
      </w:r>
      <w:r w:rsidR="00C869A2">
        <w:rPr>
          <w:sz w:val="24"/>
          <w:szCs w:val="24"/>
        </w:rPr>
        <w:t>round of data collection</w:t>
      </w:r>
      <w:r w:rsidR="00524A0C">
        <w:rPr>
          <w:sz w:val="24"/>
          <w:szCs w:val="24"/>
        </w:rPr>
        <w:t xml:space="preserve"> </w:t>
      </w:r>
      <w:r w:rsidR="0024463D">
        <w:rPr>
          <w:sz w:val="24"/>
          <w:szCs w:val="24"/>
        </w:rPr>
        <w:t>form the non-MTW PHAs (spring of 2025).</w:t>
      </w:r>
      <w:r w:rsidR="00C869A2">
        <w:rPr>
          <w:sz w:val="24"/>
          <w:szCs w:val="24"/>
        </w:rPr>
        <w:t xml:space="preserve"> </w:t>
      </w:r>
    </w:p>
    <w:p w:rsidR="00297CED" w:rsidP="00310450" w14:paraId="48131957" w14:textId="77777777">
      <w:pPr>
        <w:keepLines/>
        <w:tabs>
          <w:tab w:val="left" w:pos="480"/>
        </w:tabs>
        <w:overflowPunct w:val="0"/>
        <w:autoSpaceDE w:val="0"/>
        <w:autoSpaceDN w:val="0"/>
        <w:adjustRightInd w:val="0"/>
        <w:spacing w:line="276" w:lineRule="auto"/>
        <w:ind w:left="360"/>
        <w:rPr>
          <w:rFonts w:ascii="Times New Roman" w:hAnsi="Times New Roman" w:cs="Times New Roman"/>
          <w:sz w:val="24"/>
          <w:szCs w:val="24"/>
        </w:rPr>
      </w:pPr>
    </w:p>
    <w:p w:rsidR="008412F6" w:rsidRPr="000329F8" w:rsidP="00310450" w14:paraId="028FB664" w14:textId="745D7D14">
      <w:pPr>
        <w:keepLines/>
        <w:tabs>
          <w:tab w:val="left" w:pos="480"/>
        </w:tabs>
        <w:overflowPunct w:val="0"/>
        <w:autoSpaceDE w:val="0"/>
        <w:autoSpaceDN w:val="0"/>
        <w:adjustRightInd w:val="0"/>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hour burden </w:t>
      </w:r>
      <w:r w:rsidR="0024463D">
        <w:rPr>
          <w:rFonts w:ascii="Times New Roman" w:hAnsi="Times New Roman" w:cs="Times New Roman"/>
          <w:sz w:val="24"/>
          <w:szCs w:val="24"/>
        </w:rPr>
        <w:t xml:space="preserve">in Exhibit A-4 </w:t>
      </w:r>
      <w:r>
        <w:rPr>
          <w:rFonts w:ascii="Times New Roman" w:hAnsi="Times New Roman" w:cs="Times New Roman"/>
          <w:sz w:val="24"/>
          <w:szCs w:val="24"/>
        </w:rPr>
        <w:t>comes from three data collection activities</w:t>
      </w:r>
      <w:r w:rsidR="00604B3C">
        <w:rPr>
          <w:rFonts w:ascii="Times New Roman" w:hAnsi="Times New Roman" w:cs="Times New Roman"/>
          <w:sz w:val="24"/>
          <w:szCs w:val="24"/>
        </w:rPr>
        <w:t xml:space="preserve"> as follows:</w:t>
      </w:r>
      <w:r>
        <w:rPr>
          <w:rFonts w:ascii="Times New Roman" w:hAnsi="Times New Roman" w:cs="Times New Roman"/>
          <w:sz w:val="24"/>
          <w:szCs w:val="24"/>
        </w:rPr>
        <w:t xml:space="preserve"> </w:t>
      </w:r>
    </w:p>
    <w:p w:rsidR="002058D0" w:rsidP="00310450" w14:paraId="5CD79247" w14:textId="77777777">
      <w:pPr>
        <w:spacing w:line="276" w:lineRule="auto"/>
        <w:ind w:left="360"/>
        <w:rPr>
          <w:rFonts w:ascii="Times New Roman" w:hAnsi="Times New Roman" w:cs="Times New Roman"/>
          <w:b/>
          <w:i/>
          <w:sz w:val="24"/>
          <w:szCs w:val="24"/>
        </w:rPr>
      </w:pPr>
    </w:p>
    <w:p w:rsidR="000329F8" w:rsidP="006102C0" w14:paraId="41FED0DD" w14:textId="06971CAE">
      <w:pPr>
        <w:pStyle w:val="Heading2"/>
      </w:pPr>
      <w:r w:rsidRPr="001D694F">
        <w:t xml:space="preserve">Interview </w:t>
      </w:r>
      <w:r w:rsidR="00247E26">
        <w:t xml:space="preserve">Guide for </w:t>
      </w:r>
      <w:r w:rsidRPr="001D694F">
        <w:t>MTW PHAs</w:t>
      </w:r>
    </w:p>
    <w:p w:rsidR="007A6023" w:rsidP="00310450" w14:paraId="7D8B8994" w14:textId="46EA97AB">
      <w:pPr>
        <w:pStyle w:val="BodyText"/>
        <w:spacing w:after="0" w:line="276" w:lineRule="auto"/>
        <w:ind w:left="360"/>
        <w:rPr>
          <w:sz w:val="24"/>
          <w:szCs w:val="24"/>
        </w:rPr>
      </w:pPr>
      <w:r>
        <w:rPr>
          <w:sz w:val="24"/>
          <w:szCs w:val="24"/>
        </w:rPr>
        <w:t xml:space="preserve">There are two years remaining in the evaluation period.  </w:t>
      </w:r>
      <w:r w:rsidRPr="002D5897" w:rsidR="000329F8">
        <w:rPr>
          <w:sz w:val="24"/>
          <w:szCs w:val="24"/>
        </w:rPr>
        <w:t xml:space="preserve">We expect to interview </w:t>
      </w:r>
      <w:r w:rsidR="00656638">
        <w:rPr>
          <w:sz w:val="24"/>
          <w:szCs w:val="24"/>
        </w:rPr>
        <w:t xml:space="preserve">up to </w:t>
      </w:r>
      <w:r w:rsidR="00604B3C">
        <w:rPr>
          <w:sz w:val="24"/>
          <w:szCs w:val="24"/>
        </w:rPr>
        <w:t>three</w:t>
      </w:r>
      <w:r w:rsidRPr="002D5897" w:rsidR="000329F8">
        <w:rPr>
          <w:sz w:val="24"/>
          <w:szCs w:val="24"/>
        </w:rPr>
        <w:t xml:space="preserve"> staff at each of the </w:t>
      </w:r>
      <w:r w:rsidRPr="002D5897" w:rsidR="002D5897">
        <w:rPr>
          <w:sz w:val="24"/>
          <w:szCs w:val="24"/>
        </w:rPr>
        <w:t>3</w:t>
      </w:r>
      <w:r w:rsidR="003D1ECB">
        <w:rPr>
          <w:sz w:val="24"/>
          <w:szCs w:val="24"/>
        </w:rPr>
        <w:t>1</w:t>
      </w:r>
      <w:r w:rsidRPr="002D5897" w:rsidR="002D5897">
        <w:rPr>
          <w:sz w:val="24"/>
          <w:szCs w:val="24"/>
        </w:rPr>
        <w:t xml:space="preserve"> </w:t>
      </w:r>
      <w:r w:rsidR="00247E26">
        <w:rPr>
          <w:sz w:val="24"/>
          <w:szCs w:val="24"/>
        </w:rPr>
        <w:t xml:space="preserve">MTW </w:t>
      </w:r>
      <w:r w:rsidRPr="002D5897" w:rsidR="000329F8">
        <w:rPr>
          <w:sz w:val="24"/>
          <w:szCs w:val="24"/>
        </w:rPr>
        <w:t xml:space="preserve">PHAs </w:t>
      </w:r>
      <w:r w:rsidR="00A10CA4">
        <w:rPr>
          <w:sz w:val="24"/>
          <w:szCs w:val="24"/>
        </w:rPr>
        <w:t>annually</w:t>
      </w:r>
      <w:r>
        <w:rPr>
          <w:sz w:val="24"/>
          <w:szCs w:val="24"/>
        </w:rPr>
        <w:t xml:space="preserve"> for the next two years</w:t>
      </w:r>
      <w:r w:rsidRPr="002D5897" w:rsidR="002D5897">
        <w:rPr>
          <w:sz w:val="24"/>
          <w:szCs w:val="24"/>
        </w:rPr>
        <w:t xml:space="preserve">, for a total of </w:t>
      </w:r>
      <w:r w:rsidR="00656638">
        <w:rPr>
          <w:sz w:val="24"/>
          <w:szCs w:val="24"/>
        </w:rPr>
        <w:t>9</w:t>
      </w:r>
      <w:r w:rsidR="003E106C">
        <w:rPr>
          <w:sz w:val="24"/>
          <w:szCs w:val="24"/>
        </w:rPr>
        <w:t>3</w:t>
      </w:r>
      <w:r w:rsidRPr="002D5897" w:rsidR="002D5897">
        <w:rPr>
          <w:sz w:val="24"/>
          <w:szCs w:val="24"/>
        </w:rPr>
        <w:t xml:space="preserve"> </w:t>
      </w:r>
      <w:r w:rsidR="00D87323">
        <w:rPr>
          <w:sz w:val="24"/>
          <w:szCs w:val="24"/>
        </w:rPr>
        <w:t>respondents</w:t>
      </w:r>
      <w:r w:rsidRPr="002D5897" w:rsidR="002D5897">
        <w:rPr>
          <w:sz w:val="24"/>
          <w:szCs w:val="24"/>
        </w:rPr>
        <w:t xml:space="preserve"> per year.</w:t>
      </w:r>
      <w:r w:rsidR="002D5897">
        <w:rPr>
          <w:b/>
          <w:sz w:val="24"/>
          <w:szCs w:val="24"/>
        </w:rPr>
        <w:t xml:space="preserve"> </w:t>
      </w:r>
      <w:r w:rsidRPr="002D5897" w:rsidR="002D5897">
        <w:rPr>
          <w:sz w:val="24"/>
          <w:szCs w:val="24"/>
        </w:rPr>
        <w:t xml:space="preserve">The interviews take </w:t>
      </w:r>
      <w:r w:rsidR="003D482B">
        <w:rPr>
          <w:sz w:val="24"/>
          <w:szCs w:val="24"/>
        </w:rPr>
        <w:t>approximately one</w:t>
      </w:r>
      <w:r w:rsidR="00135CBB">
        <w:rPr>
          <w:sz w:val="24"/>
          <w:szCs w:val="24"/>
        </w:rPr>
        <w:t xml:space="preserve"> hour to complete</w:t>
      </w:r>
      <w:r w:rsidRPr="002D5897" w:rsidR="002D5897">
        <w:rPr>
          <w:sz w:val="24"/>
          <w:szCs w:val="24"/>
        </w:rPr>
        <w:t>.</w:t>
      </w:r>
      <w:r w:rsidR="002D5897">
        <w:rPr>
          <w:sz w:val="24"/>
          <w:szCs w:val="24"/>
        </w:rPr>
        <w:t xml:space="preserve"> The total </w:t>
      </w:r>
      <w:r w:rsidRPr="0044566D" w:rsidR="0044566D">
        <w:rPr>
          <w:sz w:val="24"/>
          <w:szCs w:val="24"/>
        </w:rPr>
        <w:t xml:space="preserve">estimated </w:t>
      </w:r>
      <w:r w:rsidR="0044566D">
        <w:rPr>
          <w:sz w:val="24"/>
          <w:szCs w:val="24"/>
        </w:rPr>
        <w:t>annual burden</w:t>
      </w:r>
      <w:r w:rsidR="00604B3C">
        <w:rPr>
          <w:sz w:val="24"/>
          <w:szCs w:val="24"/>
        </w:rPr>
        <w:t xml:space="preserve"> for the interviews with MTW PHAs</w:t>
      </w:r>
      <w:r w:rsidR="0044566D">
        <w:rPr>
          <w:sz w:val="24"/>
          <w:szCs w:val="24"/>
        </w:rPr>
        <w:t xml:space="preserve"> is </w:t>
      </w:r>
      <w:r w:rsidR="004B1BE1">
        <w:rPr>
          <w:sz w:val="24"/>
          <w:szCs w:val="24"/>
        </w:rPr>
        <w:t>93</w:t>
      </w:r>
      <w:r w:rsidR="009E4894">
        <w:rPr>
          <w:sz w:val="24"/>
          <w:szCs w:val="24"/>
        </w:rPr>
        <w:t xml:space="preserve"> </w:t>
      </w:r>
      <w:r w:rsidR="0044566D">
        <w:rPr>
          <w:sz w:val="24"/>
          <w:szCs w:val="24"/>
        </w:rPr>
        <w:t>hours</w:t>
      </w:r>
      <w:r w:rsidR="008A0585">
        <w:rPr>
          <w:sz w:val="24"/>
          <w:szCs w:val="24"/>
        </w:rPr>
        <w:t>;</w:t>
      </w:r>
      <w:r w:rsidR="00656638">
        <w:rPr>
          <w:sz w:val="24"/>
          <w:szCs w:val="24"/>
        </w:rPr>
        <w:t xml:space="preserve"> </w:t>
      </w:r>
      <w:r w:rsidR="0059753E">
        <w:rPr>
          <w:sz w:val="24"/>
          <w:szCs w:val="24"/>
        </w:rPr>
        <w:t>3</w:t>
      </w:r>
      <w:r w:rsidR="00656638">
        <w:rPr>
          <w:sz w:val="24"/>
          <w:szCs w:val="24"/>
        </w:rPr>
        <w:t xml:space="preserve"> hours per PHA</w:t>
      </w:r>
      <w:r w:rsidR="00DB1A28">
        <w:rPr>
          <w:sz w:val="24"/>
          <w:szCs w:val="24"/>
        </w:rPr>
        <w:t>.</w:t>
      </w:r>
      <w:r w:rsidR="004B1BE1">
        <w:rPr>
          <w:sz w:val="24"/>
          <w:szCs w:val="24"/>
        </w:rPr>
        <w:t xml:space="preserve"> </w:t>
      </w:r>
      <w:r w:rsidR="002D5897">
        <w:rPr>
          <w:sz w:val="24"/>
          <w:szCs w:val="24"/>
        </w:rPr>
        <w:t>The interview guide</w:t>
      </w:r>
      <w:r w:rsidR="004B1BE1">
        <w:rPr>
          <w:sz w:val="24"/>
          <w:szCs w:val="24"/>
        </w:rPr>
        <w:t xml:space="preserve"> is</w:t>
      </w:r>
      <w:r w:rsidR="002D5897">
        <w:rPr>
          <w:sz w:val="24"/>
          <w:szCs w:val="24"/>
        </w:rPr>
        <w:t xml:space="preserve"> </w:t>
      </w:r>
      <w:r w:rsidR="003F3099">
        <w:rPr>
          <w:sz w:val="24"/>
          <w:szCs w:val="24"/>
        </w:rPr>
        <w:t xml:space="preserve">included as </w:t>
      </w:r>
      <w:r w:rsidRPr="00B2004B" w:rsidR="002D5897">
        <w:rPr>
          <w:bCs/>
          <w:sz w:val="24"/>
          <w:szCs w:val="24"/>
        </w:rPr>
        <w:t xml:space="preserve">Appendix </w:t>
      </w:r>
      <w:r w:rsidR="00B2004B">
        <w:rPr>
          <w:bCs/>
          <w:sz w:val="24"/>
          <w:szCs w:val="24"/>
        </w:rPr>
        <w:t>B</w:t>
      </w:r>
    </w:p>
    <w:p w:rsidR="00F71429" w:rsidP="00310450" w14:paraId="61A42582" w14:textId="77777777">
      <w:pPr>
        <w:spacing w:line="276" w:lineRule="auto"/>
        <w:ind w:left="360"/>
        <w:rPr>
          <w:rFonts w:ascii="Times New Roman" w:hAnsi="Times New Roman" w:cs="Times New Roman"/>
          <w:b/>
          <w:i/>
          <w:sz w:val="24"/>
          <w:szCs w:val="24"/>
        </w:rPr>
      </w:pPr>
    </w:p>
    <w:p w:rsidR="00D87323" w:rsidP="006102C0" w14:paraId="70DCC5F4" w14:textId="74A8D9E9">
      <w:pPr>
        <w:pStyle w:val="Heading2"/>
      </w:pPr>
      <w:bookmarkStart w:id="1" w:name="_Hlk54179228"/>
      <w:r w:rsidRPr="001D694F">
        <w:t xml:space="preserve">Online Surveys </w:t>
      </w:r>
      <w:r>
        <w:t>to</w:t>
      </w:r>
      <w:r w:rsidRPr="001D694F">
        <w:t xml:space="preserve"> </w:t>
      </w:r>
      <w:r>
        <w:t xml:space="preserve">Non-MTW </w:t>
      </w:r>
      <w:r w:rsidRPr="001D694F">
        <w:t>PHAs</w:t>
      </w:r>
    </w:p>
    <w:bookmarkEnd w:id="1"/>
    <w:p w:rsidR="00D87323" w:rsidP="00310450" w14:paraId="7EDF2F98" w14:textId="7643C3A9">
      <w:pPr>
        <w:pStyle w:val="BodyText"/>
        <w:spacing w:after="0" w:line="276" w:lineRule="auto"/>
        <w:ind w:left="360"/>
        <w:rPr>
          <w:sz w:val="24"/>
          <w:szCs w:val="24"/>
        </w:rPr>
      </w:pPr>
      <w:r>
        <w:rPr>
          <w:sz w:val="24"/>
          <w:szCs w:val="24"/>
        </w:rPr>
        <w:t xml:space="preserve">We expect </w:t>
      </w:r>
      <w:r w:rsidR="00604B3C">
        <w:rPr>
          <w:sz w:val="24"/>
          <w:szCs w:val="24"/>
        </w:rPr>
        <w:t>one</w:t>
      </w:r>
      <w:r>
        <w:rPr>
          <w:sz w:val="24"/>
          <w:szCs w:val="24"/>
        </w:rPr>
        <w:t xml:space="preserve"> staff at each of the 1</w:t>
      </w:r>
      <w:r w:rsidR="001C21EA">
        <w:rPr>
          <w:sz w:val="24"/>
          <w:szCs w:val="24"/>
        </w:rPr>
        <w:t>2</w:t>
      </w:r>
      <w:r>
        <w:rPr>
          <w:sz w:val="24"/>
          <w:szCs w:val="24"/>
        </w:rPr>
        <w:t xml:space="preserve"> PHAs in the study’s </w:t>
      </w:r>
      <w:r w:rsidR="001C21EA">
        <w:rPr>
          <w:sz w:val="24"/>
          <w:szCs w:val="24"/>
        </w:rPr>
        <w:t xml:space="preserve">non-MTW group (including the 10 PHAs in the control group and the 2 PHAs in the treatment group who did not take up the program) </w:t>
      </w:r>
      <w:r>
        <w:rPr>
          <w:sz w:val="24"/>
          <w:szCs w:val="24"/>
        </w:rPr>
        <w:t xml:space="preserve">to complete the online survey </w:t>
      </w:r>
      <w:r w:rsidR="003E2C16">
        <w:rPr>
          <w:sz w:val="24"/>
          <w:szCs w:val="24"/>
        </w:rPr>
        <w:t xml:space="preserve">for non-MTW PHAs.  We expect to administer this survey a single time </w:t>
      </w:r>
      <w:r w:rsidR="00EE5181">
        <w:rPr>
          <w:sz w:val="24"/>
          <w:szCs w:val="24"/>
        </w:rPr>
        <w:t xml:space="preserve">in the </w:t>
      </w:r>
      <w:r w:rsidR="003E2C16">
        <w:rPr>
          <w:sz w:val="24"/>
          <w:szCs w:val="24"/>
        </w:rPr>
        <w:t xml:space="preserve">remaining two years of the evaluation. </w:t>
      </w:r>
      <w:r w:rsidR="00BA3D59">
        <w:rPr>
          <w:sz w:val="24"/>
          <w:szCs w:val="24"/>
        </w:rPr>
        <w:t>There will be a total of</w:t>
      </w:r>
      <w:r>
        <w:rPr>
          <w:sz w:val="24"/>
          <w:szCs w:val="24"/>
        </w:rPr>
        <w:t xml:space="preserve"> 1</w:t>
      </w:r>
      <w:r w:rsidR="00C90FA2">
        <w:rPr>
          <w:sz w:val="24"/>
          <w:szCs w:val="24"/>
        </w:rPr>
        <w:t>2</w:t>
      </w:r>
      <w:r>
        <w:rPr>
          <w:sz w:val="24"/>
          <w:szCs w:val="24"/>
        </w:rPr>
        <w:t xml:space="preserve"> respondents</w:t>
      </w:r>
      <w:r w:rsidR="00BA3D59">
        <w:rPr>
          <w:sz w:val="24"/>
          <w:szCs w:val="24"/>
        </w:rPr>
        <w:t xml:space="preserve">, and the </w:t>
      </w:r>
      <w:r>
        <w:rPr>
          <w:sz w:val="24"/>
          <w:szCs w:val="24"/>
        </w:rPr>
        <w:t>survey</w:t>
      </w:r>
      <w:r w:rsidRPr="002D5897">
        <w:rPr>
          <w:sz w:val="24"/>
          <w:szCs w:val="24"/>
        </w:rPr>
        <w:t xml:space="preserve"> will take about </w:t>
      </w:r>
      <w:r>
        <w:rPr>
          <w:sz w:val="24"/>
          <w:szCs w:val="24"/>
        </w:rPr>
        <w:t>30 minutes</w:t>
      </w:r>
      <w:r w:rsidRPr="002D5897">
        <w:rPr>
          <w:sz w:val="24"/>
          <w:szCs w:val="24"/>
        </w:rPr>
        <w:t xml:space="preserve"> to complete.</w:t>
      </w:r>
      <w:r w:rsidRPr="00D87323">
        <w:rPr>
          <w:sz w:val="24"/>
          <w:szCs w:val="24"/>
        </w:rPr>
        <w:t xml:space="preserve"> </w:t>
      </w:r>
      <w:r>
        <w:rPr>
          <w:sz w:val="24"/>
          <w:szCs w:val="24"/>
        </w:rPr>
        <w:t xml:space="preserve">The total </w:t>
      </w:r>
      <w:r w:rsidRPr="0044566D">
        <w:rPr>
          <w:sz w:val="24"/>
          <w:szCs w:val="24"/>
        </w:rPr>
        <w:t xml:space="preserve">estimated </w:t>
      </w:r>
      <w:r>
        <w:rPr>
          <w:sz w:val="24"/>
          <w:szCs w:val="24"/>
        </w:rPr>
        <w:t xml:space="preserve">annual burden is </w:t>
      </w:r>
      <w:r w:rsidR="004B1BE1">
        <w:rPr>
          <w:sz w:val="24"/>
          <w:szCs w:val="24"/>
        </w:rPr>
        <w:t>6 hours</w:t>
      </w:r>
      <w:r w:rsidRPr="007A6023">
        <w:rPr>
          <w:sz w:val="24"/>
          <w:szCs w:val="24"/>
        </w:rPr>
        <w:t xml:space="preserve">. </w:t>
      </w:r>
      <w:r>
        <w:rPr>
          <w:sz w:val="24"/>
          <w:szCs w:val="24"/>
        </w:rPr>
        <w:t xml:space="preserve">The survey instrument </w:t>
      </w:r>
      <w:r w:rsidR="00BA3D59">
        <w:rPr>
          <w:sz w:val="24"/>
          <w:szCs w:val="24"/>
        </w:rPr>
        <w:t xml:space="preserve">is </w:t>
      </w:r>
      <w:r w:rsidR="003F3099">
        <w:rPr>
          <w:sz w:val="24"/>
          <w:szCs w:val="24"/>
        </w:rPr>
        <w:t>included as</w:t>
      </w:r>
      <w:r>
        <w:rPr>
          <w:sz w:val="24"/>
          <w:szCs w:val="24"/>
        </w:rPr>
        <w:t xml:space="preserve"> </w:t>
      </w:r>
      <w:r w:rsidRPr="00B2004B">
        <w:rPr>
          <w:bCs/>
          <w:sz w:val="24"/>
          <w:szCs w:val="24"/>
        </w:rPr>
        <w:t xml:space="preserve">Appendix </w:t>
      </w:r>
      <w:r w:rsidR="00B2004B">
        <w:rPr>
          <w:bCs/>
          <w:sz w:val="24"/>
          <w:szCs w:val="24"/>
        </w:rPr>
        <w:t>C</w:t>
      </w:r>
      <w:r>
        <w:rPr>
          <w:sz w:val="24"/>
          <w:szCs w:val="24"/>
        </w:rPr>
        <w:t>.</w:t>
      </w:r>
    </w:p>
    <w:p w:rsidR="00F71429" w:rsidP="00310450" w14:paraId="390B2FEA" w14:textId="77777777">
      <w:pPr>
        <w:spacing w:line="276" w:lineRule="auto"/>
        <w:ind w:left="360"/>
        <w:rPr>
          <w:rFonts w:ascii="Times New Roman" w:hAnsi="Times New Roman" w:cs="Times New Roman"/>
          <w:b/>
          <w:i/>
          <w:sz w:val="24"/>
          <w:szCs w:val="24"/>
        </w:rPr>
      </w:pPr>
    </w:p>
    <w:p w:rsidR="00D87323" w:rsidP="006102C0" w14:paraId="66B1CD41" w14:textId="425A9574">
      <w:pPr>
        <w:pStyle w:val="Heading2"/>
      </w:pPr>
      <w:r>
        <w:t xml:space="preserve">Interviews with Non-MTW </w:t>
      </w:r>
      <w:r w:rsidRPr="001D694F">
        <w:t>PHAs</w:t>
      </w:r>
    </w:p>
    <w:p w:rsidR="00D87323" w:rsidP="00310450" w14:paraId="44372553" w14:textId="667D09CF">
      <w:pPr>
        <w:pStyle w:val="BodyText"/>
        <w:spacing w:after="0" w:line="276" w:lineRule="auto"/>
        <w:ind w:left="360"/>
        <w:rPr>
          <w:sz w:val="24"/>
          <w:szCs w:val="24"/>
        </w:rPr>
      </w:pPr>
      <w:r w:rsidRPr="002D5897">
        <w:rPr>
          <w:sz w:val="24"/>
          <w:szCs w:val="24"/>
        </w:rPr>
        <w:t xml:space="preserve">We expect to interview </w:t>
      </w:r>
      <w:r w:rsidR="00656638">
        <w:rPr>
          <w:sz w:val="24"/>
          <w:szCs w:val="24"/>
        </w:rPr>
        <w:t>up to</w:t>
      </w:r>
      <w:r w:rsidR="004508E2">
        <w:rPr>
          <w:sz w:val="24"/>
          <w:szCs w:val="24"/>
        </w:rPr>
        <w:t xml:space="preserve"> two</w:t>
      </w:r>
      <w:r w:rsidRPr="002D5897">
        <w:rPr>
          <w:sz w:val="24"/>
          <w:szCs w:val="24"/>
        </w:rPr>
        <w:t xml:space="preserve"> staff at </w:t>
      </w:r>
      <w:r w:rsidR="00474B92">
        <w:rPr>
          <w:sz w:val="24"/>
          <w:szCs w:val="24"/>
        </w:rPr>
        <w:t xml:space="preserve">each of the 12 non-MTW </w:t>
      </w:r>
      <w:r w:rsidR="00D06CF1">
        <w:rPr>
          <w:sz w:val="24"/>
          <w:szCs w:val="24"/>
        </w:rPr>
        <w:t>PHAs in the study</w:t>
      </w:r>
      <w:r w:rsidR="003845AB">
        <w:rPr>
          <w:sz w:val="24"/>
          <w:szCs w:val="24"/>
        </w:rPr>
        <w:t xml:space="preserve">, and we expect to administer this survey a single time in the remaining two years of the evaluation. There will be a total of 24 respondents, and the </w:t>
      </w:r>
      <w:r w:rsidRPr="002D5897">
        <w:rPr>
          <w:sz w:val="24"/>
          <w:szCs w:val="24"/>
        </w:rPr>
        <w:t xml:space="preserve">interviews will take about </w:t>
      </w:r>
      <w:r w:rsidR="006370C7">
        <w:rPr>
          <w:sz w:val="24"/>
          <w:szCs w:val="24"/>
        </w:rPr>
        <w:t>one</w:t>
      </w:r>
      <w:r w:rsidRPr="002D5897" w:rsidR="00244134">
        <w:rPr>
          <w:sz w:val="24"/>
          <w:szCs w:val="24"/>
        </w:rPr>
        <w:t xml:space="preserve"> </w:t>
      </w:r>
      <w:r w:rsidRPr="002D5897">
        <w:rPr>
          <w:sz w:val="24"/>
          <w:szCs w:val="24"/>
        </w:rPr>
        <w:t>hour to complete.</w:t>
      </w:r>
      <w:r>
        <w:rPr>
          <w:sz w:val="24"/>
          <w:szCs w:val="24"/>
        </w:rPr>
        <w:t xml:space="preserve"> The total </w:t>
      </w:r>
      <w:r w:rsidRPr="0044566D">
        <w:rPr>
          <w:sz w:val="24"/>
          <w:szCs w:val="24"/>
        </w:rPr>
        <w:t xml:space="preserve">estimated </w:t>
      </w:r>
      <w:r>
        <w:rPr>
          <w:sz w:val="24"/>
          <w:szCs w:val="24"/>
        </w:rPr>
        <w:t xml:space="preserve">annual burden is </w:t>
      </w:r>
      <w:r w:rsidR="00797970">
        <w:rPr>
          <w:sz w:val="24"/>
          <w:szCs w:val="24"/>
        </w:rPr>
        <w:t>24 hours.</w:t>
      </w:r>
      <w:r w:rsidRPr="007A6023">
        <w:rPr>
          <w:sz w:val="24"/>
          <w:szCs w:val="24"/>
        </w:rPr>
        <w:t xml:space="preserve"> </w:t>
      </w:r>
      <w:r>
        <w:rPr>
          <w:sz w:val="24"/>
          <w:szCs w:val="24"/>
        </w:rPr>
        <w:t>The interview guide</w:t>
      </w:r>
      <w:r w:rsidR="003845AB">
        <w:rPr>
          <w:sz w:val="24"/>
          <w:szCs w:val="24"/>
        </w:rPr>
        <w:t xml:space="preserve"> is </w:t>
      </w:r>
      <w:r>
        <w:rPr>
          <w:sz w:val="24"/>
          <w:szCs w:val="24"/>
        </w:rPr>
        <w:t>in</w:t>
      </w:r>
      <w:r w:rsidR="003F3099">
        <w:rPr>
          <w:sz w:val="24"/>
          <w:szCs w:val="24"/>
        </w:rPr>
        <w:t>cluded as</w:t>
      </w:r>
      <w:r>
        <w:rPr>
          <w:sz w:val="24"/>
          <w:szCs w:val="24"/>
        </w:rPr>
        <w:t xml:space="preserve"> </w:t>
      </w:r>
      <w:r w:rsidRPr="00B2004B">
        <w:rPr>
          <w:bCs/>
          <w:sz w:val="24"/>
          <w:szCs w:val="24"/>
        </w:rPr>
        <w:t xml:space="preserve">Appendix </w:t>
      </w:r>
      <w:r w:rsidRPr="00B2004B" w:rsidR="00B2004B">
        <w:rPr>
          <w:bCs/>
          <w:sz w:val="24"/>
          <w:szCs w:val="24"/>
        </w:rPr>
        <w:t>D</w:t>
      </w:r>
      <w:r w:rsidRPr="00B2004B">
        <w:rPr>
          <w:bCs/>
          <w:sz w:val="24"/>
          <w:szCs w:val="24"/>
        </w:rPr>
        <w:t>.</w:t>
      </w:r>
    </w:p>
    <w:p w:rsidR="0051167F" w:rsidP="00310450" w14:paraId="722A95AF" w14:textId="77777777">
      <w:pPr>
        <w:pStyle w:val="BodyText"/>
        <w:spacing w:after="0" w:line="276" w:lineRule="auto"/>
        <w:ind w:left="360"/>
        <w:rPr>
          <w:sz w:val="24"/>
          <w:szCs w:val="24"/>
        </w:rPr>
      </w:pPr>
    </w:p>
    <w:p w:rsidR="00303E8C" w:rsidRPr="00797970" w:rsidP="00A3309B" w14:paraId="7BF9A5B1" w14:textId="76D74C51">
      <w:pPr>
        <w:spacing w:line="276" w:lineRule="auto"/>
        <w:rPr>
          <w:rFonts w:ascii="Times New Roman" w:hAnsi="Times New Roman" w:cs="Times New Roman"/>
          <w:b/>
          <w:sz w:val="24"/>
          <w:szCs w:val="24"/>
        </w:rPr>
      </w:pPr>
      <w:r w:rsidRPr="00797970">
        <w:rPr>
          <w:rFonts w:ascii="Times New Roman" w:hAnsi="Times New Roman" w:cs="Times New Roman"/>
          <w:sz w:val="24"/>
          <w:szCs w:val="24"/>
        </w:rPr>
        <w:t>Exhibit A-</w:t>
      </w:r>
      <w:r w:rsidRPr="00797970" w:rsidR="00D06CF1">
        <w:rPr>
          <w:rFonts w:ascii="Times New Roman" w:hAnsi="Times New Roman" w:cs="Times New Roman"/>
          <w:sz w:val="24"/>
          <w:szCs w:val="24"/>
        </w:rPr>
        <w:t>4</w:t>
      </w:r>
      <w:r w:rsidRPr="00797970">
        <w:rPr>
          <w:rFonts w:ascii="Times New Roman" w:hAnsi="Times New Roman" w:cs="Times New Roman"/>
          <w:sz w:val="24"/>
          <w:szCs w:val="24"/>
        </w:rPr>
        <w:t xml:space="preserve"> provides the total estimated hour and cost burden per year </w:t>
      </w:r>
      <w:r w:rsidRPr="00797970" w:rsidR="00C25349">
        <w:rPr>
          <w:rFonts w:ascii="Times New Roman" w:hAnsi="Times New Roman" w:cs="Times New Roman"/>
          <w:sz w:val="24"/>
          <w:szCs w:val="24"/>
        </w:rPr>
        <w:t xml:space="preserve">for </w:t>
      </w:r>
      <w:r w:rsidRPr="00797970">
        <w:rPr>
          <w:rFonts w:ascii="Times New Roman" w:hAnsi="Times New Roman" w:cs="Times New Roman"/>
          <w:sz w:val="24"/>
          <w:szCs w:val="24"/>
        </w:rPr>
        <w:t>the information collection.</w:t>
      </w:r>
      <w:r w:rsidRPr="00797970" w:rsidR="00C25349">
        <w:rPr>
          <w:rFonts w:ascii="Times New Roman" w:hAnsi="Times New Roman" w:cs="Times New Roman"/>
          <w:sz w:val="24"/>
          <w:szCs w:val="24"/>
        </w:rPr>
        <w:t xml:space="preserve">  </w:t>
      </w:r>
    </w:p>
    <w:p w:rsidR="00303E8C" w:rsidP="00F71429" w14:paraId="18D14EFD" w14:textId="77777777">
      <w:pPr>
        <w:spacing w:line="276" w:lineRule="auto"/>
        <w:jc w:val="center"/>
        <w:rPr>
          <w:rFonts w:ascii="Times New Roman" w:hAnsi="Times New Roman" w:cs="Times New Roman"/>
          <w:b/>
          <w:sz w:val="24"/>
          <w:szCs w:val="24"/>
        </w:rPr>
      </w:pPr>
    </w:p>
    <w:p w:rsidR="009B4B20" w:rsidP="00F71429" w14:paraId="4AA228A2" w14:textId="496147B0">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Exhibit A-</w:t>
      </w:r>
      <w:r w:rsidRPr="0032477A" w:rsidR="00D06CF1">
        <w:rPr>
          <w:rFonts w:ascii="Times New Roman" w:hAnsi="Times New Roman" w:cs="Times New Roman"/>
          <w:b/>
          <w:sz w:val="24"/>
          <w:szCs w:val="24"/>
        </w:rPr>
        <w:t>4</w:t>
      </w:r>
      <w:r w:rsidRPr="0032477A">
        <w:rPr>
          <w:rFonts w:ascii="Times New Roman" w:hAnsi="Times New Roman" w:cs="Times New Roman"/>
          <w:b/>
          <w:sz w:val="24"/>
          <w:szCs w:val="24"/>
        </w:rPr>
        <w:t xml:space="preserve">: Estimated </w:t>
      </w:r>
      <w:r w:rsidR="00CB1E96">
        <w:rPr>
          <w:rFonts w:ascii="Times New Roman" w:hAnsi="Times New Roman" w:cs="Times New Roman"/>
          <w:b/>
          <w:sz w:val="24"/>
          <w:szCs w:val="24"/>
        </w:rPr>
        <w:t xml:space="preserve">Annual </w:t>
      </w:r>
      <w:r w:rsidRPr="0032477A">
        <w:rPr>
          <w:rFonts w:ascii="Times New Roman" w:hAnsi="Times New Roman" w:cs="Times New Roman"/>
          <w:b/>
          <w:sz w:val="24"/>
          <w:szCs w:val="24"/>
        </w:rPr>
        <w:t>Hour and Cost Burden of Information Collection</w:t>
      </w:r>
      <w:r>
        <w:rPr>
          <w:rFonts w:ascii="Times New Roman" w:hAnsi="Times New Roman" w:cs="Times New Roman"/>
          <w:b/>
          <w:sz w:val="24"/>
          <w:szCs w:val="24"/>
        </w:rPr>
        <w:t xml:space="preserve"> </w:t>
      </w:r>
    </w:p>
    <w:p w:rsidR="007B75D0" w:rsidP="00F71429" w14:paraId="61A1B6C7" w14:textId="13A48540">
      <w:pPr>
        <w:spacing w:line="276" w:lineRule="auto"/>
        <w:jc w:val="center"/>
        <w:rPr>
          <w:rFonts w:ascii="Times New Roman" w:hAnsi="Times New Roman" w:cs="Times New Roman"/>
          <w:b/>
          <w:sz w:val="24"/>
          <w:szCs w:val="24"/>
        </w:rPr>
      </w:pPr>
    </w:p>
    <w:tbl>
      <w:tblPr>
        <w:tblW w:w="10440" w:type="dxa"/>
        <w:jc w:val="center"/>
        <w:tblLayout w:type="fixed"/>
        <w:tblCellMar>
          <w:left w:w="0" w:type="dxa"/>
          <w:right w:w="0" w:type="dxa"/>
        </w:tblCellMar>
        <w:tblLook w:val="04A0"/>
      </w:tblPr>
      <w:tblGrid>
        <w:gridCol w:w="1700"/>
        <w:gridCol w:w="1440"/>
        <w:gridCol w:w="1260"/>
        <w:gridCol w:w="1260"/>
        <w:gridCol w:w="1170"/>
        <w:gridCol w:w="1090"/>
        <w:gridCol w:w="1170"/>
        <w:gridCol w:w="1350"/>
      </w:tblGrid>
      <w:tr w14:paraId="017CC7AD" w14:textId="77777777" w:rsidTr="00805AD5">
        <w:tblPrEx>
          <w:tblW w:w="10440" w:type="dxa"/>
          <w:jc w:val="center"/>
          <w:tblLayout w:type="fixed"/>
          <w:tblCellMar>
            <w:left w:w="0" w:type="dxa"/>
            <w:right w:w="0" w:type="dxa"/>
          </w:tblCellMar>
          <w:tblLook w:val="04A0"/>
        </w:tblPrEx>
        <w:trPr>
          <w:jc w:val="center"/>
        </w:trPr>
        <w:tc>
          <w:tcPr>
            <w:tcW w:w="10440" w:type="dxa"/>
            <w:gridSpan w:val="8"/>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03E8C" w:rsidRPr="001A4622" w:rsidP="00805AD5" w14:paraId="32B9158E" w14:textId="7777777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Annualized Burden Table</w:t>
            </w:r>
          </w:p>
        </w:tc>
      </w:tr>
      <w:tr w14:paraId="4C4291A0" w14:textId="77777777" w:rsidTr="00805AD5">
        <w:tblPrEx>
          <w:tblW w:w="1044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03E8C" w:rsidRPr="001A4622" w:rsidP="00805AD5" w14:paraId="2B04D838" w14:textId="77777777">
            <w:pPr>
              <w:overflowPunct w:val="0"/>
              <w:autoSpaceDE w:val="0"/>
              <w:autoSpaceDN w:val="0"/>
              <w:jc w:val="center"/>
              <w:rPr>
                <w:rFonts w:ascii="Times New Roman" w:eastAsia="Times New Roman" w:hAnsi="Times New Roman" w:cs="Times New Roman"/>
                <w:b/>
                <w:color w:val="000000"/>
              </w:rPr>
            </w:pPr>
            <w:r w:rsidRPr="001A4622">
              <w:rPr>
                <w:rFonts w:ascii="Times New Roman" w:hAnsi="Times New Roman" w:cs="Times New Roman"/>
                <w:bCs/>
              </w:rPr>
              <w:br w:type="page"/>
            </w:r>
            <w:r w:rsidRPr="001A4622">
              <w:rPr>
                <w:rFonts w:ascii="Times New Roman" w:eastAsia="Times New Roman" w:hAnsi="Times New Roman" w:cs="Times New Roman"/>
                <w:b/>
                <w:color w:val="000000"/>
              </w:rPr>
              <w:t>Information Collection</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03E8C" w:rsidRPr="001A4622" w:rsidP="00805AD5" w14:paraId="73E7A1CD" w14:textId="77777777">
            <w:pPr>
              <w:overflowPunct w:val="0"/>
              <w:autoSpaceDE w:val="0"/>
              <w:autoSpaceDN w:val="0"/>
              <w:jc w:val="center"/>
              <w:rPr>
                <w:rFonts w:ascii="Times New Roman" w:eastAsia="Times New Roman" w:hAnsi="Times New Roman" w:cs="Times New Roman"/>
                <w:b/>
                <w:color w:val="000000"/>
              </w:rPr>
            </w:pPr>
            <w:r w:rsidRPr="001A4622">
              <w:rPr>
                <w:rFonts w:ascii="Times New Roman" w:eastAsia="Times New Roman" w:hAnsi="Times New Roman" w:cs="Times New Roman"/>
                <w:b/>
                <w:color w:val="000000"/>
              </w:rPr>
              <w:t>Number of Respondents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03E8C" w:rsidRPr="001A4622" w:rsidP="00805AD5" w14:paraId="1837296D" w14:textId="77777777">
            <w:pPr>
              <w:overflowPunct w:val="0"/>
              <w:autoSpaceDE w:val="0"/>
              <w:autoSpaceDN w:val="0"/>
              <w:jc w:val="center"/>
              <w:rPr>
                <w:rFonts w:ascii="Times New Roman" w:eastAsia="Times New Roman" w:hAnsi="Times New Roman" w:cs="Times New Roman"/>
                <w:b/>
                <w:color w:val="000000"/>
              </w:rPr>
            </w:pPr>
            <w:r w:rsidRPr="001A4622">
              <w:rPr>
                <w:rFonts w:ascii="Times New Roman" w:eastAsia="Times New Roman" w:hAnsi="Times New Roman" w:cs="Times New Roman"/>
                <w:b/>
                <w:color w:val="000000"/>
              </w:rPr>
              <w:t>Frequency of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03E8C" w:rsidRPr="001A4622" w:rsidP="00805AD5" w14:paraId="173D04B4" w14:textId="77777777">
            <w:pPr>
              <w:jc w:val="center"/>
              <w:rPr>
                <w:rFonts w:ascii="Times New Roman" w:eastAsia="Times New Roman" w:hAnsi="Times New Roman" w:cs="Times New Roman"/>
                <w:b/>
                <w:color w:val="000000"/>
              </w:rPr>
            </w:pPr>
            <w:r w:rsidRPr="001A4622">
              <w:rPr>
                <w:rFonts w:ascii="Times New Roman" w:eastAsia="Times New Roman" w:hAnsi="Times New Roman" w:cs="Times New Roman"/>
                <w:b/>
                <w:color w:val="000000"/>
              </w:rPr>
              <w:t>Responses</w:t>
            </w:r>
          </w:p>
          <w:p w:rsidR="00303E8C" w:rsidRPr="001A4622" w:rsidP="00805AD5" w14:paraId="1AEA3985" w14:textId="593AEF23">
            <w:pPr>
              <w:overflowPunct w:val="0"/>
              <w:autoSpaceDE w:val="0"/>
              <w:autoSpaceDN w:val="0"/>
              <w:jc w:val="center"/>
              <w:rPr>
                <w:rFonts w:ascii="Times New Roman" w:eastAsia="Times New Roman" w:hAnsi="Times New Roman" w:cs="Times New Roman"/>
                <w:b/>
                <w:color w:val="000000"/>
              </w:rPr>
            </w:pPr>
            <w:r w:rsidRPr="001A4622">
              <w:rPr>
                <w:rFonts w:ascii="Times New Roman" w:eastAsia="Times New Roman" w:hAnsi="Times New Roman" w:cs="Times New Roman"/>
                <w:b/>
                <w:color w:val="000000"/>
              </w:rPr>
              <w:t>Per Annum</w:t>
            </w:r>
            <w:r w:rsidR="00820AD3">
              <w:rPr>
                <w:rFonts w:ascii="Times New Roman" w:eastAsia="Times New Roman" w:hAnsi="Times New Roman" w:cs="Times New Roman"/>
                <w:b/>
                <w:color w:val="000000"/>
              </w:rPr>
              <w:t xml:space="preserve"> </w:t>
            </w:r>
          </w:p>
          <w:p w:rsidR="00303E8C" w:rsidRPr="001A4622" w:rsidP="00805AD5" w14:paraId="26AD6BC6" w14:textId="77777777">
            <w:pPr>
              <w:overflowPunct w:val="0"/>
              <w:autoSpaceDE w:val="0"/>
              <w:autoSpaceDN w:val="0"/>
              <w:jc w:val="center"/>
              <w:rPr>
                <w:rFonts w:ascii="Times New Roman" w:eastAsia="Times New Roman" w:hAnsi="Times New Roman" w:cs="Times New Roman"/>
                <w:b/>
                <w:color w:val="FF0000"/>
              </w:rPr>
            </w:pP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03E8C" w:rsidRPr="001A4622" w:rsidP="00805AD5" w14:paraId="660C5734" w14:textId="77777777">
            <w:pPr>
              <w:overflowPunct w:val="0"/>
              <w:autoSpaceDE w:val="0"/>
              <w:autoSpaceDN w:val="0"/>
              <w:jc w:val="center"/>
              <w:rPr>
                <w:rFonts w:ascii="Times New Roman" w:eastAsia="Times New Roman" w:hAnsi="Times New Roman" w:cs="Times New Roman"/>
                <w:b/>
                <w:color w:val="000000"/>
              </w:rPr>
            </w:pPr>
            <w:r w:rsidRPr="001A4622">
              <w:rPr>
                <w:rFonts w:ascii="Times New Roman" w:eastAsia="Times New Roman" w:hAnsi="Times New Roman" w:cs="Times New Roman"/>
                <w:b/>
                <w:color w:val="000000"/>
              </w:rPr>
              <w:t>Burden Hour Per Response</w:t>
            </w:r>
          </w:p>
          <w:p w:rsidR="00303E8C" w:rsidRPr="001A4622" w:rsidP="00805AD5" w14:paraId="027A62A6" w14:textId="77777777">
            <w:pPr>
              <w:overflowPunct w:val="0"/>
              <w:autoSpaceDE w:val="0"/>
              <w:autoSpaceDN w:val="0"/>
              <w:jc w:val="center"/>
              <w:rPr>
                <w:rFonts w:ascii="Times New Roman" w:eastAsia="Times New Roman" w:hAnsi="Times New Roman" w:cs="Times New Roman"/>
                <w:b/>
                <w:color w:val="FF0000"/>
              </w:rPr>
            </w:pPr>
          </w:p>
        </w:tc>
        <w:tc>
          <w:tcPr>
            <w:tcW w:w="10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03E8C" w:rsidRPr="001A4622" w:rsidP="00805AD5" w14:paraId="2C273E57" w14:textId="77777777">
            <w:pPr>
              <w:overflowPunct w:val="0"/>
              <w:autoSpaceDE w:val="0"/>
              <w:autoSpaceDN w:val="0"/>
              <w:jc w:val="center"/>
              <w:rPr>
                <w:rFonts w:ascii="Times New Roman" w:eastAsia="Times New Roman" w:hAnsi="Times New Roman" w:cs="Times New Roman"/>
                <w:b/>
                <w:color w:val="000000"/>
              </w:rPr>
            </w:pPr>
            <w:r w:rsidRPr="001A4622">
              <w:rPr>
                <w:rFonts w:ascii="Times New Roman" w:eastAsia="Times New Roman" w:hAnsi="Times New Roman" w:cs="Times New Roman"/>
                <w:b/>
                <w:color w:val="000000"/>
              </w:rPr>
              <w:t>Annual Burden Hours</w:t>
            </w:r>
          </w:p>
          <w:p w:rsidR="00303E8C" w:rsidRPr="001A4622" w:rsidP="00805AD5" w14:paraId="788F66BF" w14:textId="77777777">
            <w:pPr>
              <w:overflowPunct w:val="0"/>
              <w:autoSpaceDE w:val="0"/>
              <w:autoSpaceDN w:val="0"/>
              <w:jc w:val="center"/>
              <w:rPr>
                <w:rFonts w:ascii="Times New Roman" w:eastAsia="Times New Roman" w:hAnsi="Times New Roman" w:cs="Times New Roman"/>
                <w:b/>
                <w:color w:val="FF0000"/>
              </w:rPr>
            </w:pP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03E8C" w:rsidRPr="001A4622" w:rsidP="00805AD5" w14:paraId="3065A7BF" w14:textId="77777777">
            <w:pPr>
              <w:overflowPunct w:val="0"/>
              <w:autoSpaceDE w:val="0"/>
              <w:autoSpaceDN w:val="0"/>
              <w:jc w:val="center"/>
              <w:rPr>
                <w:rFonts w:ascii="Times New Roman" w:eastAsia="Times New Roman" w:hAnsi="Times New Roman" w:cs="Times New Roman"/>
                <w:b/>
                <w:color w:val="000000"/>
              </w:rPr>
            </w:pPr>
            <w:r w:rsidRPr="001A4622">
              <w:rPr>
                <w:rFonts w:ascii="Times New Roman" w:eastAsia="Times New Roman" w:hAnsi="Times New Roman" w:cs="Times New Roman"/>
                <w:b/>
                <w:color w:val="000000"/>
              </w:rPr>
              <w:t>Hourly Cost Per Response</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03E8C" w:rsidRPr="001A4622" w:rsidP="00805AD5" w14:paraId="46E115B1" w14:textId="77777777">
            <w:pPr>
              <w:jc w:val="center"/>
              <w:rPr>
                <w:rFonts w:ascii="Times New Roman" w:eastAsia="Times New Roman" w:hAnsi="Times New Roman" w:cs="Times New Roman"/>
                <w:b/>
                <w:color w:val="000000"/>
              </w:rPr>
            </w:pPr>
            <w:r w:rsidRPr="001A4622">
              <w:rPr>
                <w:rFonts w:ascii="Times New Roman" w:eastAsia="Times New Roman" w:hAnsi="Times New Roman" w:cs="Times New Roman"/>
                <w:b/>
                <w:color w:val="000000"/>
              </w:rPr>
              <w:t>Cost</w:t>
            </w:r>
          </w:p>
          <w:p w:rsidR="00303E8C" w:rsidRPr="001A4622" w:rsidP="00805AD5" w14:paraId="4409EFD5" w14:textId="77777777">
            <w:pPr>
              <w:overflowPunct w:val="0"/>
              <w:autoSpaceDE w:val="0"/>
              <w:autoSpaceDN w:val="0"/>
              <w:jc w:val="center"/>
              <w:rPr>
                <w:rFonts w:ascii="Times New Roman" w:eastAsia="Times New Roman" w:hAnsi="Times New Roman" w:cs="Times New Roman"/>
                <w:b/>
                <w:color w:val="FF0000"/>
              </w:rPr>
            </w:pPr>
          </w:p>
        </w:tc>
      </w:tr>
      <w:tr w14:paraId="4DDD9E42" w14:textId="77777777" w:rsidTr="00805AD5">
        <w:tblPrEx>
          <w:tblW w:w="1044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03E8C" w:rsidRPr="00B76CC9" w:rsidP="00B76CC9" w14:paraId="30D97966" w14:textId="660D6BB4">
            <w:pPr>
              <w:spacing w:line="276" w:lineRule="auto"/>
              <w:ind w:left="60"/>
              <w:rPr>
                <w:rFonts w:ascii="Times New Roman" w:eastAsia="Times New Roman" w:hAnsi="Times New Roman" w:cs="Times New Roman"/>
                <w:bCs/>
                <w:iCs/>
                <w:color w:val="000000"/>
              </w:rPr>
            </w:pPr>
            <w:r w:rsidRPr="00B76CC9">
              <w:rPr>
                <w:rFonts w:ascii="Times New Roman" w:hAnsi="Times New Roman" w:cs="Times New Roman"/>
                <w:bCs/>
                <w:iCs/>
              </w:rPr>
              <w:t>Interview</w:t>
            </w:r>
            <w:r w:rsidR="00A471BF">
              <w:rPr>
                <w:rFonts w:ascii="Times New Roman" w:hAnsi="Times New Roman" w:cs="Times New Roman"/>
                <w:bCs/>
                <w:iCs/>
              </w:rPr>
              <w:t xml:space="preserve"> Guide for </w:t>
            </w:r>
            <w:r w:rsidRPr="00B76CC9">
              <w:rPr>
                <w:rFonts w:ascii="Times New Roman" w:hAnsi="Times New Roman" w:cs="Times New Roman"/>
                <w:bCs/>
                <w:iCs/>
              </w:rPr>
              <w:t>MTW PHAs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3E8C" w:rsidRPr="00004F3E" w:rsidP="0017428E" w14:paraId="22130277" w14:textId="5A4B1AA4">
            <w:pPr>
              <w:overflowPunct w:val="0"/>
              <w:autoSpaceDE w:val="0"/>
              <w:autoSpaceDN w:val="0"/>
              <w:jc w:val="center"/>
              <w:rPr>
                <w:rFonts w:ascii="Times New Roman" w:eastAsia="Times New Roman" w:hAnsi="Times New Roman" w:cs="Times New Roman"/>
                <w:color w:val="000000"/>
              </w:rPr>
            </w:pPr>
            <w:r>
              <w:rPr>
                <w:rFonts w:ascii="Times New Roman" w:hAnsi="Times New Roman" w:cs="Times New Roman"/>
              </w:rPr>
              <w:t>9</w:t>
            </w:r>
            <w:r w:rsidR="00820AD3">
              <w:rPr>
                <w:rFonts w:ascii="Times New Roman" w:hAnsi="Times New Roman" w:cs="Times New Roman"/>
              </w:rPr>
              <w:t>3</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3E8C" w:rsidRPr="00004F3E" w:rsidP="0017428E" w14:paraId="4E5262DA" w14:textId="77777777">
            <w:pPr>
              <w:overflowPunct w:val="0"/>
              <w:autoSpaceDE w:val="0"/>
              <w:autoSpaceDN w:val="0"/>
              <w:jc w:val="center"/>
              <w:rPr>
                <w:rFonts w:ascii="Times New Roman" w:eastAsia="Times New Roman" w:hAnsi="Times New Roman" w:cs="Times New Roman"/>
                <w:color w:val="000000"/>
              </w:rPr>
            </w:pPr>
            <w:r>
              <w:rPr>
                <w:rFonts w:ascii="Times New Roman" w:hAnsi="Times New Roman" w:cs="Times New Roman"/>
              </w:rPr>
              <w:t>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3E8C" w:rsidRPr="00004F3E" w:rsidP="0017428E" w14:paraId="49A713F2" w14:textId="445D2E69">
            <w:pPr>
              <w:jc w:val="center"/>
              <w:rPr>
                <w:rFonts w:ascii="Times New Roman" w:eastAsia="Times New Roman" w:hAnsi="Times New Roman" w:cs="Times New Roman"/>
                <w:color w:val="000000"/>
              </w:rPr>
            </w:pPr>
            <w:r>
              <w:rPr>
                <w:rFonts w:ascii="Times New Roman" w:hAnsi="Times New Roman" w:cs="Times New Roman"/>
              </w:rPr>
              <w:t>9</w:t>
            </w:r>
            <w:r w:rsidR="00820AD3">
              <w:rPr>
                <w:rFonts w:ascii="Times New Roman" w:hAnsi="Times New Roman" w:cs="Times New Roman"/>
              </w:rPr>
              <w:t>3</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3E8C" w:rsidRPr="00004F3E" w:rsidP="0017428E" w14:paraId="29B50115" w14:textId="45CA5C18">
            <w:pPr>
              <w:jc w:val="center"/>
              <w:rPr>
                <w:rFonts w:ascii="Times New Roman" w:eastAsia="Times New Roman" w:hAnsi="Times New Roman" w:cs="Times New Roman"/>
                <w:color w:val="000000"/>
              </w:rPr>
            </w:pPr>
            <w:r>
              <w:rPr>
                <w:rFonts w:ascii="Times New Roman" w:hAnsi="Times New Roman" w:cs="Times New Roman"/>
              </w:rPr>
              <w:t>1</w:t>
            </w:r>
          </w:p>
        </w:tc>
        <w:tc>
          <w:tcPr>
            <w:tcW w:w="1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3E8C" w:rsidRPr="00004F3E" w:rsidP="0017428E" w14:paraId="1FF75820" w14:textId="2B180476">
            <w:pPr>
              <w:jc w:val="center"/>
              <w:rPr>
                <w:rFonts w:ascii="Times New Roman" w:eastAsia="Times New Roman" w:hAnsi="Times New Roman" w:cs="Times New Roman"/>
                <w:color w:val="000000"/>
              </w:rPr>
            </w:pPr>
            <w:r>
              <w:rPr>
                <w:rFonts w:ascii="Times New Roman" w:hAnsi="Times New Roman" w:cs="Times New Roman"/>
              </w:rPr>
              <w:t>9</w:t>
            </w:r>
            <w:r w:rsidR="00820AD3">
              <w:rPr>
                <w:rFonts w:ascii="Times New Roman" w:hAnsi="Times New Roman" w:cs="Times New Roman"/>
              </w:rPr>
              <w:t>3</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3E8C" w:rsidRPr="00004F3E" w:rsidP="0017428E" w14:paraId="6EFC80C4" w14:textId="77777777">
            <w:pPr>
              <w:jc w:val="center"/>
              <w:rPr>
                <w:rFonts w:ascii="Times New Roman" w:eastAsia="Times New Roman" w:hAnsi="Times New Roman" w:cs="Times New Roman"/>
                <w:color w:val="000000"/>
              </w:rPr>
            </w:pPr>
            <w:r w:rsidRPr="00004F3E">
              <w:rPr>
                <w:rFonts w:ascii="Times New Roman" w:hAnsi="Times New Roman" w:cs="Times New Roman"/>
              </w:rPr>
              <w:t>$52.14</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03E8C" w:rsidRPr="00004F3E" w:rsidP="0017428E" w14:paraId="67E4C16F" w14:textId="742212C1">
            <w:pPr>
              <w:jc w:val="center"/>
              <w:rPr>
                <w:rFonts w:ascii="Times New Roman" w:eastAsia="Times New Roman" w:hAnsi="Times New Roman" w:cs="Times New Roman"/>
                <w:color w:val="000000"/>
              </w:rPr>
            </w:pPr>
            <w:r w:rsidRPr="00004F3E">
              <w:rPr>
                <w:rFonts w:ascii="Times New Roman" w:hAnsi="Times New Roman" w:cs="Times New Roman"/>
              </w:rPr>
              <w:t>$</w:t>
            </w:r>
            <w:r w:rsidR="00820AD3">
              <w:rPr>
                <w:rFonts w:ascii="Times New Roman" w:hAnsi="Times New Roman" w:cs="Times New Roman"/>
              </w:rPr>
              <w:t>4,849.02</w:t>
            </w:r>
          </w:p>
        </w:tc>
      </w:tr>
      <w:tr w14:paraId="1AF35E84" w14:textId="77777777" w:rsidTr="00805AD5">
        <w:tblPrEx>
          <w:tblW w:w="1044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03E8C" w:rsidRPr="001A4622" w:rsidP="0017428E" w14:paraId="4A0D2923" w14:textId="234A856A">
            <w:pPr>
              <w:spacing w:line="276" w:lineRule="auto"/>
              <w:ind w:left="60"/>
              <w:rPr>
                <w:rFonts w:ascii="Times New Roman" w:hAnsi="Times New Roman" w:cs="Times New Roman"/>
              </w:rPr>
            </w:pPr>
            <w:r w:rsidRPr="0017428E">
              <w:rPr>
                <w:rFonts w:ascii="Times New Roman" w:hAnsi="Times New Roman" w:cs="Times New Roman"/>
                <w:bCs/>
                <w:iCs/>
              </w:rPr>
              <w:t>Online Survey</w:t>
            </w:r>
            <w:r w:rsidR="00A471BF">
              <w:rPr>
                <w:rFonts w:ascii="Times New Roman" w:hAnsi="Times New Roman" w:cs="Times New Roman"/>
                <w:bCs/>
                <w:iCs/>
              </w:rPr>
              <w:t xml:space="preserve"> for </w:t>
            </w:r>
            <w:r w:rsidRPr="0017428E">
              <w:rPr>
                <w:rFonts w:ascii="Times New Roman" w:hAnsi="Times New Roman" w:cs="Times New Roman"/>
                <w:bCs/>
                <w:iCs/>
              </w:rPr>
              <w:t>Non-MTW PHAs</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75EFF16A" w14:textId="2C9067BB">
            <w:pPr>
              <w:overflowPunct w:val="0"/>
              <w:autoSpaceDE w:val="0"/>
              <w:autoSpaceDN w:val="0"/>
              <w:jc w:val="center"/>
              <w:rPr>
                <w:rFonts w:ascii="Times New Roman" w:eastAsia="Times New Roman" w:hAnsi="Times New Roman" w:cs="Times New Roman"/>
                <w:color w:val="000000"/>
              </w:rPr>
            </w:pPr>
            <w:r>
              <w:rPr>
                <w:rFonts w:ascii="Times New Roman" w:hAnsi="Times New Roman" w:cs="Times New Roman"/>
              </w:rPr>
              <w:t>12</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110D5736" w14:textId="77777777">
            <w:pPr>
              <w:overflowPunct w:val="0"/>
              <w:autoSpaceDE w:val="0"/>
              <w:autoSpaceDN w:val="0"/>
              <w:jc w:val="center"/>
              <w:rPr>
                <w:rFonts w:ascii="Times New Roman" w:eastAsia="Times New Roman" w:hAnsi="Times New Roman" w:cs="Times New Roman"/>
                <w:color w:val="000000"/>
              </w:rPr>
            </w:pPr>
            <w:r>
              <w:rPr>
                <w:rFonts w:ascii="Times New Roman" w:hAnsi="Times New Roman" w:cs="Times New Roman"/>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47D77514" w14:textId="2C18F957">
            <w:pPr>
              <w:jc w:val="center"/>
              <w:rPr>
                <w:rFonts w:ascii="Times New Roman" w:eastAsia="Times New Roman" w:hAnsi="Times New Roman" w:cs="Times New Roman"/>
                <w:color w:val="000000"/>
              </w:rPr>
            </w:pPr>
            <w:r>
              <w:rPr>
                <w:rFonts w:ascii="Times New Roman" w:hAnsi="Times New Roman" w:cs="Times New Roman"/>
              </w:rPr>
              <w:t>12</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2FB35E87" w14:textId="0DE9C050">
            <w:pPr>
              <w:jc w:val="center"/>
              <w:rPr>
                <w:rFonts w:ascii="Times New Roman" w:eastAsia="Times New Roman" w:hAnsi="Times New Roman" w:cs="Times New Roman"/>
                <w:color w:val="000000"/>
              </w:rPr>
            </w:pPr>
            <w:r w:rsidRPr="00004F3E">
              <w:rPr>
                <w:rFonts w:ascii="Times New Roman" w:hAnsi="Times New Roman" w:cs="Times New Roman"/>
              </w:rPr>
              <w:t>0.5</w:t>
            </w:r>
            <w:r w:rsidR="00942A79">
              <w:rPr>
                <w:rFonts w:ascii="Times New Roman" w:hAnsi="Times New Roman" w:cs="Times New Roman"/>
              </w:rPr>
              <w:t>0</w:t>
            </w:r>
          </w:p>
        </w:tc>
        <w:tc>
          <w:tcPr>
            <w:tcW w:w="10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0F3E27DA" w14:textId="210F85F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5E8BA29F" w14:textId="77777777">
            <w:pPr>
              <w:jc w:val="center"/>
              <w:rPr>
                <w:rFonts w:ascii="Times New Roman" w:eastAsia="Times New Roman" w:hAnsi="Times New Roman" w:cs="Times New Roman"/>
                <w:color w:val="000000"/>
              </w:rPr>
            </w:pPr>
            <w:r w:rsidRPr="00004F3E">
              <w:rPr>
                <w:rFonts w:ascii="Times New Roman" w:hAnsi="Times New Roman" w:cs="Times New Roman"/>
              </w:rPr>
              <w:t>$52.14</w:t>
            </w:r>
          </w:p>
        </w:tc>
        <w:tc>
          <w:tcPr>
            <w:tcW w:w="1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2DEA9218" w14:textId="0CA72A60">
            <w:pPr>
              <w:jc w:val="center"/>
              <w:rPr>
                <w:rFonts w:ascii="Times New Roman" w:eastAsia="Times New Roman" w:hAnsi="Times New Roman" w:cs="Times New Roman"/>
                <w:color w:val="000000"/>
              </w:rPr>
            </w:pPr>
            <w:r w:rsidRPr="00004F3E">
              <w:rPr>
                <w:rFonts w:ascii="Times New Roman" w:hAnsi="Times New Roman" w:cs="Times New Roman"/>
              </w:rPr>
              <w:t>$</w:t>
            </w:r>
            <w:r w:rsidR="00597B74">
              <w:rPr>
                <w:rFonts w:ascii="Times New Roman" w:hAnsi="Times New Roman" w:cs="Times New Roman"/>
              </w:rPr>
              <w:t>312.84</w:t>
            </w:r>
          </w:p>
        </w:tc>
      </w:tr>
      <w:tr w14:paraId="5D5D1F87" w14:textId="77777777" w:rsidTr="00805AD5">
        <w:tblPrEx>
          <w:tblW w:w="10440" w:type="dxa"/>
          <w:jc w:val="center"/>
          <w:tblLayout w:type="fixed"/>
          <w:tblCellMar>
            <w:left w:w="0" w:type="dxa"/>
            <w:right w:w="0" w:type="dxa"/>
          </w:tblCellMar>
          <w:tblLook w:val="04A0"/>
        </w:tblPrEx>
        <w:trPr>
          <w:jc w:val="center"/>
        </w:trPr>
        <w:tc>
          <w:tcPr>
            <w:tcW w:w="1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03E8C" w:rsidRPr="001A4622" w:rsidP="00B76CC9" w14:paraId="057D9F7C" w14:textId="273DF477">
            <w:pPr>
              <w:spacing w:line="276" w:lineRule="auto"/>
              <w:ind w:left="60"/>
              <w:rPr>
                <w:rFonts w:ascii="Times New Roman" w:eastAsia="Times New Roman" w:hAnsi="Times New Roman" w:cs="Times New Roman"/>
                <w:color w:val="000000"/>
              </w:rPr>
            </w:pPr>
            <w:r w:rsidRPr="00B76CC9">
              <w:rPr>
                <w:rFonts w:ascii="Times New Roman" w:hAnsi="Times New Roman" w:cs="Times New Roman"/>
                <w:bCs/>
                <w:iCs/>
              </w:rPr>
              <w:t>Interview</w:t>
            </w:r>
            <w:r w:rsidR="00A471BF">
              <w:rPr>
                <w:rFonts w:ascii="Times New Roman" w:hAnsi="Times New Roman" w:cs="Times New Roman"/>
                <w:bCs/>
                <w:iCs/>
              </w:rPr>
              <w:t xml:space="preserve"> Guide for </w:t>
            </w:r>
            <w:r w:rsidRPr="00B76CC9">
              <w:rPr>
                <w:rFonts w:ascii="Times New Roman" w:hAnsi="Times New Roman" w:cs="Times New Roman"/>
                <w:bCs/>
                <w:iCs/>
              </w:rPr>
              <w:t>Non-MTW PHAs</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3F5C0DFF" w14:textId="1A3A1F42">
            <w:pPr>
              <w:overflowPunct w:val="0"/>
              <w:autoSpaceDE w:val="0"/>
              <w:autoSpaceDN w:val="0"/>
              <w:jc w:val="center"/>
              <w:rPr>
                <w:rFonts w:ascii="Times New Roman" w:eastAsia="Times New Roman" w:hAnsi="Times New Roman" w:cs="Times New Roman"/>
                <w:color w:val="000000"/>
              </w:rPr>
            </w:pPr>
            <w:r>
              <w:rPr>
                <w:rFonts w:ascii="Times New Roman" w:hAnsi="Times New Roman" w:cs="Times New Roman"/>
              </w:rPr>
              <w:t>24</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4991C115" w14:textId="77777777">
            <w:pPr>
              <w:overflowPunct w:val="0"/>
              <w:autoSpaceDE w:val="0"/>
              <w:autoSpaceDN w:val="0"/>
              <w:jc w:val="center"/>
              <w:rPr>
                <w:rFonts w:ascii="Times New Roman" w:eastAsia="Times New Roman" w:hAnsi="Times New Roman" w:cs="Times New Roman"/>
                <w:color w:val="000000"/>
              </w:rPr>
            </w:pPr>
            <w:r>
              <w:rPr>
                <w:rFonts w:ascii="Times New Roman" w:hAnsi="Times New Roman" w:cs="Times New Roman"/>
              </w:rPr>
              <w:t>1</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77A92D79" w14:textId="428D02C7">
            <w:pPr>
              <w:jc w:val="center"/>
              <w:rPr>
                <w:rFonts w:ascii="Times New Roman" w:eastAsia="Times New Roman" w:hAnsi="Times New Roman" w:cs="Times New Roman"/>
                <w:color w:val="000000"/>
              </w:rPr>
            </w:pPr>
            <w:r>
              <w:rPr>
                <w:rFonts w:ascii="Times New Roman" w:hAnsi="Times New Roman" w:cs="Times New Roman"/>
              </w:rPr>
              <w:t>24</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30427BE9" w14:textId="6A733535">
            <w:pPr>
              <w:jc w:val="center"/>
              <w:rPr>
                <w:rFonts w:ascii="Times New Roman" w:eastAsia="Times New Roman" w:hAnsi="Times New Roman" w:cs="Times New Roman"/>
                <w:color w:val="000000"/>
              </w:rPr>
            </w:pPr>
            <w:r w:rsidRPr="00004F3E">
              <w:rPr>
                <w:rFonts w:ascii="Times New Roman" w:hAnsi="Times New Roman" w:cs="Times New Roman"/>
              </w:rPr>
              <w:t>1</w:t>
            </w:r>
          </w:p>
        </w:tc>
        <w:tc>
          <w:tcPr>
            <w:tcW w:w="10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0198645A" w14:textId="171343CC">
            <w:pPr>
              <w:jc w:val="center"/>
              <w:rPr>
                <w:rFonts w:ascii="Times New Roman" w:eastAsia="Times New Roman" w:hAnsi="Times New Roman" w:cs="Times New Roman"/>
                <w:color w:val="000000"/>
              </w:rPr>
            </w:pPr>
            <w:r>
              <w:rPr>
                <w:rFonts w:ascii="Times New Roman" w:hAnsi="Times New Roman" w:cs="Times New Roman"/>
              </w:rPr>
              <w:t>2</w:t>
            </w:r>
            <w:r w:rsidR="00F454A8">
              <w:rPr>
                <w:rFonts w:ascii="Times New Roman" w:hAnsi="Times New Roman" w:cs="Times New Roman"/>
              </w:rPr>
              <w:t>4</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4E4E87D8" w14:textId="77777777">
            <w:pPr>
              <w:jc w:val="center"/>
              <w:rPr>
                <w:rFonts w:ascii="Times New Roman" w:eastAsia="Times New Roman" w:hAnsi="Times New Roman" w:cs="Times New Roman"/>
                <w:color w:val="000000"/>
              </w:rPr>
            </w:pPr>
            <w:r w:rsidRPr="00004F3E">
              <w:rPr>
                <w:rFonts w:ascii="Times New Roman" w:hAnsi="Times New Roman" w:cs="Times New Roman"/>
              </w:rPr>
              <w:t>$52.14</w:t>
            </w:r>
          </w:p>
        </w:tc>
        <w:tc>
          <w:tcPr>
            <w:tcW w:w="1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17428E" w14:paraId="35BE3752" w14:textId="660CABDC">
            <w:pPr>
              <w:jc w:val="center"/>
              <w:rPr>
                <w:rFonts w:ascii="Times New Roman" w:eastAsia="Times New Roman" w:hAnsi="Times New Roman" w:cs="Times New Roman"/>
                <w:color w:val="000000"/>
              </w:rPr>
            </w:pPr>
            <w:r w:rsidRPr="00004F3E">
              <w:rPr>
                <w:rFonts w:ascii="Times New Roman" w:hAnsi="Times New Roman" w:cs="Times New Roman"/>
              </w:rPr>
              <w:t>$</w:t>
            </w:r>
            <w:r w:rsidR="0092165F">
              <w:rPr>
                <w:rFonts w:ascii="Times New Roman" w:hAnsi="Times New Roman" w:cs="Times New Roman"/>
              </w:rPr>
              <w:t>1,251.36</w:t>
            </w:r>
          </w:p>
        </w:tc>
      </w:tr>
      <w:tr w14:paraId="5FBE76FE" w14:textId="77777777" w:rsidTr="00805AD5">
        <w:tblPrEx>
          <w:tblW w:w="10440" w:type="dxa"/>
          <w:jc w:val="center"/>
          <w:tblLayout w:type="fixed"/>
          <w:tblCellMar>
            <w:left w:w="0" w:type="dxa"/>
            <w:right w:w="0" w:type="dxa"/>
          </w:tblCellMar>
          <w:tblLook w:val="04A0"/>
        </w:tblPrEx>
        <w:trPr>
          <w:trHeight w:val="358"/>
          <w:jc w:val="center"/>
        </w:trPr>
        <w:tc>
          <w:tcPr>
            <w:tcW w:w="17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03E8C" w:rsidRPr="001A4622" w:rsidP="00805AD5" w14:paraId="588F569B" w14:textId="77777777">
            <w:pPr>
              <w:overflowPunct w:val="0"/>
              <w:autoSpaceDE w:val="0"/>
              <w:autoSpaceDN w:val="0"/>
              <w:jc w:val="center"/>
              <w:rPr>
                <w:rFonts w:ascii="Times New Roman" w:eastAsia="Times New Roman" w:hAnsi="Times New Roman" w:cs="Times New Roman"/>
                <w:color w:val="000000"/>
              </w:rPr>
            </w:pPr>
            <w:r w:rsidRPr="001A4622">
              <w:rPr>
                <w:rFonts w:ascii="Times New Roman" w:eastAsia="Times New Roman" w:hAnsi="Times New Roman" w:cs="Times New Roman"/>
                <w:b/>
                <w:color w:val="000000"/>
              </w:rPr>
              <w:t>Total</w:t>
            </w:r>
          </w:p>
        </w:tc>
        <w:tc>
          <w:tcPr>
            <w:tcW w:w="1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805AD5" w14:paraId="0DFA6CFA" w14:textId="02875484">
            <w:pPr>
              <w:overflowPunct w:val="0"/>
              <w:autoSpaceDE w:val="0"/>
              <w:autoSpaceDN w:val="0"/>
              <w:jc w:val="center"/>
              <w:rPr>
                <w:rFonts w:ascii="Times New Roman" w:eastAsia="Times New Roman" w:hAnsi="Times New Roman" w:cs="Times New Roman"/>
                <w:b/>
                <w:bCs/>
                <w:color w:val="000000"/>
              </w:rPr>
            </w:pPr>
            <w:r w:rsidRPr="00004F3E">
              <w:rPr>
                <w:rFonts w:ascii="Times New Roman" w:hAnsi="Times New Roman" w:cs="Times New Roman"/>
                <w:b/>
              </w:rPr>
              <w:t>129</w:t>
            </w:r>
            <w:r w:rsidR="00942A79">
              <w:rPr>
                <w:rFonts w:ascii="Times New Roman" w:hAnsi="Times New Roman" w:cs="Times New Roman"/>
                <w:b/>
              </w:rPr>
              <w:t>.00</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805AD5" w14:paraId="5B335F2D" w14:textId="77777777">
            <w:pPr>
              <w:overflowPunct w:val="0"/>
              <w:autoSpaceDE w:val="0"/>
              <w:autoSpaceDN w:val="0"/>
              <w:jc w:val="center"/>
              <w:rPr>
                <w:rFonts w:ascii="Times New Roman" w:eastAsia="Times New Roman" w:hAnsi="Times New Roman" w:cs="Times New Roman"/>
                <w:b/>
                <w:bCs/>
                <w:color w:val="000000"/>
              </w:rPr>
            </w:pP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805AD5" w14:paraId="5CD72F91" w14:textId="77777777">
            <w:pPr>
              <w:jc w:val="center"/>
              <w:rPr>
                <w:rFonts w:ascii="Times New Roman" w:eastAsia="Times New Roman" w:hAnsi="Times New Roman" w:cs="Times New Roman"/>
                <w:b/>
              </w:rPr>
            </w:pP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805AD5" w14:paraId="4648AEEF" w14:textId="77777777">
            <w:pPr>
              <w:overflowPunct w:val="0"/>
              <w:autoSpaceDE w:val="0"/>
              <w:autoSpaceDN w:val="0"/>
              <w:jc w:val="center"/>
              <w:rPr>
                <w:rFonts w:ascii="Times New Roman" w:eastAsia="Times New Roman" w:hAnsi="Times New Roman" w:cs="Times New Roman"/>
                <w:b/>
              </w:rPr>
            </w:pPr>
          </w:p>
        </w:tc>
        <w:tc>
          <w:tcPr>
            <w:tcW w:w="10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805AD5" w14:paraId="6D6BD7D2" w14:textId="72936717">
            <w:pPr>
              <w:overflowPunct w:val="0"/>
              <w:autoSpaceDE w:val="0"/>
              <w:autoSpaceDN w:val="0"/>
              <w:jc w:val="center"/>
              <w:rPr>
                <w:rFonts w:ascii="Times New Roman" w:hAnsi="Times New Roman" w:cs="Times New Roman"/>
                <w:b/>
                <w:bCs/>
                <w:color w:val="000000"/>
              </w:rPr>
            </w:pPr>
            <w:r>
              <w:rPr>
                <w:rFonts w:ascii="Times New Roman" w:hAnsi="Times New Roman" w:cs="Times New Roman"/>
                <w:b/>
              </w:rPr>
              <w:t>1</w:t>
            </w:r>
            <w:r w:rsidR="006C7F11">
              <w:rPr>
                <w:rFonts w:ascii="Times New Roman" w:hAnsi="Times New Roman" w:cs="Times New Roman"/>
                <w:b/>
              </w:rPr>
              <w:t>23</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805AD5" w14:paraId="5D437AB0" w14:textId="77777777">
            <w:pPr>
              <w:overflowPunct w:val="0"/>
              <w:autoSpaceDE w:val="0"/>
              <w:autoSpaceDN w:val="0"/>
              <w:jc w:val="center"/>
              <w:rPr>
                <w:rFonts w:ascii="Times New Roman" w:hAnsi="Times New Roman" w:cs="Times New Roman"/>
                <w:b/>
                <w:bCs/>
                <w:color w:val="000000"/>
              </w:rPr>
            </w:pPr>
          </w:p>
        </w:tc>
        <w:tc>
          <w:tcPr>
            <w:tcW w:w="1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03E8C" w:rsidRPr="00004F3E" w:rsidP="00805AD5" w14:paraId="00C6A542" w14:textId="3AA8801C">
            <w:pPr>
              <w:jc w:val="center"/>
              <w:rPr>
                <w:rFonts w:ascii="Times New Roman" w:hAnsi="Times New Roman" w:cs="Times New Roman"/>
                <w:b/>
                <w:bCs/>
                <w:color w:val="000000"/>
              </w:rPr>
            </w:pPr>
            <w:r>
              <w:rPr>
                <w:rFonts w:ascii="Times New Roman" w:hAnsi="Times New Roman" w:cs="Times New Roman"/>
                <w:b/>
              </w:rPr>
              <w:t>$6,413.22</w:t>
            </w:r>
          </w:p>
        </w:tc>
      </w:tr>
    </w:tbl>
    <w:p w:rsidR="007B75D0" w:rsidP="00F71429" w14:paraId="2741D707" w14:textId="43FC02CF">
      <w:pPr>
        <w:spacing w:line="276" w:lineRule="auto"/>
        <w:rPr>
          <w:rFonts w:ascii="Times New Roman" w:hAnsi="Times New Roman" w:cs="Times New Roman"/>
          <w:b/>
          <w:sz w:val="24"/>
          <w:szCs w:val="24"/>
        </w:rPr>
      </w:pPr>
    </w:p>
    <w:p w:rsidR="002241F2" w:rsidP="00D520AC" w14:paraId="72D153AA" w14:textId="43C76F73">
      <w:pPr>
        <w:pStyle w:val="BodyText"/>
        <w:spacing w:after="0" w:line="276" w:lineRule="auto"/>
        <w:ind w:left="360"/>
        <w:rPr>
          <w:sz w:val="24"/>
          <w:szCs w:val="24"/>
        </w:rPr>
      </w:pPr>
      <w:r>
        <w:rPr>
          <w:color w:val="000000"/>
          <w:sz w:val="24"/>
          <w:szCs w:val="24"/>
        </w:rPr>
        <w:t xml:space="preserve">The total estimated annual cost for this information collection </w:t>
      </w:r>
      <w:r w:rsidR="00576958">
        <w:rPr>
          <w:color w:val="000000"/>
          <w:sz w:val="24"/>
          <w:szCs w:val="24"/>
        </w:rPr>
        <w:t xml:space="preserve">is $6,413.22. </w:t>
      </w:r>
      <w:r>
        <w:rPr>
          <w:color w:val="000000"/>
          <w:sz w:val="24"/>
          <w:szCs w:val="24"/>
        </w:rPr>
        <w:t>To estimate the hourly cost per respondent, the research team used the average hourly compensation (wages and benefits) for state and local government workers a</w:t>
      </w:r>
      <w:r>
        <w:rPr>
          <w:sz w:val="24"/>
          <w:szCs w:val="24"/>
        </w:rPr>
        <w:t xml:space="preserve">ccording to the Bureau of Labor Statistics’ Employer Costs For Employee Compensation survey from December 2019 </w:t>
      </w:r>
      <w:r>
        <w:rPr>
          <w:color w:val="000000"/>
          <w:sz w:val="24"/>
          <w:szCs w:val="24"/>
        </w:rPr>
        <w:t>(</w:t>
      </w:r>
      <w:hyperlink r:id="rId9" w:history="1">
        <w:r>
          <w:rPr>
            <w:rStyle w:val="Hyperlink"/>
            <w:sz w:val="24"/>
            <w:szCs w:val="24"/>
          </w:rPr>
          <w:t>https://www.bls.gov/news.release/pdf/ecec.pdf</w:t>
        </w:r>
      </w:hyperlink>
      <w:r>
        <w:rPr>
          <w:color w:val="000000"/>
          <w:sz w:val="24"/>
          <w:szCs w:val="24"/>
        </w:rPr>
        <w:t>)</w:t>
      </w:r>
      <w:r>
        <w:rPr>
          <w:sz w:val="24"/>
          <w:szCs w:val="24"/>
        </w:rPr>
        <w:t xml:space="preserve">.  </w:t>
      </w:r>
    </w:p>
    <w:p w:rsidR="00F71429" w:rsidP="00D520AC" w14:paraId="474BF49F" w14:textId="77777777">
      <w:pPr>
        <w:pStyle w:val="BodyText"/>
        <w:spacing w:after="0" w:line="276" w:lineRule="auto"/>
        <w:ind w:left="360"/>
        <w:rPr>
          <w:color w:val="000000"/>
          <w:sz w:val="24"/>
          <w:szCs w:val="24"/>
        </w:rPr>
      </w:pPr>
    </w:p>
    <w:p w:rsidR="00081DAB" w14:paraId="0DD5AEE8" w14:textId="465AB19F">
      <w:pPr>
        <w:rPr>
          <w:rFonts w:ascii="Times New Roman" w:hAnsi="Times New Roman" w:cs="Times New Roman"/>
          <w:b/>
          <w:sz w:val="24"/>
          <w:szCs w:val="24"/>
        </w:rPr>
      </w:pPr>
    </w:p>
    <w:p w:rsidR="00087976" w:rsidRPr="00AE71DA" w:rsidP="00087976" w14:paraId="1F137BFB" w14:textId="19A20CCD">
      <w:pPr>
        <w:tabs>
          <w:tab w:val="left" w:pos="360"/>
        </w:tabs>
        <w:ind w:left="360" w:hanging="360"/>
        <w:rPr>
          <w:rFonts w:ascii="Times New Roman" w:hAnsi="Times New Roman" w:cs="Times New Roman"/>
          <w:b/>
          <w:bCs/>
          <w:sz w:val="24"/>
          <w:szCs w:val="24"/>
        </w:rPr>
      </w:pPr>
      <w:r w:rsidRPr="00AE71DA">
        <w:rPr>
          <w:rFonts w:ascii="Times New Roman" w:hAnsi="Times New Roman" w:cs="Times New Roman"/>
          <w:b/>
          <w:bCs/>
          <w:sz w:val="24"/>
          <w:szCs w:val="24"/>
        </w:rPr>
        <w:t xml:space="preserve">13. </w:t>
      </w:r>
      <w:r w:rsidRPr="00AE71DA">
        <w:rPr>
          <w:rFonts w:ascii="Times New Roman" w:hAnsi="Times New Roman" w:cs="Times New Roman"/>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087976" w:rsidRPr="00AE71DA" w:rsidP="00087976" w14:paraId="49881863" w14:textId="77777777">
      <w:pPr>
        <w:tabs>
          <w:tab w:val="left" w:pos="360"/>
        </w:tabs>
        <w:ind w:left="360" w:hanging="360"/>
        <w:rPr>
          <w:rFonts w:ascii="Times New Roman" w:hAnsi="Times New Roman" w:cs="Times New Roman"/>
          <w:b/>
          <w:bCs/>
          <w:sz w:val="24"/>
          <w:szCs w:val="24"/>
        </w:rPr>
      </w:pPr>
      <w:r w:rsidRPr="00AE71DA">
        <w:rPr>
          <w:rFonts w:ascii="Times New Roman" w:hAnsi="Times New Roman" w:cs="Times New Roman"/>
          <w:b/>
          <w:bCs/>
          <w:sz w:val="24"/>
          <w:szCs w:val="24"/>
        </w:rPr>
        <w:t xml:space="preserve"> </w:t>
      </w:r>
    </w:p>
    <w:p w:rsidR="00087976" w:rsidRPr="00AE71DA" w:rsidP="00AE71DA" w14:paraId="051C5D65" w14:textId="77777777">
      <w:pPr>
        <w:numPr>
          <w:ilvl w:val="0"/>
          <w:numId w:val="44"/>
        </w:numPr>
        <w:tabs>
          <w:tab w:val="left" w:pos="360"/>
        </w:tabs>
        <w:overflowPunct w:val="0"/>
        <w:autoSpaceDE w:val="0"/>
        <w:autoSpaceDN w:val="0"/>
        <w:adjustRightInd w:val="0"/>
        <w:textAlignment w:val="baseline"/>
        <w:rPr>
          <w:rFonts w:ascii="Times New Roman" w:hAnsi="Times New Roman" w:cs="Times New Roman"/>
          <w:b/>
          <w:bCs/>
          <w:sz w:val="24"/>
          <w:szCs w:val="24"/>
        </w:rPr>
      </w:pPr>
      <w:r w:rsidRPr="00AE71DA">
        <w:rPr>
          <w:rFonts w:ascii="Times New Roman" w:hAnsi="Times New Roman" w:cs="Times New Roman"/>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87976" w:rsidRPr="00AE71DA" w:rsidP="00AE71DA" w14:paraId="2C378D7C" w14:textId="77777777">
      <w:pPr>
        <w:numPr>
          <w:ilvl w:val="0"/>
          <w:numId w:val="44"/>
        </w:numPr>
        <w:tabs>
          <w:tab w:val="left" w:pos="360"/>
        </w:tabs>
        <w:overflowPunct w:val="0"/>
        <w:autoSpaceDE w:val="0"/>
        <w:autoSpaceDN w:val="0"/>
        <w:adjustRightInd w:val="0"/>
        <w:textAlignment w:val="baseline"/>
        <w:rPr>
          <w:rFonts w:ascii="Times New Roman" w:hAnsi="Times New Roman" w:cs="Times New Roman"/>
          <w:b/>
          <w:bCs/>
          <w:sz w:val="24"/>
          <w:szCs w:val="24"/>
        </w:rPr>
      </w:pPr>
      <w:r w:rsidRPr="00AE71DA">
        <w:rPr>
          <w:rFonts w:ascii="Times New Roman" w:hAnsi="Times New Roman" w:cs="Times New Roman"/>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87976" w:rsidRPr="00AE71DA" w:rsidP="00AE71DA" w14:paraId="6A3BA4D0" w14:textId="77777777">
      <w:pPr>
        <w:keepLines/>
        <w:numPr>
          <w:ilvl w:val="0"/>
          <w:numId w:val="44"/>
        </w:numPr>
        <w:tabs>
          <w:tab w:val="left" w:pos="360"/>
        </w:tabs>
        <w:overflowPunct w:val="0"/>
        <w:autoSpaceDE w:val="0"/>
        <w:autoSpaceDN w:val="0"/>
        <w:adjustRightInd w:val="0"/>
        <w:spacing w:after="80"/>
        <w:textAlignment w:val="baseline"/>
        <w:rPr>
          <w:rFonts w:ascii="Times New Roman" w:hAnsi="Times New Roman" w:cs="Times New Roman"/>
          <w:b/>
          <w:bCs/>
          <w:sz w:val="24"/>
          <w:szCs w:val="24"/>
        </w:rPr>
      </w:pPr>
      <w:r w:rsidRPr="00AE71DA">
        <w:rPr>
          <w:rFonts w:ascii="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71429" w:rsidP="00F71429" w14:paraId="45CD8673" w14:textId="77777777">
      <w:pPr>
        <w:keepLines/>
        <w:tabs>
          <w:tab w:val="left" w:pos="360"/>
        </w:tabs>
        <w:overflowPunct w:val="0"/>
        <w:autoSpaceDE w:val="0"/>
        <w:autoSpaceDN w:val="0"/>
        <w:adjustRightInd w:val="0"/>
        <w:spacing w:line="276" w:lineRule="auto"/>
        <w:ind w:left="696"/>
        <w:rPr>
          <w:rFonts w:ascii="Times New Roman" w:hAnsi="Times New Roman" w:cs="Times New Roman"/>
          <w:b/>
          <w:sz w:val="24"/>
          <w:szCs w:val="24"/>
        </w:rPr>
      </w:pPr>
    </w:p>
    <w:p w:rsidR="00D2256B" w:rsidRPr="00D2256B" w:rsidP="00D520AC" w14:paraId="23CCB95A" w14:textId="77777777">
      <w:pPr>
        <w:spacing w:line="276" w:lineRule="auto"/>
        <w:ind w:left="336"/>
        <w:rPr>
          <w:rFonts w:ascii="Times New Roman" w:hAnsi="Times New Roman" w:cs="Times New Roman"/>
          <w:sz w:val="24"/>
          <w:szCs w:val="24"/>
        </w:rPr>
      </w:pPr>
      <w:r w:rsidRPr="00D2256B">
        <w:rPr>
          <w:rFonts w:ascii="Times New Roman" w:hAnsi="Times New Roman" w:cs="Times New Roman"/>
          <w:sz w:val="24"/>
          <w:szCs w:val="24"/>
        </w:rPr>
        <w:t xml:space="preserve">This data collection effort involves no recordkeeping or reporting costs for respondents other than the time burden to respond to questions on the data collection instruments as described in item 12 above. There is no known cost burden to the respondents. </w:t>
      </w:r>
    </w:p>
    <w:p w:rsidR="00A7189B" w:rsidRPr="00AF447D" w:rsidP="00F71429" w14:paraId="4BABB886" w14:textId="77777777">
      <w:pPr>
        <w:spacing w:line="276" w:lineRule="auto"/>
        <w:ind w:left="1440"/>
        <w:rPr>
          <w:rFonts w:ascii="Times New Roman" w:hAnsi="Times New Roman" w:cs="Times New Roman"/>
          <w:b/>
          <w:bCs/>
        </w:rPr>
      </w:pPr>
    </w:p>
    <w:p w:rsidR="00AF447D" w:rsidRPr="00AF447D" w:rsidP="00AF447D" w14:paraId="2011AEDD" w14:textId="77777777">
      <w:pPr>
        <w:keepLines/>
        <w:tabs>
          <w:tab w:val="left" w:pos="360"/>
        </w:tabs>
        <w:spacing w:after="80"/>
        <w:ind w:left="360" w:hanging="360"/>
        <w:rPr>
          <w:rFonts w:ascii="Times New Roman" w:hAnsi="Times New Roman" w:cs="Times New Roman"/>
          <w:b/>
          <w:bCs/>
          <w:sz w:val="24"/>
          <w:szCs w:val="24"/>
        </w:rPr>
      </w:pPr>
      <w:r w:rsidRPr="00AF447D">
        <w:rPr>
          <w:rFonts w:ascii="Times New Roman" w:hAnsi="Times New Roman" w:cs="Times New Roman"/>
          <w:b/>
          <w:bCs/>
          <w:sz w:val="24"/>
          <w:szCs w:val="24"/>
        </w:rPr>
        <w:t>14.</w:t>
      </w:r>
      <w:r w:rsidRPr="00AF447D">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1429" w:rsidRPr="00DF4E4E" w:rsidP="00F71429" w14:paraId="702EB98F" w14:textId="77777777">
      <w:pPr>
        <w:keepLines/>
        <w:tabs>
          <w:tab w:val="left" w:pos="360"/>
        </w:tabs>
        <w:spacing w:line="276" w:lineRule="auto"/>
        <w:ind w:left="360" w:hanging="360"/>
        <w:rPr>
          <w:rFonts w:ascii="Times New Roman" w:hAnsi="Times New Roman" w:cs="Times New Roman"/>
          <w:b/>
          <w:bCs/>
          <w:sz w:val="24"/>
          <w:szCs w:val="24"/>
        </w:rPr>
      </w:pPr>
    </w:p>
    <w:p w:rsidR="00D2256B" w:rsidP="00D520AC" w14:paraId="718D9F7C" w14:textId="52159DF8">
      <w:pPr>
        <w:spacing w:line="276" w:lineRule="auto"/>
        <w:ind w:left="360"/>
        <w:rPr>
          <w:rFonts w:ascii="Times New Roman" w:hAnsi="Times New Roman"/>
          <w:sz w:val="24"/>
          <w:szCs w:val="24"/>
        </w:rPr>
      </w:pPr>
      <w:r w:rsidRPr="00F11ACE">
        <w:rPr>
          <w:rFonts w:ascii="Times New Roman" w:eastAsia="Times New Roman" w:hAnsi="Times New Roman" w:cs="Times New Roman"/>
          <w:sz w:val="24"/>
          <w:szCs w:val="24"/>
        </w:rPr>
        <w:t>The current effort is being carried out under a HUD Contract with Abt Associates</w:t>
      </w:r>
      <w:r>
        <w:rPr>
          <w:rFonts w:ascii="Times New Roman" w:eastAsia="Times New Roman" w:hAnsi="Times New Roman" w:cs="Times New Roman"/>
          <w:sz w:val="24"/>
          <w:szCs w:val="24"/>
        </w:rPr>
        <w:t xml:space="preserve">. HUD </w:t>
      </w:r>
      <w:r w:rsidRPr="00DE775C">
        <w:rPr>
          <w:rFonts w:ascii="Times New Roman" w:eastAsia="Times New Roman" w:hAnsi="Times New Roman" w:cs="Times New Roman"/>
          <w:sz w:val="24"/>
          <w:szCs w:val="24"/>
        </w:rPr>
        <w:t xml:space="preserve">estimates the </w:t>
      </w:r>
      <w:r w:rsidR="003B2F77">
        <w:rPr>
          <w:rFonts w:ascii="Times New Roman" w:eastAsia="Times New Roman" w:hAnsi="Times New Roman" w:cs="Times New Roman"/>
          <w:sz w:val="24"/>
          <w:szCs w:val="24"/>
        </w:rPr>
        <w:t xml:space="preserve">annual </w:t>
      </w:r>
      <w:r w:rsidRPr="00DE775C">
        <w:rPr>
          <w:rFonts w:ascii="Times New Roman" w:eastAsia="Times New Roman" w:hAnsi="Times New Roman" w:cs="Times New Roman"/>
          <w:sz w:val="24"/>
          <w:szCs w:val="24"/>
        </w:rPr>
        <w:t xml:space="preserve">costs to the Federal </w:t>
      </w:r>
      <w:r w:rsidR="006A5D92">
        <w:rPr>
          <w:rFonts w:ascii="Times New Roman" w:eastAsia="Times New Roman" w:hAnsi="Times New Roman" w:cs="Times New Roman"/>
          <w:sz w:val="24"/>
          <w:szCs w:val="24"/>
        </w:rPr>
        <w:t>g</w:t>
      </w:r>
      <w:r w:rsidRPr="00DE775C">
        <w:rPr>
          <w:rFonts w:ascii="Times New Roman" w:eastAsia="Times New Roman" w:hAnsi="Times New Roman" w:cs="Times New Roman"/>
          <w:sz w:val="24"/>
          <w:szCs w:val="24"/>
        </w:rPr>
        <w:t>overnment for this data collection</w:t>
      </w:r>
      <w:r w:rsidR="004C5018">
        <w:rPr>
          <w:rFonts w:ascii="Times New Roman" w:eastAsia="Times New Roman" w:hAnsi="Times New Roman" w:cs="Times New Roman"/>
          <w:sz w:val="24"/>
          <w:szCs w:val="24"/>
        </w:rPr>
        <w:t xml:space="preserve"> and analysis of these data </w:t>
      </w:r>
      <w:r w:rsidRPr="00DE775C">
        <w:rPr>
          <w:rFonts w:ascii="Times New Roman" w:eastAsia="Times New Roman" w:hAnsi="Times New Roman" w:cs="Times New Roman"/>
          <w:sz w:val="24"/>
          <w:szCs w:val="24"/>
        </w:rPr>
        <w:t>to be approximately $</w:t>
      </w:r>
      <w:r w:rsidR="00426585">
        <w:rPr>
          <w:rFonts w:ascii="Times New Roman" w:eastAsia="Times New Roman" w:hAnsi="Times New Roman" w:cs="Times New Roman"/>
          <w:sz w:val="24"/>
          <w:szCs w:val="24"/>
        </w:rPr>
        <w:t>1</w:t>
      </w:r>
      <w:r w:rsidR="005042A9">
        <w:rPr>
          <w:rFonts w:ascii="Times New Roman" w:eastAsia="Times New Roman" w:hAnsi="Times New Roman" w:cs="Times New Roman"/>
          <w:sz w:val="24"/>
          <w:szCs w:val="24"/>
        </w:rPr>
        <w:t>0</w:t>
      </w:r>
      <w:r w:rsidR="00426585">
        <w:rPr>
          <w:rFonts w:ascii="Times New Roman" w:eastAsia="Times New Roman" w:hAnsi="Times New Roman" w:cs="Times New Roman"/>
          <w:sz w:val="24"/>
          <w:szCs w:val="24"/>
        </w:rPr>
        <w:t>0</w:t>
      </w:r>
      <w:r w:rsidR="006A5D92">
        <w:rPr>
          <w:rFonts w:ascii="Times New Roman" w:eastAsia="Times New Roman" w:hAnsi="Times New Roman" w:cs="Times New Roman"/>
          <w:sz w:val="24"/>
          <w:szCs w:val="24"/>
        </w:rPr>
        <w:t>,000</w:t>
      </w:r>
      <w:r w:rsidR="00CD3FC9">
        <w:rPr>
          <w:rFonts w:ascii="Times New Roman" w:eastAsia="Times New Roman" w:hAnsi="Times New Roman" w:cs="Times New Roman"/>
          <w:sz w:val="24"/>
          <w:szCs w:val="24"/>
        </w:rPr>
        <w:t xml:space="preserve"> per year</w:t>
      </w:r>
      <w:r w:rsidRPr="00DE775C">
        <w:rPr>
          <w:rFonts w:ascii="Times New Roman" w:eastAsia="Times New Roman" w:hAnsi="Times New Roman" w:cs="Times New Roman"/>
          <w:sz w:val="24"/>
          <w:szCs w:val="24"/>
        </w:rPr>
        <w:t xml:space="preserve"> in professional labor.</w:t>
      </w:r>
      <w:r>
        <w:rPr>
          <w:rFonts w:ascii="Times New Roman" w:eastAsia="Times New Roman" w:hAnsi="Times New Roman" w:cs="Times New Roman"/>
          <w:sz w:val="24"/>
          <w:szCs w:val="24"/>
        </w:rPr>
        <w:t xml:space="preserve"> The professional labor cost estimates for this information collection include </w:t>
      </w:r>
      <w:r w:rsidRPr="00DE775C">
        <w:rPr>
          <w:rFonts w:ascii="Times New Roman" w:eastAsia="Times New Roman" w:hAnsi="Times New Roman" w:cs="Times New Roman"/>
          <w:sz w:val="24"/>
          <w:szCs w:val="24"/>
        </w:rPr>
        <w:t>project management staff, survey methodologists, interviewers, and IT support staff</w:t>
      </w:r>
      <w:r>
        <w:rPr>
          <w:rFonts w:ascii="Times New Roman" w:hAnsi="Times New Roman"/>
          <w:sz w:val="24"/>
          <w:szCs w:val="24"/>
        </w:rPr>
        <w:t xml:space="preserve">. </w:t>
      </w:r>
      <w:r w:rsidRPr="00992D08">
        <w:rPr>
          <w:rFonts w:ascii="Times New Roman" w:eastAsia="Times New Roman" w:hAnsi="Times New Roman" w:cs="Times New Roman"/>
          <w:sz w:val="24"/>
          <w:szCs w:val="24"/>
        </w:rPr>
        <w:t>Exhibit A-</w:t>
      </w:r>
      <w:r w:rsidR="000E7E67">
        <w:rPr>
          <w:rFonts w:ascii="Times New Roman" w:eastAsia="Times New Roman" w:hAnsi="Times New Roman" w:cs="Times New Roman"/>
          <w:sz w:val="24"/>
          <w:szCs w:val="24"/>
        </w:rPr>
        <w:t>5</w:t>
      </w:r>
      <w:r w:rsidRPr="00F11ACE">
        <w:rPr>
          <w:rFonts w:ascii="Times New Roman" w:eastAsia="Times New Roman" w:hAnsi="Times New Roman" w:cs="Times New Roman"/>
          <w:sz w:val="24"/>
          <w:szCs w:val="24"/>
        </w:rPr>
        <w:t xml:space="preserve"> summarizes the cost breakdown</w:t>
      </w:r>
    </w:p>
    <w:p w:rsidR="00D2256B" w:rsidP="00F71429" w14:paraId="612C3FAC" w14:textId="77777777">
      <w:pPr>
        <w:spacing w:line="276" w:lineRule="auto"/>
        <w:ind w:left="360"/>
        <w:rPr>
          <w:rFonts w:ascii="Times New Roman" w:hAnsi="Times New Roman"/>
          <w:sz w:val="24"/>
          <w:szCs w:val="24"/>
        </w:rPr>
      </w:pPr>
    </w:p>
    <w:p w:rsidR="00D2256B" w:rsidP="00F71429" w14:paraId="79938B6A" w14:textId="3D5C4B8F">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Exhibit A-</w:t>
      </w:r>
      <w:r w:rsidR="00226FC8">
        <w:rPr>
          <w:rFonts w:ascii="Times New Roman" w:hAnsi="Times New Roman" w:cs="Times New Roman"/>
          <w:b/>
          <w:sz w:val="24"/>
          <w:szCs w:val="24"/>
        </w:rPr>
        <w:t>6</w:t>
      </w:r>
      <w:r w:rsidRPr="0032477A">
        <w:rPr>
          <w:rFonts w:ascii="Times New Roman" w:hAnsi="Times New Roman" w:cs="Times New Roman"/>
          <w:b/>
          <w:sz w:val="24"/>
          <w:szCs w:val="24"/>
        </w:rPr>
        <w:t xml:space="preserve">: Estimated </w:t>
      </w:r>
      <w:r w:rsidRPr="0032477A" w:rsidR="00CD3FC9">
        <w:rPr>
          <w:rFonts w:ascii="Times New Roman" w:hAnsi="Times New Roman" w:cs="Times New Roman"/>
          <w:b/>
          <w:sz w:val="24"/>
          <w:szCs w:val="24"/>
        </w:rPr>
        <w:t xml:space="preserve">Annual </w:t>
      </w:r>
      <w:r w:rsidRPr="0032477A">
        <w:rPr>
          <w:rFonts w:ascii="Times New Roman" w:hAnsi="Times New Roman" w:cs="Times New Roman"/>
          <w:b/>
          <w:sz w:val="24"/>
          <w:szCs w:val="24"/>
        </w:rPr>
        <w:t>Cost to the Federal Government</w:t>
      </w:r>
    </w:p>
    <w:p w:rsidR="002137A4" w:rsidRPr="0032477A" w:rsidP="00F71429" w14:paraId="72A15D59" w14:textId="77777777">
      <w:pPr>
        <w:spacing w:line="276" w:lineRule="auto"/>
        <w:jc w:val="center"/>
        <w:rPr>
          <w:rFonts w:ascii="Times New Roman" w:hAnsi="Times New Roman" w:cs="Times New Roman"/>
          <w:b/>
          <w:sz w:val="24"/>
          <w:szCs w:val="24"/>
        </w:rPr>
      </w:pPr>
    </w:p>
    <w:tbl>
      <w:tblPr>
        <w:tblStyle w:val="ListTable31"/>
        <w:tblW w:w="5000" w:type="pct"/>
        <w:tblLook w:val="0020"/>
      </w:tblPr>
      <w:tblGrid>
        <w:gridCol w:w="3116"/>
        <w:gridCol w:w="3117"/>
        <w:gridCol w:w="3117"/>
      </w:tblGrid>
      <w:tr w14:paraId="7A4839DC" w14:textId="167ED278" w:rsidTr="004358C5">
        <w:tblPrEx>
          <w:tblW w:w="5000" w:type="pct"/>
          <w:tblLook w:val="0020"/>
        </w:tblPrEx>
        <w:trPr>
          <w:trHeight w:val="20"/>
        </w:trPr>
        <w:tc>
          <w:tcPr>
            <w:tcW w:w="1666" w:type="pct"/>
            <w:shd w:val="clear" w:color="auto" w:fill="DBE5F1" w:themeFill="accent1" w:themeFillTint="33"/>
            <w:vAlign w:val="center"/>
          </w:tcPr>
          <w:p w:rsidR="0010366F" w:rsidRPr="00675FCF" w:rsidP="00F71429" w14:paraId="2C584ADC" w14:textId="77777777">
            <w:pPr>
              <w:spacing w:line="276" w:lineRule="auto"/>
              <w:rPr>
                <w:b w:val="0"/>
                <w:szCs w:val="22"/>
              </w:rPr>
            </w:pPr>
            <w:r w:rsidRPr="00675FCF">
              <w:rPr>
                <w:rFonts w:eastAsia="Calibri"/>
                <w:color w:val="000000"/>
              </w:rPr>
              <w:t>Activity</w:t>
            </w:r>
          </w:p>
        </w:tc>
        <w:tc>
          <w:tcPr>
            <w:tcW w:w="1667" w:type="pct"/>
            <w:shd w:val="clear" w:color="auto" w:fill="DBE5F1" w:themeFill="accent1" w:themeFillTint="33"/>
            <w:vAlign w:val="center"/>
          </w:tcPr>
          <w:p w:rsidR="0010366F" w:rsidRPr="00675FCF" w:rsidP="00F71429" w14:paraId="523C9C62" w14:textId="77777777">
            <w:pPr>
              <w:spacing w:line="276" w:lineRule="auto"/>
              <w:rPr>
                <w:b w:val="0"/>
                <w:szCs w:val="22"/>
              </w:rPr>
            </w:pPr>
            <w:r w:rsidRPr="00675FCF">
              <w:rPr>
                <w:rFonts w:eastAsia="Calibri"/>
                <w:color w:val="000000"/>
              </w:rPr>
              <w:t>Estimated Cost to Federal Government</w:t>
            </w:r>
          </w:p>
        </w:tc>
        <w:tc>
          <w:tcPr>
            <w:tcW w:w="1667" w:type="pct"/>
            <w:shd w:val="clear" w:color="auto" w:fill="DBE5F1" w:themeFill="accent1" w:themeFillTint="33"/>
          </w:tcPr>
          <w:p w:rsidR="0010366F" w:rsidRPr="00675FCF" w:rsidP="00F71429" w14:paraId="1A5CF73D" w14:textId="237F5A3A">
            <w:pPr>
              <w:spacing w:line="276" w:lineRule="auto"/>
              <w:rPr>
                <w:rFonts w:eastAsia="Calibri"/>
                <w:b w:val="0"/>
                <w:bCs w:val="0"/>
                <w:color w:val="000000"/>
              </w:rPr>
            </w:pPr>
            <w:r>
              <w:rPr>
                <w:rFonts w:eastAsia="Calibri"/>
                <w:color w:val="000000"/>
              </w:rPr>
              <w:t>Total Labor Hou</w:t>
            </w:r>
            <w:r w:rsidR="00323EDD">
              <w:rPr>
                <w:rFonts w:eastAsia="Calibri"/>
                <w:color w:val="000000"/>
              </w:rPr>
              <w:t>rs For Information Collection</w:t>
            </w:r>
          </w:p>
        </w:tc>
      </w:tr>
      <w:tr w14:paraId="3E12EAA4" w14:textId="0D9C7C1A" w:rsidTr="004358C5">
        <w:tblPrEx>
          <w:tblW w:w="5000" w:type="pct"/>
          <w:tblLook w:val="0020"/>
        </w:tblPrEx>
        <w:trPr>
          <w:trHeight w:val="20"/>
        </w:trPr>
        <w:tc>
          <w:tcPr>
            <w:tcW w:w="1666" w:type="pct"/>
            <w:vAlign w:val="center"/>
          </w:tcPr>
          <w:p w:rsidR="0010366F" w:rsidRPr="00675FCF" w:rsidP="00F71429" w14:paraId="3FE09A18" w14:textId="77777777">
            <w:pPr>
              <w:pStyle w:val="NoSpacing"/>
              <w:spacing w:line="276" w:lineRule="auto"/>
              <w:rPr>
                <w:szCs w:val="22"/>
              </w:rPr>
            </w:pPr>
            <w:r>
              <w:rPr>
                <w:color w:val="000000"/>
              </w:rPr>
              <w:t>Professional Labor</w:t>
            </w:r>
          </w:p>
        </w:tc>
        <w:tc>
          <w:tcPr>
            <w:tcW w:w="1667" w:type="pct"/>
            <w:vAlign w:val="center"/>
          </w:tcPr>
          <w:p w:rsidR="0010366F" w:rsidRPr="00675FCF" w:rsidP="00F71429" w14:paraId="26845739" w14:textId="28F5D36A">
            <w:pPr>
              <w:pStyle w:val="NoSpacing"/>
              <w:spacing w:line="276" w:lineRule="auto"/>
              <w:rPr>
                <w:szCs w:val="22"/>
              </w:rPr>
            </w:pPr>
            <w:r w:rsidRPr="00675FCF">
              <w:rPr>
                <w:color w:val="000000"/>
              </w:rPr>
              <w:t>$</w:t>
            </w:r>
            <w:r>
              <w:rPr>
                <w:color w:val="000000"/>
              </w:rPr>
              <w:t>100,000</w:t>
            </w:r>
            <w:r w:rsidRPr="00675FCF">
              <w:rPr>
                <w:color w:val="000000"/>
              </w:rPr>
              <w:t xml:space="preserve"> </w:t>
            </w:r>
          </w:p>
        </w:tc>
        <w:tc>
          <w:tcPr>
            <w:tcW w:w="1667" w:type="pct"/>
          </w:tcPr>
          <w:p w:rsidR="0010366F" w:rsidRPr="00675FCF" w:rsidP="00F71429" w14:paraId="475197A9" w14:textId="1821F586">
            <w:pPr>
              <w:pStyle w:val="NoSpacing"/>
              <w:spacing w:line="276" w:lineRule="auto"/>
              <w:rPr>
                <w:color w:val="000000"/>
              </w:rPr>
            </w:pPr>
            <w:r>
              <w:rPr>
                <w:color w:val="000000"/>
              </w:rPr>
              <w:t>827 hours</w:t>
            </w:r>
          </w:p>
        </w:tc>
      </w:tr>
      <w:tr w14:paraId="7C6A30E9" w14:textId="3A5E6052" w:rsidTr="004358C5">
        <w:tblPrEx>
          <w:tblW w:w="5000" w:type="pct"/>
          <w:tblLook w:val="0020"/>
        </w:tblPrEx>
        <w:trPr>
          <w:trHeight w:val="70"/>
        </w:trPr>
        <w:tc>
          <w:tcPr>
            <w:tcW w:w="1666" w:type="pct"/>
          </w:tcPr>
          <w:p w:rsidR="0010366F" w:rsidRPr="00675FCF" w:rsidP="00F71429" w14:paraId="76C0739C" w14:textId="77777777">
            <w:pPr>
              <w:pStyle w:val="NoSpacing"/>
              <w:spacing w:line="276" w:lineRule="auto"/>
              <w:rPr>
                <w:b/>
                <w:szCs w:val="22"/>
              </w:rPr>
            </w:pPr>
            <w:r w:rsidRPr="00675FCF">
              <w:rPr>
                <w:b/>
              </w:rPr>
              <w:t xml:space="preserve">Total </w:t>
            </w:r>
          </w:p>
        </w:tc>
        <w:tc>
          <w:tcPr>
            <w:tcW w:w="1667" w:type="pct"/>
          </w:tcPr>
          <w:p w:rsidR="0010366F" w:rsidRPr="00675FCF" w:rsidP="00F71429" w14:paraId="5020264D" w14:textId="4895C907">
            <w:pPr>
              <w:pStyle w:val="NoSpacing"/>
              <w:spacing w:line="276" w:lineRule="auto"/>
              <w:rPr>
                <w:b/>
                <w:bCs/>
                <w:szCs w:val="22"/>
              </w:rPr>
            </w:pPr>
            <w:r w:rsidRPr="00675FCF">
              <w:rPr>
                <w:b/>
              </w:rPr>
              <w:t>$</w:t>
            </w:r>
            <w:r>
              <w:rPr>
                <w:b/>
              </w:rPr>
              <w:t>100,000</w:t>
            </w:r>
          </w:p>
        </w:tc>
        <w:tc>
          <w:tcPr>
            <w:tcW w:w="1667" w:type="pct"/>
          </w:tcPr>
          <w:p w:rsidR="0010366F" w:rsidRPr="00675FCF" w:rsidP="00F71429" w14:paraId="51A1FF0F" w14:textId="465FE528">
            <w:pPr>
              <w:pStyle w:val="NoSpacing"/>
              <w:spacing w:line="276" w:lineRule="auto"/>
              <w:rPr>
                <w:b/>
              </w:rPr>
            </w:pPr>
            <w:r>
              <w:rPr>
                <w:b/>
              </w:rPr>
              <w:t>827 hours</w:t>
            </w:r>
          </w:p>
        </w:tc>
      </w:tr>
    </w:tbl>
    <w:p w:rsidR="00A438DC" w:rsidP="00F71429" w14:paraId="5885DA57" w14:textId="77777777">
      <w:pPr>
        <w:spacing w:line="276" w:lineRule="auto"/>
        <w:rPr>
          <w:rFonts w:ascii="Times New Roman" w:hAnsi="Times New Roman"/>
          <w:sz w:val="24"/>
          <w:szCs w:val="24"/>
        </w:rPr>
      </w:pPr>
    </w:p>
    <w:p w:rsidR="00922755" w:rsidRPr="00922755" w:rsidP="00922755" w14:paraId="2DBA0AF2" w14:textId="77777777">
      <w:pPr>
        <w:keepLines/>
        <w:tabs>
          <w:tab w:val="left" w:pos="360"/>
        </w:tabs>
        <w:spacing w:after="80"/>
        <w:ind w:left="360" w:hanging="360"/>
        <w:rPr>
          <w:rFonts w:ascii="Times New Roman" w:hAnsi="Times New Roman" w:cs="Times New Roman"/>
          <w:b/>
          <w:bCs/>
          <w:sz w:val="24"/>
          <w:szCs w:val="24"/>
        </w:rPr>
      </w:pPr>
      <w:r w:rsidRPr="00922755">
        <w:rPr>
          <w:rFonts w:ascii="Times New Roman" w:hAnsi="Times New Roman" w:cs="Times New Roman"/>
          <w:b/>
          <w:bCs/>
          <w:sz w:val="24"/>
          <w:szCs w:val="24"/>
        </w:rPr>
        <w:t>15.</w:t>
      </w:r>
      <w:r w:rsidRPr="00922755">
        <w:rPr>
          <w:rFonts w:ascii="Times New Roman" w:hAnsi="Times New Roman" w:cs="Times New Roman"/>
          <w:b/>
          <w:bCs/>
          <w:sz w:val="24"/>
          <w:szCs w:val="24"/>
        </w:rPr>
        <w:tab/>
        <w:t>Explain the reasons for any program changes or adjustments reported in Items 12 and 14 of the Supporting Statement.</w:t>
      </w:r>
    </w:p>
    <w:p w:rsidR="00F71429" w:rsidP="00F71429" w14:paraId="2C8BE829" w14:textId="77777777">
      <w:pPr>
        <w:keepLines/>
        <w:tabs>
          <w:tab w:val="left" w:pos="360"/>
        </w:tabs>
        <w:spacing w:line="276" w:lineRule="auto"/>
        <w:ind w:left="360" w:hanging="360"/>
        <w:rPr>
          <w:rFonts w:ascii="Times New Roman" w:hAnsi="Times New Roman" w:cs="Times New Roman"/>
          <w:b/>
          <w:sz w:val="24"/>
          <w:szCs w:val="24"/>
        </w:rPr>
      </w:pPr>
    </w:p>
    <w:p w:rsidR="00A438DC" w:rsidRPr="00A438DC" w:rsidP="00D520AC" w14:paraId="0E3894A0" w14:textId="28311901">
      <w:pPr>
        <w:pStyle w:val="BodyText"/>
        <w:spacing w:after="0" w:line="276" w:lineRule="auto"/>
        <w:ind w:left="360"/>
        <w:rPr>
          <w:sz w:val="24"/>
          <w:szCs w:val="24"/>
        </w:rPr>
      </w:pPr>
      <w:r>
        <w:rPr>
          <w:sz w:val="24"/>
          <w:szCs w:val="24"/>
        </w:rPr>
        <w:t xml:space="preserve">This submission is </w:t>
      </w:r>
      <w:r>
        <w:rPr>
          <w:sz w:val="24"/>
          <w:szCs w:val="24"/>
        </w:rPr>
        <w:t>a</w:t>
      </w:r>
      <w:r w:rsidR="008C64F1">
        <w:rPr>
          <w:sz w:val="24"/>
          <w:szCs w:val="24"/>
        </w:rPr>
        <w:t xml:space="preserve"> </w:t>
      </w:r>
      <w:r w:rsidR="00ED2FE5">
        <w:rPr>
          <w:sz w:val="24"/>
          <w:szCs w:val="24"/>
        </w:rPr>
        <w:t>extension</w:t>
      </w:r>
      <w:r w:rsidR="008C64F1">
        <w:rPr>
          <w:sz w:val="24"/>
          <w:szCs w:val="24"/>
        </w:rPr>
        <w:t xml:space="preserve"> </w:t>
      </w:r>
      <w:r>
        <w:rPr>
          <w:sz w:val="24"/>
          <w:szCs w:val="24"/>
        </w:rPr>
        <w:t xml:space="preserve">of a </w:t>
      </w:r>
      <w:r w:rsidRPr="00802753">
        <w:rPr>
          <w:sz w:val="24"/>
          <w:szCs w:val="24"/>
        </w:rPr>
        <w:t>currently approved collection</w:t>
      </w:r>
      <w:r>
        <w:rPr>
          <w:sz w:val="24"/>
          <w:szCs w:val="24"/>
        </w:rPr>
        <w:t xml:space="preserve"> (2528-0328).  </w:t>
      </w:r>
      <w:r w:rsidR="009F1A65">
        <w:rPr>
          <w:sz w:val="24"/>
          <w:szCs w:val="24"/>
        </w:rPr>
        <w:t xml:space="preserve">The number of respondents and the </w:t>
      </w:r>
      <w:r w:rsidR="00A33ABC">
        <w:rPr>
          <w:sz w:val="24"/>
          <w:szCs w:val="24"/>
        </w:rPr>
        <w:t>estimated burden for each of the survey instruments</w:t>
      </w:r>
      <w:r w:rsidR="0015138E">
        <w:rPr>
          <w:sz w:val="24"/>
          <w:szCs w:val="24"/>
        </w:rPr>
        <w:t xml:space="preserve">, as depicted in the response to question 12, </w:t>
      </w:r>
      <w:r w:rsidR="00A33ABC">
        <w:rPr>
          <w:sz w:val="24"/>
          <w:szCs w:val="24"/>
        </w:rPr>
        <w:t>has been modestly revised from the original supporting statement submitted to OMB in 2021</w:t>
      </w:r>
      <w:r w:rsidR="0015138E">
        <w:rPr>
          <w:sz w:val="24"/>
          <w:szCs w:val="24"/>
        </w:rPr>
        <w:t xml:space="preserve"> for this information collection.  The reason for th</w:t>
      </w:r>
      <w:r w:rsidR="00630448">
        <w:rPr>
          <w:sz w:val="24"/>
          <w:szCs w:val="24"/>
        </w:rPr>
        <w:t>ese modest changes is twofold.  First, when the study was initially designed, HUD anticipated 33 PHAs in the treatment group and 10 PH</w:t>
      </w:r>
      <w:r w:rsidR="00FE7EF5">
        <w:rPr>
          <w:sz w:val="24"/>
          <w:szCs w:val="24"/>
        </w:rPr>
        <w:t>A</w:t>
      </w:r>
      <w:r w:rsidR="00630448">
        <w:rPr>
          <w:sz w:val="24"/>
          <w:szCs w:val="24"/>
        </w:rPr>
        <w:t xml:space="preserve">s in the control group. </w:t>
      </w:r>
      <w:r w:rsidR="00FE7EF5">
        <w:rPr>
          <w:sz w:val="24"/>
          <w:szCs w:val="24"/>
        </w:rPr>
        <w:t>However, two PHAs from the treatment group chose not to take up their MTW designatio</w:t>
      </w:r>
      <w:r w:rsidR="00460618">
        <w:rPr>
          <w:sz w:val="24"/>
          <w:szCs w:val="24"/>
        </w:rPr>
        <w:t xml:space="preserve">n so </w:t>
      </w:r>
      <w:r w:rsidR="00FE7EF5">
        <w:rPr>
          <w:sz w:val="24"/>
          <w:szCs w:val="24"/>
        </w:rPr>
        <w:t xml:space="preserve">for the purpose of the </w:t>
      </w:r>
      <w:r w:rsidR="00A3084E">
        <w:rPr>
          <w:sz w:val="24"/>
          <w:szCs w:val="24"/>
        </w:rPr>
        <w:t xml:space="preserve">qualitative data collection described in this supporting statement, </w:t>
      </w:r>
      <w:r w:rsidRPr="009F1A65" w:rsidR="009F1A65">
        <w:rPr>
          <w:sz w:val="24"/>
          <w:szCs w:val="24"/>
        </w:rPr>
        <w:t xml:space="preserve">we </w:t>
      </w:r>
      <w:r w:rsidR="00460618">
        <w:rPr>
          <w:sz w:val="24"/>
          <w:szCs w:val="24"/>
        </w:rPr>
        <w:t>different samples than</w:t>
      </w:r>
      <w:r w:rsidR="00CC0E4F">
        <w:rPr>
          <w:sz w:val="24"/>
          <w:szCs w:val="24"/>
        </w:rPr>
        <w:t xml:space="preserve"> we had originally anticipated, including 31 </w:t>
      </w:r>
      <w:r w:rsidRPr="009F1A65" w:rsidR="009F1A65">
        <w:rPr>
          <w:sz w:val="24"/>
          <w:szCs w:val="24"/>
        </w:rPr>
        <w:t xml:space="preserve">MTW PHAs and </w:t>
      </w:r>
      <w:r w:rsidR="00CC0E4F">
        <w:rPr>
          <w:sz w:val="24"/>
          <w:szCs w:val="24"/>
        </w:rPr>
        <w:t xml:space="preserve">12 </w:t>
      </w:r>
      <w:r w:rsidRPr="009F1A65" w:rsidR="009F1A65">
        <w:rPr>
          <w:sz w:val="24"/>
          <w:szCs w:val="24"/>
        </w:rPr>
        <w:t>non-MTW PHAs</w:t>
      </w:r>
      <w:r w:rsidR="00460618">
        <w:rPr>
          <w:sz w:val="24"/>
          <w:szCs w:val="24"/>
        </w:rPr>
        <w:t>.  Secon</w:t>
      </w:r>
      <w:r w:rsidR="00C67687">
        <w:rPr>
          <w:sz w:val="24"/>
          <w:szCs w:val="24"/>
        </w:rPr>
        <w:t>d, the burden of responding to each of the survey instruments has been adjusted based on the actual response time that has been observed over the past three years of data collection.</w:t>
      </w:r>
      <w:r w:rsidR="00130D23">
        <w:rPr>
          <w:sz w:val="24"/>
          <w:szCs w:val="24"/>
        </w:rPr>
        <w:t xml:space="preserve">  </w:t>
      </w:r>
      <w:r w:rsidR="00C67687">
        <w:rPr>
          <w:sz w:val="24"/>
          <w:szCs w:val="24"/>
        </w:rPr>
        <w:t xml:space="preserve">  </w:t>
      </w:r>
      <w:r w:rsidRPr="009F1A65" w:rsidR="009F1A65">
        <w:rPr>
          <w:sz w:val="24"/>
          <w:szCs w:val="24"/>
        </w:rPr>
        <w:t xml:space="preserve"> </w:t>
      </w:r>
    </w:p>
    <w:p w:rsidR="00A7189B" w:rsidRPr="00A7189B" w:rsidP="00F71429" w14:paraId="17265D56" w14:textId="77777777">
      <w:pPr>
        <w:spacing w:line="276" w:lineRule="auto"/>
        <w:rPr>
          <w:rFonts w:ascii="Times New Roman" w:hAnsi="Times New Roman"/>
          <w:sz w:val="24"/>
          <w:szCs w:val="24"/>
        </w:rPr>
      </w:pPr>
    </w:p>
    <w:p w:rsidR="005D47FE" w:rsidRPr="005D47FE" w:rsidP="005D47FE" w14:paraId="2F85BED9" w14:textId="77777777">
      <w:pPr>
        <w:keepLines/>
        <w:tabs>
          <w:tab w:val="left" w:pos="360"/>
        </w:tabs>
        <w:spacing w:after="80"/>
        <w:ind w:left="360" w:hanging="360"/>
        <w:rPr>
          <w:rFonts w:ascii="Times New Roman" w:hAnsi="Times New Roman" w:cs="Times New Roman"/>
          <w:b/>
          <w:bCs/>
          <w:sz w:val="24"/>
          <w:szCs w:val="24"/>
        </w:rPr>
      </w:pPr>
      <w:r w:rsidRPr="005D47FE">
        <w:rPr>
          <w:rFonts w:ascii="Times New Roman" w:hAnsi="Times New Roman" w:cs="Times New Roman"/>
          <w:b/>
          <w:bCs/>
          <w:sz w:val="24"/>
          <w:szCs w:val="24"/>
        </w:rPr>
        <w:t>16.</w:t>
      </w:r>
      <w:r w:rsidRPr="005D47FE">
        <w:rPr>
          <w:rFonts w:ascii="Times New Roman" w:hAnsi="Times New Roman" w:cs="Times New Roman"/>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71429" w:rsidRPr="00343058" w:rsidP="00F71429" w14:paraId="1A35C1E6" w14:textId="77777777">
      <w:pPr>
        <w:keepLines/>
        <w:tabs>
          <w:tab w:val="left" w:pos="360"/>
        </w:tabs>
        <w:spacing w:line="276" w:lineRule="auto"/>
        <w:ind w:left="360" w:hanging="360"/>
        <w:rPr>
          <w:rFonts w:ascii="Times New Roman" w:hAnsi="Times New Roman" w:cs="Times New Roman"/>
          <w:b/>
          <w:sz w:val="24"/>
          <w:szCs w:val="24"/>
        </w:rPr>
      </w:pPr>
    </w:p>
    <w:p w:rsidR="002137A4" w:rsidP="002137A4" w14:paraId="27CDBA07" w14:textId="5EE6FFDE">
      <w:pPr>
        <w:pStyle w:val="BodyText"/>
        <w:spacing w:after="0" w:line="276" w:lineRule="auto"/>
        <w:ind w:left="360"/>
        <w:rPr>
          <w:b/>
          <w:sz w:val="24"/>
          <w:szCs w:val="24"/>
        </w:rPr>
      </w:pPr>
      <w:r w:rsidRPr="00A438DC">
        <w:rPr>
          <w:sz w:val="24"/>
          <w:szCs w:val="24"/>
        </w:rPr>
        <w:t>The data collected for the</w:t>
      </w:r>
      <w:r w:rsidR="006A5D92">
        <w:rPr>
          <w:sz w:val="24"/>
          <w:szCs w:val="24"/>
        </w:rPr>
        <w:t xml:space="preserve"> Cohort 1 Evaluation</w:t>
      </w:r>
      <w:r w:rsidRPr="00A438DC">
        <w:rPr>
          <w:sz w:val="24"/>
          <w:szCs w:val="24"/>
        </w:rPr>
        <w:t xml:space="preserve"> will be analyzed, tabulated, and reported to HUD by the evaluation contractor, Abt Associates. </w:t>
      </w:r>
      <w:r w:rsidRPr="000E7E67">
        <w:rPr>
          <w:sz w:val="24"/>
          <w:szCs w:val="24"/>
        </w:rPr>
        <w:t>Exhibit A-</w:t>
      </w:r>
      <w:r w:rsidRPr="000E7E67" w:rsidR="000E7E67">
        <w:rPr>
          <w:sz w:val="24"/>
          <w:szCs w:val="24"/>
        </w:rPr>
        <w:t>6</w:t>
      </w:r>
      <w:r w:rsidRPr="00A438DC">
        <w:rPr>
          <w:sz w:val="24"/>
          <w:szCs w:val="24"/>
        </w:rPr>
        <w:t xml:space="preserve"> presents an overview of the data collection and analysis schedule. </w:t>
      </w:r>
      <w:r w:rsidR="00E05FC4">
        <w:rPr>
          <w:sz w:val="24"/>
          <w:szCs w:val="24"/>
        </w:rPr>
        <w:t>D</w:t>
      </w:r>
      <w:r w:rsidR="000E7E67">
        <w:rPr>
          <w:sz w:val="24"/>
          <w:szCs w:val="24"/>
        </w:rPr>
        <w:t>ata collection beg</w:t>
      </w:r>
      <w:r w:rsidR="00E05FC4">
        <w:rPr>
          <w:sz w:val="24"/>
          <w:szCs w:val="24"/>
        </w:rPr>
        <w:t>a</w:t>
      </w:r>
      <w:r w:rsidR="000E7E67">
        <w:rPr>
          <w:sz w:val="24"/>
          <w:szCs w:val="24"/>
        </w:rPr>
        <w:t xml:space="preserve">n in </w:t>
      </w:r>
      <w:r w:rsidR="00B014AE">
        <w:rPr>
          <w:sz w:val="24"/>
          <w:szCs w:val="24"/>
        </w:rPr>
        <w:t xml:space="preserve">February </w:t>
      </w:r>
      <w:r w:rsidR="000E7E67">
        <w:rPr>
          <w:sz w:val="24"/>
          <w:szCs w:val="24"/>
        </w:rPr>
        <w:t>2021</w:t>
      </w:r>
      <w:r w:rsidRPr="00A438DC">
        <w:rPr>
          <w:sz w:val="24"/>
          <w:szCs w:val="24"/>
        </w:rPr>
        <w:t>.</w:t>
      </w:r>
      <w:r>
        <w:rPr>
          <w:sz w:val="24"/>
          <w:szCs w:val="24"/>
        </w:rPr>
        <w:br/>
      </w:r>
    </w:p>
    <w:p w:rsidR="00A438DC" w:rsidP="002137A4" w14:paraId="6CB1618C" w14:textId="18CB812C">
      <w:pPr>
        <w:pStyle w:val="BodyText"/>
        <w:spacing w:after="0" w:line="276" w:lineRule="auto"/>
        <w:ind w:left="360"/>
        <w:jc w:val="center"/>
        <w:rPr>
          <w:b/>
          <w:sz w:val="24"/>
          <w:szCs w:val="24"/>
        </w:rPr>
      </w:pPr>
      <w:r w:rsidRPr="0032477A">
        <w:rPr>
          <w:b/>
          <w:sz w:val="24"/>
          <w:szCs w:val="24"/>
        </w:rPr>
        <w:t>Exhibit A-</w:t>
      </w:r>
      <w:r w:rsidR="00226FC8">
        <w:rPr>
          <w:b/>
          <w:sz w:val="24"/>
          <w:szCs w:val="24"/>
        </w:rPr>
        <w:t>7</w:t>
      </w:r>
      <w:r w:rsidRPr="0032477A">
        <w:rPr>
          <w:b/>
          <w:sz w:val="24"/>
          <w:szCs w:val="24"/>
        </w:rPr>
        <w:t>: Project Schedule</w:t>
      </w:r>
    </w:p>
    <w:p w:rsidR="00F71429" w:rsidRPr="0032477A" w:rsidP="00F71429" w14:paraId="3E97B032" w14:textId="77777777">
      <w:pPr>
        <w:spacing w:line="276" w:lineRule="auto"/>
        <w:jc w:val="center"/>
        <w:rPr>
          <w:rFonts w:ascii="Times New Roman" w:hAnsi="Times New Roman" w:cs="Times New Roman"/>
          <w:b/>
          <w:sz w:val="24"/>
          <w:szCs w:val="24"/>
        </w:rPr>
      </w:pPr>
    </w:p>
    <w:tbl>
      <w:tblPr>
        <w:tblStyle w:val="TableGrid"/>
        <w:tblW w:w="0" w:type="auto"/>
        <w:tblLook w:val="0020"/>
      </w:tblPr>
      <w:tblGrid>
        <w:gridCol w:w="1705"/>
        <w:gridCol w:w="3822"/>
        <w:gridCol w:w="3823"/>
      </w:tblGrid>
      <w:tr w14:paraId="6E92ECBE" w14:textId="77777777" w:rsidTr="004358C5">
        <w:tblPrEx>
          <w:tblW w:w="0" w:type="auto"/>
          <w:tblLook w:val="0020"/>
        </w:tblPrEx>
        <w:trPr>
          <w:trHeight w:val="20"/>
          <w:tblHeader/>
        </w:trPr>
        <w:tc>
          <w:tcPr>
            <w:tcW w:w="1705" w:type="dxa"/>
            <w:shd w:val="clear" w:color="auto" w:fill="DBE5F1" w:themeFill="accent1" w:themeFillTint="33"/>
            <w:vAlign w:val="center"/>
          </w:tcPr>
          <w:p w:rsidR="00A438DC" w:rsidRPr="000E7E67" w:rsidP="00F71429" w14:paraId="6BF81C69" w14:textId="77777777">
            <w:pPr>
              <w:spacing w:line="276" w:lineRule="auto"/>
              <w:rPr>
                <w:rFonts w:ascii="Times New Roman" w:hAnsi="Times New Roman" w:cs="Times New Roman"/>
                <w:b/>
                <w:sz w:val="20"/>
                <w:szCs w:val="20"/>
              </w:rPr>
            </w:pPr>
            <w:r w:rsidRPr="000E7E67">
              <w:rPr>
                <w:rFonts w:ascii="Times New Roman" w:hAnsi="Times New Roman" w:cs="Times New Roman"/>
                <w:b/>
                <w:sz w:val="20"/>
                <w:szCs w:val="20"/>
              </w:rPr>
              <w:t>Timeframe</w:t>
            </w:r>
          </w:p>
        </w:tc>
        <w:tc>
          <w:tcPr>
            <w:tcW w:w="3822" w:type="dxa"/>
            <w:shd w:val="clear" w:color="auto" w:fill="DBE5F1" w:themeFill="accent1" w:themeFillTint="33"/>
            <w:vAlign w:val="center"/>
          </w:tcPr>
          <w:p w:rsidR="00A438DC" w:rsidRPr="000E7E67" w:rsidP="00F71429" w14:paraId="2866DF5B" w14:textId="77777777">
            <w:pPr>
              <w:spacing w:line="276" w:lineRule="auto"/>
              <w:rPr>
                <w:rFonts w:ascii="Times New Roman" w:hAnsi="Times New Roman" w:cs="Times New Roman"/>
                <w:b/>
                <w:sz w:val="20"/>
                <w:szCs w:val="20"/>
              </w:rPr>
            </w:pPr>
            <w:r w:rsidRPr="000E7E67">
              <w:rPr>
                <w:rFonts w:ascii="Times New Roman" w:hAnsi="Times New Roman" w:cs="Times New Roman"/>
                <w:b/>
                <w:sz w:val="20"/>
                <w:szCs w:val="20"/>
              </w:rPr>
              <w:t>Activity</w:t>
            </w:r>
          </w:p>
        </w:tc>
        <w:tc>
          <w:tcPr>
            <w:tcW w:w="3823" w:type="dxa"/>
            <w:shd w:val="clear" w:color="auto" w:fill="DBE5F1" w:themeFill="accent1" w:themeFillTint="33"/>
            <w:vAlign w:val="center"/>
          </w:tcPr>
          <w:p w:rsidR="00A438DC" w:rsidRPr="000E7E67" w:rsidP="00F71429" w14:paraId="0D937F9A" w14:textId="77777777">
            <w:pPr>
              <w:spacing w:line="276" w:lineRule="auto"/>
              <w:rPr>
                <w:rFonts w:ascii="Times New Roman" w:hAnsi="Times New Roman" w:cs="Times New Roman"/>
                <w:b/>
                <w:sz w:val="20"/>
                <w:szCs w:val="20"/>
              </w:rPr>
            </w:pPr>
            <w:r w:rsidRPr="000E7E67">
              <w:rPr>
                <w:rFonts w:ascii="Times New Roman" w:hAnsi="Times New Roman" w:cs="Times New Roman"/>
                <w:b/>
                <w:sz w:val="20"/>
                <w:szCs w:val="20"/>
              </w:rPr>
              <w:t>Notes</w:t>
            </w:r>
          </w:p>
        </w:tc>
      </w:tr>
      <w:tr w14:paraId="61D7A333" w14:textId="77777777" w:rsidTr="004358C5">
        <w:tblPrEx>
          <w:tblW w:w="0" w:type="auto"/>
          <w:tblLook w:val="0020"/>
        </w:tblPrEx>
        <w:trPr>
          <w:trHeight w:val="20"/>
        </w:trPr>
        <w:tc>
          <w:tcPr>
            <w:tcW w:w="1705" w:type="dxa"/>
          </w:tcPr>
          <w:p w:rsidR="00A438DC" w:rsidRPr="000E7E67" w:rsidP="00F71429" w14:paraId="15911EE6" w14:textId="22714486">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March</w:t>
            </w:r>
            <w:r w:rsidRPr="000E7E67">
              <w:rPr>
                <w:rFonts w:ascii="Times New Roman" w:hAnsi="Times New Roman" w:cs="Times New Roman"/>
                <w:bCs/>
                <w:color w:val="000000"/>
                <w:sz w:val="20"/>
                <w:szCs w:val="20"/>
              </w:rPr>
              <w:t xml:space="preserve"> </w:t>
            </w:r>
            <w:r w:rsidR="004508E2">
              <w:rPr>
                <w:rFonts w:ascii="Times New Roman" w:hAnsi="Times New Roman" w:cs="Times New Roman"/>
                <w:bCs/>
                <w:color w:val="000000"/>
                <w:sz w:val="20"/>
                <w:szCs w:val="20"/>
              </w:rPr>
              <w:t xml:space="preserve">2021 </w:t>
            </w:r>
            <w:r w:rsidRPr="000E7E67" w:rsidR="000E7E67">
              <w:rPr>
                <w:rFonts w:ascii="Times New Roman" w:hAnsi="Times New Roman" w:cs="Times New Roman"/>
                <w:bCs/>
                <w:color w:val="000000"/>
                <w:sz w:val="20"/>
                <w:szCs w:val="20"/>
              </w:rPr>
              <w:t xml:space="preserve">– </w:t>
            </w:r>
            <w:r w:rsidR="009A6E33">
              <w:rPr>
                <w:rFonts w:ascii="Times New Roman" w:hAnsi="Times New Roman" w:cs="Times New Roman"/>
                <w:bCs/>
                <w:color w:val="000000"/>
                <w:sz w:val="20"/>
                <w:szCs w:val="20"/>
              </w:rPr>
              <w:t>April</w:t>
            </w:r>
            <w:r w:rsidRPr="000E7E67" w:rsidR="000E7E67">
              <w:rPr>
                <w:rFonts w:ascii="Times New Roman" w:hAnsi="Times New Roman" w:cs="Times New Roman"/>
                <w:bCs/>
                <w:color w:val="000000"/>
                <w:sz w:val="20"/>
                <w:szCs w:val="20"/>
              </w:rPr>
              <w:t xml:space="preserve"> 202</w:t>
            </w:r>
            <w:r w:rsidR="004508E2">
              <w:rPr>
                <w:rFonts w:ascii="Times New Roman" w:hAnsi="Times New Roman" w:cs="Times New Roman"/>
                <w:bCs/>
                <w:color w:val="000000"/>
                <w:sz w:val="20"/>
                <w:szCs w:val="20"/>
              </w:rPr>
              <w:t>1</w:t>
            </w:r>
          </w:p>
        </w:tc>
        <w:tc>
          <w:tcPr>
            <w:tcW w:w="3822" w:type="dxa"/>
          </w:tcPr>
          <w:p w:rsidR="00A438DC" w:rsidRPr="000E7E67" w:rsidP="00F71429" w14:paraId="5C55BA72" w14:textId="3BED23C3">
            <w:pPr>
              <w:spacing w:line="276" w:lineRule="auto"/>
              <w:rPr>
                <w:rFonts w:ascii="Times New Roman" w:hAnsi="Times New Roman" w:cs="Times New Roman"/>
                <w:color w:val="000000"/>
                <w:sz w:val="20"/>
                <w:szCs w:val="20"/>
              </w:rPr>
            </w:pPr>
            <w:r w:rsidRPr="000E7E67">
              <w:rPr>
                <w:rFonts w:ascii="Times New Roman" w:hAnsi="Times New Roman" w:cs="Times New Roman"/>
                <w:sz w:val="20"/>
                <w:szCs w:val="20"/>
              </w:rPr>
              <w:t>Baseline Interviews with MTW PHAs</w:t>
            </w:r>
          </w:p>
          <w:p w:rsidR="000E7E67" w:rsidRPr="000E7E67" w:rsidP="00F71429" w14:paraId="7B5B2A5A" w14:textId="10C131CF">
            <w:pPr>
              <w:spacing w:line="276" w:lineRule="auto"/>
              <w:rPr>
                <w:rFonts w:ascii="Times New Roman" w:hAnsi="Times New Roman" w:cs="Times New Roman"/>
                <w:color w:val="000000"/>
                <w:sz w:val="20"/>
                <w:szCs w:val="20"/>
              </w:rPr>
            </w:pPr>
          </w:p>
        </w:tc>
        <w:tc>
          <w:tcPr>
            <w:tcW w:w="3823" w:type="dxa"/>
          </w:tcPr>
          <w:p w:rsidR="00A438DC" w:rsidRPr="000E7E67" w:rsidP="00F71429" w14:paraId="7374C5DD" w14:textId="156A2669">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 xml:space="preserve">Provides information on PHA motivations for applying for Cohort 1 and the </w:t>
            </w:r>
            <w:r w:rsidR="000E7E67">
              <w:rPr>
                <w:rFonts w:ascii="Times New Roman" w:hAnsi="Times New Roman" w:cs="Times New Roman"/>
                <w:color w:val="000000"/>
                <w:sz w:val="20"/>
                <w:szCs w:val="20"/>
              </w:rPr>
              <w:t>program and policy changes they intend to pursue using MTW flexibilities.</w:t>
            </w:r>
          </w:p>
        </w:tc>
      </w:tr>
      <w:tr w14:paraId="17633912" w14:textId="77777777" w:rsidTr="004358C5">
        <w:tblPrEx>
          <w:tblW w:w="0" w:type="auto"/>
          <w:tblLook w:val="0020"/>
        </w:tblPrEx>
        <w:trPr>
          <w:trHeight w:val="20"/>
        </w:trPr>
        <w:tc>
          <w:tcPr>
            <w:tcW w:w="1705" w:type="dxa"/>
          </w:tcPr>
          <w:p w:rsidR="000E7E67" w:rsidRPr="000E7E67" w:rsidP="00F71429" w14:paraId="2AC822D7" w14:textId="7356FE92">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March </w:t>
            </w:r>
            <w:r>
              <w:rPr>
                <w:rFonts w:ascii="Times New Roman" w:hAnsi="Times New Roman" w:cs="Times New Roman"/>
                <w:bCs/>
                <w:color w:val="000000"/>
                <w:sz w:val="20"/>
                <w:szCs w:val="20"/>
              </w:rPr>
              <w:t>202</w:t>
            </w:r>
            <w:r w:rsidR="004508E2">
              <w:rPr>
                <w:rFonts w:ascii="Times New Roman" w:hAnsi="Times New Roman" w:cs="Times New Roman"/>
                <w:bCs/>
                <w:color w:val="000000"/>
                <w:sz w:val="20"/>
                <w:szCs w:val="20"/>
              </w:rPr>
              <w:t>1</w:t>
            </w:r>
          </w:p>
        </w:tc>
        <w:tc>
          <w:tcPr>
            <w:tcW w:w="3822" w:type="dxa"/>
          </w:tcPr>
          <w:p w:rsidR="000E7E67" w:rsidRPr="000E7E67" w:rsidP="00F71429" w14:paraId="5AED65A6" w14:textId="6FFDFBA1">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Baseline Online Survey with non-MTW PHAs</w:t>
            </w:r>
          </w:p>
        </w:tc>
        <w:tc>
          <w:tcPr>
            <w:tcW w:w="3823" w:type="dxa"/>
          </w:tcPr>
          <w:p w:rsidR="000E7E67" w:rsidRPr="000E7E67" w:rsidP="00F71429" w14:paraId="60617F73" w14:textId="14B1A810">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Provides information on PHA motivations for applying for Cohort 1</w:t>
            </w:r>
            <w:r>
              <w:rPr>
                <w:rFonts w:ascii="Times New Roman" w:hAnsi="Times New Roman" w:cs="Times New Roman"/>
                <w:color w:val="000000"/>
                <w:sz w:val="20"/>
                <w:szCs w:val="20"/>
              </w:rPr>
              <w:t xml:space="preserve">. Identifies </w:t>
            </w:r>
            <w:r w:rsidR="00144B5A">
              <w:rPr>
                <w:rFonts w:ascii="Times New Roman" w:hAnsi="Times New Roman" w:cs="Times New Roman"/>
                <w:color w:val="000000"/>
                <w:sz w:val="20"/>
                <w:szCs w:val="20"/>
              </w:rPr>
              <w:t xml:space="preserve">non-MTW </w:t>
            </w:r>
            <w:r>
              <w:rPr>
                <w:rFonts w:ascii="Times New Roman" w:hAnsi="Times New Roman" w:cs="Times New Roman"/>
                <w:color w:val="000000"/>
                <w:sz w:val="20"/>
                <w:szCs w:val="20"/>
              </w:rPr>
              <w:t>PHAs planning to implement policy and program changes in the areas of cost effectiveness, self-sufficiency, or housing choice.</w:t>
            </w:r>
          </w:p>
        </w:tc>
      </w:tr>
      <w:tr w14:paraId="2064F258" w14:textId="77777777" w:rsidTr="004358C5">
        <w:tblPrEx>
          <w:tblW w:w="0" w:type="auto"/>
          <w:tblLook w:val="0020"/>
        </w:tblPrEx>
        <w:trPr>
          <w:trHeight w:val="20"/>
        </w:trPr>
        <w:tc>
          <w:tcPr>
            <w:tcW w:w="1705" w:type="dxa"/>
          </w:tcPr>
          <w:p w:rsidR="000E7E67" w:rsidRPr="000E7E67" w:rsidP="00F71429" w14:paraId="65E2BFFF" w14:textId="1EAE7150">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April</w:t>
            </w:r>
            <w:r>
              <w:rPr>
                <w:rFonts w:ascii="Times New Roman" w:hAnsi="Times New Roman" w:cs="Times New Roman"/>
                <w:bCs/>
                <w:color w:val="000000"/>
                <w:sz w:val="20"/>
                <w:szCs w:val="20"/>
              </w:rPr>
              <w:t xml:space="preserve"> 202</w:t>
            </w:r>
            <w:r w:rsidR="004508E2">
              <w:rPr>
                <w:rFonts w:ascii="Times New Roman" w:hAnsi="Times New Roman" w:cs="Times New Roman"/>
                <w:bCs/>
                <w:color w:val="000000"/>
                <w:sz w:val="20"/>
                <w:szCs w:val="20"/>
              </w:rPr>
              <w:t>1</w:t>
            </w:r>
          </w:p>
        </w:tc>
        <w:tc>
          <w:tcPr>
            <w:tcW w:w="3822" w:type="dxa"/>
          </w:tcPr>
          <w:p w:rsidR="000E7E67" w:rsidRPr="000E7E67" w:rsidP="00F71429" w14:paraId="46EC8216" w14:textId="6FEAE89A">
            <w:pPr>
              <w:spacing w:line="276" w:lineRule="auto"/>
              <w:rPr>
                <w:rFonts w:ascii="Times New Roman" w:hAnsi="Times New Roman" w:cs="Times New Roman"/>
                <w:i/>
                <w:color w:val="000000"/>
                <w:sz w:val="20"/>
                <w:szCs w:val="20"/>
              </w:rPr>
            </w:pPr>
            <w:r w:rsidRPr="000E7E67">
              <w:rPr>
                <w:rFonts w:ascii="Times New Roman" w:hAnsi="Times New Roman" w:cs="Times New Roman"/>
                <w:sz w:val="20"/>
                <w:szCs w:val="20"/>
              </w:rPr>
              <w:t xml:space="preserve">Baseline Interviews with </w:t>
            </w:r>
            <w:r w:rsidRPr="000E7E67">
              <w:rPr>
                <w:rFonts w:ascii="Times New Roman" w:hAnsi="Times New Roman" w:cs="Times New Roman"/>
                <w:color w:val="000000"/>
                <w:sz w:val="20"/>
                <w:szCs w:val="20"/>
              </w:rPr>
              <w:t>non-MTW PHAs</w:t>
            </w:r>
          </w:p>
        </w:tc>
        <w:tc>
          <w:tcPr>
            <w:tcW w:w="3823" w:type="dxa"/>
          </w:tcPr>
          <w:p w:rsidR="000E7E67" w:rsidRPr="000E7E67" w:rsidP="00F71429" w14:paraId="7A4767C5" w14:textId="0E25A4A0">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plan to pursue absent MTW flexibilities.</w:t>
            </w:r>
          </w:p>
        </w:tc>
      </w:tr>
      <w:tr w14:paraId="32E56BD6" w14:textId="77777777" w:rsidTr="004358C5">
        <w:tblPrEx>
          <w:tblW w:w="0" w:type="auto"/>
          <w:tblLook w:val="0020"/>
        </w:tblPrEx>
        <w:trPr>
          <w:trHeight w:val="20"/>
        </w:trPr>
        <w:tc>
          <w:tcPr>
            <w:tcW w:w="1705" w:type="dxa"/>
          </w:tcPr>
          <w:p w:rsidR="007B46C4" w:rsidP="00F71429" w14:paraId="49E08973" w14:textId="253DBA05">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Ma</w:t>
            </w:r>
            <w:r>
              <w:rPr>
                <w:rFonts w:ascii="Times New Roman" w:hAnsi="Times New Roman" w:cs="Times New Roman"/>
                <w:bCs/>
                <w:color w:val="000000"/>
                <w:sz w:val="20"/>
                <w:szCs w:val="20"/>
              </w:rPr>
              <w:t>y</w:t>
            </w:r>
            <w:r w:rsidR="004508E2">
              <w:rPr>
                <w:rFonts w:ascii="Times New Roman" w:hAnsi="Times New Roman" w:cs="Times New Roman"/>
                <w:bCs/>
                <w:color w:val="000000"/>
                <w:sz w:val="20"/>
                <w:szCs w:val="20"/>
              </w:rPr>
              <w:t xml:space="preserve"> 2021</w:t>
            </w:r>
            <w:r>
              <w:rPr>
                <w:rFonts w:ascii="Times New Roman" w:hAnsi="Times New Roman" w:cs="Times New Roman"/>
                <w:bCs/>
                <w:color w:val="000000"/>
                <w:sz w:val="20"/>
                <w:szCs w:val="20"/>
              </w:rPr>
              <w:t xml:space="preserve"> – </w:t>
            </w:r>
          </w:p>
          <w:p w:rsidR="000E7E67" w:rsidRPr="000E7E67" w:rsidP="00F71429" w14:paraId="57F652DC" w14:textId="4C160EE2">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w:t>
            </w:r>
            <w:r>
              <w:rPr>
                <w:rFonts w:ascii="Times New Roman" w:hAnsi="Times New Roman" w:cs="Times New Roman"/>
                <w:bCs/>
                <w:color w:val="000000"/>
                <w:sz w:val="20"/>
                <w:szCs w:val="20"/>
              </w:rPr>
              <w:t xml:space="preserve"> 202</w:t>
            </w:r>
            <w:r w:rsidR="004508E2">
              <w:rPr>
                <w:rFonts w:ascii="Times New Roman" w:hAnsi="Times New Roman" w:cs="Times New Roman"/>
                <w:bCs/>
                <w:color w:val="000000"/>
                <w:sz w:val="20"/>
                <w:szCs w:val="20"/>
              </w:rPr>
              <w:t>1</w:t>
            </w:r>
          </w:p>
        </w:tc>
        <w:tc>
          <w:tcPr>
            <w:tcW w:w="3822" w:type="dxa"/>
          </w:tcPr>
          <w:p w:rsidR="000E7E67" w:rsidP="00F71429" w14:paraId="1FD5B1CB" w14:textId="79587DC1">
            <w:pPr>
              <w:spacing w:line="276" w:lineRule="auto"/>
              <w:rPr>
                <w:rFonts w:ascii="Times New Roman" w:hAnsi="Times New Roman" w:cs="Times New Roman"/>
                <w:sz w:val="20"/>
                <w:szCs w:val="20"/>
              </w:rPr>
            </w:pPr>
            <w:r>
              <w:rPr>
                <w:rFonts w:ascii="Times New Roman" w:hAnsi="Times New Roman" w:cs="Times New Roman"/>
                <w:sz w:val="20"/>
                <w:szCs w:val="20"/>
              </w:rPr>
              <w:t xml:space="preserve">Analysis of </w:t>
            </w:r>
            <w:r w:rsidR="004508E2">
              <w:rPr>
                <w:rFonts w:ascii="Times New Roman" w:hAnsi="Times New Roman" w:cs="Times New Roman"/>
                <w:sz w:val="20"/>
                <w:szCs w:val="20"/>
              </w:rPr>
              <w:t>baseline survey and interview data</w:t>
            </w:r>
          </w:p>
        </w:tc>
        <w:tc>
          <w:tcPr>
            <w:tcW w:w="3823" w:type="dxa"/>
          </w:tcPr>
          <w:p w:rsidR="000E7E67" w:rsidRPr="000E7E67" w:rsidP="00F71429" w14:paraId="6412737D" w14:textId="77777777">
            <w:pPr>
              <w:spacing w:line="276" w:lineRule="auto"/>
              <w:rPr>
                <w:rFonts w:ascii="Times New Roman" w:hAnsi="Times New Roman" w:cs="Times New Roman"/>
                <w:color w:val="000000"/>
                <w:sz w:val="20"/>
                <w:szCs w:val="20"/>
              </w:rPr>
            </w:pPr>
          </w:p>
        </w:tc>
      </w:tr>
      <w:tr w14:paraId="1BBE74AE" w14:textId="77777777" w:rsidTr="004358C5">
        <w:tblPrEx>
          <w:tblW w:w="0" w:type="auto"/>
          <w:tblLook w:val="0020"/>
        </w:tblPrEx>
        <w:trPr>
          <w:trHeight w:val="20"/>
        </w:trPr>
        <w:tc>
          <w:tcPr>
            <w:tcW w:w="1705" w:type="dxa"/>
          </w:tcPr>
          <w:p w:rsidR="000E7E67" w:rsidRPr="005042A9" w:rsidP="00F71429" w14:paraId="7507EDD1" w14:textId="0545CF5E">
            <w:pPr>
              <w:spacing w:line="276" w:lineRule="auto"/>
              <w:rPr>
                <w:rFonts w:ascii="Times New Roman" w:hAnsi="Times New Roman" w:cs="Times New Roman"/>
                <w:bCs/>
                <w:color w:val="000000"/>
                <w:sz w:val="20"/>
                <w:szCs w:val="20"/>
              </w:rPr>
            </w:pPr>
            <w:r w:rsidRPr="005042A9">
              <w:rPr>
                <w:rFonts w:ascii="Times New Roman" w:hAnsi="Times New Roman" w:cs="Times New Roman"/>
                <w:bCs/>
                <w:color w:val="000000"/>
                <w:sz w:val="20"/>
                <w:szCs w:val="20"/>
              </w:rPr>
              <w:t>June</w:t>
            </w:r>
            <w:r w:rsidRPr="005042A9">
              <w:rPr>
                <w:rFonts w:ascii="Times New Roman" w:hAnsi="Times New Roman" w:cs="Times New Roman"/>
                <w:bCs/>
                <w:color w:val="000000"/>
                <w:sz w:val="20"/>
                <w:szCs w:val="20"/>
              </w:rPr>
              <w:t xml:space="preserve"> 2021</w:t>
            </w:r>
          </w:p>
        </w:tc>
        <w:tc>
          <w:tcPr>
            <w:tcW w:w="3822" w:type="dxa"/>
          </w:tcPr>
          <w:p w:rsidR="000E7E67" w:rsidRPr="005042A9" w:rsidP="00F71429" w14:paraId="4C3B594B" w14:textId="62AA1D4E">
            <w:pPr>
              <w:spacing w:line="276" w:lineRule="auto"/>
              <w:rPr>
                <w:rFonts w:ascii="Times New Roman" w:hAnsi="Times New Roman" w:cs="Times New Roman"/>
                <w:sz w:val="20"/>
                <w:szCs w:val="20"/>
              </w:rPr>
            </w:pPr>
            <w:r w:rsidRPr="005042A9">
              <w:rPr>
                <w:rFonts w:ascii="Times New Roman" w:hAnsi="Times New Roman" w:cs="Times New Roman"/>
                <w:sz w:val="20"/>
                <w:szCs w:val="20"/>
              </w:rPr>
              <w:t xml:space="preserve">First </w:t>
            </w:r>
            <w:r w:rsidRPr="005042A9">
              <w:rPr>
                <w:rFonts w:ascii="Times New Roman" w:hAnsi="Times New Roman" w:cs="Times New Roman"/>
                <w:sz w:val="20"/>
                <w:szCs w:val="20"/>
              </w:rPr>
              <w:t>Draft Baseline Report</w:t>
            </w:r>
          </w:p>
        </w:tc>
        <w:tc>
          <w:tcPr>
            <w:tcW w:w="3823" w:type="dxa"/>
          </w:tcPr>
          <w:p w:rsidR="000E7E67" w:rsidRPr="004508E2" w:rsidP="00F71429" w14:paraId="1BDD8184" w14:textId="77777777">
            <w:pPr>
              <w:spacing w:line="276" w:lineRule="auto"/>
              <w:rPr>
                <w:rFonts w:ascii="Times New Roman" w:hAnsi="Times New Roman" w:cs="Times New Roman"/>
                <w:b/>
                <w:color w:val="000000"/>
                <w:sz w:val="20"/>
                <w:szCs w:val="20"/>
              </w:rPr>
            </w:pPr>
          </w:p>
        </w:tc>
      </w:tr>
      <w:tr w14:paraId="7D57BCFB" w14:textId="77777777" w:rsidTr="004358C5">
        <w:tblPrEx>
          <w:tblW w:w="0" w:type="auto"/>
          <w:tblLook w:val="0020"/>
        </w:tblPrEx>
        <w:trPr>
          <w:trHeight w:val="20"/>
        </w:trPr>
        <w:tc>
          <w:tcPr>
            <w:tcW w:w="1705" w:type="dxa"/>
          </w:tcPr>
          <w:p w:rsidR="005042A9" w:rsidP="00F71429" w14:paraId="3C8A9058" w14:textId="7050B12E">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July 2021</w:t>
            </w:r>
          </w:p>
        </w:tc>
        <w:tc>
          <w:tcPr>
            <w:tcW w:w="3822" w:type="dxa"/>
          </w:tcPr>
          <w:p w:rsidR="005042A9" w:rsidP="00F71429" w14:paraId="2AD05F94" w14:textId="4E41BFAB">
            <w:pPr>
              <w:spacing w:line="276" w:lineRule="auto"/>
              <w:rPr>
                <w:rFonts w:ascii="Times New Roman" w:hAnsi="Times New Roman" w:cs="Times New Roman"/>
                <w:sz w:val="20"/>
                <w:szCs w:val="20"/>
              </w:rPr>
            </w:pPr>
            <w:r>
              <w:rPr>
                <w:rFonts w:ascii="Times New Roman" w:hAnsi="Times New Roman" w:cs="Times New Roman"/>
                <w:sz w:val="20"/>
                <w:szCs w:val="20"/>
              </w:rPr>
              <w:t>Second Draft Baseline Report</w:t>
            </w:r>
          </w:p>
        </w:tc>
        <w:tc>
          <w:tcPr>
            <w:tcW w:w="3823" w:type="dxa"/>
          </w:tcPr>
          <w:p w:rsidR="005042A9" w:rsidRPr="000E7E67" w:rsidP="00F71429" w14:paraId="16EF81EA" w14:textId="77777777">
            <w:pPr>
              <w:spacing w:line="276" w:lineRule="auto"/>
              <w:rPr>
                <w:rFonts w:ascii="Times New Roman" w:hAnsi="Times New Roman" w:cs="Times New Roman"/>
                <w:color w:val="000000"/>
                <w:sz w:val="20"/>
                <w:szCs w:val="20"/>
              </w:rPr>
            </w:pPr>
          </w:p>
        </w:tc>
      </w:tr>
      <w:tr w14:paraId="04FE0855" w14:textId="77777777" w:rsidTr="004358C5">
        <w:tblPrEx>
          <w:tblW w:w="0" w:type="auto"/>
          <w:tblLook w:val="0020"/>
        </w:tblPrEx>
        <w:trPr>
          <w:trHeight w:val="20"/>
        </w:trPr>
        <w:tc>
          <w:tcPr>
            <w:tcW w:w="1705" w:type="dxa"/>
          </w:tcPr>
          <w:p w:rsidR="005042A9" w:rsidRPr="005042A9" w:rsidP="00F71429" w14:paraId="16D573F3" w14:textId="21EA3F4D">
            <w:pPr>
              <w:spacing w:line="276"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September</w:t>
            </w:r>
            <w:r w:rsidRPr="005042A9">
              <w:rPr>
                <w:rFonts w:ascii="Times New Roman" w:hAnsi="Times New Roman" w:cs="Times New Roman"/>
                <w:b/>
                <w:bCs/>
                <w:color w:val="000000"/>
                <w:sz w:val="20"/>
                <w:szCs w:val="20"/>
              </w:rPr>
              <w:t xml:space="preserve"> </w:t>
            </w:r>
            <w:r w:rsidRPr="005042A9">
              <w:rPr>
                <w:rFonts w:ascii="Times New Roman" w:hAnsi="Times New Roman" w:cs="Times New Roman"/>
                <w:b/>
                <w:bCs/>
                <w:color w:val="000000"/>
                <w:sz w:val="20"/>
                <w:szCs w:val="20"/>
              </w:rPr>
              <w:t>2021</w:t>
            </w:r>
          </w:p>
        </w:tc>
        <w:tc>
          <w:tcPr>
            <w:tcW w:w="3822" w:type="dxa"/>
          </w:tcPr>
          <w:p w:rsidR="005042A9" w:rsidRPr="005042A9" w:rsidP="00F71429" w14:paraId="15CDE162" w14:textId="275425D2">
            <w:pPr>
              <w:spacing w:line="276" w:lineRule="auto"/>
              <w:rPr>
                <w:rFonts w:ascii="Times New Roman" w:hAnsi="Times New Roman" w:cs="Times New Roman"/>
                <w:b/>
                <w:sz w:val="20"/>
                <w:szCs w:val="20"/>
              </w:rPr>
            </w:pPr>
            <w:r w:rsidRPr="005042A9">
              <w:rPr>
                <w:rFonts w:ascii="Times New Roman" w:hAnsi="Times New Roman" w:cs="Times New Roman"/>
                <w:b/>
                <w:sz w:val="20"/>
                <w:szCs w:val="20"/>
              </w:rPr>
              <w:t>Final Baseline Report</w:t>
            </w:r>
          </w:p>
        </w:tc>
        <w:tc>
          <w:tcPr>
            <w:tcW w:w="3823" w:type="dxa"/>
          </w:tcPr>
          <w:p w:rsidR="005042A9" w:rsidRPr="005042A9" w:rsidP="00F71429" w14:paraId="164C379C" w14:textId="77777777">
            <w:pPr>
              <w:spacing w:line="276" w:lineRule="auto"/>
              <w:rPr>
                <w:rFonts w:ascii="Times New Roman" w:hAnsi="Times New Roman" w:cs="Times New Roman"/>
                <w:b/>
                <w:color w:val="000000"/>
                <w:sz w:val="20"/>
                <w:szCs w:val="20"/>
              </w:rPr>
            </w:pPr>
          </w:p>
        </w:tc>
      </w:tr>
      <w:tr w14:paraId="7368366F" w14:textId="77777777" w:rsidTr="004358C5">
        <w:tblPrEx>
          <w:tblW w:w="0" w:type="auto"/>
          <w:tblLook w:val="0020"/>
        </w:tblPrEx>
        <w:trPr>
          <w:trHeight w:val="20"/>
        </w:trPr>
        <w:tc>
          <w:tcPr>
            <w:tcW w:w="1705" w:type="dxa"/>
          </w:tcPr>
          <w:p w:rsidR="004508E2" w:rsidRPr="000E7E67" w:rsidP="00F71429" w14:paraId="289CB55E" w14:textId="50BD6376">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Februar</w:t>
            </w:r>
            <w:r w:rsidRPr="000E7E67">
              <w:rPr>
                <w:rFonts w:ascii="Times New Roman" w:hAnsi="Times New Roman" w:cs="Times New Roman"/>
                <w:bCs/>
                <w:color w:val="000000"/>
                <w:sz w:val="20"/>
                <w:szCs w:val="20"/>
              </w:rPr>
              <w:t xml:space="preserve">y </w:t>
            </w:r>
            <w:r>
              <w:rPr>
                <w:rFonts w:ascii="Times New Roman" w:hAnsi="Times New Roman" w:cs="Times New Roman"/>
                <w:bCs/>
                <w:color w:val="000000"/>
                <w:sz w:val="20"/>
                <w:szCs w:val="20"/>
              </w:rPr>
              <w:t xml:space="preserve">2022 </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Pr>
                <w:rFonts w:ascii="Times New Roman" w:hAnsi="Times New Roman" w:cs="Times New Roman"/>
                <w:bCs/>
                <w:color w:val="000000"/>
                <w:sz w:val="20"/>
                <w:szCs w:val="20"/>
              </w:rPr>
              <w:t xml:space="preserve"> 202</w:t>
            </w:r>
            <w:r w:rsidR="006D594A">
              <w:rPr>
                <w:rFonts w:ascii="Times New Roman" w:hAnsi="Times New Roman" w:cs="Times New Roman"/>
                <w:bCs/>
                <w:color w:val="000000"/>
                <w:sz w:val="20"/>
                <w:szCs w:val="20"/>
              </w:rPr>
              <w:t>2</w:t>
            </w:r>
          </w:p>
        </w:tc>
        <w:tc>
          <w:tcPr>
            <w:tcW w:w="3822" w:type="dxa"/>
          </w:tcPr>
          <w:p w:rsidR="004508E2" w:rsidRPr="000E7E67" w:rsidP="00F71429" w14:paraId="2ACB9B21" w14:textId="328B416B">
            <w:pPr>
              <w:spacing w:line="276" w:lineRule="auto"/>
              <w:rPr>
                <w:rFonts w:ascii="Times New Roman" w:hAnsi="Times New Roman" w:cs="Times New Roman"/>
                <w:color w:val="000000"/>
                <w:sz w:val="20"/>
                <w:szCs w:val="20"/>
              </w:rPr>
            </w:pPr>
            <w:r>
              <w:rPr>
                <w:rFonts w:ascii="Times New Roman" w:hAnsi="Times New Roman" w:cs="Times New Roman"/>
                <w:sz w:val="20"/>
                <w:szCs w:val="20"/>
              </w:rPr>
              <w:t xml:space="preserve">Annual </w:t>
            </w:r>
            <w:r w:rsidRPr="000E7E67">
              <w:rPr>
                <w:rFonts w:ascii="Times New Roman" w:hAnsi="Times New Roman" w:cs="Times New Roman"/>
                <w:sz w:val="20"/>
                <w:szCs w:val="20"/>
              </w:rPr>
              <w:t>Interviews with MTW PHAs</w:t>
            </w:r>
          </w:p>
          <w:p w:rsidR="004508E2" w:rsidRPr="000E7E67" w:rsidP="00F71429" w14:paraId="1EE6A8D3" w14:textId="0E224655">
            <w:pPr>
              <w:spacing w:line="276" w:lineRule="auto"/>
              <w:rPr>
                <w:rFonts w:ascii="Times New Roman" w:hAnsi="Times New Roman" w:cs="Times New Roman"/>
                <w:i/>
                <w:color w:val="000000"/>
                <w:sz w:val="20"/>
                <w:szCs w:val="20"/>
              </w:rPr>
            </w:pPr>
          </w:p>
        </w:tc>
        <w:tc>
          <w:tcPr>
            <w:tcW w:w="3823" w:type="dxa"/>
          </w:tcPr>
          <w:p w:rsidR="004508E2" w:rsidRPr="000E7E67" w:rsidP="00F71429" w14:paraId="11E759AF" w14:textId="6DFFC35B">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w:t>
            </w:r>
            <w:r w:rsidR="00144B5A">
              <w:rPr>
                <w:rFonts w:ascii="Times New Roman" w:hAnsi="Times New Roman" w:cs="Times New Roman"/>
                <w:color w:val="000000"/>
                <w:sz w:val="20"/>
                <w:szCs w:val="20"/>
              </w:rPr>
              <w:t xml:space="preserve"> PHAs are pursuing </w:t>
            </w:r>
            <w:r>
              <w:rPr>
                <w:rFonts w:ascii="Times New Roman" w:hAnsi="Times New Roman" w:cs="Times New Roman"/>
                <w:color w:val="000000"/>
                <w:sz w:val="20"/>
                <w:szCs w:val="20"/>
              </w:rPr>
              <w:t>using MTW flexibilities.</w:t>
            </w:r>
          </w:p>
        </w:tc>
      </w:tr>
      <w:tr w14:paraId="3DA5CA1A" w14:textId="77777777" w:rsidTr="004358C5">
        <w:tblPrEx>
          <w:tblW w:w="0" w:type="auto"/>
          <w:tblLook w:val="0020"/>
        </w:tblPrEx>
        <w:trPr>
          <w:trHeight w:val="20"/>
        </w:trPr>
        <w:tc>
          <w:tcPr>
            <w:tcW w:w="1705" w:type="dxa"/>
          </w:tcPr>
          <w:p w:rsidR="006D594A" w:rsidP="00F71429" w14:paraId="6ED1A28E" w14:textId="3A28686F">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M</w:t>
            </w:r>
            <w:r>
              <w:rPr>
                <w:rFonts w:ascii="Times New Roman" w:hAnsi="Times New Roman" w:cs="Times New Roman"/>
                <w:bCs/>
                <w:color w:val="000000"/>
                <w:sz w:val="20"/>
                <w:szCs w:val="20"/>
              </w:rPr>
              <w:t>ay</w:t>
            </w:r>
            <w:r>
              <w:rPr>
                <w:rFonts w:ascii="Times New Roman" w:hAnsi="Times New Roman" w:cs="Times New Roman"/>
                <w:bCs/>
                <w:color w:val="000000"/>
                <w:sz w:val="20"/>
                <w:szCs w:val="20"/>
              </w:rPr>
              <w:t xml:space="preserve"> 202</w:t>
            </w:r>
            <w:r w:rsidR="00144B5A">
              <w:rPr>
                <w:rFonts w:ascii="Times New Roman" w:hAnsi="Times New Roman" w:cs="Times New Roman"/>
                <w:bCs/>
                <w:color w:val="000000"/>
                <w:sz w:val="20"/>
                <w:szCs w:val="20"/>
              </w:rPr>
              <w:t>2</w:t>
            </w:r>
            <w:r>
              <w:rPr>
                <w:rFonts w:ascii="Times New Roman" w:hAnsi="Times New Roman" w:cs="Times New Roman"/>
                <w:bCs/>
                <w:color w:val="000000"/>
                <w:sz w:val="20"/>
                <w:szCs w:val="20"/>
              </w:rPr>
              <w:t xml:space="preserve"> – </w:t>
            </w:r>
          </w:p>
          <w:p w:rsidR="004508E2" w:rsidRPr="000E7E67" w:rsidP="00F71429" w14:paraId="449CEC90" w14:textId="3B3B2C7D">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w:t>
            </w:r>
            <w:r>
              <w:rPr>
                <w:rFonts w:ascii="Times New Roman" w:hAnsi="Times New Roman" w:cs="Times New Roman"/>
                <w:bCs/>
                <w:color w:val="000000"/>
                <w:sz w:val="20"/>
                <w:szCs w:val="20"/>
              </w:rPr>
              <w:t xml:space="preserve"> 202</w:t>
            </w:r>
            <w:r w:rsidR="00144B5A">
              <w:rPr>
                <w:rFonts w:ascii="Times New Roman" w:hAnsi="Times New Roman" w:cs="Times New Roman"/>
                <w:bCs/>
                <w:color w:val="000000"/>
                <w:sz w:val="20"/>
                <w:szCs w:val="20"/>
              </w:rPr>
              <w:t>2</w:t>
            </w:r>
          </w:p>
        </w:tc>
        <w:tc>
          <w:tcPr>
            <w:tcW w:w="3822" w:type="dxa"/>
          </w:tcPr>
          <w:p w:rsidR="004508E2" w:rsidRPr="000E7E67" w:rsidP="00F71429" w14:paraId="532C27AE" w14:textId="509AB120">
            <w:pPr>
              <w:spacing w:line="276" w:lineRule="auto"/>
              <w:rPr>
                <w:rFonts w:ascii="Times New Roman" w:hAnsi="Times New Roman" w:cs="Times New Roman"/>
                <w:bCs/>
                <w:color w:val="000000"/>
                <w:sz w:val="20"/>
                <w:szCs w:val="20"/>
              </w:rPr>
            </w:pPr>
            <w:r>
              <w:rPr>
                <w:rFonts w:ascii="Times New Roman" w:hAnsi="Times New Roman" w:cs="Times New Roman"/>
                <w:sz w:val="20"/>
                <w:szCs w:val="20"/>
              </w:rPr>
              <w:t>Analysis of Year 1 annual survey and interview data</w:t>
            </w:r>
          </w:p>
        </w:tc>
        <w:tc>
          <w:tcPr>
            <w:tcW w:w="3823" w:type="dxa"/>
          </w:tcPr>
          <w:p w:rsidR="004508E2" w:rsidRPr="000E7E67" w:rsidP="00F71429" w14:paraId="5FFB101B" w14:textId="77777777">
            <w:pPr>
              <w:spacing w:line="276" w:lineRule="auto"/>
              <w:rPr>
                <w:rFonts w:ascii="Times New Roman" w:hAnsi="Times New Roman" w:cs="Times New Roman"/>
                <w:color w:val="000000"/>
                <w:sz w:val="20"/>
                <w:szCs w:val="20"/>
              </w:rPr>
            </w:pPr>
          </w:p>
        </w:tc>
      </w:tr>
      <w:tr w14:paraId="49F91108" w14:textId="77777777" w:rsidTr="004358C5">
        <w:tblPrEx>
          <w:tblW w:w="0" w:type="auto"/>
          <w:tblLook w:val="0020"/>
        </w:tblPrEx>
        <w:trPr>
          <w:trHeight w:val="20"/>
        </w:trPr>
        <w:tc>
          <w:tcPr>
            <w:tcW w:w="1705" w:type="dxa"/>
          </w:tcPr>
          <w:p w:rsidR="004508E2" w:rsidRPr="00A177DD" w:rsidP="00F71429" w14:paraId="1C472FAC" w14:textId="682679CB">
            <w:pPr>
              <w:spacing w:line="276" w:lineRule="auto"/>
              <w:rPr>
                <w:rFonts w:ascii="Times New Roman" w:hAnsi="Times New Roman" w:cs="Times New Roman"/>
                <w:bCs/>
                <w:color w:val="000000"/>
                <w:sz w:val="20"/>
                <w:szCs w:val="20"/>
              </w:rPr>
            </w:pPr>
            <w:r w:rsidRPr="00A177DD">
              <w:rPr>
                <w:rFonts w:ascii="Times New Roman" w:hAnsi="Times New Roman" w:cs="Times New Roman"/>
                <w:bCs/>
                <w:color w:val="000000"/>
                <w:sz w:val="20"/>
                <w:szCs w:val="20"/>
              </w:rPr>
              <w:t>June</w:t>
            </w:r>
            <w:r w:rsidRPr="00A177DD">
              <w:rPr>
                <w:rFonts w:ascii="Times New Roman" w:hAnsi="Times New Roman" w:cs="Times New Roman"/>
                <w:bCs/>
                <w:color w:val="000000"/>
                <w:sz w:val="20"/>
                <w:szCs w:val="20"/>
              </w:rPr>
              <w:t xml:space="preserve"> 202</w:t>
            </w:r>
            <w:r w:rsidRPr="00A177DD" w:rsidR="00144B5A">
              <w:rPr>
                <w:rFonts w:ascii="Times New Roman" w:hAnsi="Times New Roman" w:cs="Times New Roman"/>
                <w:bCs/>
                <w:color w:val="000000"/>
                <w:sz w:val="20"/>
                <w:szCs w:val="20"/>
              </w:rPr>
              <w:t>2</w:t>
            </w:r>
          </w:p>
        </w:tc>
        <w:tc>
          <w:tcPr>
            <w:tcW w:w="3822" w:type="dxa"/>
          </w:tcPr>
          <w:p w:rsidR="004508E2" w:rsidRPr="00A177DD" w:rsidP="00F71429" w14:paraId="71FCA65C" w14:textId="7E069AE4">
            <w:pPr>
              <w:spacing w:line="276" w:lineRule="auto"/>
              <w:rPr>
                <w:rFonts w:ascii="Times New Roman" w:hAnsi="Times New Roman" w:cs="Times New Roman"/>
                <w:bCs/>
                <w:color w:val="000000"/>
                <w:sz w:val="20"/>
                <w:szCs w:val="20"/>
              </w:rPr>
            </w:pPr>
            <w:r w:rsidRPr="00A177DD">
              <w:rPr>
                <w:rFonts w:ascii="Times New Roman" w:hAnsi="Times New Roman" w:cs="Times New Roman"/>
                <w:sz w:val="20"/>
                <w:szCs w:val="20"/>
              </w:rPr>
              <w:t>Draft Annual Report 1</w:t>
            </w:r>
          </w:p>
        </w:tc>
        <w:tc>
          <w:tcPr>
            <w:tcW w:w="3823" w:type="dxa"/>
          </w:tcPr>
          <w:p w:rsidR="004508E2" w:rsidRPr="000E7E67" w:rsidP="00F71429" w14:paraId="0486FF34" w14:textId="77777777">
            <w:pPr>
              <w:spacing w:line="276" w:lineRule="auto"/>
              <w:rPr>
                <w:rFonts w:ascii="Times New Roman" w:hAnsi="Times New Roman" w:cs="Times New Roman"/>
                <w:color w:val="000000"/>
                <w:sz w:val="20"/>
                <w:szCs w:val="20"/>
              </w:rPr>
            </w:pPr>
          </w:p>
        </w:tc>
      </w:tr>
      <w:tr w14:paraId="7F115D83" w14:textId="77777777" w:rsidTr="004358C5">
        <w:tblPrEx>
          <w:tblW w:w="0" w:type="auto"/>
          <w:tblLook w:val="0020"/>
        </w:tblPrEx>
        <w:trPr>
          <w:trHeight w:val="20"/>
        </w:trPr>
        <w:tc>
          <w:tcPr>
            <w:tcW w:w="1705" w:type="dxa"/>
          </w:tcPr>
          <w:p w:rsidR="00A177DD" w:rsidP="00F71429" w14:paraId="37A49BB8" w14:textId="260D8A8D">
            <w:pPr>
              <w:spacing w:line="276" w:lineRule="auto"/>
              <w:rPr>
                <w:rFonts w:ascii="Times New Roman" w:hAnsi="Times New Roman" w:cs="Times New Roman"/>
                <w:b/>
                <w:bCs/>
                <w:color w:val="000000"/>
                <w:sz w:val="20"/>
                <w:szCs w:val="20"/>
              </w:rPr>
            </w:pPr>
            <w:r>
              <w:rPr>
                <w:rFonts w:ascii="Times New Roman" w:hAnsi="Times New Roman" w:cs="Times New Roman"/>
                <w:bCs/>
                <w:color w:val="000000"/>
                <w:sz w:val="20"/>
                <w:szCs w:val="20"/>
              </w:rPr>
              <w:t>July 2022</w:t>
            </w:r>
          </w:p>
        </w:tc>
        <w:tc>
          <w:tcPr>
            <w:tcW w:w="3822" w:type="dxa"/>
          </w:tcPr>
          <w:p w:rsidR="00A177DD" w:rsidRPr="00144B5A" w:rsidP="00F71429" w14:paraId="40F6A4E8" w14:textId="286BB1E4">
            <w:pPr>
              <w:spacing w:line="276" w:lineRule="auto"/>
              <w:rPr>
                <w:rFonts w:ascii="Times New Roman" w:hAnsi="Times New Roman" w:cs="Times New Roman"/>
                <w:b/>
                <w:sz w:val="20"/>
                <w:szCs w:val="20"/>
              </w:rPr>
            </w:pPr>
            <w:r>
              <w:rPr>
                <w:rFonts w:ascii="Times New Roman" w:hAnsi="Times New Roman" w:cs="Times New Roman"/>
                <w:sz w:val="20"/>
                <w:szCs w:val="20"/>
              </w:rPr>
              <w:t>Second Draft Annual Report 1</w:t>
            </w:r>
          </w:p>
        </w:tc>
        <w:tc>
          <w:tcPr>
            <w:tcW w:w="3823" w:type="dxa"/>
          </w:tcPr>
          <w:p w:rsidR="00A177DD" w:rsidRPr="000E7E67" w:rsidP="00F71429" w14:paraId="5121218F" w14:textId="77777777">
            <w:pPr>
              <w:spacing w:line="276" w:lineRule="auto"/>
              <w:rPr>
                <w:rFonts w:ascii="Times New Roman" w:hAnsi="Times New Roman" w:cs="Times New Roman"/>
                <w:color w:val="000000"/>
                <w:sz w:val="20"/>
                <w:szCs w:val="20"/>
              </w:rPr>
            </w:pPr>
          </w:p>
        </w:tc>
      </w:tr>
      <w:tr w14:paraId="1BCA109A" w14:textId="77777777" w:rsidTr="004358C5">
        <w:tblPrEx>
          <w:tblW w:w="0" w:type="auto"/>
          <w:tblLook w:val="0020"/>
        </w:tblPrEx>
        <w:trPr>
          <w:trHeight w:val="20"/>
        </w:trPr>
        <w:tc>
          <w:tcPr>
            <w:tcW w:w="1705" w:type="dxa"/>
          </w:tcPr>
          <w:p w:rsidR="00A177DD" w:rsidP="00F71429" w14:paraId="49B05D61" w14:textId="2359748C">
            <w:pPr>
              <w:spacing w:line="276"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September</w:t>
            </w:r>
            <w:r w:rsidRPr="005042A9">
              <w:rPr>
                <w:rFonts w:ascii="Times New Roman" w:hAnsi="Times New Roman" w:cs="Times New Roman"/>
                <w:b/>
                <w:bCs/>
                <w:color w:val="000000"/>
                <w:sz w:val="20"/>
                <w:szCs w:val="20"/>
              </w:rPr>
              <w:t xml:space="preserve"> 202</w:t>
            </w:r>
            <w:r>
              <w:rPr>
                <w:rFonts w:ascii="Times New Roman" w:hAnsi="Times New Roman" w:cs="Times New Roman"/>
                <w:b/>
                <w:bCs/>
                <w:color w:val="000000"/>
                <w:sz w:val="20"/>
                <w:szCs w:val="20"/>
              </w:rPr>
              <w:t>2</w:t>
            </w:r>
          </w:p>
        </w:tc>
        <w:tc>
          <w:tcPr>
            <w:tcW w:w="3822" w:type="dxa"/>
          </w:tcPr>
          <w:p w:rsidR="00A177DD" w:rsidRPr="00144B5A" w:rsidP="00F71429" w14:paraId="0DFB3B24" w14:textId="4061BD93">
            <w:pPr>
              <w:spacing w:line="276" w:lineRule="auto"/>
              <w:rPr>
                <w:rFonts w:ascii="Times New Roman" w:hAnsi="Times New Roman" w:cs="Times New Roman"/>
                <w:b/>
                <w:sz w:val="20"/>
                <w:szCs w:val="20"/>
              </w:rPr>
            </w:pPr>
            <w:r w:rsidRPr="005042A9">
              <w:rPr>
                <w:rFonts w:ascii="Times New Roman" w:hAnsi="Times New Roman" w:cs="Times New Roman"/>
                <w:b/>
                <w:sz w:val="20"/>
                <w:szCs w:val="20"/>
              </w:rPr>
              <w:t xml:space="preserve">Final </w:t>
            </w:r>
            <w:r>
              <w:rPr>
                <w:rFonts w:ascii="Times New Roman" w:hAnsi="Times New Roman" w:cs="Times New Roman"/>
                <w:b/>
                <w:sz w:val="20"/>
                <w:szCs w:val="20"/>
              </w:rPr>
              <w:t>Annual</w:t>
            </w:r>
            <w:r w:rsidRPr="005042A9">
              <w:rPr>
                <w:rFonts w:ascii="Times New Roman" w:hAnsi="Times New Roman" w:cs="Times New Roman"/>
                <w:b/>
                <w:sz w:val="20"/>
                <w:szCs w:val="20"/>
              </w:rPr>
              <w:t xml:space="preserve"> Report</w:t>
            </w:r>
            <w:r>
              <w:rPr>
                <w:rFonts w:ascii="Times New Roman" w:hAnsi="Times New Roman" w:cs="Times New Roman"/>
                <w:b/>
                <w:sz w:val="20"/>
                <w:szCs w:val="20"/>
              </w:rPr>
              <w:t xml:space="preserve"> 1</w:t>
            </w:r>
          </w:p>
        </w:tc>
        <w:tc>
          <w:tcPr>
            <w:tcW w:w="3823" w:type="dxa"/>
          </w:tcPr>
          <w:p w:rsidR="00A177DD" w:rsidRPr="000E7E67" w:rsidP="00F71429" w14:paraId="7A1892F1" w14:textId="77777777">
            <w:pPr>
              <w:spacing w:line="276" w:lineRule="auto"/>
              <w:rPr>
                <w:rFonts w:ascii="Times New Roman" w:hAnsi="Times New Roman" w:cs="Times New Roman"/>
                <w:color w:val="000000"/>
                <w:sz w:val="20"/>
                <w:szCs w:val="20"/>
              </w:rPr>
            </w:pPr>
          </w:p>
        </w:tc>
      </w:tr>
      <w:tr w14:paraId="46F0D7DF" w14:textId="77777777" w:rsidTr="004358C5">
        <w:tblPrEx>
          <w:tblW w:w="0" w:type="auto"/>
          <w:tblLook w:val="0020"/>
        </w:tblPrEx>
        <w:trPr>
          <w:trHeight w:val="20"/>
        </w:trPr>
        <w:tc>
          <w:tcPr>
            <w:tcW w:w="1705" w:type="dxa"/>
          </w:tcPr>
          <w:p w:rsidR="00A177DD" w:rsidRPr="000E7E67" w:rsidP="00F71429" w14:paraId="730F4103" w14:textId="60016058">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February</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2023 </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Pr>
                <w:rFonts w:ascii="Times New Roman" w:hAnsi="Times New Roman" w:cs="Times New Roman"/>
                <w:bCs/>
                <w:color w:val="000000"/>
                <w:sz w:val="20"/>
                <w:szCs w:val="20"/>
              </w:rPr>
              <w:t xml:space="preserve"> 202</w:t>
            </w:r>
            <w:r>
              <w:rPr>
                <w:rFonts w:ascii="Times New Roman" w:hAnsi="Times New Roman" w:cs="Times New Roman"/>
                <w:bCs/>
                <w:color w:val="000000"/>
                <w:sz w:val="20"/>
                <w:szCs w:val="20"/>
              </w:rPr>
              <w:t>3</w:t>
            </w:r>
          </w:p>
        </w:tc>
        <w:tc>
          <w:tcPr>
            <w:tcW w:w="3822" w:type="dxa"/>
          </w:tcPr>
          <w:p w:rsidR="00A177DD" w:rsidRPr="000E7E67" w:rsidP="00F71429" w14:paraId="0A167AD7" w14:textId="39D8EE0F">
            <w:pPr>
              <w:spacing w:line="276" w:lineRule="auto"/>
              <w:rPr>
                <w:rFonts w:ascii="Times New Roman" w:hAnsi="Times New Roman" w:cs="Times New Roman"/>
                <w:color w:val="000000"/>
                <w:sz w:val="20"/>
                <w:szCs w:val="20"/>
              </w:rPr>
            </w:pPr>
            <w:r>
              <w:rPr>
                <w:rFonts w:ascii="Times New Roman" w:hAnsi="Times New Roman" w:cs="Times New Roman"/>
                <w:sz w:val="20"/>
                <w:szCs w:val="20"/>
              </w:rPr>
              <w:t xml:space="preserve">Annual </w:t>
            </w:r>
            <w:r w:rsidRPr="000E7E67">
              <w:rPr>
                <w:rFonts w:ascii="Times New Roman" w:hAnsi="Times New Roman" w:cs="Times New Roman"/>
                <w:sz w:val="20"/>
                <w:szCs w:val="20"/>
              </w:rPr>
              <w:t>Interviews with MTW PHAs</w:t>
            </w:r>
          </w:p>
          <w:p w:rsidR="00A177DD" w:rsidRPr="000E7E67" w:rsidP="00F71429" w14:paraId="2B3DF984" w14:textId="259B6100">
            <w:pPr>
              <w:spacing w:line="276" w:lineRule="auto"/>
              <w:rPr>
                <w:rFonts w:ascii="Times New Roman" w:hAnsi="Times New Roman" w:cs="Times New Roman"/>
                <w:bCs/>
                <w:color w:val="000000"/>
                <w:sz w:val="20"/>
                <w:szCs w:val="20"/>
              </w:rPr>
            </w:pPr>
          </w:p>
        </w:tc>
        <w:tc>
          <w:tcPr>
            <w:tcW w:w="3823" w:type="dxa"/>
          </w:tcPr>
          <w:p w:rsidR="00A177DD" w:rsidRPr="000E7E67" w:rsidP="00F71429" w14:paraId="039A0650" w14:textId="1125A260">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using MTW flexibilities.</w:t>
            </w:r>
          </w:p>
        </w:tc>
      </w:tr>
      <w:tr w14:paraId="2CD8A386" w14:textId="77777777" w:rsidTr="004358C5">
        <w:tblPrEx>
          <w:tblW w:w="0" w:type="auto"/>
          <w:tblLook w:val="0020"/>
        </w:tblPrEx>
        <w:trPr>
          <w:trHeight w:val="20"/>
        </w:trPr>
        <w:tc>
          <w:tcPr>
            <w:tcW w:w="1705" w:type="dxa"/>
          </w:tcPr>
          <w:p w:rsidR="00A177DD" w:rsidRPr="000E7E67" w:rsidP="00F71429" w14:paraId="20965151" w14:textId="2FDA0263">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February 2023</w:t>
            </w:r>
          </w:p>
        </w:tc>
        <w:tc>
          <w:tcPr>
            <w:tcW w:w="3822" w:type="dxa"/>
          </w:tcPr>
          <w:p w:rsidR="00A177DD" w:rsidRPr="000E7E67" w:rsidP="00F71429" w14:paraId="41BA58F5" w14:textId="524A3BF1">
            <w:pPr>
              <w:spacing w:line="276" w:lineRule="auto"/>
              <w:rPr>
                <w:rFonts w:ascii="Times New Roman" w:hAnsi="Times New Roman" w:cs="Times New Roman"/>
                <w:bCs/>
                <w:i/>
                <w:color w:val="000000"/>
                <w:sz w:val="20"/>
                <w:szCs w:val="20"/>
              </w:rPr>
            </w:pPr>
            <w:r>
              <w:rPr>
                <w:rFonts w:ascii="Times New Roman" w:hAnsi="Times New Roman" w:cs="Times New Roman"/>
                <w:color w:val="000000"/>
                <w:sz w:val="20"/>
                <w:szCs w:val="20"/>
              </w:rPr>
              <w:t>Annual</w:t>
            </w:r>
            <w:r w:rsidRPr="000E7E67">
              <w:rPr>
                <w:rFonts w:ascii="Times New Roman" w:hAnsi="Times New Roman" w:cs="Times New Roman"/>
                <w:color w:val="000000"/>
                <w:sz w:val="20"/>
                <w:szCs w:val="20"/>
              </w:rPr>
              <w:t xml:space="preserve"> Online Survey with non-MTW PHAs</w:t>
            </w:r>
          </w:p>
        </w:tc>
        <w:tc>
          <w:tcPr>
            <w:tcW w:w="3823" w:type="dxa"/>
          </w:tcPr>
          <w:p w:rsidR="00A177DD" w:rsidRPr="000E7E67" w:rsidP="00F71429" w14:paraId="24F38240" w14:textId="6BD2E6D5">
            <w:pPr>
              <w:spacing w:line="276" w:lineRule="auto"/>
              <w:rPr>
                <w:rFonts w:ascii="Times New Roman" w:hAnsi="Times New Roman" w:cs="Times New Roman"/>
                <w:i/>
                <w:color w:val="000000"/>
                <w:sz w:val="20"/>
                <w:szCs w:val="20"/>
              </w:rPr>
            </w:pPr>
            <w:r>
              <w:rPr>
                <w:rFonts w:ascii="Times New Roman" w:hAnsi="Times New Roman" w:cs="Times New Roman"/>
                <w:color w:val="000000"/>
                <w:sz w:val="20"/>
                <w:szCs w:val="20"/>
              </w:rPr>
              <w:t>Identifies non-MTW PHAs implementing policy and program changes in the areas of cost effectiveness, self-sufficiency, or housing choice.</w:t>
            </w:r>
          </w:p>
        </w:tc>
      </w:tr>
      <w:tr w14:paraId="62F94534" w14:textId="77777777" w:rsidTr="004358C5">
        <w:tblPrEx>
          <w:tblW w:w="0" w:type="auto"/>
          <w:tblLook w:val="0020"/>
        </w:tblPrEx>
        <w:trPr>
          <w:trHeight w:val="20"/>
        </w:trPr>
        <w:tc>
          <w:tcPr>
            <w:tcW w:w="1705" w:type="dxa"/>
          </w:tcPr>
          <w:p w:rsidR="00A177DD" w:rsidRPr="000E7E67" w:rsidP="00F71429" w14:paraId="0E061018" w14:textId="599A5173">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April 2023</w:t>
            </w:r>
          </w:p>
        </w:tc>
        <w:tc>
          <w:tcPr>
            <w:tcW w:w="3822" w:type="dxa"/>
          </w:tcPr>
          <w:p w:rsidR="00A177DD" w:rsidRPr="000E7E67" w:rsidP="00F71429" w14:paraId="19A415FA" w14:textId="312FE770">
            <w:pPr>
              <w:spacing w:line="276" w:lineRule="auto"/>
              <w:rPr>
                <w:rFonts w:ascii="Times New Roman" w:hAnsi="Times New Roman" w:cs="Times New Roman"/>
                <w:bCs/>
                <w:i/>
                <w:color w:val="000000"/>
                <w:sz w:val="20"/>
                <w:szCs w:val="20"/>
              </w:rPr>
            </w:pPr>
            <w:r>
              <w:rPr>
                <w:rFonts w:ascii="Times New Roman" w:hAnsi="Times New Roman" w:cs="Times New Roman"/>
                <w:sz w:val="20"/>
                <w:szCs w:val="20"/>
              </w:rPr>
              <w:t>Annual</w:t>
            </w:r>
            <w:r w:rsidRPr="000E7E67">
              <w:rPr>
                <w:rFonts w:ascii="Times New Roman" w:hAnsi="Times New Roman" w:cs="Times New Roman"/>
                <w:sz w:val="20"/>
                <w:szCs w:val="20"/>
              </w:rPr>
              <w:t xml:space="preserve"> Interviews with </w:t>
            </w:r>
            <w:r w:rsidRPr="000E7E67">
              <w:rPr>
                <w:rFonts w:ascii="Times New Roman" w:hAnsi="Times New Roman" w:cs="Times New Roman"/>
                <w:color w:val="000000"/>
                <w:sz w:val="20"/>
                <w:szCs w:val="20"/>
              </w:rPr>
              <w:t>non-MTW PHAs</w:t>
            </w:r>
          </w:p>
        </w:tc>
        <w:tc>
          <w:tcPr>
            <w:tcW w:w="3823" w:type="dxa"/>
          </w:tcPr>
          <w:p w:rsidR="00A177DD" w:rsidRPr="000E7E67" w:rsidP="00F71429" w14:paraId="46EBE692" w14:textId="14EE6ECB">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absent MTW flexibilities.</w:t>
            </w:r>
          </w:p>
        </w:tc>
      </w:tr>
      <w:tr w14:paraId="1A021C50" w14:textId="77777777" w:rsidTr="004358C5">
        <w:tblPrEx>
          <w:tblW w:w="0" w:type="auto"/>
          <w:tblLook w:val="0020"/>
        </w:tblPrEx>
        <w:trPr>
          <w:trHeight w:val="20"/>
        </w:trPr>
        <w:tc>
          <w:tcPr>
            <w:tcW w:w="1705" w:type="dxa"/>
          </w:tcPr>
          <w:p w:rsidR="00A177DD" w:rsidP="00F71429" w14:paraId="2C4E7A69" w14:textId="10339F8B">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May 2023 – </w:t>
            </w:r>
          </w:p>
          <w:p w:rsidR="00A177DD" w:rsidRPr="000E7E67" w:rsidP="00F71429" w14:paraId="0FE0D7C0" w14:textId="277C4727">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 2023</w:t>
            </w:r>
          </w:p>
        </w:tc>
        <w:tc>
          <w:tcPr>
            <w:tcW w:w="3822" w:type="dxa"/>
          </w:tcPr>
          <w:p w:rsidR="00A177DD" w:rsidRPr="000E7E67" w:rsidP="00F71429" w14:paraId="3FC19DE4" w14:textId="6D9CFBC0">
            <w:pPr>
              <w:spacing w:line="276" w:lineRule="auto"/>
              <w:rPr>
                <w:rFonts w:ascii="Times New Roman" w:hAnsi="Times New Roman" w:cs="Times New Roman"/>
                <w:bCs/>
                <w:color w:val="000000"/>
                <w:sz w:val="20"/>
                <w:szCs w:val="20"/>
              </w:rPr>
            </w:pPr>
            <w:r>
              <w:rPr>
                <w:rFonts w:ascii="Times New Roman" w:hAnsi="Times New Roman" w:cs="Times New Roman"/>
                <w:sz w:val="20"/>
                <w:szCs w:val="20"/>
              </w:rPr>
              <w:t>Analysis of Year 2 annual survey and interview data</w:t>
            </w:r>
          </w:p>
        </w:tc>
        <w:tc>
          <w:tcPr>
            <w:tcW w:w="3823" w:type="dxa"/>
          </w:tcPr>
          <w:p w:rsidR="00A177DD" w:rsidRPr="000E7E67" w:rsidP="00F71429" w14:paraId="01D31610" w14:textId="30DCA6A1">
            <w:pPr>
              <w:spacing w:line="276" w:lineRule="auto"/>
              <w:rPr>
                <w:rFonts w:ascii="Times New Roman" w:hAnsi="Times New Roman" w:cs="Times New Roman"/>
                <w:color w:val="000000"/>
                <w:sz w:val="20"/>
                <w:szCs w:val="20"/>
              </w:rPr>
            </w:pPr>
          </w:p>
        </w:tc>
      </w:tr>
      <w:tr w14:paraId="2C31726B" w14:textId="77777777" w:rsidTr="004358C5">
        <w:tblPrEx>
          <w:tblW w:w="0" w:type="auto"/>
          <w:tblLook w:val="0020"/>
        </w:tblPrEx>
        <w:trPr>
          <w:trHeight w:val="20"/>
        </w:trPr>
        <w:tc>
          <w:tcPr>
            <w:tcW w:w="1705" w:type="dxa"/>
          </w:tcPr>
          <w:p w:rsidR="00A177DD" w:rsidRPr="00A177DD" w:rsidP="00F71429" w14:paraId="5E04DAE4" w14:textId="65C26AB9">
            <w:pPr>
              <w:spacing w:line="276" w:lineRule="auto"/>
              <w:rPr>
                <w:rFonts w:ascii="Times New Roman" w:hAnsi="Times New Roman" w:cs="Times New Roman"/>
                <w:bCs/>
                <w:i/>
                <w:color w:val="000000"/>
                <w:sz w:val="20"/>
                <w:szCs w:val="20"/>
              </w:rPr>
            </w:pPr>
            <w:r w:rsidRPr="00A177DD">
              <w:rPr>
                <w:rFonts w:ascii="Times New Roman" w:hAnsi="Times New Roman" w:cs="Times New Roman"/>
                <w:bCs/>
                <w:color w:val="000000"/>
                <w:sz w:val="20"/>
                <w:szCs w:val="20"/>
              </w:rPr>
              <w:t>June 2023</w:t>
            </w:r>
          </w:p>
        </w:tc>
        <w:tc>
          <w:tcPr>
            <w:tcW w:w="3822" w:type="dxa"/>
          </w:tcPr>
          <w:p w:rsidR="00A177DD" w:rsidRPr="00A177DD" w:rsidP="00F71429" w14:paraId="7B4E45A6" w14:textId="13C03BE6">
            <w:pPr>
              <w:spacing w:line="276" w:lineRule="auto"/>
              <w:rPr>
                <w:rFonts w:ascii="Times New Roman" w:hAnsi="Times New Roman" w:cs="Times New Roman"/>
                <w:bCs/>
                <w:i/>
                <w:color w:val="000000"/>
                <w:sz w:val="20"/>
                <w:szCs w:val="20"/>
              </w:rPr>
            </w:pPr>
            <w:r w:rsidRPr="00A177DD">
              <w:rPr>
                <w:rFonts w:ascii="Times New Roman" w:hAnsi="Times New Roman" w:cs="Times New Roman"/>
                <w:sz w:val="20"/>
                <w:szCs w:val="20"/>
              </w:rPr>
              <w:t>Draft Annual Report 2</w:t>
            </w:r>
          </w:p>
        </w:tc>
        <w:tc>
          <w:tcPr>
            <w:tcW w:w="3823" w:type="dxa"/>
          </w:tcPr>
          <w:p w:rsidR="00A177DD" w:rsidRPr="000E7E67" w:rsidP="00F71429" w14:paraId="04D2F5EF" w14:textId="77777777">
            <w:pPr>
              <w:spacing w:line="276" w:lineRule="auto"/>
              <w:rPr>
                <w:rFonts w:ascii="Times New Roman" w:hAnsi="Times New Roman" w:cs="Times New Roman"/>
                <w:color w:val="000000"/>
                <w:sz w:val="20"/>
                <w:szCs w:val="20"/>
              </w:rPr>
            </w:pPr>
          </w:p>
        </w:tc>
      </w:tr>
      <w:tr w14:paraId="387E7130" w14:textId="77777777" w:rsidTr="004358C5">
        <w:tblPrEx>
          <w:tblW w:w="0" w:type="auto"/>
          <w:tblLook w:val="0020"/>
        </w:tblPrEx>
        <w:trPr>
          <w:trHeight w:val="20"/>
        </w:trPr>
        <w:tc>
          <w:tcPr>
            <w:tcW w:w="1705" w:type="dxa"/>
          </w:tcPr>
          <w:p w:rsidR="00A177DD" w:rsidP="00F71429" w14:paraId="293CE696" w14:textId="23CCE2F2">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July 2023</w:t>
            </w:r>
          </w:p>
        </w:tc>
        <w:tc>
          <w:tcPr>
            <w:tcW w:w="3822" w:type="dxa"/>
          </w:tcPr>
          <w:p w:rsidR="00A177DD" w:rsidP="00F71429" w14:paraId="2066D9B7" w14:textId="6B75104C">
            <w:pPr>
              <w:spacing w:line="276" w:lineRule="auto"/>
              <w:rPr>
                <w:rFonts w:ascii="Times New Roman" w:hAnsi="Times New Roman" w:cs="Times New Roman"/>
                <w:sz w:val="20"/>
                <w:szCs w:val="20"/>
              </w:rPr>
            </w:pPr>
            <w:r>
              <w:rPr>
                <w:rFonts w:ascii="Times New Roman" w:hAnsi="Times New Roman" w:cs="Times New Roman"/>
                <w:sz w:val="20"/>
                <w:szCs w:val="20"/>
              </w:rPr>
              <w:t>Second Draft Annual Report 2</w:t>
            </w:r>
          </w:p>
        </w:tc>
        <w:tc>
          <w:tcPr>
            <w:tcW w:w="3823" w:type="dxa"/>
          </w:tcPr>
          <w:p w:rsidR="00A177DD" w:rsidRPr="000E7E67" w:rsidP="00F71429" w14:paraId="24BB176D" w14:textId="77777777">
            <w:pPr>
              <w:spacing w:line="276" w:lineRule="auto"/>
              <w:rPr>
                <w:rFonts w:ascii="Times New Roman" w:hAnsi="Times New Roman" w:cs="Times New Roman"/>
                <w:color w:val="000000"/>
                <w:sz w:val="20"/>
                <w:szCs w:val="20"/>
              </w:rPr>
            </w:pPr>
          </w:p>
        </w:tc>
      </w:tr>
      <w:tr w14:paraId="7F36689D" w14:textId="77777777" w:rsidTr="004358C5">
        <w:tblPrEx>
          <w:tblW w:w="0" w:type="auto"/>
          <w:tblLook w:val="0020"/>
        </w:tblPrEx>
        <w:trPr>
          <w:trHeight w:val="20"/>
        </w:trPr>
        <w:tc>
          <w:tcPr>
            <w:tcW w:w="1705" w:type="dxa"/>
          </w:tcPr>
          <w:p w:rsidR="00A177DD" w:rsidP="00F71429" w14:paraId="475DC2B8" w14:textId="15CE8A02">
            <w:pPr>
              <w:spacing w:line="276" w:lineRule="auto"/>
              <w:rPr>
                <w:rFonts w:ascii="Times New Roman" w:hAnsi="Times New Roman" w:cs="Times New Roman"/>
                <w:bCs/>
                <w:color w:val="000000"/>
                <w:sz w:val="20"/>
                <w:szCs w:val="20"/>
              </w:rPr>
            </w:pPr>
            <w:r>
              <w:rPr>
                <w:rFonts w:ascii="Times New Roman" w:hAnsi="Times New Roman" w:cs="Times New Roman"/>
                <w:b/>
                <w:bCs/>
                <w:color w:val="000000"/>
                <w:sz w:val="20"/>
                <w:szCs w:val="20"/>
              </w:rPr>
              <w:t>September</w:t>
            </w:r>
            <w:r w:rsidRPr="005042A9">
              <w:rPr>
                <w:rFonts w:ascii="Times New Roman" w:hAnsi="Times New Roman" w:cs="Times New Roman"/>
                <w:b/>
                <w:bCs/>
                <w:color w:val="000000"/>
                <w:sz w:val="20"/>
                <w:szCs w:val="20"/>
              </w:rPr>
              <w:t xml:space="preserve"> </w:t>
            </w:r>
            <w:r w:rsidRPr="005042A9">
              <w:rPr>
                <w:rFonts w:ascii="Times New Roman" w:hAnsi="Times New Roman" w:cs="Times New Roman"/>
                <w:b/>
                <w:bCs/>
                <w:color w:val="000000"/>
                <w:sz w:val="20"/>
                <w:szCs w:val="20"/>
              </w:rPr>
              <w:t>202</w:t>
            </w:r>
            <w:r>
              <w:rPr>
                <w:rFonts w:ascii="Times New Roman" w:hAnsi="Times New Roman" w:cs="Times New Roman"/>
                <w:b/>
                <w:bCs/>
                <w:color w:val="000000"/>
                <w:sz w:val="20"/>
                <w:szCs w:val="20"/>
              </w:rPr>
              <w:t>3</w:t>
            </w:r>
          </w:p>
        </w:tc>
        <w:tc>
          <w:tcPr>
            <w:tcW w:w="3822" w:type="dxa"/>
          </w:tcPr>
          <w:p w:rsidR="00A177DD" w:rsidP="00F71429" w14:paraId="7303DD8A" w14:textId="236EE7AB">
            <w:pPr>
              <w:spacing w:line="276" w:lineRule="auto"/>
              <w:rPr>
                <w:rFonts w:ascii="Times New Roman" w:hAnsi="Times New Roman" w:cs="Times New Roman"/>
                <w:sz w:val="20"/>
                <w:szCs w:val="20"/>
              </w:rPr>
            </w:pPr>
            <w:r w:rsidRPr="005042A9">
              <w:rPr>
                <w:rFonts w:ascii="Times New Roman" w:hAnsi="Times New Roman" w:cs="Times New Roman"/>
                <w:b/>
                <w:sz w:val="20"/>
                <w:szCs w:val="20"/>
              </w:rPr>
              <w:t xml:space="preserve">Final </w:t>
            </w:r>
            <w:r>
              <w:rPr>
                <w:rFonts w:ascii="Times New Roman" w:hAnsi="Times New Roman" w:cs="Times New Roman"/>
                <w:b/>
                <w:sz w:val="20"/>
                <w:szCs w:val="20"/>
              </w:rPr>
              <w:t>Annual</w:t>
            </w:r>
            <w:r w:rsidRPr="005042A9">
              <w:rPr>
                <w:rFonts w:ascii="Times New Roman" w:hAnsi="Times New Roman" w:cs="Times New Roman"/>
                <w:b/>
                <w:sz w:val="20"/>
                <w:szCs w:val="20"/>
              </w:rPr>
              <w:t xml:space="preserve"> Report</w:t>
            </w:r>
            <w:r>
              <w:rPr>
                <w:rFonts w:ascii="Times New Roman" w:hAnsi="Times New Roman" w:cs="Times New Roman"/>
                <w:b/>
                <w:sz w:val="20"/>
                <w:szCs w:val="20"/>
              </w:rPr>
              <w:t xml:space="preserve"> 2</w:t>
            </w:r>
          </w:p>
        </w:tc>
        <w:tc>
          <w:tcPr>
            <w:tcW w:w="3823" w:type="dxa"/>
          </w:tcPr>
          <w:p w:rsidR="00A177DD" w:rsidRPr="000E7E67" w:rsidP="00F71429" w14:paraId="7656E905" w14:textId="77777777">
            <w:pPr>
              <w:spacing w:line="276" w:lineRule="auto"/>
              <w:rPr>
                <w:rFonts w:ascii="Times New Roman" w:hAnsi="Times New Roman" w:cs="Times New Roman"/>
                <w:color w:val="000000"/>
                <w:sz w:val="20"/>
                <w:szCs w:val="20"/>
              </w:rPr>
            </w:pPr>
          </w:p>
        </w:tc>
      </w:tr>
      <w:tr w14:paraId="76417FD0" w14:textId="77777777" w:rsidTr="004358C5">
        <w:tblPrEx>
          <w:tblW w:w="0" w:type="auto"/>
          <w:tblLook w:val="0020"/>
        </w:tblPrEx>
        <w:trPr>
          <w:trHeight w:val="20"/>
        </w:trPr>
        <w:tc>
          <w:tcPr>
            <w:tcW w:w="1705" w:type="dxa"/>
          </w:tcPr>
          <w:p w:rsidR="00A177DD" w:rsidRPr="000E7E67" w:rsidP="00F71429" w14:paraId="422C813A" w14:textId="042FBBBD">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Februar</w:t>
            </w:r>
            <w:r w:rsidRPr="000E7E67">
              <w:rPr>
                <w:rFonts w:ascii="Times New Roman" w:hAnsi="Times New Roman" w:cs="Times New Roman"/>
                <w:bCs/>
                <w:color w:val="000000"/>
                <w:sz w:val="20"/>
                <w:szCs w:val="20"/>
              </w:rPr>
              <w:t xml:space="preserve">y </w:t>
            </w:r>
            <w:r>
              <w:rPr>
                <w:rFonts w:ascii="Times New Roman" w:hAnsi="Times New Roman" w:cs="Times New Roman"/>
                <w:bCs/>
                <w:color w:val="000000"/>
                <w:sz w:val="20"/>
                <w:szCs w:val="20"/>
              </w:rPr>
              <w:t xml:space="preserve">2024 </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Pr>
                <w:rFonts w:ascii="Times New Roman" w:hAnsi="Times New Roman" w:cs="Times New Roman"/>
                <w:bCs/>
                <w:color w:val="000000"/>
                <w:sz w:val="20"/>
                <w:szCs w:val="20"/>
              </w:rPr>
              <w:t xml:space="preserve"> 202</w:t>
            </w:r>
            <w:r>
              <w:rPr>
                <w:rFonts w:ascii="Times New Roman" w:hAnsi="Times New Roman" w:cs="Times New Roman"/>
                <w:bCs/>
                <w:color w:val="000000"/>
                <w:sz w:val="20"/>
                <w:szCs w:val="20"/>
              </w:rPr>
              <w:t>4</w:t>
            </w:r>
          </w:p>
        </w:tc>
        <w:tc>
          <w:tcPr>
            <w:tcW w:w="3822" w:type="dxa"/>
          </w:tcPr>
          <w:p w:rsidR="00A177DD" w:rsidRPr="000E7E67" w:rsidP="00F71429" w14:paraId="406669A2" w14:textId="2F912BCB">
            <w:pPr>
              <w:spacing w:line="276" w:lineRule="auto"/>
              <w:rPr>
                <w:rFonts w:ascii="Times New Roman" w:hAnsi="Times New Roman" w:cs="Times New Roman"/>
                <w:color w:val="000000"/>
                <w:sz w:val="20"/>
                <w:szCs w:val="20"/>
              </w:rPr>
            </w:pPr>
            <w:r>
              <w:rPr>
                <w:rFonts w:ascii="Times New Roman" w:hAnsi="Times New Roman" w:cs="Times New Roman"/>
                <w:sz w:val="20"/>
                <w:szCs w:val="20"/>
              </w:rPr>
              <w:t xml:space="preserve">Annual </w:t>
            </w:r>
            <w:r w:rsidRPr="000E7E67">
              <w:rPr>
                <w:rFonts w:ascii="Times New Roman" w:hAnsi="Times New Roman" w:cs="Times New Roman"/>
                <w:sz w:val="20"/>
                <w:szCs w:val="20"/>
              </w:rPr>
              <w:t>Interviews with MTW PHAs</w:t>
            </w:r>
          </w:p>
          <w:p w:rsidR="00A177DD" w:rsidRPr="000E7E67" w:rsidP="00F71429" w14:paraId="33EF4458" w14:textId="77777777">
            <w:pPr>
              <w:spacing w:line="276" w:lineRule="auto"/>
              <w:rPr>
                <w:rFonts w:ascii="Times New Roman" w:hAnsi="Times New Roman" w:cs="Times New Roman"/>
                <w:i/>
                <w:color w:val="000000"/>
                <w:sz w:val="20"/>
                <w:szCs w:val="20"/>
              </w:rPr>
            </w:pPr>
          </w:p>
        </w:tc>
        <w:tc>
          <w:tcPr>
            <w:tcW w:w="3823" w:type="dxa"/>
          </w:tcPr>
          <w:p w:rsidR="00A177DD" w:rsidRPr="000E7E67" w:rsidP="00F71429" w14:paraId="7D1DAB4C" w14:textId="77777777">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using MTW flexibilities.</w:t>
            </w:r>
          </w:p>
        </w:tc>
      </w:tr>
      <w:tr w14:paraId="676B429F" w14:textId="77777777" w:rsidTr="004358C5">
        <w:tblPrEx>
          <w:tblW w:w="0" w:type="auto"/>
          <w:tblLook w:val="0020"/>
        </w:tblPrEx>
        <w:trPr>
          <w:trHeight w:val="20"/>
        </w:trPr>
        <w:tc>
          <w:tcPr>
            <w:tcW w:w="1705" w:type="dxa"/>
          </w:tcPr>
          <w:p w:rsidR="00A177DD" w:rsidP="00F71429" w14:paraId="49D13C7B" w14:textId="0FB91873">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May 2024 – </w:t>
            </w:r>
          </w:p>
          <w:p w:rsidR="00A177DD" w:rsidRPr="000E7E67" w:rsidP="00F71429" w14:paraId="7B0A2681" w14:textId="2A567AE7">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 2024</w:t>
            </w:r>
          </w:p>
        </w:tc>
        <w:tc>
          <w:tcPr>
            <w:tcW w:w="3822" w:type="dxa"/>
          </w:tcPr>
          <w:p w:rsidR="00A177DD" w:rsidRPr="000E7E67" w:rsidP="00F71429" w14:paraId="4F740B50" w14:textId="52272EC1">
            <w:pPr>
              <w:spacing w:line="276" w:lineRule="auto"/>
              <w:rPr>
                <w:rFonts w:ascii="Times New Roman" w:hAnsi="Times New Roman" w:cs="Times New Roman"/>
                <w:bCs/>
                <w:color w:val="000000"/>
                <w:sz w:val="20"/>
                <w:szCs w:val="20"/>
              </w:rPr>
            </w:pPr>
            <w:r>
              <w:rPr>
                <w:rFonts w:ascii="Times New Roman" w:hAnsi="Times New Roman" w:cs="Times New Roman"/>
                <w:sz w:val="20"/>
                <w:szCs w:val="20"/>
              </w:rPr>
              <w:t xml:space="preserve">Analysis of Year </w:t>
            </w:r>
            <w:r w:rsidR="00246B4E">
              <w:rPr>
                <w:rFonts w:ascii="Times New Roman" w:hAnsi="Times New Roman" w:cs="Times New Roman"/>
                <w:sz w:val="20"/>
                <w:szCs w:val="20"/>
              </w:rPr>
              <w:t>3</w:t>
            </w:r>
            <w:r>
              <w:rPr>
                <w:rFonts w:ascii="Times New Roman" w:hAnsi="Times New Roman" w:cs="Times New Roman"/>
                <w:sz w:val="20"/>
                <w:szCs w:val="20"/>
              </w:rPr>
              <w:t xml:space="preserve"> annual survey and interview data</w:t>
            </w:r>
          </w:p>
        </w:tc>
        <w:tc>
          <w:tcPr>
            <w:tcW w:w="3823" w:type="dxa"/>
          </w:tcPr>
          <w:p w:rsidR="00A177DD" w:rsidRPr="000E7E67" w:rsidP="00F71429" w14:paraId="31E2DDFF" w14:textId="77777777">
            <w:pPr>
              <w:spacing w:line="276" w:lineRule="auto"/>
              <w:rPr>
                <w:rFonts w:ascii="Times New Roman" w:hAnsi="Times New Roman" w:cs="Times New Roman"/>
                <w:color w:val="000000"/>
                <w:sz w:val="20"/>
                <w:szCs w:val="20"/>
              </w:rPr>
            </w:pPr>
          </w:p>
        </w:tc>
      </w:tr>
      <w:tr w14:paraId="3697D9C2" w14:textId="77777777" w:rsidTr="004358C5">
        <w:tblPrEx>
          <w:tblW w:w="0" w:type="auto"/>
          <w:tblLook w:val="0020"/>
        </w:tblPrEx>
        <w:trPr>
          <w:trHeight w:val="20"/>
        </w:trPr>
        <w:tc>
          <w:tcPr>
            <w:tcW w:w="1705" w:type="dxa"/>
          </w:tcPr>
          <w:p w:rsidR="00A177DD" w:rsidRPr="00A177DD" w:rsidP="00F71429" w14:paraId="18E7B670" w14:textId="30A8F870">
            <w:pPr>
              <w:spacing w:line="276" w:lineRule="auto"/>
              <w:rPr>
                <w:rFonts w:ascii="Times New Roman" w:hAnsi="Times New Roman" w:cs="Times New Roman"/>
                <w:bCs/>
                <w:color w:val="000000"/>
                <w:sz w:val="20"/>
                <w:szCs w:val="20"/>
              </w:rPr>
            </w:pPr>
            <w:r w:rsidRPr="00A177DD">
              <w:rPr>
                <w:rFonts w:ascii="Times New Roman" w:hAnsi="Times New Roman" w:cs="Times New Roman"/>
                <w:bCs/>
                <w:color w:val="000000"/>
                <w:sz w:val="20"/>
                <w:szCs w:val="20"/>
              </w:rPr>
              <w:t>June 2024</w:t>
            </w:r>
          </w:p>
        </w:tc>
        <w:tc>
          <w:tcPr>
            <w:tcW w:w="3822" w:type="dxa"/>
          </w:tcPr>
          <w:p w:rsidR="00A177DD" w:rsidRPr="00A177DD" w:rsidP="00F71429" w14:paraId="0C4EB704" w14:textId="662E0C83">
            <w:pPr>
              <w:spacing w:line="276" w:lineRule="auto"/>
              <w:rPr>
                <w:rFonts w:ascii="Times New Roman" w:hAnsi="Times New Roman" w:cs="Times New Roman"/>
                <w:bCs/>
                <w:color w:val="000000"/>
                <w:sz w:val="20"/>
                <w:szCs w:val="20"/>
              </w:rPr>
            </w:pPr>
            <w:r w:rsidRPr="00A177DD">
              <w:rPr>
                <w:rFonts w:ascii="Times New Roman" w:hAnsi="Times New Roman" w:cs="Times New Roman"/>
                <w:sz w:val="20"/>
                <w:szCs w:val="20"/>
              </w:rPr>
              <w:t>Draft Annual Report 3</w:t>
            </w:r>
          </w:p>
        </w:tc>
        <w:tc>
          <w:tcPr>
            <w:tcW w:w="3823" w:type="dxa"/>
          </w:tcPr>
          <w:p w:rsidR="00A177DD" w:rsidRPr="000E7E67" w:rsidP="00F71429" w14:paraId="42CFBD24" w14:textId="77777777">
            <w:pPr>
              <w:spacing w:line="276" w:lineRule="auto"/>
              <w:rPr>
                <w:rFonts w:ascii="Times New Roman" w:hAnsi="Times New Roman" w:cs="Times New Roman"/>
                <w:color w:val="000000"/>
                <w:sz w:val="20"/>
                <w:szCs w:val="20"/>
              </w:rPr>
            </w:pPr>
          </w:p>
        </w:tc>
      </w:tr>
      <w:tr w14:paraId="547D9E16" w14:textId="77777777" w:rsidTr="004358C5">
        <w:tblPrEx>
          <w:tblW w:w="0" w:type="auto"/>
          <w:tblLook w:val="0020"/>
        </w:tblPrEx>
        <w:trPr>
          <w:trHeight w:val="20"/>
        </w:trPr>
        <w:tc>
          <w:tcPr>
            <w:tcW w:w="1705" w:type="dxa"/>
          </w:tcPr>
          <w:p w:rsidR="00A177DD" w:rsidP="00F71429" w14:paraId="7889EC19" w14:textId="6F49E602">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July 202</w:t>
            </w:r>
            <w:r w:rsidR="0067487C">
              <w:rPr>
                <w:rFonts w:ascii="Times New Roman" w:hAnsi="Times New Roman" w:cs="Times New Roman"/>
                <w:bCs/>
                <w:color w:val="000000"/>
                <w:sz w:val="20"/>
                <w:szCs w:val="20"/>
              </w:rPr>
              <w:t>4</w:t>
            </w:r>
          </w:p>
        </w:tc>
        <w:tc>
          <w:tcPr>
            <w:tcW w:w="3822" w:type="dxa"/>
          </w:tcPr>
          <w:p w:rsidR="00A177DD" w:rsidP="00F71429" w14:paraId="5E33730A" w14:textId="4A0D6802">
            <w:pPr>
              <w:spacing w:line="276" w:lineRule="auto"/>
              <w:rPr>
                <w:rFonts w:ascii="Times New Roman" w:hAnsi="Times New Roman" w:cs="Times New Roman"/>
                <w:sz w:val="20"/>
                <w:szCs w:val="20"/>
              </w:rPr>
            </w:pPr>
            <w:r>
              <w:rPr>
                <w:rFonts w:ascii="Times New Roman" w:hAnsi="Times New Roman" w:cs="Times New Roman"/>
                <w:sz w:val="20"/>
                <w:szCs w:val="20"/>
              </w:rPr>
              <w:t>Second Draft Annual Report 3</w:t>
            </w:r>
          </w:p>
        </w:tc>
        <w:tc>
          <w:tcPr>
            <w:tcW w:w="3823" w:type="dxa"/>
          </w:tcPr>
          <w:p w:rsidR="00A177DD" w:rsidRPr="000E7E67" w:rsidP="00F71429" w14:paraId="76D13F7D" w14:textId="77777777">
            <w:pPr>
              <w:spacing w:line="276" w:lineRule="auto"/>
              <w:rPr>
                <w:rFonts w:ascii="Times New Roman" w:hAnsi="Times New Roman" w:cs="Times New Roman"/>
                <w:color w:val="000000"/>
                <w:sz w:val="20"/>
                <w:szCs w:val="20"/>
              </w:rPr>
            </w:pPr>
          </w:p>
        </w:tc>
      </w:tr>
      <w:tr w14:paraId="61EBB41B" w14:textId="77777777" w:rsidTr="004358C5">
        <w:tblPrEx>
          <w:tblW w:w="0" w:type="auto"/>
          <w:tblLook w:val="0020"/>
        </w:tblPrEx>
        <w:trPr>
          <w:trHeight w:val="20"/>
        </w:trPr>
        <w:tc>
          <w:tcPr>
            <w:tcW w:w="1705" w:type="dxa"/>
          </w:tcPr>
          <w:p w:rsidR="00A177DD" w:rsidP="00F71429" w14:paraId="3ECCFC0B" w14:textId="6DBFA0A4">
            <w:pPr>
              <w:spacing w:line="276" w:lineRule="auto"/>
              <w:rPr>
                <w:rFonts w:ascii="Times New Roman" w:hAnsi="Times New Roman" w:cs="Times New Roman"/>
                <w:bCs/>
                <w:color w:val="000000"/>
                <w:sz w:val="20"/>
                <w:szCs w:val="20"/>
              </w:rPr>
            </w:pPr>
            <w:r>
              <w:rPr>
                <w:rFonts w:ascii="Times New Roman" w:hAnsi="Times New Roman" w:cs="Times New Roman"/>
                <w:b/>
                <w:bCs/>
                <w:color w:val="000000"/>
                <w:sz w:val="20"/>
                <w:szCs w:val="20"/>
              </w:rPr>
              <w:t>Se</w:t>
            </w:r>
            <w:r w:rsidR="00F94896">
              <w:rPr>
                <w:rFonts w:ascii="Times New Roman" w:hAnsi="Times New Roman" w:cs="Times New Roman"/>
                <w:b/>
                <w:bCs/>
                <w:color w:val="000000"/>
                <w:sz w:val="20"/>
                <w:szCs w:val="20"/>
              </w:rPr>
              <w:t>p</w:t>
            </w:r>
            <w:r>
              <w:rPr>
                <w:rFonts w:ascii="Times New Roman" w:hAnsi="Times New Roman" w:cs="Times New Roman"/>
                <w:b/>
                <w:bCs/>
                <w:color w:val="000000"/>
                <w:sz w:val="20"/>
                <w:szCs w:val="20"/>
              </w:rPr>
              <w:t>tember</w:t>
            </w:r>
            <w:r w:rsidRPr="005042A9">
              <w:rPr>
                <w:rFonts w:ascii="Times New Roman" w:hAnsi="Times New Roman" w:cs="Times New Roman"/>
                <w:b/>
                <w:bCs/>
                <w:color w:val="000000"/>
                <w:sz w:val="20"/>
                <w:szCs w:val="20"/>
              </w:rPr>
              <w:t xml:space="preserve"> 202</w:t>
            </w:r>
            <w:r>
              <w:rPr>
                <w:rFonts w:ascii="Times New Roman" w:hAnsi="Times New Roman" w:cs="Times New Roman"/>
                <w:b/>
                <w:bCs/>
                <w:color w:val="000000"/>
                <w:sz w:val="20"/>
                <w:szCs w:val="20"/>
              </w:rPr>
              <w:t>4</w:t>
            </w:r>
          </w:p>
        </w:tc>
        <w:tc>
          <w:tcPr>
            <w:tcW w:w="3822" w:type="dxa"/>
          </w:tcPr>
          <w:p w:rsidR="00A177DD" w:rsidP="00F71429" w14:paraId="58EE1965" w14:textId="03D66E1F">
            <w:pPr>
              <w:spacing w:line="276" w:lineRule="auto"/>
              <w:rPr>
                <w:rFonts w:ascii="Times New Roman" w:hAnsi="Times New Roman" w:cs="Times New Roman"/>
                <w:sz w:val="20"/>
                <w:szCs w:val="20"/>
              </w:rPr>
            </w:pPr>
            <w:r w:rsidRPr="005042A9">
              <w:rPr>
                <w:rFonts w:ascii="Times New Roman" w:hAnsi="Times New Roman" w:cs="Times New Roman"/>
                <w:b/>
                <w:sz w:val="20"/>
                <w:szCs w:val="20"/>
              </w:rPr>
              <w:t xml:space="preserve">Final </w:t>
            </w:r>
            <w:r>
              <w:rPr>
                <w:rFonts w:ascii="Times New Roman" w:hAnsi="Times New Roman" w:cs="Times New Roman"/>
                <w:b/>
                <w:sz w:val="20"/>
                <w:szCs w:val="20"/>
              </w:rPr>
              <w:t>Annual</w:t>
            </w:r>
            <w:r w:rsidRPr="005042A9">
              <w:rPr>
                <w:rFonts w:ascii="Times New Roman" w:hAnsi="Times New Roman" w:cs="Times New Roman"/>
                <w:b/>
                <w:sz w:val="20"/>
                <w:szCs w:val="20"/>
              </w:rPr>
              <w:t xml:space="preserve"> Report</w:t>
            </w:r>
            <w:r>
              <w:rPr>
                <w:rFonts w:ascii="Times New Roman" w:hAnsi="Times New Roman" w:cs="Times New Roman"/>
                <w:b/>
                <w:sz w:val="20"/>
                <w:szCs w:val="20"/>
              </w:rPr>
              <w:t xml:space="preserve"> 3</w:t>
            </w:r>
          </w:p>
        </w:tc>
        <w:tc>
          <w:tcPr>
            <w:tcW w:w="3823" w:type="dxa"/>
          </w:tcPr>
          <w:p w:rsidR="00A177DD" w:rsidRPr="000E7E67" w:rsidP="00F71429" w14:paraId="41512B02" w14:textId="77777777">
            <w:pPr>
              <w:spacing w:line="276" w:lineRule="auto"/>
              <w:rPr>
                <w:rFonts w:ascii="Times New Roman" w:hAnsi="Times New Roman" w:cs="Times New Roman"/>
                <w:color w:val="000000"/>
                <w:sz w:val="20"/>
                <w:szCs w:val="20"/>
              </w:rPr>
            </w:pPr>
          </w:p>
        </w:tc>
      </w:tr>
      <w:tr w14:paraId="4F88D83F" w14:textId="77777777" w:rsidTr="004358C5">
        <w:tblPrEx>
          <w:tblW w:w="0" w:type="auto"/>
          <w:tblLook w:val="0020"/>
        </w:tblPrEx>
        <w:trPr>
          <w:trHeight w:val="20"/>
        </w:trPr>
        <w:tc>
          <w:tcPr>
            <w:tcW w:w="1705" w:type="dxa"/>
          </w:tcPr>
          <w:p w:rsidR="00A177DD" w:rsidRPr="000E7E67" w:rsidP="00F71429" w14:paraId="7A89AC7B" w14:textId="5DA1144B">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February</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2025 </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Pr>
                <w:rFonts w:ascii="Times New Roman" w:hAnsi="Times New Roman" w:cs="Times New Roman"/>
                <w:bCs/>
                <w:color w:val="000000"/>
                <w:sz w:val="20"/>
                <w:szCs w:val="20"/>
              </w:rPr>
              <w:t xml:space="preserve"> 202</w:t>
            </w:r>
            <w:r>
              <w:rPr>
                <w:rFonts w:ascii="Times New Roman" w:hAnsi="Times New Roman" w:cs="Times New Roman"/>
                <w:bCs/>
                <w:color w:val="000000"/>
                <w:sz w:val="20"/>
                <w:szCs w:val="20"/>
              </w:rPr>
              <w:t>5</w:t>
            </w:r>
          </w:p>
        </w:tc>
        <w:tc>
          <w:tcPr>
            <w:tcW w:w="3822" w:type="dxa"/>
          </w:tcPr>
          <w:p w:rsidR="00A177DD" w:rsidRPr="000E7E67" w:rsidP="00F71429" w14:paraId="0EAAF60E" w14:textId="6B82B640">
            <w:pPr>
              <w:spacing w:line="276" w:lineRule="auto"/>
              <w:rPr>
                <w:rFonts w:ascii="Times New Roman" w:hAnsi="Times New Roman" w:cs="Times New Roman"/>
                <w:color w:val="000000"/>
                <w:sz w:val="20"/>
                <w:szCs w:val="20"/>
              </w:rPr>
            </w:pPr>
            <w:r>
              <w:rPr>
                <w:rFonts w:ascii="Times New Roman" w:hAnsi="Times New Roman" w:cs="Times New Roman"/>
                <w:sz w:val="20"/>
                <w:szCs w:val="20"/>
              </w:rPr>
              <w:t xml:space="preserve">Annual </w:t>
            </w:r>
            <w:r w:rsidRPr="000E7E67">
              <w:rPr>
                <w:rFonts w:ascii="Times New Roman" w:hAnsi="Times New Roman" w:cs="Times New Roman"/>
                <w:sz w:val="20"/>
                <w:szCs w:val="20"/>
              </w:rPr>
              <w:t>Interviews with MTW PHAs</w:t>
            </w:r>
          </w:p>
          <w:p w:rsidR="00A177DD" w:rsidRPr="000E7E67" w:rsidP="00F71429" w14:paraId="4FAE24DE" w14:textId="77777777">
            <w:pPr>
              <w:spacing w:line="276" w:lineRule="auto"/>
              <w:rPr>
                <w:rFonts w:ascii="Times New Roman" w:hAnsi="Times New Roman" w:cs="Times New Roman"/>
                <w:bCs/>
                <w:color w:val="000000"/>
                <w:sz w:val="20"/>
                <w:szCs w:val="20"/>
              </w:rPr>
            </w:pPr>
          </w:p>
        </w:tc>
        <w:tc>
          <w:tcPr>
            <w:tcW w:w="3823" w:type="dxa"/>
          </w:tcPr>
          <w:p w:rsidR="00A177DD" w:rsidRPr="000E7E67" w:rsidP="00F71429" w14:paraId="66C931D0" w14:textId="77777777">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using MTW flexibilities.</w:t>
            </w:r>
          </w:p>
        </w:tc>
      </w:tr>
      <w:tr w14:paraId="49112492" w14:textId="77777777" w:rsidTr="004358C5">
        <w:tblPrEx>
          <w:tblW w:w="0" w:type="auto"/>
          <w:tblLook w:val="0020"/>
        </w:tblPrEx>
        <w:trPr>
          <w:trHeight w:val="20"/>
        </w:trPr>
        <w:tc>
          <w:tcPr>
            <w:tcW w:w="1705" w:type="dxa"/>
          </w:tcPr>
          <w:p w:rsidR="00A177DD" w:rsidRPr="000E7E67" w:rsidP="00F71429" w14:paraId="4FDCC100" w14:textId="06ED2C76">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February 2025</w:t>
            </w:r>
          </w:p>
        </w:tc>
        <w:tc>
          <w:tcPr>
            <w:tcW w:w="3822" w:type="dxa"/>
          </w:tcPr>
          <w:p w:rsidR="00A177DD" w:rsidRPr="000E7E67" w:rsidP="00F71429" w14:paraId="62E50E37" w14:textId="0134AF76">
            <w:pPr>
              <w:spacing w:line="276" w:lineRule="auto"/>
              <w:rPr>
                <w:rFonts w:ascii="Times New Roman" w:hAnsi="Times New Roman" w:cs="Times New Roman"/>
                <w:bCs/>
                <w:i/>
                <w:color w:val="000000"/>
                <w:sz w:val="20"/>
                <w:szCs w:val="20"/>
              </w:rPr>
            </w:pPr>
            <w:r>
              <w:rPr>
                <w:rFonts w:ascii="Times New Roman" w:hAnsi="Times New Roman" w:cs="Times New Roman"/>
                <w:color w:val="000000"/>
                <w:sz w:val="20"/>
                <w:szCs w:val="20"/>
              </w:rPr>
              <w:t>Annual</w:t>
            </w:r>
            <w:r w:rsidRPr="000E7E67">
              <w:rPr>
                <w:rFonts w:ascii="Times New Roman" w:hAnsi="Times New Roman" w:cs="Times New Roman"/>
                <w:color w:val="000000"/>
                <w:sz w:val="20"/>
                <w:szCs w:val="20"/>
              </w:rPr>
              <w:t xml:space="preserve"> Online Survey with non-MTW PHAs</w:t>
            </w:r>
          </w:p>
        </w:tc>
        <w:tc>
          <w:tcPr>
            <w:tcW w:w="3823" w:type="dxa"/>
          </w:tcPr>
          <w:p w:rsidR="00A177DD" w:rsidRPr="000E7E67" w:rsidP="00F71429" w14:paraId="085F3F6E" w14:textId="77777777">
            <w:pPr>
              <w:spacing w:line="276" w:lineRule="auto"/>
              <w:rPr>
                <w:rFonts w:ascii="Times New Roman" w:hAnsi="Times New Roman" w:cs="Times New Roman"/>
                <w:i/>
                <w:color w:val="000000"/>
                <w:sz w:val="20"/>
                <w:szCs w:val="20"/>
              </w:rPr>
            </w:pPr>
            <w:r>
              <w:rPr>
                <w:rFonts w:ascii="Times New Roman" w:hAnsi="Times New Roman" w:cs="Times New Roman"/>
                <w:color w:val="000000"/>
                <w:sz w:val="20"/>
                <w:szCs w:val="20"/>
              </w:rPr>
              <w:t>Identifies non-MTW PHAs implementing policy and program changes in the areas of cost effectiveness, self-sufficiency, or housing choice.</w:t>
            </w:r>
          </w:p>
        </w:tc>
      </w:tr>
      <w:tr w14:paraId="6FBB0394" w14:textId="77777777" w:rsidTr="004358C5">
        <w:tblPrEx>
          <w:tblW w:w="0" w:type="auto"/>
          <w:tblLook w:val="0020"/>
        </w:tblPrEx>
        <w:trPr>
          <w:trHeight w:val="20"/>
        </w:trPr>
        <w:tc>
          <w:tcPr>
            <w:tcW w:w="1705" w:type="dxa"/>
          </w:tcPr>
          <w:p w:rsidR="00A177DD" w:rsidRPr="000E7E67" w:rsidP="00F71429" w14:paraId="31B4C510" w14:textId="30BC21C4">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April 2025</w:t>
            </w:r>
          </w:p>
        </w:tc>
        <w:tc>
          <w:tcPr>
            <w:tcW w:w="3822" w:type="dxa"/>
          </w:tcPr>
          <w:p w:rsidR="00A177DD" w:rsidRPr="000E7E67" w:rsidP="00F71429" w14:paraId="7EF8D059" w14:textId="5E48F946">
            <w:pPr>
              <w:spacing w:line="276" w:lineRule="auto"/>
              <w:rPr>
                <w:rFonts w:ascii="Times New Roman" w:hAnsi="Times New Roman" w:cs="Times New Roman"/>
                <w:bCs/>
                <w:i/>
                <w:color w:val="000000"/>
                <w:sz w:val="20"/>
                <w:szCs w:val="20"/>
              </w:rPr>
            </w:pPr>
            <w:r>
              <w:rPr>
                <w:rFonts w:ascii="Times New Roman" w:hAnsi="Times New Roman" w:cs="Times New Roman"/>
                <w:sz w:val="20"/>
                <w:szCs w:val="20"/>
              </w:rPr>
              <w:t>Annual</w:t>
            </w:r>
            <w:r w:rsidRPr="000E7E67">
              <w:rPr>
                <w:rFonts w:ascii="Times New Roman" w:hAnsi="Times New Roman" w:cs="Times New Roman"/>
                <w:sz w:val="20"/>
                <w:szCs w:val="20"/>
              </w:rPr>
              <w:t xml:space="preserve"> Interviews with </w:t>
            </w:r>
            <w:r w:rsidRPr="000E7E67">
              <w:rPr>
                <w:rFonts w:ascii="Times New Roman" w:hAnsi="Times New Roman" w:cs="Times New Roman"/>
                <w:color w:val="000000"/>
                <w:sz w:val="20"/>
                <w:szCs w:val="20"/>
              </w:rPr>
              <w:t>non-MTW PHAs</w:t>
            </w:r>
          </w:p>
        </w:tc>
        <w:tc>
          <w:tcPr>
            <w:tcW w:w="3823" w:type="dxa"/>
          </w:tcPr>
          <w:p w:rsidR="00A177DD" w:rsidRPr="000E7E67" w:rsidP="00F71429" w14:paraId="2A5DE8DC" w14:textId="77777777">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absent MTW flexibilities.</w:t>
            </w:r>
          </w:p>
        </w:tc>
      </w:tr>
      <w:tr w14:paraId="78A9B085" w14:textId="77777777" w:rsidTr="004358C5">
        <w:tblPrEx>
          <w:tblW w:w="0" w:type="auto"/>
          <w:tblLook w:val="0020"/>
        </w:tblPrEx>
        <w:trPr>
          <w:trHeight w:val="20"/>
        </w:trPr>
        <w:tc>
          <w:tcPr>
            <w:tcW w:w="1705" w:type="dxa"/>
          </w:tcPr>
          <w:p w:rsidR="00A177DD" w:rsidP="00F71429" w14:paraId="748545CA" w14:textId="3907D9C4">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May 2025 – </w:t>
            </w:r>
          </w:p>
          <w:p w:rsidR="00A177DD" w:rsidRPr="000E7E67" w:rsidP="00F71429" w14:paraId="37D34E7E" w14:textId="35B79036">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 2025</w:t>
            </w:r>
          </w:p>
        </w:tc>
        <w:tc>
          <w:tcPr>
            <w:tcW w:w="3822" w:type="dxa"/>
          </w:tcPr>
          <w:p w:rsidR="00A177DD" w:rsidRPr="000E7E67" w:rsidP="00F71429" w14:paraId="40771835" w14:textId="44397DAD">
            <w:pPr>
              <w:spacing w:line="276" w:lineRule="auto"/>
              <w:rPr>
                <w:rFonts w:ascii="Times New Roman" w:hAnsi="Times New Roman" w:cs="Times New Roman"/>
                <w:bCs/>
                <w:color w:val="000000"/>
                <w:sz w:val="20"/>
                <w:szCs w:val="20"/>
              </w:rPr>
            </w:pPr>
            <w:r>
              <w:rPr>
                <w:rFonts w:ascii="Times New Roman" w:hAnsi="Times New Roman" w:cs="Times New Roman"/>
                <w:sz w:val="20"/>
                <w:szCs w:val="20"/>
              </w:rPr>
              <w:t xml:space="preserve">Analysis of Year </w:t>
            </w:r>
            <w:r w:rsidR="00246B4E">
              <w:rPr>
                <w:rFonts w:ascii="Times New Roman" w:hAnsi="Times New Roman" w:cs="Times New Roman"/>
                <w:sz w:val="20"/>
                <w:szCs w:val="20"/>
              </w:rPr>
              <w:t>4</w:t>
            </w:r>
            <w:r>
              <w:rPr>
                <w:rFonts w:ascii="Times New Roman" w:hAnsi="Times New Roman" w:cs="Times New Roman"/>
                <w:sz w:val="20"/>
                <w:szCs w:val="20"/>
              </w:rPr>
              <w:t xml:space="preserve"> annual survey and interview data</w:t>
            </w:r>
          </w:p>
        </w:tc>
        <w:tc>
          <w:tcPr>
            <w:tcW w:w="3823" w:type="dxa"/>
          </w:tcPr>
          <w:p w:rsidR="00A177DD" w:rsidRPr="000E7E67" w:rsidP="00F71429" w14:paraId="33E87A54" w14:textId="77777777">
            <w:pPr>
              <w:spacing w:line="276" w:lineRule="auto"/>
              <w:rPr>
                <w:rFonts w:ascii="Times New Roman" w:hAnsi="Times New Roman" w:cs="Times New Roman"/>
                <w:color w:val="000000"/>
                <w:sz w:val="20"/>
                <w:szCs w:val="20"/>
              </w:rPr>
            </w:pPr>
          </w:p>
        </w:tc>
      </w:tr>
      <w:tr w14:paraId="47765E2B" w14:textId="77777777" w:rsidTr="004358C5">
        <w:tblPrEx>
          <w:tblW w:w="0" w:type="auto"/>
          <w:tblLook w:val="0020"/>
        </w:tblPrEx>
        <w:trPr>
          <w:trHeight w:val="20"/>
        </w:trPr>
        <w:tc>
          <w:tcPr>
            <w:tcW w:w="1705" w:type="dxa"/>
          </w:tcPr>
          <w:p w:rsidR="00A177DD" w:rsidRPr="00A177DD" w:rsidP="00F71429" w14:paraId="20E5CD83" w14:textId="4F8401E8">
            <w:pPr>
              <w:spacing w:line="276" w:lineRule="auto"/>
              <w:rPr>
                <w:rFonts w:ascii="Times New Roman" w:hAnsi="Times New Roman" w:cs="Times New Roman"/>
                <w:bCs/>
                <w:i/>
                <w:color w:val="000000"/>
                <w:sz w:val="20"/>
                <w:szCs w:val="20"/>
              </w:rPr>
            </w:pPr>
            <w:r w:rsidRPr="00A177DD">
              <w:rPr>
                <w:rFonts w:ascii="Times New Roman" w:hAnsi="Times New Roman" w:cs="Times New Roman"/>
                <w:bCs/>
                <w:color w:val="000000"/>
                <w:sz w:val="20"/>
                <w:szCs w:val="20"/>
              </w:rPr>
              <w:t>June 2025</w:t>
            </w:r>
          </w:p>
        </w:tc>
        <w:tc>
          <w:tcPr>
            <w:tcW w:w="3822" w:type="dxa"/>
          </w:tcPr>
          <w:p w:rsidR="00A177DD" w:rsidRPr="00A177DD" w:rsidP="00F71429" w14:paraId="2B09E359" w14:textId="4E2D5730">
            <w:pPr>
              <w:spacing w:line="276" w:lineRule="auto"/>
              <w:rPr>
                <w:rFonts w:ascii="Times New Roman" w:hAnsi="Times New Roman" w:cs="Times New Roman"/>
                <w:bCs/>
                <w:i/>
                <w:color w:val="000000"/>
                <w:sz w:val="20"/>
                <w:szCs w:val="20"/>
              </w:rPr>
            </w:pPr>
            <w:r w:rsidRPr="00A177DD">
              <w:rPr>
                <w:rFonts w:ascii="Times New Roman" w:hAnsi="Times New Roman" w:cs="Times New Roman"/>
                <w:sz w:val="20"/>
                <w:szCs w:val="20"/>
              </w:rPr>
              <w:t>Draft Annual Report 4</w:t>
            </w:r>
          </w:p>
        </w:tc>
        <w:tc>
          <w:tcPr>
            <w:tcW w:w="3823" w:type="dxa"/>
          </w:tcPr>
          <w:p w:rsidR="00A177DD" w:rsidRPr="000E7E67" w:rsidP="00F71429" w14:paraId="35638F1F" w14:textId="77777777">
            <w:pPr>
              <w:spacing w:line="276" w:lineRule="auto"/>
              <w:rPr>
                <w:rFonts w:ascii="Times New Roman" w:hAnsi="Times New Roman" w:cs="Times New Roman"/>
                <w:color w:val="000000"/>
                <w:sz w:val="20"/>
                <w:szCs w:val="20"/>
              </w:rPr>
            </w:pPr>
          </w:p>
        </w:tc>
      </w:tr>
      <w:tr w14:paraId="699E362A" w14:textId="77777777" w:rsidTr="004358C5">
        <w:tblPrEx>
          <w:tblW w:w="0" w:type="auto"/>
          <w:tblLook w:val="0020"/>
        </w:tblPrEx>
        <w:trPr>
          <w:trHeight w:val="20"/>
        </w:trPr>
        <w:tc>
          <w:tcPr>
            <w:tcW w:w="1705" w:type="dxa"/>
          </w:tcPr>
          <w:p w:rsidR="00A177DD" w:rsidP="00F71429" w14:paraId="072AD4F7" w14:textId="7BF125F6">
            <w:pPr>
              <w:spacing w:line="276" w:lineRule="auto"/>
              <w:rPr>
                <w:rFonts w:ascii="Times New Roman" w:hAnsi="Times New Roman" w:cs="Times New Roman"/>
                <w:b/>
                <w:bCs/>
                <w:color w:val="000000"/>
                <w:sz w:val="20"/>
                <w:szCs w:val="20"/>
              </w:rPr>
            </w:pPr>
            <w:r>
              <w:rPr>
                <w:rFonts w:ascii="Times New Roman" w:hAnsi="Times New Roman" w:cs="Times New Roman"/>
                <w:bCs/>
                <w:color w:val="000000"/>
                <w:sz w:val="20"/>
                <w:szCs w:val="20"/>
              </w:rPr>
              <w:t>July 2025</w:t>
            </w:r>
          </w:p>
        </w:tc>
        <w:tc>
          <w:tcPr>
            <w:tcW w:w="3822" w:type="dxa"/>
          </w:tcPr>
          <w:p w:rsidR="00A177DD" w:rsidRPr="00144B5A" w:rsidP="00F71429" w14:paraId="1138ADB9" w14:textId="6A0A3883">
            <w:pPr>
              <w:spacing w:line="276" w:lineRule="auto"/>
              <w:rPr>
                <w:rFonts w:ascii="Times New Roman" w:hAnsi="Times New Roman" w:cs="Times New Roman"/>
                <w:b/>
                <w:sz w:val="20"/>
                <w:szCs w:val="20"/>
              </w:rPr>
            </w:pPr>
            <w:r>
              <w:rPr>
                <w:rFonts w:ascii="Times New Roman" w:hAnsi="Times New Roman" w:cs="Times New Roman"/>
                <w:sz w:val="20"/>
                <w:szCs w:val="20"/>
              </w:rPr>
              <w:t>Second Draft Annual Report 4</w:t>
            </w:r>
          </w:p>
        </w:tc>
        <w:tc>
          <w:tcPr>
            <w:tcW w:w="3823" w:type="dxa"/>
          </w:tcPr>
          <w:p w:rsidR="00A177DD" w:rsidRPr="000E7E67" w:rsidP="00F71429" w14:paraId="466D4934" w14:textId="77777777">
            <w:pPr>
              <w:spacing w:line="276" w:lineRule="auto"/>
              <w:rPr>
                <w:rFonts w:ascii="Times New Roman" w:hAnsi="Times New Roman" w:cs="Times New Roman"/>
                <w:color w:val="000000"/>
                <w:sz w:val="20"/>
                <w:szCs w:val="20"/>
              </w:rPr>
            </w:pPr>
          </w:p>
        </w:tc>
      </w:tr>
      <w:tr w14:paraId="56154759" w14:textId="77777777" w:rsidTr="004358C5">
        <w:tblPrEx>
          <w:tblW w:w="0" w:type="auto"/>
          <w:tblLook w:val="0020"/>
        </w:tblPrEx>
        <w:trPr>
          <w:trHeight w:val="20"/>
        </w:trPr>
        <w:tc>
          <w:tcPr>
            <w:tcW w:w="1705" w:type="dxa"/>
          </w:tcPr>
          <w:p w:rsidR="00A177DD" w:rsidP="00F71429" w14:paraId="666D247D" w14:textId="308FCF91">
            <w:pPr>
              <w:spacing w:line="276"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September</w:t>
            </w:r>
            <w:r w:rsidRPr="005042A9">
              <w:rPr>
                <w:rFonts w:ascii="Times New Roman" w:hAnsi="Times New Roman" w:cs="Times New Roman"/>
                <w:b/>
                <w:bCs/>
                <w:color w:val="000000"/>
                <w:sz w:val="20"/>
                <w:szCs w:val="20"/>
              </w:rPr>
              <w:t xml:space="preserve"> 202</w:t>
            </w:r>
            <w:r>
              <w:rPr>
                <w:rFonts w:ascii="Times New Roman" w:hAnsi="Times New Roman" w:cs="Times New Roman"/>
                <w:b/>
                <w:bCs/>
                <w:color w:val="000000"/>
                <w:sz w:val="20"/>
                <w:szCs w:val="20"/>
              </w:rPr>
              <w:t>5</w:t>
            </w:r>
          </w:p>
        </w:tc>
        <w:tc>
          <w:tcPr>
            <w:tcW w:w="3822" w:type="dxa"/>
          </w:tcPr>
          <w:p w:rsidR="00A177DD" w:rsidRPr="00144B5A" w:rsidP="00F71429" w14:paraId="041DB77D" w14:textId="627ABBBA">
            <w:pPr>
              <w:spacing w:line="276" w:lineRule="auto"/>
              <w:rPr>
                <w:rFonts w:ascii="Times New Roman" w:hAnsi="Times New Roman" w:cs="Times New Roman"/>
                <w:b/>
                <w:sz w:val="20"/>
                <w:szCs w:val="20"/>
              </w:rPr>
            </w:pPr>
            <w:r w:rsidRPr="005042A9">
              <w:rPr>
                <w:rFonts w:ascii="Times New Roman" w:hAnsi="Times New Roman" w:cs="Times New Roman"/>
                <w:b/>
                <w:sz w:val="20"/>
                <w:szCs w:val="20"/>
              </w:rPr>
              <w:t xml:space="preserve">Final </w:t>
            </w:r>
            <w:r>
              <w:rPr>
                <w:rFonts w:ascii="Times New Roman" w:hAnsi="Times New Roman" w:cs="Times New Roman"/>
                <w:b/>
                <w:sz w:val="20"/>
                <w:szCs w:val="20"/>
              </w:rPr>
              <w:t>Annual</w:t>
            </w:r>
            <w:r w:rsidRPr="005042A9">
              <w:rPr>
                <w:rFonts w:ascii="Times New Roman" w:hAnsi="Times New Roman" w:cs="Times New Roman"/>
                <w:b/>
                <w:sz w:val="20"/>
                <w:szCs w:val="20"/>
              </w:rPr>
              <w:t xml:space="preserve"> Report</w:t>
            </w:r>
            <w:r>
              <w:rPr>
                <w:rFonts w:ascii="Times New Roman" w:hAnsi="Times New Roman" w:cs="Times New Roman"/>
                <w:b/>
                <w:sz w:val="20"/>
                <w:szCs w:val="20"/>
              </w:rPr>
              <w:t xml:space="preserve"> 4</w:t>
            </w:r>
          </w:p>
        </w:tc>
        <w:tc>
          <w:tcPr>
            <w:tcW w:w="3823" w:type="dxa"/>
          </w:tcPr>
          <w:p w:rsidR="00A177DD" w:rsidRPr="000E7E67" w:rsidP="00F71429" w14:paraId="0314F55B" w14:textId="77777777">
            <w:pPr>
              <w:spacing w:line="276" w:lineRule="auto"/>
              <w:rPr>
                <w:rFonts w:ascii="Times New Roman" w:hAnsi="Times New Roman" w:cs="Times New Roman"/>
                <w:color w:val="000000"/>
                <w:sz w:val="20"/>
                <w:szCs w:val="20"/>
              </w:rPr>
            </w:pPr>
          </w:p>
        </w:tc>
      </w:tr>
    </w:tbl>
    <w:p w:rsidR="00343058" w:rsidP="00F71429" w14:paraId="69CD737B" w14:textId="77777777">
      <w:pPr>
        <w:keepLines/>
        <w:tabs>
          <w:tab w:val="left" w:pos="360"/>
        </w:tabs>
        <w:spacing w:line="276" w:lineRule="auto"/>
        <w:ind w:left="360" w:hanging="360"/>
        <w:rPr>
          <w:b/>
          <w:sz w:val="24"/>
          <w:szCs w:val="24"/>
        </w:rPr>
      </w:pPr>
    </w:p>
    <w:p w:rsidR="00A805A0" w:rsidRPr="00A805A0" w:rsidP="00A805A0" w14:paraId="433D976D" w14:textId="77777777">
      <w:pPr>
        <w:keepLines/>
        <w:tabs>
          <w:tab w:val="left" w:pos="360"/>
        </w:tabs>
        <w:spacing w:after="80"/>
        <w:ind w:left="360" w:hanging="360"/>
        <w:rPr>
          <w:rFonts w:ascii="Times New Roman" w:hAnsi="Times New Roman" w:cs="Times New Roman"/>
          <w:b/>
          <w:bCs/>
          <w:sz w:val="24"/>
          <w:szCs w:val="24"/>
        </w:rPr>
      </w:pPr>
      <w:r w:rsidRPr="00A805A0">
        <w:rPr>
          <w:rFonts w:ascii="Times New Roman" w:hAnsi="Times New Roman" w:cs="Times New Roman"/>
          <w:b/>
          <w:bCs/>
          <w:sz w:val="24"/>
          <w:szCs w:val="24"/>
        </w:rPr>
        <w:t>17.</w:t>
      </w:r>
      <w:r w:rsidRPr="00A805A0">
        <w:rPr>
          <w:rFonts w:ascii="Times New Roman" w:hAnsi="Times New Roman" w:cs="Times New Roman"/>
          <w:b/>
          <w:bCs/>
          <w:sz w:val="24"/>
          <w:szCs w:val="24"/>
        </w:rPr>
        <w:tab/>
        <w:t>If seeking approval to not display the expiration date for OMB approval of the information collection, explain the reasons that display would be inappropriate.</w:t>
      </w:r>
    </w:p>
    <w:p w:rsidR="00343058" w:rsidP="00F71429" w14:paraId="00324650" w14:textId="77777777">
      <w:pPr>
        <w:spacing w:line="276" w:lineRule="auto"/>
        <w:rPr>
          <w:rFonts w:ascii="Times New Roman" w:hAnsi="Times New Roman" w:cs="Times New Roman"/>
          <w:sz w:val="24"/>
        </w:rPr>
      </w:pPr>
    </w:p>
    <w:p w:rsidR="00A438DC" w:rsidP="00D520AC" w14:paraId="1B5DD33B" w14:textId="44EA2BD7">
      <w:pPr>
        <w:spacing w:line="276" w:lineRule="auto"/>
        <w:ind w:left="360"/>
        <w:rPr>
          <w:rFonts w:ascii="Times New Roman" w:hAnsi="Times New Roman" w:cs="Times New Roman"/>
          <w:sz w:val="24"/>
        </w:rPr>
      </w:pPr>
      <w:r w:rsidRPr="00A438DC">
        <w:rPr>
          <w:rFonts w:ascii="Times New Roman" w:hAnsi="Times New Roman" w:cs="Times New Roman"/>
          <w:sz w:val="24"/>
        </w:rPr>
        <w:t>All data collection instruments will prominently display the expiration date for OMB approval.</w:t>
      </w:r>
    </w:p>
    <w:p w:rsidR="00A438DC" w:rsidP="00F71429" w14:paraId="797D2DEF" w14:textId="77777777">
      <w:pPr>
        <w:spacing w:line="276" w:lineRule="auto"/>
        <w:rPr>
          <w:rFonts w:ascii="Times New Roman" w:hAnsi="Times New Roman" w:cs="Times New Roman"/>
          <w:sz w:val="24"/>
        </w:rPr>
      </w:pPr>
    </w:p>
    <w:p w:rsidR="00343058" w:rsidRPr="00343058" w:rsidP="00F71429" w14:paraId="18CE96A4" w14:textId="77777777">
      <w:pPr>
        <w:keepLines/>
        <w:tabs>
          <w:tab w:val="left" w:pos="360"/>
        </w:tabs>
        <w:spacing w:line="276" w:lineRule="auto"/>
        <w:ind w:left="360" w:hanging="360"/>
        <w:rPr>
          <w:rFonts w:ascii="Times New Roman" w:hAnsi="Times New Roman" w:cs="Times New Roman"/>
          <w:b/>
          <w:sz w:val="24"/>
          <w:szCs w:val="24"/>
        </w:rPr>
      </w:pPr>
      <w:r w:rsidRPr="00343058">
        <w:rPr>
          <w:rFonts w:ascii="Times New Roman" w:hAnsi="Times New Roman" w:cs="Times New Roman"/>
          <w:b/>
          <w:sz w:val="24"/>
          <w:szCs w:val="24"/>
        </w:rPr>
        <w:t>18.</w:t>
      </w:r>
      <w:r w:rsidRPr="00343058">
        <w:rPr>
          <w:rFonts w:ascii="Times New Roman" w:hAnsi="Times New Roman" w:cs="Times New Roman"/>
          <w:b/>
          <w:sz w:val="24"/>
          <w:szCs w:val="24"/>
        </w:rPr>
        <w:tab/>
        <w:t>Explain each exception to the certification statement identified in item 19.</w:t>
      </w:r>
    </w:p>
    <w:p w:rsidR="00F71429" w:rsidP="00F71429" w14:paraId="6A058EF6" w14:textId="77777777">
      <w:pPr>
        <w:spacing w:line="276" w:lineRule="auto"/>
        <w:rPr>
          <w:rFonts w:ascii="Times New Roman" w:hAnsi="Times New Roman" w:cs="Times New Roman"/>
          <w:sz w:val="24"/>
        </w:rPr>
      </w:pPr>
    </w:p>
    <w:p w:rsidR="00343058" w:rsidP="00D520AC" w14:paraId="58E6D5A8" w14:textId="5C4F51E4">
      <w:pPr>
        <w:spacing w:line="276" w:lineRule="auto"/>
        <w:ind w:left="360"/>
        <w:rPr>
          <w:rFonts w:ascii="Times New Roman" w:hAnsi="Times New Roman" w:cs="Times New Roman"/>
          <w:sz w:val="24"/>
        </w:rPr>
      </w:pPr>
      <w:r w:rsidRPr="00A438DC">
        <w:rPr>
          <w:rFonts w:ascii="Times New Roman" w:hAnsi="Times New Roman" w:cs="Times New Roman"/>
          <w:sz w:val="24"/>
        </w:rPr>
        <w:t>This submission describing data collection requests no exceptions to the Certificate for Paperwork Reduction Act (5 CFR 1320.9).</w:t>
      </w:r>
    </w:p>
    <w:sectPr w:rsidSect="005B1893">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0492172"/>
      <w:docPartObj>
        <w:docPartGallery w:val="Page Numbers (Bottom of Page)"/>
        <w:docPartUnique/>
      </w:docPartObj>
    </w:sdtPr>
    <w:sdtEndPr>
      <w:rPr>
        <w:noProof/>
      </w:rPr>
    </w:sdtEndPr>
    <w:sdtContent>
      <w:p w:rsidR="00C25349" w14:paraId="76D7A768" w14:textId="4D8A00BF">
        <w:pPr>
          <w:pStyle w:val="Footer"/>
          <w:jc w:val="center"/>
        </w:pPr>
        <w:r>
          <w:fldChar w:fldCharType="begin"/>
        </w:r>
        <w:r>
          <w:instrText xml:space="preserve"> PAGE   \* MERGEFORMAT </w:instrText>
        </w:r>
        <w:r>
          <w:fldChar w:fldCharType="separate"/>
        </w:r>
        <w:r w:rsidR="00930BF2">
          <w:rPr>
            <w:noProof/>
          </w:rPr>
          <w:t>18</w:t>
        </w:r>
        <w:r>
          <w:rPr>
            <w:noProof/>
          </w:rPr>
          <w:fldChar w:fldCharType="end"/>
        </w:r>
      </w:p>
    </w:sdtContent>
  </w:sdt>
  <w:p w:rsidR="00C25349" w14:paraId="701B33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1893" w:rsidP="00A56244" w14:paraId="69E9622A" w14:textId="77777777">
      <w:r>
        <w:separator/>
      </w:r>
    </w:p>
  </w:footnote>
  <w:footnote w:type="continuationSeparator" w:id="1">
    <w:p w:rsidR="005B1893" w:rsidP="00A56244" w14:paraId="5EA49686" w14:textId="77777777">
      <w:r>
        <w:continuationSeparator/>
      </w:r>
    </w:p>
  </w:footnote>
  <w:footnote w:id="2">
    <w:p w:rsidR="00C25349" w14:paraId="1F3D0503" w14:textId="7B6779A9">
      <w:pPr>
        <w:pStyle w:val="FootnoteText"/>
      </w:pPr>
      <w:r>
        <w:rPr>
          <w:rStyle w:val="FootnoteReference"/>
        </w:rPr>
        <w:footnoteRef/>
      </w:r>
      <w:r>
        <w:t xml:space="preserve"> </w:t>
      </w:r>
      <w:r>
        <w:tab/>
        <w:t>Year 1 data collection is the baseline data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4500" w:firstLine="0"/>
      </w:pPr>
    </w:lvl>
  </w:abstractNum>
  <w:abstractNum w:abstractNumId="1">
    <w:nsid w:val="038F2AF5"/>
    <w:multiLevelType w:val="hybridMultilevel"/>
    <w:tmpl w:val="70D89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E6345F"/>
    <w:multiLevelType w:val="hybridMultilevel"/>
    <w:tmpl w:val="BFDCCB3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3">
    <w:nsid w:val="08E3180F"/>
    <w:multiLevelType w:val="hybridMultilevel"/>
    <w:tmpl w:val="27C4F832"/>
    <w:lvl w:ilvl="0">
      <w:start w:val="1"/>
      <w:numFmt w:val="decimal"/>
      <w:lvlText w:val="%1."/>
      <w:lvlJc w:val="left"/>
      <w:pPr>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E3295D"/>
    <w:multiLevelType w:val="hybridMultilevel"/>
    <w:tmpl w:val="F9BAE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0A6C38"/>
    <w:multiLevelType w:val="hybridMultilevel"/>
    <w:tmpl w:val="27C4F832"/>
    <w:lvl w:ilvl="0">
      <w:start w:val="1"/>
      <w:numFmt w:val="decimal"/>
      <w:lvlText w:val="%1."/>
      <w:lvlJc w:val="left"/>
      <w:pPr>
        <w:ind w:left="36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83745"/>
    <w:multiLevelType w:val="hybridMultilevel"/>
    <w:tmpl w:val="FE4E8BA4"/>
    <w:lvl w:ilvl="0">
      <w:start w:val="1"/>
      <w:numFmt w:val="bullet"/>
      <w:lvlText w:val=""/>
      <w:lvlJc w:val="left"/>
      <w:pPr>
        <w:ind w:left="36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23726E"/>
    <w:multiLevelType w:val="hybridMultilevel"/>
    <w:tmpl w:val="FD4C0E9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57592C"/>
    <w:multiLevelType w:val="hybridMultilevel"/>
    <w:tmpl w:val="9A6815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A597BB8"/>
    <w:multiLevelType w:val="hybridMultilevel"/>
    <w:tmpl w:val="2F90F18E"/>
    <w:lvl w:ilvl="0">
      <w:start w:val="1"/>
      <w:numFmt w:val="bullet"/>
      <w:lvlText w:val=""/>
      <w:lvlJc w:val="left"/>
      <w:pPr>
        <w:tabs>
          <w:tab w:val="num" w:pos="720"/>
        </w:tabs>
        <w:ind w:left="720" w:hanging="360"/>
      </w:pPr>
      <w:rPr>
        <w:rFonts w:ascii="Wingdings 3" w:hAnsi="Wingdings 3" w:hint="default"/>
      </w:rPr>
    </w:lvl>
    <w:lvl w:ilvl="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10">
    <w:nsid w:val="1CB46CFB"/>
    <w:multiLevelType w:val="hybridMultilevel"/>
    <w:tmpl w:val="6A62D2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D5631F9"/>
    <w:multiLevelType w:val="hybridMultilevel"/>
    <w:tmpl w:val="7EA4D4B0"/>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823A73"/>
    <w:multiLevelType w:val="hybridMultilevel"/>
    <w:tmpl w:val="1D861780"/>
    <w:lvl w:ilvl="0">
      <w:start w:val="1"/>
      <w:numFmt w:val="bullet"/>
      <w:lvlText w:val=""/>
      <w:lvlJc w:val="left"/>
      <w:pPr>
        <w:ind w:left="720" w:hanging="360"/>
      </w:pPr>
      <w:rPr>
        <w:rFonts w:ascii="Symbol" w:hAnsi="Symbol" w:hint="default"/>
        <w:color w:val="C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E265C7"/>
    <w:multiLevelType w:val="hybridMultilevel"/>
    <w:tmpl w:val="13982B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20CA7"/>
    <w:multiLevelType w:val="multilevel"/>
    <w:tmpl w:val="606CA17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D652FBA"/>
    <w:multiLevelType w:val="hybridMultilevel"/>
    <w:tmpl w:val="42D8E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CC6E3C"/>
    <w:multiLevelType w:val="hybridMultilevel"/>
    <w:tmpl w:val="651E8D9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7">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18">
    <w:nsid w:val="357741F9"/>
    <w:multiLevelType w:val="hybridMultilevel"/>
    <w:tmpl w:val="4FFC045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36BB635A"/>
    <w:multiLevelType w:val="hybridMultilevel"/>
    <w:tmpl w:val="97E24CA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21">
    <w:nsid w:val="407A59C3"/>
    <w:multiLevelType w:val="hybridMultilevel"/>
    <w:tmpl w:val="944CCF74"/>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Times New Roman"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Times New Roman" w:hint="default"/>
      </w:rPr>
    </w:lvl>
    <w:lvl w:ilvl="8">
      <w:start w:val="1"/>
      <w:numFmt w:val="bullet"/>
      <w:lvlText w:val=""/>
      <w:lvlJc w:val="left"/>
      <w:pPr>
        <w:tabs>
          <w:tab w:val="num" w:pos="7560"/>
        </w:tabs>
        <w:ind w:left="7560" w:hanging="360"/>
      </w:pPr>
      <w:rPr>
        <w:rFonts w:ascii="Wingdings" w:hAnsi="Wingdings" w:hint="default"/>
      </w:rPr>
    </w:lvl>
  </w:abstractNum>
  <w:abstractNum w:abstractNumId="22">
    <w:nsid w:val="470F49E6"/>
    <w:multiLevelType w:val="hybridMultilevel"/>
    <w:tmpl w:val="696242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7445084"/>
    <w:multiLevelType w:val="hybridMultilevel"/>
    <w:tmpl w:val="5F92C70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25">
    <w:nsid w:val="50BE55F6"/>
    <w:multiLevelType w:val="hybridMultilevel"/>
    <w:tmpl w:val="E9A29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6C4CCB"/>
    <w:multiLevelType w:val="hybridMultilevel"/>
    <w:tmpl w:val="ACE8F6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EF04DC"/>
    <w:multiLevelType w:val="hybridMultilevel"/>
    <w:tmpl w:val="3D08DE1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1B406C3"/>
    <w:multiLevelType w:val="hybridMultilevel"/>
    <w:tmpl w:val="30A48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CE269F"/>
    <w:multiLevelType w:val="hybridMultilevel"/>
    <w:tmpl w:val="A94A2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9B5B5D"/>
    <w:multiLevelType w:val="hybridMultilevel"/>
    <w:tmpl w:val="9D2C41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02769CB"/>
    <w:multiLevelType w:val="hybridMultilevel"/>
    <w:tmpl w:val="285A935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E00B59"/>
    <w:multiLevelType w:val="hybridMultilevel"/>
    <w:tmpl w:val="1A822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6741883"/>
    <w:multiLevelType w:val="hybridMultilevel"/>
    <w:tmpl w:val="FC586F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69C1D97"/>
    <w:multiLevelType w:val="hybridMultilevel"/>
    <w:tmpl w:val="C232A370"/>
    <w:lvl w:ilvl="0">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84410D8"/>
    <w:multiLevelType w:val="singleLevel"/>
    <w:tmpl w:val="04090001"/>
    <w:lvl w:ilvl="0">
      <w:start w:val="1"/>
      <w:numFmt w:val="bullet"/>
      <w:lvlText w:val=""/>
      <w:lvlJc w:val="left"/>
      <w:pPr>
        <w:ind w:left="720" w:hanging="360"/>
      </w:pPr>
      <w:rPr>
        <w:rFonts w:ascii="Symbol" w:hAnsi="Symbol" w:hint="default"/>
      </w:rPr>
    </w:lvl>
  </w:abstractNum>
  <w:abstractNum w:abstractNumId="37">
    <w:nsid w:val="7857759B"/>
    <w:multiLevelType w:val="hybridMultilevel"/>
    <w:tmpl w:val="08A2A2A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Symbol" w:eastAsia="Times New Roman" w:hAnsi="Symbol"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16cid:durableId="1409840236">
    <w:abstractNumId w:val="37"/>
  </w:num>
  <w:num w:numId="2" w16cid:durableId="1529639663">
    <w:abstractNumId w:val="19"/>
  </w:num>
  <w:num w:numId="3" w16cid:durableId="851603927">
    <w:abstractNumId w:val="24"/>
    <w:lvlOverride w:ilvl="0">
      <w:startOverride w:val="7"/>
    </w:lvlOverride>
  </w:num>
  <w:num w:numId="4" w16cid:durableId="1742289558">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5" w16cid:durableId="453669560">
    <w:abstractNumId w:val="36"/>
  </w:num>
  <w:num w:numId="6" w16cid:durableId="1838416665">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2383021">
    <w:abstractNumId w:val="35"/>
  </w:num>
  <w:num w:numId="8" w16cid:durableId="230426079">
    <w:abstractNumId w:val="17"/>
  </w:num>
  <w:num w:numId="9" w16cid:durableId="838469237">
    <w:abstractNumId w:val="20"/>
  </w:num>
  <w:num w:numId="10" w16cid:durableId="1609116572">
    <w:abstractNumId w:val="27"/>
  </w:num>
  <w:num w:numId="11" w16cid:durableId="1220432369">
    <w:abstractNumId w:val="21"/>
  </w:num>
  <w:num w:numId="12" w16cid:durableId="1142963401">
    <w:abstractNumId w:val="38"/>
  </w:num>
  <w:num w:numId="13" w16cid:durableId="1259290552">
    <w:abstractNumId w:val="25"/>
  </w:num>
  <w:num w:numId="14" w16cid:durableId="368335461">
    <w:abstractNumId w:val="8"/>
  </w:num>
  <w:num w:numId="15" w16cid:durableId="473572898">
    <w:abstractNumId w:val="12"/>
  </w:num>
  <w:num w:numId="16" w16cid:durableId="1606035909">
    <w:abstractNumId w:val="11"/>
  </w:num>
  <w:num w:numId="17" w16cid:durableId="1856067544">
    <w:abstractNumId w:val="31"/>
  </w:num>
  <w:num w:numId="18" w16cid:durableId="1306743158">
    <w:abstractNumId w:val="7"/>
  </w:num>
  <w:num w:numId="19" w16cid:durableId="343284172">
    <w:abstractNumId w:val="14"/>
  </w:num>
  <w:num w:numId="20" w16cid:durableId="1304315028">
    <w:abstractNumId w:val="4"/>
  </w:num>
  <w:num w:numId="21" w16cid:durableId="1583905181">
    <w:abstractNumId w:val="3"/>
  </w:num>
  <w:num w:numId="22" w16cid:durableId="2016180007">
    <w:abstractNumId w:val="26"/>
  </w:num>
  <w:num w:numId="23" w16cid:durableId="2083601658">
    <w:abstractNumId w:val="13"/>
  </w:num>
  <w:num w:numId="24" w16cid:durableId="461309928">
    <w:abstractNumId w:val="18"/>
  </w:num>
  <w:num w:numId="25" w16cid:durableId="1315602287">
    <w:abstractNumId w:val="15"/>
  </w:num>
  <w:num w:numId="26" w16cid:durableId="319694928">
    <w:abstractNumId w:val="23"/>
  </w:num>
  <w:num w:numId="27" w16cid:durableId="1711345701">
    <w:abstractNumId w:val="28"/>
  </w:num>
  <w:num w:numId="28" w16cid:durableId="347633964">
    <w:abstractNumId w:val="5"/>
  </w:num>
  <w:num w:numId="29" w16cid:durableId="1120031523">
    <w:abstractNumId w:val="34"/>
  </w:num>
  <w:num w:numId="30" w16cid:durableId="915549160">
    <w:abstractNumId w:val="32"/>
  </w:num>
  <w:num w:numId="31" w16cid:durableId="1662998404">
    <w:abstractNumId w:val="38"/>
  </w:num>
  <w:num w:numId="32" w16cid:durableId="301496923">
    <w:abstractNumId w:val="33"/>
  </w:num>
  <w:num w:numId="33" w16cid:durableId="411899461">
    <w:abstractNumId w:val="10"/>
  </w:num>
  <w:num w:numId="34" w16cid:durableId="1761296352">
    <w:abstractNumId w:val="1"/>
  </w:num>
  <w:num w:numId="35" w16cid:durableId="168714887">
    <w:abstractNumId w:val="22"/>
  </w:num>
  <w:num w:numId="36" w16cid:durableId="701588471">
    <w:abstractNumId w:val="6"/>
  </w:num>
  <w:num w:numId="37" w16cid:durableId="1825900301">
    <w:abstractNumId w:val="9"/>
  </w:num>
  <w:num w:numId="38" w16cid:durableId="1456942607">
    <w:abstractNumId w:val="27"/>
  </w:num>
  <w:num w:numId="39" w16cid:durableId="613168421">
    <w:abstractNumId w:val="24"/>
  </w:num>
  <w:num w:numId="40" w16cid:durableId="395857898">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41" w16cid:durableId="1599175717">
    <w:abstractNumId w:val="29"/>
  </w:num>
  <w:num w:numId="42" w16cid:durableId="1729300192">
    <w:abstractNumId w:val="30"/>
  </w:num>
  <w:num w:numId="43" w16cid:durableId="351685581">
    <w:abstractNumId w:val="16"/>
  </w:num>
  <w:num w:numId="44" w16cid:durableId="17900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ED"/>
    <w:rsid w:val="0000125C"/>
    <w:rsid w:val="00001A0B"/>
    <w:rsid w:val="00003DB6"/>
    <w:rsid w:val="00004F3E"/>
    <w:rsid w:val="00012196"/>
    <w:rsid w:val="00015064"/>
    <w:rsid w:val="00015B40"/>
    <w:rsid w:val="00016E2F"/>
    <w:rsid w:val="000232F1"/>
    <w:rsid w:val="00023CD4"/>
    <w:rsid w:val="00023F39"/>
    <w:rsid w:val="0003015F"/>
    <w:rsid w:val="00032125"/>
    <w:rsid w:val="000329F8"/>
    <w:rsid w:val="00032AF6"/>
    <w:rsid w:val="00033698"/>
    <w:rsid w:val="000355BE"/>
    <w:rsid w:val="000431FA"/>
    <w:rsid w:val="00052915"/>
    <w:rsid w:val="00053C6D"/>
    <w:rsid w:val="00056B96"/>
    <w:rsid w:val="00060C11"/>
    <w:rsid w:val="000662EE"/>
    <w:rsid w:val="00067C8B"/>
    <w:rsid w:val="00067F9E"/>
    <w:rsid w:val="00070670"/>
    <w:rsid w:val="00071A31"/>
    <w:rsid w:val="00071C60"/>
    <w:rsid w:val="000722D2"/>
    <w:rsid w:val="00072886"/>
    <w:rsid w:val="00073EAD"/>
    <w:rsid w:val="0007458A"/>
    <w:rsid w:val="000764E5"/>
    <w:rsid w:val="00081DAB"/>
    <w:rsid w:val="0008535C"/>
    <w:rsid w:val="00086AE8"/>
    <w:rsid w:val="00087976"/>
    <w:rsid w:val="00091EA2"/>
    <w:rsid w:val="000934C8"/>
    <w:rsid w:val="00096AC1"/>
    <w:rsid w:val="00096B34"/>
    <w:rsid w:val="000A0BC4"/>
    <w:rsid w:val="000B11BD"/>
    <w:rsid w:val="000B33A8"/>
    <w:rsid w:val="000B3DBD"/>
    <w:rsid w:val="000C26BB"/>
    <w:rsid w:val="000C30CC"/>
    <w:rsid w:val="000C71BB"/>
    <w:rsid w:val="000E7E67"/>
    <w:rsid w:val="000F3466"/>
    <w:rsid w:val="0010366F"/>
    <w:rsid w:val="00111CEC"/>
    <w:rsid w:val="00112A34"/>
    <w:rsid w:val="00121A45"/>
    <w:rsid w:val="00122E80"/>
    <w:rsid w:val="00124A0B"/>
    <w:rsid w:val="00126D14"/>
    <w:rsid w:val="00126F72"/>
    <w:rsid w:val="00130D23"/>
    <w:rsid w:val="001311D1"/>
    <w:rsid w:val="00134A28"/>
    <w:rsid w:val="00135CBB"/>
    <w:rsid w:val="001400D0"/>
    <w:rsid w:val="00142493"/>
    <w:rsid w:val="00144B5A"/>
    <w:rsid w:val="0015138E"/>
    <w:rsid w:val="00153D1C"/>
    <w:rsid w:val="00161A1B"/>
    <w:rsid w:val="001628A4"/>
    <w:rsid w:val="001651DB"/>
    <w:rsid w:val="0016574D"/>
    <w:rsid w:val="00165FA5"/>
    <w:rsid w:val="0017428E"/>
    <w:rsid w:val="00176638"/>
    <w:rsid w:val="0018204B"/>
    <w:rsid w:val="00183B00"/>
    <w:rsid w:val="00186A7F"/>
    <w:rsid w:val="00186BDD"/>
    <w:rsid w:val="00190969"/>
    <w:rsid w:val="001910B4"/>
    <w:rsid w:val="00191776"/>
    <w:rsid w:val="00196D38"/>
    <w:rsid w:val="001979B8"/>
    <w:rsid w:val="001A0C90"/>
    <w:rsid w:val="001A4622"/>
    <w:rsid w:val="001A6DEF"/>
    <w:rsid w:val="001B0938"/>
    <w:rsid w:val="001B0E29"/>
    <w:rsid w:val="001C21EA"/>
    <w:rsid w:val="001C2C83"/>
    <w:rsid w:val="001C615C"/>
    <w:rsid w:val="001D2072"/>
    <w:rsid w:val="001D694F"/>
    <w:rsid w:val="001E0BEA"/>
    <w:rsid w:val="001E5CBD"/>
    <w:rsid w:val="001E75F7"/>
    <w:rsid w:val="001F0001"/>
    <w:rsid w:val="001F2348"/>
    <w:rsid w:val="001F269E"/>
    <w:rsid w:val="001F6052"/>
    <w:rsid w:val="00203B29"/>
    <w:rsid w:val="00205101"/>
    <w:rsid w:val="002058D0"/>
    <w:rsid w:val="002137A4"/>
    <w:rsid w:val="00214FC0"/>
    <w:rsid w:val="00221310"/>
    <w:rsid w:val="002241F2"/>
    <w:rsid w:val="00225624"/>
    <w:rsid w:val="00226FC8"/>
    <w:rsid w:val="002320EC"/>
    <w:rsid w:val="00240688"/>
    <w:rsid w:val="00244134"/>
    <w:rsid w:val="0024463D"/>
    <w:rsid w:val="00246B4E"/>
    <w:rsid w:val="00247E26"/>
    <w:rsid w:val="0025667F"/>
    <w:rsid w:val="002619E6"/>
    <w:rsid w:val="00265D60"/>
    <w:rsid w:val="00283697"/>
    <w:rsid w:val="002904C1"/>
    <w:rsid w:val="00297CED"/>
    <w:rsid w:val="002A3AB8"/>
    <w:rsid w:val="002A6AA0"/>
    <w:rsid w:val="002B07DF"/>
    <w:rsid w:val="002C5717"/>
    <w:rsid w:val="002C735F"/>
    <w:rsid w:val="002C7548"/>
    <w:rsid w:val="002D28A4"/>
    <w:rsid w:val="002D30B8"/>
    <w:rsid w:val="002D3FC6"/>
    <w:rsid w:val="002D5897"/>
    <w:rsid w:val="002E0EA2"/>
    <w:rsid w:val="002E1145"/>
    <w:rsid w:val="002E6744"/>
    <w:rsid w:val="002F5625"/>
    <w:rsid w:val="00303E8C"/>
    <w:rsid w:val="00310450"/>
    <w:rsid w:val="00313165"/>
    <w:rsid w:val="00314C50"/>
    <w:rsid w:val="00317DBB"/>
    <w:rsid w:val="00323EDD"/>
    <w:rsid w:val="0032477A"/>
    <w:rsid w:val="00325B8B"/>
    <w:rsid w:val="00326A9D"/>
    <w:rsid w:val="00343058"/>
    <w:rsid w:val="00343122"/>
    <w:rsid w:val="003504BF"/>
    <w:rsid w:val="003568FA"/>
    <w:rsid w:val="003570BD"/>
    <w:rsid w:val="00357306"/>
    <w:rsid w:val="00357BF1"/>
    <w:rsid w:val="00357C8F"/>
    <w:rsid w:val="00366CD9"/>
    <w:rsid w:val="0036751B"/>
    <w:rsid w:val="003778FD"/>
    <w:rsid w:val="00377A37"/>
    <w:rsid w:val="00380B0B"/>
    <w:rsid w:val="00382BD1"/>
    <w:rsid w:val="0038300F"/>
    <w:rsid w:val="003845AB"/>
    <w:rsid w:val="00394CEB"/>
    <w:rsid w:val="003968A0"/>
    <w:rsid w:val="003A7152"/>
    <w:rsid w:val="003A7199"/>
    <w:rsid w:val="003B2F77"/>
    <w:rsid w:val="003B6F8E"/>
    <w:rsid w:val="003C7001"/>
    <w:rsid w:val="003D1ECB"/>
    <w:rsid w:val="003D4776"/>
    <w:rsid w:val="003D482B"/>
    <w:rsid w:val="003E106C"/>
    <w:rsid w:val="003E240C"/>
    <w:rsid w:val="003E2C16"/>
    <w:rsid w:val="003E3328"/>
    <w:rsid w:val="003E6E0F"/>
    <w:rsid w:val="003E7365"/>
    <w:rsid w:val="003F3099"/>
    <w:rsid w:val="003F41F3"/>
    <w:rsid w:val="00401187"/>
    <w:rsid w:val="00403A87"/>
    <w:rsid w:val="00421339"/>
    <w:rsid w:val="00421AEC"/>
    <w:rsid w:val="004235C3"/>
    <w:rsid w:val="00426585"/>
    <w:rsid w:val="0043202A"/>
    <w:rsid w:val="00432C12"/>
    <w:rsid w:val="004358C5"/>
    <w:rsid w:val="0044566D"/>
    <w:rsid w:val="004508E2"/>
    <w:rsid w:val="004516AC"/>
    <w:rsid w:val="00460618"/>
    <w:rsid w:val="00462A69"/>
    <w:rsid w:val="00463AA3"/>
    <w:rsid w:val="00466288"/>
    <w:rsid w:val="00474B92"/>
    <w:rsid w:val="004757BD"/>
    <w:rsid w:val="004820CF"/>
    <w:rsid w:val="004831F3"/>
    <w:rsid w:val="00484DEF"/>
    <w:rsid w:val="00492880"/>
    <w:rsid w:val="0049435A"/>
    <w:rsid w:val="00495A80"/>
    <w:rsid w:val="004A340D"/>
    <w:rsid w:val="004B1BE1"/>
    <w:rsid w:val="004C2C66"/>
    <w:rsid w:val="004C4181"/>
    <w:rsid w:val="004C5018"/>
    <w:rsid w:val="004C5043"/>
    <w:rsid w:val="004C657C"/>
    <w:rsid w:val="004D078A"/>
    <w:rsid w:val="004D3D4E"/>
    <w:rsid w:val="004D42CE"/>
    <w:rsid w:val="004D6321"/>
    <w:rsid w:val="004E1BF6"/>
    <w:rsid w:val="004E78A1"/>
    <w:rsid w:val="004F1E6F"/>
    <w:rsid w:val="00500EA3"/>
    <w:rsid w:val="0050258C"/>
    <w:rsid w:val="005042A9"/>
    <w:rsid w:val="00505AA9"/>
    <w:rsid w:val="0051167F"/>
    <w:rsid w:val="005125F7"/>
    <w:rsid w:val="00513C7C"/>
    <w:rsid w:val="00523646"/>
    <w:rsid w:val="0052396F"/>
    <w:rsid w:val="00523FEE"/>
    <w:rsid w:val="00524445"/>
    <w:rsid w:val="00524A0C"/>
    <w:rsid w:val="0053339A"/>
    <w:rsid w:val="00540003"/>
    <w:rsid w:val="00540A73"/>
    <w:rsid w:val="00544BDD"/>
    <w:rsid w:val="00550F8C"/>
    <w:rsid w:val="005539A1"/>
    <w:rsid w:val="00553D50"/>
    <w:rsid w:val="00554F12"/>
    <w:rsid w:val="00557528"/>
    <w:rsid w:val="005627E9"/>
    <w:rsid w:val="00567DE1"/>
    <w:rsid w:val="00573420"/>
    <w:rsid w:val="00576958"/>
    <w:rsid w:val="00576C54"/>
    <w:rsid w:val="00577896"/>
    <w:rsid w:val="0058173D"/>
    <w:rsid w:val="00581E3D"/>
    <w:rsid w:val="00583F97"/>
    <w:rsid w:val="005841AB"/>
    <w:rsid w:val="00587745"/>
    <w:rsid w:val="0059753E"/>
    <w:rsid w:val="00597B74"/>
    <w:rsid w:val="005A410B"/>
    <w:rsid w:val="005A64B0"/>
    <w:rsid w:val="005A7414"/>
    <w:rsid w:val="005B002C"/>
    <w:rsid w:val="005B0453"/>
    <w:rsid w:val="005B1893"/>
    <w:rsid w:val="005B3A40"/>
    <w:rsid w:val="005B3D25"/>
    <w:rsid w:val="005B63D5"/>
    <w:rsid w:val="005D200A"/>
    <w:rsid w:val="005D2C69"/>
    <w:rsid w:val="005D47FE"/>
    <w:rsid w:val="005D7304"/>
    <w:rsid w:val="005E2D01"/>
    <w:rsid w:val="005E5D37"/>
    <w:rsid w:val="005F0C2D"/>
    <w:rsid w:val="00600884"/>
    <w:rsid w:val="00600EDF"/>
    <w:rsid w:val="00604B3C"/>
    <w:rsid w:val="0060799B"/>
    <w:rsid w:val="006102C0"/>
    <w:rsid w:val="006114FD"/>
    <w:rsid w:val="006147AF"/>
    <w:rsid w:val="00622714"/>
    <w:rsid w:val="006242FC"/>
    <w:rsid w:val="00630448"/>
    <w:rsid w:val="00634640"/>
    <w:rsid w:val="006370C7"/>
    <w:rsid w:val="00651431"/>
    <w:rsid w:val="0065421C"/>
    <w:rsid w:val="00656638"/>
    <w:rsid w:val="006573A9"/>
    <w:rsid w:val="00664B00"/>
    <w:rsid w:val="00670A54"/>
    <w:rsid w:val="006743AA"/>
    <w:rsid w:val="0067487C"/>
    <w:rsid w:val="00675FCF"/>
    <w:rsid w:val="006775ED"/>
    <w:rsid w:val="00677B29"/>
    <w:rsid w:val="00682B0F"/>
    <w:rsid w:val="00690DFC"/>
    <w:rsid w:val="00697272"/>
    <w:rsid w:val="006A16E2"/>
    <w:rsid w:val="006A5D92"/>
    <w:rsid w:val="006A7665"/>
    <w:rsid w:val="006B4D34"/>
    <w:rsid w:val="006C0965"/>
    <w:rsid w:val="006C3BE9"/>
    <w:rsid w:val="006C61E6"/>
    <w:rsid w:val="006C7F11"/>
    <w:rsid w:val="006C7FAE"/>
    <w:rsid w:val="006D594A"/>
    <w:rsid w:val="006E412E"/>
    <w:rsid w:val="006F238A"/>
    <w:rsid w:val="00706EF8"/>
    <w:rsid w:val="00723DFC"/>
    <w:rsid w:val="00725260"/>
    <w:rsid w:val="007268E0"/>
    <w:rsid w:val="00732286"/>
    <w:rsid w:val="0073689B"/>
    <w:rsid w:val="007411FC"/>
    <w:rsid w:val="007420BA"/>
    <w:rsid w:val="00742648"/>
    <w:rsid w:val="0074781C"/>
    <w:rsid w:val="00751019"/>
    <w:rsid w:val="00753689"/>
    <w:rsid w:val="00753A44"/>
    <w:rsid w:val="00754EFF"/>
    <w:rsid w:val="007552FF"/>
    <w:rsid w:val="007571C4"/>
    <w:rsid w:val="00763461"/>
    <w:rsid w:val="00766F57"/>
    <w:rsid w:val="00774F9E"/>
    <w:rsid w:val="00780ED6"/>
    <w:rsid w:val="0078336E"/>
    <w:rsid w:val="00790751"/>
    <w:rsid w:val="00790921"/>
    <w:rsid w:val="00795C00"/>
    <w:rsid w:val="00797970"/>
    <w:rsid w:val="007A0E24"/>
    <w:rsid w:val="007A6023"/>
    <w:rsid w:val="007B46C4"/>
    <w:rsid w:val="007B75D0"/>
    <w:rsid w:val="007D0AE3"/>
    <w:rsid w:val="007D1133"/>
    <w:rsid w:val="007D3C4E"/>
    <w:rsid w:val="007E066A"/>
    <w:rsid w:val="007F3318"/>
    <w:rsid w:val="007F3AD5"/>
    <w:rsid w:val="007F51BF"/>
    <w:rsid w:val="007F5DBB"/>
    <w:rsid w:val="00800651"/>
    <w:rsid w:val="00800B5D"/>
    <w:rsid w:val="00800B5F"/>
    <w:rsid w:val="008013E2"/>
    <w:rsid w:val="00801740"/>
    <w:rsid w:val="00802386"/>
    <w:rsid w:val="00802753"/>
    <w:rsid w:val="00802EF3"/>
    <w:rsid w:val="00805AD5"/>
    <w:rsid w:val="008064C8"/>
    <w:rsid w:val="00811F26"/>
    <w:rsid w:val="00812247"/>
    <w:rsid w:val="00812DFD"/>
    <w:rsid w:val="00820AD3"/>
    <w:rsid w:val="008228BF"/>
    <w:rsid w:val="00823E06"/>
    <w:rsid w:val="0082763A"/>
    <w:rsid w:val="0083341D"/>
    <w:rsid w:val="00833A2C"/>
    <w:rsid w:val="0084103B"/>
    <w:rsid w:val="008411D4"/>
    <w:rsid w:val="008412F6"/>
    <w:rsid w:val="0084344E"/>
    <w:rsid w:val="00852590"/>
    <w:rsid w:val="00853AE0"/>
    <w:rsid w:val="0085750C"/>
    <w:rsid w:val="00861C18"/>
    <w:rsid w:val="00874435"/>
    <w:rsid w:val="00876F43"/>
    <w:rsid w:val="00880637"/>
    <w:rsid w:val="0088432F"/>
    <w:rsid w:val="00886162"/>
    <w:rsid w:val="008918B9"/>
    <w:rsid w:val="008A0585"/>
    <w:rsid w:val="008A082A"/>
    <w:rsid w:val="008A5E78"/>
    <w:rsid w:val="008A72DC"/>
    <w:rsid w:val="008B3AE1"/>
    <w:rsid w:val="008B3BA5"/>
    <w:rsid w:val="008B40D0"/>
    <w:rsid w:val="008C015E"/>
    <w:rsid w:val="008C1214"/>
    <w:rsid w:val="008C24FF"/>
    <w:rsid w:val="008C300B"/>
    <w:rsid w:val="008C64F1"/>
    <w:rsid w:val="008C6E66"/>
    <w:rsid w:val="008C7650"/>
    <w:rsid w:val="008D0D33"/>
    <w:rsid w:val="008E33EC"/>
    <w:rsid w:val="008E585F"/>
    <w:rsid w:val="008E5B6A"/>
    <w:rsid w:val="008E6C5C"/>
    <w:rsid w:val="008F09BB"/>
    <w:rsid w:val="008F4F3F"/>
    <w:rsid w:val="009007A1"/>
    <w:rsid w:val="0090221A"/>
    <w:rsid w:val="00911A79"/>
    <w:rsid w:val="0092165F"/>
    <w:rsid w:val="00921B73"/>
    <w:rsid w:val="00922755"/>
    <w:rsid w:val="00924CAC"/>
    <w:rsid w:val="00925E41"/>
    <w:rsid w:val="009262BA"/>
    <w:rsid w:val="00930BF2"/>
    <w:rsid w:val="00942A79"/>
    <w:rsid w:val="009443CB"/>
    <w:rsid w:val="009445C9"/>
    <w:rsid w:val="009464F7"/>
    <w:rsid w:val="00946F0E"/>
    <w:rsid w:val="009565A5"/>
    <w:rsid w:val="0096433A"/>
    <w:rsid w:val="00967B36"/>
    <w:rsid w:val="00971B38"/>
    <w:rsid w:val="00980B87"/>
    <w:rsid w:val="0098177F"/>
    <w:rsid w:val="00986072"/>
    <w:rsid w:val="00992D08"/>
    <w:rsid w:val="009A1C7A"/>
    <w:rsid w:val="009A1DBA"/>
    <w:rsid w:val="009A304E"/>
    <w:rsid w:val="009A561A"/>
    <w:rsid w:val="009A6E33"/>
    <w:rsid w:val="009B2A4A"/>
    <w:rsid w:val="009B3916"/>
    <w:rsid w:val="009B4B20"/>
    <w:rsid w:val="009C39C5"/>
    <w:rsid w:val="009D1693"/>
    <w:rsid w:val="009D77C6"/>
    <w:rsid w:val="009E4894"/>
    <w:rsid w:val="009E77FB"/>
    <w:rsid w:val="009F1A65"/>
    <w:rsid w:val="00A03116"/>
    <w:rsid w:val="00A100AF"/>
    <w:rsid w:val="00A10CA4"/>
    <w:rsid w:val="00A1384A"/>
    <w:rsid w:val="00A13EB4"/>
    <w:rsid w:val="00A15D87"/>
    <w:rsid w:val="00A177DD"/>
    <w:rsid w:val="00A20101"/>
    <w:rsid w:val="00A25BBA"/>
    <w:rsid w:val="00A3084E"/>
    <w:rsid w:val="00A32332"/>
    <w:rsid w:val="00A32AE0"/>
    <w:rsid w:val="00A3309B"/>
    <w:rsid w:val="00A332B6"/>
    <w:rsid w:val="00A33ABC"/>
    <w:rsid w:val="00A34D0C"/>
    <w:rsid w:val="00A37EED"/>
    <w:rsid w:val="00A438DC"/>
    <w:rsid w:val="00A471BF"/>
    <w:rsid w:val="00A47CFD"/>
    <w:rsid w:val="00A56244"/>
    <w:rsid w:val="00A5682B"/>
    <w:rsid w:val="00A648F6"/>
    <w:rsid w:val="00A6791A"/>
    <w:rsid w:val="00A7189B"/>
    <w:rsid w:val="00A730AC"/>
    <w:rsid w:val="00A73603"/>
    <w:rsid w:val="00A805A0"/>
    <w:rsid w:val="00A8256D"/>
    <w:rsid w:val="00A834E8"/>
    <w:rsid w:val="00A8414E"/>
    <w:rsid w:val="00A933BC"/>
    <w:rsid w:val="00AB09DC"/>
    <w:rsid w:val="00AB0B85"/>
    <w:rsid w:val="00AB18D3"/>
    <w:rsid w:val="00AB260C"/>
    <w:rsid w:val="00AB4A69"/>
    <w:rsid w:val="00AB535D"/>
    <w:rsid w:val="00AD3639"/>
    <w:rsid w:val="00AD64EA"/>
    <w:rsid w:val="00AE060F"/>
    <w:rsid w:val="00AE71DA"/>
    <w:rsid w:val="00AE76FD"/>
    <w:rsid w:val="00AF1C7F"/>
    <w:rsid w:val="00AF447D"/>
    <w:rsid w:val="00AF4E46"/>
    <w:rsid w:val="00AF78D4"/>
    <w:rsid w:val="00B014AE"/>
    <w:rsid w:val="00B01A9A"/>
    <w:rsid w:val="00B0465D"/>
    <w:rsid w:val="00B10D43"/>
    <w:rsid w:val="00B168D8"/>
    <w:rsid w:val="00B2004B"/>
    <w:rsid w:val="00B22607"/>
    <w:rsid w:val="00B27D93"/>
    <w:rsid w:val="00B30430"/>
    <w:rsid w:val="00B33E1A"/>
    <w:rsid w:val="00B36236"/>
    <w:rsid w:val="00B51061"/>
    <w:rsid w:val="00B54122"/>
    <w:rsid w:val="00B62130"/>
    <w:rsid w:val="00B64CDD"/>
    <w:rsid w:val="00B67A9E"/>
    <w:rsid w:val="00B72FF6"/>
    <w:rsid w:val="00B75DB3"/>
    <w:rsid w:val="00B75FD4"/>
    <w:rsid w:val="00B76CC9"/>
    <w:rsid w:val="00B83620"/>
    <w:rsid w:val="00B839F1"/>
    <w:rsid w:val="00B84101"/>
    <w:rsid w:val="00B84897"/>
    <w:rsid w:val="00B92B95"/>
    <w:rsid w:val="00B96454"/>
    <w:rsid w:val="00BA0C41"/>
    <w:rsid w:val="00BA3D59"/>
    <w:rsid w:val="00BB23A3"/>
    <w:rsid w:val="00BB5BFA"/>
    <w:rsid w:val="00BB7438"/>
    <w:rsid w:val="00BC3990"/>
    <w:rsid w:val="00BD013B"/>
    <w:rsid w:val="00BD2D82"/>
    <w:rsid w:val="00BD4713"/>
    <w:rsid w:val="00BE524E"/>
    <w:rsid w:val="00BF36BC"/>
    <w:rsid w:val="00BF5B31"/>
    <w:rsid w:val="00C020B2"/>
    <w:rsid w:val="00C043AE"/>
    <w:rsid w:val="00C12144"/>
    <w:rsid w:val="00C13E5B"/>
    <w:rsid w:val="00C25349"/>
    <w:rsid w:val="00C26EA7"/>
    <w:rsid w:val="00C363D5"/>
    <w:rsid w:val="00C4236C"/>
    <w:rsid w:val="00C42DA7"/>
    <w:rsid w:val="00C43571"/>
    <w:rsid w:val="00C452BF"/>
    <w:rsid w:val="00C5000E"/>
    <w:rsid w:val="00C50A5A"/>
    <w:rsid w:val="00C54053"/>
    <w:rsid w:val="00C55BBC"/>
    <w:rsid w:val="00C575EB"/>
    <w:rsid w:val="00C626EC"/>
    <w:rsid w:val="00C635B8"/>
    <w:rsid w:val="00C63904"/>
    <w:rsid w:val="00C64DC6"/>
    <w:rsid w:val="00C6553A"/>
    <w:rsid w:val="00C67687"/>
    <w:rsid w:val="00C717AA"/>
    <w:rsid w:val="00C74192"/>
    <w:rsid w:val="00C74306"/>
    <w:rsid w:val="00C82E32"/>
    <w:rsid w:val="00C85934"/>
    <w:rsid w:val="00C869A2"/>
    <w:rsid w:val="00C90FA2"/>
    <w:rsid w:val="00C9266B"/>
    <w:rsid w:val="00CB1E96"/>
    <w:rsid w:val="00CB5025"/>
    <w:rsid w:val="00CC0E4F"/>
    <w:rsid w:val="00CC0ECB"/>
    <w:rsid w:val="00CC108C"/>
    <w:rsid w:val="00CD3321"/>
    <w:rsid w:val="00CD3FC9"/>
    <w:rsid w:val="00CD63C1"/>
    <w:rsid w:val="00CE01CF"/>
    <w:rsid w:val="00CE0F41"/>
    <w:rsid w:val="00CF04BB"/>
    <w:rsid w:val="00CF0F29"/>
    <w:rsid w:val="00CF2DC8"/>
    <w:rsid w:val="00CF3098"/>
    <w:rsid w:val="00D014DF"/>
    <w:rsid w:val="00D01E4B"/>
    <w:rsid w:val="00D039FD"/>
    <w:rsid w:val="00D050E7"/>
    <w:rsid w:val="00D06CF1"/>
    <w:rsid w:val="00D1109C"/>
    <w:rsid w:val="00D12072"/>
    <w:rsid w:val="00D14898"/>
    <w:rsid w:val="00D14F96"/>
    <w:rsid w:val="00D17173"/>
    <w:rsid w:val="00D20416"/>
    <w:rsid w:val="00D2256B"/>
    <w:rsid w:val="00D2326A"/>
    <w:rsid w:val="00D36A48"/>
    <w:rsid w:val="00D45D89"/>
    <w:rsid w:val="00D520AC"/>
    <w:rsid w:val="00D52C60"/>
    <w:rsid w:val="00D5501E"/>
    <w:rsid w:val="00D62603"/>
    <w:rsid w:val="00D6451C"/>
    <w:rsid w:val="00D67DBD"/>
    <w:rsid w:val="00D67DC0"/>
    <w:rsid w:val="00D847A6"/>
    <w:rsid w:val="00D87323"/>
    <w:rsid w:val="00D90398"/>
    <w:rsid w:val="00D96D95"/>
    <w:rsid w:val="00D973B2"/>
    <w:rsid w:val="00DA0038"/>
    <w:rsid w:val="00DA2E6B"/>
    <w:rsid w:val="00DB1A28"/>
    <w:rsid w:val="00DC7999"/>
    <w:rsid w:val="00DE775C"/>
    <w:rsid w:val="00DE7BF7"/>
    <w:rsid w:val="00DF43D0"/>
    <w:rsid w:val="00DF4E4E"/>
    <w:rsid w:val="00E046D4"/>
    <w:rsid w:val="00E05FC4"/>
    <w:rsid w:val="00E07A59"/>
    <w:rsid w:val="00E11F6E"/>
    <w:rsid w:val="00E158EA"/>
    <w:rsid w:val="00E32C7D"/>
    <w:rsid w:val="00E34F09"/>
    <w:rsid w:val="00E37F7B"/>
    <w:rsid w:val="00E425FE"/>
    <w:rsid w:val="00E6783A"/>
    <w:rsid w:val="00E73101"/>
    <w:rsid w:val="00E7533C"/>
    <w:rsid w:val="00E86EC9"/>
    <w:rsid w:val="00E8761E"/>
    <w:rsid w:val="00E876C7"/>
    <w:rsid w:val="00E91685"/>
    <w:rsid w:val="00E93366"/>
    <w:rsid w:val="00E95CD8"/>
    <w:rsid w:val="00EA0C2F"/>
    <w:rsid w:val="00EA4379"/>
    <w:rsid w:val="00EA4CAC"/>
    <w:rsid w:val="00EA53DC"/>
    <w:rsid w:val="00EB21BF"/>
    <w:rsid w:val="00EC31F7"/>
    <w:rsid w:val="00EC5FA9"/>
    <w:rsid w:val="00ED2FE5"/>
    <w:rsid w:val="00ED3F03"/>
    <w:rsid w:val="00EE00C7"/>
    <w:rsid w:val="00EE49B3"/>
    <w:rsid w:val="00EE5181"/>
    <w:rsid w:val="00EF0260"/>
    <w:rsid w:val="00EF042D"/>
    <w:rsid w:val="00EF13C8"/>
    <w:rsid w:val="00EF245D"/>
    <w:rsid w:val="00EF2838"/>
    <w:rsid w:val="00EF2BA0"/>
    <w:rsid w:val="00EF5AF1"/>
    <w:rsid w:val="00EF6111"/>
    <w:rsid w:val="00EF6EDB"/>
    <w:rsid w:val="00EF7DBD"/>
    <w:rsid w:val="00F06A31"/>
    <w:rsid w:val="00F11ACE"/>
    <w:rsid w:val="00F250A4"/>
    <w:rsid w:val="00F25382"/>
    <w:rsid w:val="00F32582"/>
    <w:rsid w:val="00F342A0"/>
    <w:rsid w:val="00F454A8"/>
    <w:rsid w:val="00F5027F"/>
    <w:rsid w:val="00F51CDE"/>
    <w:rsid w:val="00F53458"/>
    <w:rsid w:val="00F54854"/>
    <w:rsid w:val="00F609C4"/>
    <w:rsid w:val="00F71429"/>
    <w:rsid w:val="00F749B2"/>
    <w:rsid w:val="00F75692"/>
    <w:rsid w:val="00F769CF"/>
    <w:rsid w:val="00F8330D"/>
    <w:rsid w:val="00F8467E"/>
    <w:rsid w:val="00F94896"/>
    <w:rsid w:val="00F9512B"/>
    <w:rsid w:val="00F95CC2"/>
    <w:rsid w:val="00FA155F"/>
    <w:rsid w:val="00FB5C75"/>
    <w:rsid w:val="00FB7381"/>
    <w:rsid w:val="00FC0066"/>
    <w:rsid w:val="00FC2D48"/>
    <w:rsid w:val="00FD5F71"/>
    <w:rsid w:val="00FE4B68"/>
    <w:rsid w:val="00FE637E"/>
    <w:rsid w:val="00FE70E6"/>
    <w:rsid w:val="00FE7EF5"/>
  </w:rsids>
  <w:docVars>
    <w:docVar w:name="_AMO_XmlVersion" w:val="Empty"/>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8D8A395"/>
  <w15:docId w15:val="{313F34DB-E4B3-4889-930D-0A0A18E2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5C"/>
  </w:style>
  <w:style w:type="paragraph" w:styleId="Heading1">
    <w:name w:val="heading 1"/>
    <w:basedOn w:val="Normal"/>
    <w:next w:val="Normal"/>
    <w:link w:val="Heading1Char"/>
    <w:uiPriority w:val="9"/>
    <w:qFormat/>
    <w:rsid w:val="006102C0"/>
    <w:pPr>
      <w:spacing w:line="276" w:lineRule="auto"/>
      <w:ind w:left="360"/>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6102C0"/>
    <w:pPr>
      <w:spacing w:line="276" w:lineRule="auto"/>
      <w:ind w:left="360"/>
      <w:outlineLvl w:val="1"/>
    </w:pPr>
    <w:rPr>
      <w:rFonts w:ascii="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6102C0"/>
    <w:rPr>
      <w:rFonts w:ascii="Times New Roman" w:hAnsi="Times New Roman" w:cs="Times New Roman"/>
      <w:b/>
      <w:i/>
      <w:sz w:val="24"/>
      <w:szCs w:val="24"/>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unhideWhenUsed/>
    <w:rsid w:val="00E07A59"/>
    <w:rPr>
      <w:sz w:val="16"/>
      <w:szCs w:val="16"/>
    </w:rPr>
  </w:style>
  <w:style w:type="paragraph" w:styleId="CommentText">
    <w:name w:val="annotation text"/>
    <w:basedOn w:val="Normal"/>
    <w:link w:val="CommentTextChar"/>
    <w:uiPriority w:val="99"/>
    <w:unhideWhenUsed/>
    <w:rsid w:val="00E07A59"/>
    <w:rPr>
      <w:sz w:val="20"/>
      <w:szCs w:val="20"/>
    </w:rPr>
  </w:style>
  <w:style w:type="character" w:customStyle="1" w:styleId="CommentTextChar">
    <w:name w:val="Comment Text Char"/>
    <w:basedOn w:val="DefaultParagraphFont"/>
    <w:link w:val="CommentText"/>
    <w:uiPriority w:val="99"/>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BodyText">
    <w:name w:val="Body Text"/>
    <w:basedOn w:val="Normal"/>
    <w:link w:val="BodyTextChar"/>
    <w:rsid w:val="00A5624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56244"/>
    <w:rPr>
      <w:rFonts w:ascii="Times New Roman" w:eastAsia="Times New Roman" w:hAnsi="Times New Roman" w:cs="Times New Roman"/>
      <w:szCs w:val="20"/>
    </w:rPr>
  </w:style>
  <w:style w:type="paragraph" w:customStyle="1" w:styleId="BulletsLast">
    <w:name w:val="BulletsLast"/>
    <w:basedOn w:val="Bullets"/>
    <w:qFormat/>
    <w:rsid w:val="00A56244"/>
  </w:style>
  <w:style w:type="paragraph" w:customStyle="1" w:styleId="Bullets">
    <w:name w:val="Bullets"/>
    <w:basedOn w:val="BodyText"/>
    <w:rsid w:val="00A56244"/>
    <w:pPr>
      <w:numPr>
        <w:numId w:val="12"/>
      </w:numPr>
      <w:spacing w:after="120"/>
    </w:pPr>
  </w:style>
  <w:style w:type="character" w:styleId="FootnoteReference">
    <w:name w:val="footnote reference"/>
    <w:basedOn w:val="DefaultParagraphFont"/>
    <w:rsid w:val="00A56244"/>
    <w:rPr>
      <w:vertAlign w:val="superscript"/>
    </w:rPr>
  </w:style>
  <w:style w:type="paragraph" w:styleId="FootnoteText">
    <w:name w:val="footnote text"/>
    <w:basedOn w:val="Normal"/>
    <w:link w:val="FootnoteTextChar"/>
    <w:rsid w:val="00A56244"/>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56244"/>
    <w:rPr>
      <w:rFonts w:ascii="Times New Roman" w:eastAsia="Times New Roman" w:hAnsi="Times New Roman" w:cs="Times New Roman"/>
      <w:sz w:val="20"/>
      <w:szCs w:val="20"/>
    </w:rPr>
  </w:style>
  <w:style w:type="paragraph" w:styleId="Caption">
    <w:name w:val="caption"/>
    <w:basedOn w:val="Normal"/>
    <w:next w:val="Normal"/>
    <w:qFormat/>
    <w:rsid w:val="00A56244"/>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table" w:styleId="ListTable3">
    <w:name w:val="List Table 3"/>
    <w:basedOn w:val="TableNormal"/>
    <w:uiPriority w:val="48"/>
    <w:rsid w:val="00A56244"/>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A438DC"/>
    <w:rPr>
      <w:rFonts w:ascii="Times New Roman" w:eastAsia="Times New Roman" w:hAnsi="Times New Roman" w:cs="Times New Roman"/>
      <w:szCs w:val="20"/>
    </w:rPr>
  </w:style>
  <w:style w:type="character" w:customStyle="1" w:styleId="ListParagraphChar">
    <w:name w:val="List Paragraph Char"/>
    <w:aliases w:val="Primary Bullet List Char"/>
    <w:link w:val="ListParagraph"/>
    <w:uiPriority w:val="34"/>
    <w:locked/>
    <w:rsid w:val="001B0938"/>
  </w:style>
  <w:style w:type="table" w:styleId="GridTable4Accent1">
    <w:name w:val="Grid Table 4 Accent 1"/>
    <w:basedOn w:val="TableNormal"/>
    <w:uiPriority w:val="49"/>
    <w:rsid w:val="001B0938"/>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ColumnHeader">
    <w:name w:val="Table Column Header"/>
    <w:basedOn w:val="Normal"/>
    <w:qFormat/>
    <w:rsid w:val="00FE4B68"/>
    <w:pPr>
      <w:spacing w:before="20" w:after="20"/>
      <w:jc w:val="center"/>
    </w:pPr>
    <w:rPr>
      <w:rFonts w:ascii="Arial Narrow" w:eastAsia="Times New Roman" w:hAnsi="Arial Narrow" w:cs="Times New Roman"/>
      <w:b/>
      <w:color w:val="FFFFFF" w:themeColor="background1"/>
      <w:sz w:val="20"/>
      <w:szCs w:val="20"/>
    </w:rPr>
  </w:style>
  <w:style w:type="character" w:styleId="FollowedHyperlink">
    <w:name w:val="FollowedHyperlink"/>
    <w:basedOn w:val="DefaultParagraphFont"/>
    <w:uiPriority w:val="99"/>
    <w:semiHidden/>
    <w:unhideWhenUsed/>
    <w:rsid w:val="00D2256B"/>
    <w:rPr>
      <w:color w:val="800080" w:themeColor="followedHyperlink"/>
      <w:u w:val="single"/>
    </w:rPr>
  </w:style>
  <w:style w:type="table" w:customStyle="1" w:styleId="ListTable31">
    <w:name w:val="List Table 31"/>
    <w:basedOn w:val="TableNormal"/>
    <w:uiPriority w:val="48"/>
    <w:rsid w:val="00D2256B"/>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F71429"/>
    <w:pPr>
      <w:tabs>
        <w:tab w:val="center" w:pos="4680"/>
        <w:tab w:val="right" w:pos="9360"/>
      </w:tabs>
    </w:pPr>
  </w:style>
  <w:style w:type="character" w:customStyle="1" w:styleId="HeaderChar">
    <w:name w:val="Header Char"/>
    <w:basedOn w:val="DefaultParagraphFont"/>
    <w:link w:val="Header"/>
    <w:uiPriority w:val="99"/>
    <w:rsid w:val="00F71429"/>
  </w:style>
  <w:style w:type="paragraph" w:styleId="Footer">
    <w:name w:val="footer"/>
    <w:basedOn w:val="Normal"/>
    <w:link w:val="FooterChar"/>
    <w:uiPriority w:val="99"/>
    <w:unhideWhenUsed/>
    <w:rsid w:val="00F71429"/>
    <w:pPr>
      <w:tabs>
        <w:tab w:val="center" w:pos="4680"/>
        <w:tab w:val="right" w:pos="9360"/>
      </w:tabs>
    </w:pPr>
  </w:style>
  <w:style w:type="character" w:customStyle="1" w:styleId="FooterChar">
    <w:name w:val="Footer Char"/>
    <w:basedOn w:val="DefaultParagraphFont"/>
    <w:link w:val="Footer"/>
    <w:uiPriority w:val="99"/>
    <w:rsid w:val="00F71429"/>
  </w:style>
  <w:style w:type="character" w:styleId="Strong">
    <w:name w:val="Strong"/>
    <w:basedOn w:val="DefaultParagraphFont"/>
    <w:uiPriority w:val="22"/>
    <w:qFormat/>
    <w:rsid w:val="00812247"/>
    <w:rPr>
      <w:b/>
      <w:bCs/>
    </w:rPr>
  </w:style>
  <w:style w:type="character" w:customStyle="1" w:styleId="Heading1Char">
    <w:name w:val="Heading 1 Char"/>
    <w:basedOn w:val="DefaultParagraphFont"/>
    <w:link w:val="Heading1"/>
    <w:uiPriority w:val="9"/>
    <w:rsid w:val="006102C0"/>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9" ma:contentTypeDescription="Create a new document." ma:contentTypeScope="" ma:versionID="cd2a273fdb79ab94acaa4c1da23db4a7">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63fa3c380f2ffd3c1ef614d9b2334929"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6d93d11-28f8-4e6d-ae4f-5893c68de00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5192F7-2A0C-4CA0-B588-F62D5C121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3.xml><?xml version="1.0" encoding="utf-8"?>
<ds:datastoreItem xmlns:ds="http://schemas.openxmlformats.org/officeDocument/2006/customXml" ds:itemID="{BB546B7D-21D6-4341-B3DC-2381DC9B688E}">
  <ds:schemaRefs>
    <ds:schemaRef ds:uri="http://schemas.openxmlformats.org/officeDocument/2006/bibliography"/>
  </ds:schemaRefs>
</ds:datastoreItem>
</file>

<file path=customXml/itemProps4.xml><?xml version="1.0" encoding="utf-8"?>
<ds:datastoreItem xmlns:ds="http://schemas.openxmlformats.org/officeDocument/2006/customXml" ds:itemID="{1FD387A4-34A5-49FE-9409-D89435BFD367}">
  <ds:schemaRefs>
    <ds:schemaRef ds:uri="http://schemas.microsoft.com/office/2006/metadata/properties"/>
    <ds:schemaRef ds:uri="http://schemas.microsoft.com/office/infopath/2007/PartnerControls"/>
    <ds:schemaRef ds:uri="http://schemas.microsoft.com/sharepoint/v3"/>
    <ds:schemaRef ds:uri="c6d93d11-28f8-4e6d-ae4f-5893c68de00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6693</Words>
  <Characters>38155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h46776</dc:creator>
  <cp:lastModifiedBy>Guido, Anna P</cp:lastModifiedBy>
  <cp:revision>2</cp:revision>
  <cp:lastPrinted>2020-06-14T14:36:00Z</cp:lastPrinted>
  <dcterms:created xsi:type="dcterms:W3CDTF">2024-02-07T14:35:00Z</dcterms:created>
  <dcterms:modified xsi:type="dcterms:W3CDTF">2024-02-07T14:35:00Z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