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01C6" w:rsidP="001C01C6" w14:paraId="0EAF49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395B82">
        <w:rPr>
          <w:rFonts w:ascii="Helvetica" w:hAnsi="Helvetica"/>
          <w:b/>
          <w:sz w:val="28"/>
        </w:rPr>
        <w:t>Supporting Statement for Paperwork Reduction Act Submissions</w:t>
      </w:r>
    </w:p>
    <w:p w:rsidR="001C01C6" w:rsidRPr="00395B82" w:rsidP="001C01C6" w14:paraId="759196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1C01C6" w:rsidP="001C01C6" w14:paraId="6D5A55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r w:rsidRPr="00A91C87">
        <w:rPr>
          <w:rFonts w:ascii="Helvetica" w:hAnsi="Helvetica"/>
          <w:b/>
          <w:sz w:val="24"/>
          <w:szCs w:val="24"/>
        </w:rPr>
        <w:t xml:space="preserve">Affirmative Fair Housing Marketing Plan – HUD 935.2A, HUD 935.2B, and HUD 935.2C </w:t>
      </w:r>
    </w:p>
    <w:p w:rsidR="001C01C6" w:rsidP="001C01C6" w14:paraId="3D7BF3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p>
    <w:p w:rsidR="001C01C6" w:rsidRPr="00283866" w:rsidP="001C01C6" w14:paraId="572D3A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r w:rsidRPr="00283866">
        <w:rPr>
          <w:rFonts w:ascii="Helvetica" w:hAnsi="Helvetica"/>
          <w:b/>
          <w:sz w:val="24"/>
          <w:szCs w:val="24"/>
        </w:rPr>
        <w:t>OMB Control Number: 2529-0013</w:t>
      </w:r>
    </w:p>
    <w:p w:rsidR="001C01C6" w:rsidRPr="00A91C87" w:rsidP="001C01C6" w14:paraId="7D2DE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p>
    <w:p w:rsidR="001C01C6" w:rsidRPr="00395B82" w:rsidP="001C01C6" w14:paraId="6536DC2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1C01C6" w:rsidRPr="00395B82" w:rsidP="001C01C6" w14:paraId="04A94EF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395B82">
        <w:rPr>
          <w:sz w:val="24"/>
          <w:szCs w:val="24"/>
        </w:rPr>
        <w:t xml:space="preserve">The Department of Housing and Urban Development (HUD) is requesting that </w:t>
      </w:r>
      <w:r w:rsidRPr="00395B82">
        <w:rPr>
          <w:sz w:val="24"/>
          <w:szCs w:val="24"/>
        </w:rPr>
        <w:t>the Office of Management and Budget (OMB) approve the revision of form</w:t>
      </w:r>
      <w:r>
        <w:rPr>
          <w:sz w:val="24"/>
          <w:szCs w:val="24"/>
        </w:rPr>
        <w:t>s</w:t>
      </w:r>
      <w:r w:rsidRPr="00395B82">
        <w:rPr>
          <w:color w:val="000000"/>
          <w:sz w:val="24"/>
          <w:szCs w:val="24"/>
        </w:rPr>
        <w:t xml:space="preserve"> </w:t>
      </w:r>
      <w:bookmarkStart w:id="0" w:name="_Hlk156829463"/>
      <w:r w:rsidRPr="00395B82">
        <w:rPr>
          <w:sz w:val="24"/>
          <w:szCs w:val="24"/>
        </w:rPr>
        <w:t xml:space="preserve">HUD-935.2A </w:t>
      </w:r>
      <w:bookmarkEnd w:id="0"/>
      <w:r w:rsidRPr="00395B82">
        <w:rPr>
          <w:sz w:val="24"/>
          <w:szCs w:val="24"/>
        </w:rPr>
        <w:t>Affirmative Fair Housing Marketing Plan – Multifamily Housing, HUD-935.2B Affirmative Fair Housing Marketing Plan – Single Family Housing and HUD-935.2C Affirmative Fair Housing Marketing Plan – Condominiums or Cooperatives</w:t>
      </w:r>
      <w:r w:rsidRPr="00395B82">
        <w:rPr>
          <w:color w:val="000000"/>
          <w:sz w:val="24"/>
          <w:szCs w:val="24"/>
        </w:rPr>
        <w:t xml:space="preserve">. </w:t>
      </w:r>
    </w:p>
    <w:p w:rsidR="001C01C6" w:rsidRPr="00395B82" w:rsidP="001C01C6" w14:paraId="6E4812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1C01C6" w:rsidRPr="00395B82" w:rsidP="001C01C6" w14:paraId="5E0B183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395B82">
        <w:rPr>
          <w:b/>
          <w:sz w:val="24"/>
          <w:szCs w:val="24"/>
        </w:rPr>
        <w:t xml:space="preserve">A. </w:t>
      </w:r>
      <w:r w:rsidRPr="00395B82">
        <w:rPr>
          <w:b/>
          <w:sz w:val="24"/>
          <w:szCs w:val="24"/>
        </w:rPr>
        <w:tab/>
        <w:t>Justification</w:t>
      </w:r>
    </w:p>
    <w:p w:rsidR="001C01C6" w:rsidRPr="00395B82" w:rsidP="001C01C6" w14:paraId="6AABE0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1C01C6" w:rsidRPr="00395B82" w:rsidP="001C01C6" w14:paraId="5ED619C4" w14:textId="77777777">
      <w:pPr>
        <w:keepLines/>
        <w:tabs>
          <w:tab w:val="left" w:pos="360"/>
        </w:tabs>
        <w:spacing w:after="80"/>
        <w:ind w:left="360" w:hanging="360"/>
        <w:rPr>
          <w:sz w:val="24"/>
          <w:szCs w:val="24"/>
        </w:rPr>
      </w:pPr>
      <w:r w:rsidRPr="00395B82">
        <w:rPr>
          <w:sz w:val="24"/>
          <w:szCs w:val="24"/>
        </w:rPr>
        <w:t>1.</w:t>
      </w:r>
      <w:r w:rsidRPr="00395B82">
        <w:rPr>
          <w:sz w:val="24"/>
          <w:szCs w:val="24"/>
        </w:rPr>
        <w:tab/>
      </w:r>
      <w:r w:rsidRPr="00395B82">
        <w:rPr>
          <w:sz w:val="24"/>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01C6" w:rsidRPr="00395B82" w:rsidP="001C01C6" w14:paraId="56A76FC2" w14:textId="77777777">
      <w:pPr>
        <w:keepLines/>
        <w:tabs>
          <w:tab w:val="left" w:pos="360"/>
        </w:tabs>
        <w:spacing w:after="80"/>
        <w:ind w:left="360" w:hanging="360"/>
        <w:rPr>
          <w:sz w:val="24"/>
          <w:szCs w:val="24"/>
        </w:rPr>
      </w:pPr>
    </w:p>
    <w:p w:rsidR="001C01C6" w:rsidRPr="00FD21C1" w:rsidP="001C01C6" w14:paraId="70775378" w14:textId="77777777">
      <w:pPr>
        <w:tabs>
          <w:tab w:val="left" w:pos="360"/>
        </w:tabs>
        <w:rPr>
          <w:sz w:val="24"/>
          <w:szCs w:val="24"/>
        </w:rPr>
      </w:pPr>
      <w:r w:rsidRPr="00395B82">
        <w:rPr>
          <w:sz w:val="24"/>
          <w:szCs w:val="24"/>
        </w:rPr>
        <w:tab/>
        <w:t xml:space="preserve">The Fair </w:t>
      </w:r>
      <w:r w:rsidRPr="00FD21C1">
        <w:rPr>
          <w:sz w:val="24"/>
          <w:szCs w:val="24"/>
        </w:rPr>
        <w:t xml:space="preserve">Housing Act (the Act) requires the Department of Housing and Urban Development (HUD) to </w:t>
      </w:r>
    </w:p>
    <w:p w:rsidR="001C01C6" w:rsidRPr="00395B82" w:rsidP="001C01C6" w14:paraId="2CCA154F" w14:textId="77777777">
      <w:pPr>
        <w:tabs>
          <w:tab w:val="left" w:pos="360"/>
        </w:tabs>
        <w:ind w:left="360"/>
        <w:rPr>
          <w:sz w:val="24"/>
          <w:szCs w:val="24"/>
        </w:rPr>
      </w:pPr>
      <w:r w:rsidRPr="00FD21C1">
        <w:rPr>
          <w:sz w:val="24"/>
          <w:szCs w:val="24"/>
        </w:rPr>
        <w:t xml:space="preserve">administer its programs and activities relating to Housing and Urban Development in a manner to affirmatively further fair housing. Executive Order 11063 requires Federal agencies to take all necessary and appropriate steps to eliminate discriminatory practices involving federally insured and subsidized housing. </w:t>
      </w:r>
      <w:r w:rsidRPr="00395B82">
        <w:rPr>
          <w:sz w:val="24"/>
          <w:szCs w:val="24"/>
        </w:rPr>
        <w:t xml:space="preserve">This collection of information is necessary to promote compliance with these requirements by ensuring that builders/developers who are benefiting from HUD programs </w:t>
      </w:r>
      <w:r>
        <w:rPr>
          <w:sz w:val="24"/>
          <w:szCs w:val="24"/>
        </w:rPr>
        <w:t>conduct outreach and marketing</w:t>
      </w:r>
      <w:r w:rsidRPr="00395B82">
        <w:rPr>
          <w:sz w:val="24"/>
          <w:szCs w:val="24"/>
        </w:rPr>
        <w:t xml:space="preserve"> on housing opportunities</w:t>
      </w:r>
      <w:r w:rsidRPr="00395B82">
        <w:rPr>
          <w:color w:val="000000"/>
          <w:sz w:val="24"/>
          <w:szCs w:val="24"/>
        </w:rPr>
        <w:t xml:space="preserve"> </w:t>
      </w:r>
      <w:r w:rsidRPr="00395B82">
        <w:rPr>
          <w:sz w:val="24"/>
          <w:szCs w:val="24"/>
        </w:rPr>
        <w:t xml:space="preserve">to prospective buyers and renters that are least likely to apply for the housing because of their race, color, religion, sex (including sexual orientation and gender identity), national origin, disability, or familial status. </w:t>
      </w:r>
      <w:r w:rsidRPr="00FD21C1">
        <w:rPr>
          <w:sz w:val="24"/>
          <w:szCs w:val="24"/>
        </w:rPr>
        <w:t>Under the Affirmative Fair Housing Marketing (AFHM) Regulation (24</w:t>
      </w:r>
      <w:r w:rsidRPr="00FD21C1">
        <w:rPr>
          <w:sz w:val="24"/>
          <w:szCs w:val="24"/>
        </w:rPr>
        <w:t xml:space="preserve"> CFR </w:t>
      </w:r>
      <w:r>
        <w:rPr>
          <w:sz w:val="24"/>
          <w:szCs w:val="24"/>
        </w:rPr>
        <w:t>p</w:t>
      </w:r>
      <w:r w:rsidRPr="00FD21C1">
        <w:rPr>
          <w:sz w:val="24"/>
          <w:szCs w:val="24"/>
        </w:rPr>
        <w:t>art 200, Subpart M) issued pursuant to these provisions, all applicants for participation in Federal Housing Administration (FHA) subsidized and unsubsidized housing programs for the development</w:t>
      </w:r>
      <w:r w:rsidRPr="00395B82">
        <w:rPr>
          <w:sz w:val="24"/>
          <w:szCs w:val="24"/>
        </w:rPr>
        <w:t xml:space="preserve"> or </w:t>
      </w:r>
      <w:r w:rsidRPr="00395B82">
        <w:rPr>
          <w:color w:val="000000"/>
          <w:sz w:val="24"/>
          <w:szCs w:val="24"/>
        </w:rPr>
        <w:t>rehabilitation of the following types of housing must submit an AFHM Plan on a prescribed form:  (1) multifamily projects or manufactured home parks of five or more lots, units, or spaces</w:t>
      </w:r>
      <w:r w:rsidRPr="00395B82">
        <w:rPr>
          <w:sz w:val="24"/>
          <w:szCs w:val="24"/>
        </w:rPr>
        <w:t xml:space="preserve">; </w:t>
      </w:r>
      <w:bookmarkStart w:id="1" w:name="_Hlk56515934"/>
      <w:r w:rsidRPr="00395B82">
        <w:rPr>
          <w:color w:val="000000"/>
          <w:sz w:val="24"/>
          <w:szCs w:val="24"/>
        </w:rPr>
        <w:t>(2) a single family property, where the property is located in a subdivision and the builder or developer intends to se</w:t>
      </w:r>
      <w:r w:rsidRPr="00395B82">
        <w:rPr>
          <w:color w:val="000000"/>
          <w:sz w:val="24"/>
          <w:szCs w:val="24"/>
        </w:rPr>
        <w:t xml:space="preserve">ll five or more properties in the subdivision, and a lender is making an initial application for mortgage insurance; or (3) </w:t>
      </w:r>
      <w:r w:rsidRPr="00395B82">
        <w:rPr>
          <w:sz w:val="24"/>
          <w:szCs w:val="24"/>
          <w:lang w:val="en"/>
        </w:rPr>
        <w:t>dwelling units, when the applicant’s participation in FHA housing programs had exceeded or would thereby exceed development of five or more such dwelling units during the year preceding the application (not counting the development of single family dwelling units for occupancy by a mortgagor on property owned by the mortgagor and in which the applicant had no interest prior to entering</w:t>
      </w:r>
      <w:r w:rsidRPr="00395B82">
        <w:rPr>
          <w:sz w:val="24"/>
          <w:szCs w:val="24"/>
          <w:lang w:val="en"/>
        </w:rPr>
        <w:t xml:space="preserve"> into the contract for construction or rehabilitation).</w:t>
      </w:r>
      <w:bookmarkEnd w:id="1"/>
    </w:p>
    <w:p w:rsidR="001C01C6" w:rsidRPr="00395B82" w:rsidP="001C01C6" w14:paraId="5FA05522" w14:textId="77777777">
      <w:pPr>
        <w:tabs>
          <w:tab w:val="left" w:pos="360"/>
        </w:tabs>
        <w:ind w:left="450"/>
        <w:rPr>
          <w:sz w:val="24"/>
          <w:szCs w:val="24"/>
        </w:rPr>
      </w:pPr>
    </w:p>
    <w:p w:rsidR="001C01C6" w:rsidRPr="00395B82" w:rsidP="001C01C6" w14:paraId="24EEE699" w14:textId="77777777">
      <w:pPr>
        <w:numPr>
          <w:ilvl w:val="0"/>
          <w:numId w:val="1"/>
        </w:numPr>
        <w:tabs>
          <w:tab w:val="left" w:pos="360"/>
        </w:tabs>
        <w:rPr>
          <w:color w:val="000000"/>
          <w:sz w:val="24"/>
          <w:szCs w:val="24"/>
        </w:rPr>
      </w:pPr>
      <w:r w:rsidRPr="00395B82">
        <w:rPr>
          <w:sz w:val="24"/>
          <w:szCs w:val="24"/>
          <w:u w:val="single"/>
        </w:rPr>
        <w:t>Statutory and Executive Authority</w:t>
      </w:r>
    </w:p>
    <w:p w:rsidR="001C01C6" w:rsidRPr="00395B82" w:rsidP="001C01C6" w14:paraId="7C114EF9" w14:textId="77777777">
      <w:pPr>
        <w:tabs>
          <w:tab w:val="left" w:pos="360"/>
        </w:tabs>
        <w:ind w:left="450"/>
        <w:rPr>
          <w:sz w:val="24"/>
          <w:szCs w:val="24"/>
        </w:rPr>
      </w:pPr>
    </w:p>
    <w:p w:rsidR="001C01C6" w:rsidRPr="00395B82" w:rsidP="001C01C6" w14:paraId="3F0FAD07" w14:textId="77777777">
      <w:pPr>
        <w:numPr>
          <w:ilvl w:val="0"/>
          <w:numId w:val="2"/>
        </w:numPr>
        <w:tabs>
          <w:tab w:val="left" w:pos="360"/>
        </w:tabs>
        <w:rPr>
          <w:color w:val="000000"/>
          <w:sz w:val="24"/>
          <w:szCs w:val="24"/>
        </w:rPr>
      </w:pPr>
      <w:r w:rsidRPr="00395B82">
        <w:rPr>
          <w:color w:val="000000"/>
          <w:sz w:val="24"/>
          <w:szCs w:val="24"/>
        </w:rPr>
        <w:t>The Fair Housing Act (42 U.S.C. 3601 et seq.), Section 808 (e)(5), requires the Secretary of HUD to administer its programs and activities relating to Housing and Urban Development in a manner to affirmatively further fair housing. Section 808 (e)(6) of the Act requires HUD to report to Congress annually and make available to the public data on the race, color, religion, sex (including sexual orientation and gender identity), national origin, age, disability and family characteristics of persons and househo</w:t>
      </w:r>
      <w:r w:rsidRPr="00395B82">
        <w:rPr>
          <w:color w:val="000000"/>
          <w:sz w:val="24"/>
          <w:szCs w:val="24"/>
        </w:rPr>
        <w:t xml:space="preserve">lds who are applicants for, participants in, or beneficiaries or potential beneficiaries of programs administered by HUD. This provision also requires the </w:t>
      </w:r>
      <w:r w:rsidRPr="00395B82">
        <w:rPr>
          <w:color w:val="000000"/>
          <w:sz w:val="24"/>
          <w:szCs w:val="24"/>
        </w:rPr>
        <w:t>Secretary to collect such information relating to these characteristics as the Secretary determines to be necessary and appropriate.</w:t>
      </w:r>
    </w:p>
    <w:p w:rsidR="001C01C6" w:rsidRPr="00395B82" w:rsidP="001C01C6" w14:paraId="576DC813" w14:textId="77777777">
      <w:pPr>
        <w:tabs>
          <w:tab w:val="left" w:pos="360"/>
        </w:tabs>
        <w:ind w:left="1440"/>
        <w:rPr>
          <w:color w:val="000000"/>
          <w:sz w:val="24"/>
          <w:szCs w:val="24"/>
        </w:rPr>
      </w:pPr>
    </w:p>
    <w:p w:rsidR="001C01C6" w:rsidRPr="00395B82" w:rsidP="001C01C6" w14:paraId="29A15546" w14:textId="77777777">
      <w:pPr>
        <w:numPr>
          <w:ilvl w:val="0"/>
          <w:numId w:val="2"/>
        </w:numPr>
        <w:tabs>
          <w:tab w:val="left" w:pos="360"/>
        </w:tabs>
        <w:rPr>
          <w:color w:val="000000"/>
          <w:sz w:val="24"/>
          <w:szCs w:val="24"/>
        </w:rPr>
      </w:pPr>
      <w:r w:rsidRPr="00395B82">
        <w:rPr>
          <w:color w:val="000000"/>
          <w:sz w:val="24"/>
          <w:szCs w:val="24"/>
        </w:rPr>
        <w:t>To assess the extent of compliance with Federal fair housing requirements, Section 562 of the Housing and Community Development Act of 1987 requires the Secretary to collect data on the racial and ethnic characteristics of persons eligible for, assisted, or otherwise benefiting from any community development, housing assistance, mortgage and loan insurance, and guarantee program administered by the Secretary. This Section also requires the Secretary to send to Congress a summary and evaluation of the data c</w:t>
      </w:r>
      <w:r w:rsidRPr="00395B82">
        <w:rPr>
          <w:color w:val="000000"/>
          <w:sz w:val="24"/>
          <w:szCs w:val="24"/>
        </w:rPr>
        <w:t>ollected.</w:t>
      </w:r>
    </w:p>
    <w:p w:rsidR="001C01C6" w:rsidRPr="00395B82" w:rsidP="001C01C6" w14:paraId="2D512623" w14:textId="77777777">
      <w:pPr>
        <w:tabs>
          <w:tab w:val="left" w:pos="360"/>
        </w:tabs>
        <w:rPr>
          <w:color w:val="000000"/>
          <w:sz w:val="24"/>
          <w:szCs w:val="24"/>
        </w:rPr>
      </w:pPr>
    </w:p>
    <w:p w:rsidR="001C01C6" w:rsidRPr="00395B82" w:rsidP="001C01C6" w14:paraId="1D30E00A" w14:textId="77777777">
      <w:pPr>
        <w:numPr>
          <w:ilvl w:val="0"/>
          <w:numId w:val="2"/>
        </w:numPr>
        <w:tabs>
          <w:tab w:val="left" w:pos="360"/>
        </w:tabs>
        <w:rPr>
          <w:color w:val="000000"/>
          <w:sz w:val="24"/>
          <w:szCs w:val="24"/>
        </w:rPr>
      </w:pPr>
      <w:r w:rsidRPr="00395B82">
        <w:rPr>
          <w:color w:val="000000"/>
          <w:sz w:val="24"/>
          <w:szCs w:val="24"/>
        </w:rPr>
        <w:t>Ex</w:t>
      </w:r>
      <w:r w:rsidRPr="00395B82">
        <w:rPr>
          <w:sz w:val="24"/>
          <w:szCs w:val="24"/>
        </w:rPr>
        <w:t xml:space="preserve">ecutive Order 11063, as amended, which provides that no person in the United States because of race, color, religion (creed), sex or national origin, shall be denied equal opportunity in housing or related facilities owned, operated or insured by the Federal government or provided with federal financial assistance; and that all Federal Executive Departments and agencies shall take action to promote the abandonment of discriminatory practices for: (1) Residential property and related facilities endowed with </w:t>
      </w:r>
      <w:r w:rsidRPr="00395B82">
        <w:rPr>
          <w:sz w:val="24"/>
          <w:szCs w:val="24"/>
        </w:rPr>
        <w:t>federal financial assistance, and (2) The lending practices connected with such property and facilities insofar as such practices relate to loans insured or guaranteed by the Federal Government.</w:t>
      </w:r>
    </w:p>
    <w:p w:rsidR="001C01C6" w:rsidRPr="00395B82" w:rsidP="001C01C6" w14:paraId="770F9282" w14:textId="77777777">
      <w:pPr>
        <w:tabs>
          <w:tab w:val="left" w:pos="360"/>
        </w:tabs>
        <w:rPr>
          <w:color w:val="000000"/>
          <w:sz w:val="24"/>
          <w:szCs w:val="24"/>
        </w:rPr>
      </w:pPr>
    </w:p>
    <w:p w:rsidR="001C01C6" w:rsidRPr="00395B82" w:rsidP="001C01C6" w14:paraId="2B746BE1" w14:textId="77777777">
      <w:pPr>
        <w:numPr>
          <w:ilvl w:val="0"/>
          <w:numId w:val="1"/>
        </w:numPr>
        <w:tabs>
          <w:tab w:val="left" w:pos="360"/>
        </w:tabs>
        <w:rPr>
          <w:color w:val="000000"/>
          <w:sz w:val="24"/>
          <w:szCs w:val="24"/>
        </w:rPr>
      </w:pPr>
      <w:r w:rsidRPr="00395B82">
        <w:rPr>
          <w:color w:val="000000"/>
          <w:sz w:val="24"/>
          <w:szCs w:val="24"/>
          <w:u w:val="single"/>
        </w:rPr>
        <w:t>Regulatory Authority</w:t>
      </w:r>
    </w:p>
    <w:p w:rsidR="001C01C6" w:rsidRPr="00395B82" w:rsidP="001C01C6" w14:paraId="2C5B6AE2" w14:textId="77777777">
      <w:pPr>
        <w:tabs>
          <w:tab w:val="left" w:pos="360"/>
        </w:tabs>
        <w:ind w:left="810"/>
        <w:rPr>
          <w:color w:val="000000"/>
          <w:sz w:val="24"/>
          <w:szCs w:val="24"/>
        </w:rPr>
      </w:pPr>
    </w:p>
    <w:p w:rsidR="001C01C6" w:rsidRPr="00395B82" w:rsidP="001C01C6" w14:paraId="4A203944" w14:textId="77777777">
      <w:pPr>
        <w:numPr>
          <w:ilvl w:val="0"/>
          <w:numId w:val="3"/>
        </w:numPr>
        <w:tabs>
          <w:tab w:val="left" w:pos="360"/>
        </w:tabs>
        <w:rPr>
          <w:color w:val="000000"/>
          <w:sz w:val="24"/>
          <w:szCs w:val="24"/>
        </w:rPr>
      </w:pPr>
      <w:r w:rsidRPr="00395B82">
        <w:rPr>
          <w:color w:val="000000"/>
          <w:sz w:val="24"/>
          <w:szCs w:val="24"/>
        </w:rPr>
        <w:t xml:space="preserve">Affirmative Fair Housing Marketing Regulation (24 CFR </w:t>
      </w:r>
      <w:r>
        <w:rPr>
          <w:color w:val="000000"/>
          <w:sz w:val="24"/>
          <w:szCs w:val="24"/>
        </w:rPr>
        <w:t>p</w:t>
      </w:r>
      <w:r w:rsidRPr="00395B82">
        <w:rPr>
          <w:color w:val="000000"/>
          <w:sz w:val="24"/>
          <w:szCs w:val="24"/>
        </w:rPr>
        <w:t>art 200, Subpart M).</w:t>
      </w:r>
    </w:p>
    <w:p w:rsidR="001C01C6" w:rsidRPr="00395B82" w:rsidP="001C01C6" w14:paraId="5141C563" w14:textId="77777777">
      <w:pPr>
        <w:tabs>
          <w:tab w:val="left" w:pos="360"/>
        </w:tabs>
        <w:ind w:left="1440"/>
        <w:rPr>
          <w:color w:val="000000"/>
          <w:sz w:val="24"/>
          <w:szCs w:val="24"/>
        </w:rPr>
      </w:pPr>
    </w:p>
    <w:p w:rsidR="001C01C6" w:rsidRPr="00395B82" w:rsidP="001C01C6" w14:paraId="633E3F14" w14:textId="77777777">
      <w:pPr>
        <w:numPr>
          <w:ilvl w:val="0"/>
          <w:numId w:val="3"/>
        </w:numPr>
        <w:tabs>
          <w:tab w:val="left" w:pos="360"/>
        </w:tabs>
        <w:rPr>
          <w:color w:val="000000"/>
          <w:sz w:val="24"/>
          <w:szCs w:val="24"/>
        </w:rPr>
      </w:pPr>
      <w:r w:rsidRPr="00395B82">
        <w:rPr>
          <w:color w:val="000000" w:themeColor="text1"/>
          <w:sz w:val="24"/>
          <w:szCs w:val="24"/>
        </w:rPr>
        <w:t xml:space="preserve">Compliance Procedures for Affirmative Fair Housing Marketing (24 CFR </w:t>
      </w:r>
      <w:r>
        <w:rPr>
          <w:color w:val="000000" w:themeColor="text1"/>
          <w:sz w:val="24"/>
          <w:szCs w:val="24"/>
        </w:rPr>
        <w:t>p</w:t>
      </w:r>
      <w:r w:rsidRPr="00395B82">
        <w:rPr>
          <w:color w:val="000000" w:themeColor="text1"/>
          <w:sz w:val="24"/>
          <w:szCs w:val="24"/>
        </w:rPr>
        <w:t>art 108).</w:t>
      </w:r>
    </w:p>
    <w:p w:rsidR="001C01C6" w:rsidRPr="00395B82" w:rsidP="001C01C6" w14:paraId="6606D37B" w14:textId="77777777">
      <w:pPr>
        <w:tabs>
          <w:tab w:val="left" w:pos="360"/>
        </w:tabs>
        <w:ind w:left="1440"/>
        <w:rPr>
          <w:color w:val="000000"/>
          <w:sz w:val="24"/>
          <w:szCs w:val="24"/>
        </w:rPr>
      </w:pPr>
    </w:p>
    <w:p w:rsidR="001C01C6" w:rsidRPr="00395B82" w:rsidP="001C01C6" w14:paraId="2EEC0122" w14:textId="77777777">
      <w:pPr>
        <w:numPr>
          <w:ilvl w:val="0"/>
          <w:numId w:val="3"/>
        </w:numPr>
        <w:tabs>
          <w:tab w:val="left" w:pos="360"/>
        </w:tabs>
        <w:rPr>
          <w:color w:val="000000"/>
          <w:sz w:val="24"/>
          <w:szCs w:val="24"/>
        </w:rPr>
      </w:pPr>
      <w:r w:rsidRPr="00395B82">
        <w:rPr>
          <w:color w:val="000000"/>
          <w:sz w:val="24"/>
          <w:szCs w:val="24"/>
        </w:rPr>
        <w:t xml:space="preserve">Fair Housing Poster Regulations (24 CFR </w:t>
      </w:r>
      <w:r>
        <w:rPr>
          <w:color w:val="000000"/>
          <w:sz w:val="24"/>
          <w:szCs w:val="24"/>
        </w:rPr>
        <w:t>p</w:t>
      </w:r>
      <w:r w:rsidRPr="00395B82">
        <w:rPr>
          <w:color w:val="000000"/>
          <w:sz w:val="24"/>
          <w:szCs w:val="24"/>
        </w:rPr>
        <w:t>art 110).</w:t>
      </w:r>
    </w:p>
    <w:p w:rsidR="001C01C6" w:rsidRPr="00395B82" w:rsidP="001C01C6" w14:paraId="2EF43AF6" w14:textId="77777777">
      <w:pPr>
        <w:tabs>
          <w:tab w:val="left" w:pos="360"/>
        </w:tabs>
        <w:ind w:left="1440"/>
        <w:rPr>
          <w:color w:val="000000"/>
          <w:sz w:val="24"/>
          <w:szCs w:val="24"/>
        </w:rPr>
      </w:pPr>
    </w:p>
    <w:p w:rsidR="001C01C6" w:rsidRPr="00395B82" w:rsidP="001C01C6" w14:paraId="6A86BF63" w14:textId="77777777">
      <w:pPr>
        <w:numPr>
          <w:ilvl w:val="0"/>
          <w:numId w:val="3"/>
        </w:numPr>
        <w:tabs>
          <w:tab w:val="left" w:pos="360"/>
        </w:tabs>
        <w:rPr>
          <w:color w:val="000000"/>
          <w:sz w:val="24"/>
          <w:szCs w:val="24"/>
        </w:rPr>
      </w:pPr>
      <w:r w:rsidRPr="00395B82">
        <w:rPr>
          <w:color w:val="000000"/>
          <w:sz w:val="24"/>
          <w:szCs w:val="24"/>
        </w:rPr>
        <w:t xml:space="preserve">Single Family Regulation (24 CFR 203.12(b)(3)). </w:t>
      </w:r>
    </w:p>
    <w:p w:rsidR="001C01C6" w:rsidRPr="00395B82" w:rsidP="001C01C6" w14:paraId="4E6938DE" w14:textId="77777777">
      <w:pPr>
        <w:pStyle w:val="MediumGrid1-Accent21"/>
        <w:ind w:left="0"/>
        <w:rPr>
          <w:rFonts w:ascii="Times New Roman" w:hAnsi="Times New Roman"/>
          <w:color w:val="000000"/>
          <w:sz w:val="24"/>
          <w:szCs w:val="24"/>
        </w:rPr>
      </w:pPr>
    </w:p>
    <w:p w:rsidR="001C01C6" w:rsidRPr="00395B82" w:rsidP="001C01C6" w14:paraId="35B778D0" w14:textId="77777777">
      <w:pPr>
        <w:pStyle w:val="MediumGrid1-Accent21"/>
        <w:ind w:left="360" w:hanging="360"/>
        <w:rPr>
          <w:rFonts w:ascii="Times New Roman" w:hAnsi="Times New Roman"/>
          <w:color w:val="000000"/>
          <w:sz w:val="24"/>
          <w:szCs w:val="24"/>
        </w:rPr>
      </w:pPr>
      <w:r w:rsidRPr="00395B82">
        <w:rPr>
          <w:rFonts w:ascii="Times New Roman" w:hAnsi="Times New Roman"/>
          <w:color w:val="000000"/>
          <w:sz w:val="24"/>
          <w:szCs w:val="24"/>
        </w:rPr>
        <w:t>2.</w:t>
      </w:r>
      <w:r w:rsidRPr="00395B82">
        <w:rPr>
          <w:rFonts w:ascii="Times New Roman" w:hAnsi="Times New Roman"/>
          <w:color w:val="000000"/>
          <w:sz w:val="24"/>
          <w:szCs w:val="24"/>
        </w:rPr>
        <w:tab/>
      </w:r>
      <w:r w:rsidRPr="00395B82">
        <w:rPr>
          <w:rFonts w:ascii="Times New Roman" w:hAnsi="Times New Roman"/>
          <w:color w:val="000000"/>
          <w:sz w:val="24"/>
          <w:szCs w:val="24"/>
          <w:u w:val="single"/>
        </w:rPr>
        <w:t xml:space="preserve">Indicate how, by whom, and for what purpose the information is to be used. Except for a </w:t>
      </w:r>
      <w:r w:rsidRPr="00395B82">
        <w:rPr>
          <w:rFonts w:ascii="Times New Roman" w:hAnsi="Times New Roman"/>
          <w:color w:val="000000"/>
          <w:sz w:val="24"/>
          <w:szCs w:val="24"/>
          <w:u w:val="single"/>
        </w:rPr>
        <w:t>new collection, indicate the actual use the agency has made of the information received from the current collection.</w:t>
      </w:r>
    </w:p>
    <w:p w:rsidR="001C01C6" w:rsidRPr="00395B82" w:rsidP="001C01C6" w14:paraId="5AA28712" w14:textId="77777777">
      <w:pPr>
        <w:pStyle w:val="MediumGrid1-Accent21"/>
        <w:ind w:left="0"/>
        <w:rPr>
          <w:rFonts w:ascii="Times New Roman" w:hAnsi="Times New Roman"/>
          <w:color w:val="000000"/>
          <w:sz w:val="24"/>
          <w:szCs w:val="24"/>
        </w:rPr>
      </w:pPr>
    </w:p>
    <w:p w:rsidR="001C01C6" w:rsidRPr="00395B82" w:rsidP="001C01C6" w14:paraId="2824B0A1" w14:textId="77777777">
      <w:pPr>
        <w:pStyle w:val="MediumGrid1-Accent21"/>
        <w:rPr>
          <w:rFonts w:ascii="Times New Roman" w:hAnsi="Times New Roman"/>
          <w:color w:val="000000"/>
          <w:sz w:val="24"/>
          <w:szCs w:val="24"/>
        </w:rPr>
      </w:pPr>
      <w:r w:rsidRPr="00395B82">
        <w:rPr>
          <w:rFonts w:ascii="Times New Roman" w:hAnsi="Times New Roman"/>
          <w:color w:val="000000"/>
          <w:sz w:val="24"/>
          <w:szCs w:val="24"/>
        </w:rPr>
        <w:t>The Regulation at 24 CFR 200, Subpart M, states the purpose of Affirmative Fair Housing Marketing as follows:</w:t>
      </w:r>
    </w:p>
    <w:p w:rsidR="001C01C6" w:rsidRPr="00395B82" w:rsidP="001C01C6" w14:paraId="2298EA54" w14:textId="77777777">
      <w:pPr>
        <w:pStyle w:val="MediumGrid1-Accent21"/>
        <w:rPr>
          <w:rFonts w:ascii="Times New Roman" w:hAnsi="Times New Roman"/>
          <w:color w:val="000000"/>
          <w:sz w:val="24"/>
          <w:szCs w:val="24"/>
        </w:rPr>
      </w:pPr>
    </w:p>
    <w:p w:rsidR="001C01C6" w:rsidRPr="00395B82" w:rsidP="001C01C6" w14:paraId="5F626A30" w14:textId="77777777">
      <w:pPr>
        <w:pStyle w:val="MediumGrid1-Accent21"/>
        <w:rPr>
          <w:rFonts w:ascii="Times New Roman" w:hAnsi="Times New Roman"/>
          <w:color w:val="000000"/>
          <w:sz w:val="24"/>
          <w:szCs w:val="24"/>
        </w:rPr>
      </w:pPr>
      <w:r w:rsidRPr="00395B82">
        <w:rPr>
          <w:rFonts w:ascii="Times New Roman" w:hAnsi="Times New Roman"/>
          <w:color w:val="000000"/>
          <w:sz w:val="24"/>
          <w:szCs w:val="24"/>
        </w:rPr>
        <w:t>“… as to achieve a condition in which individuals of similar income levels in the same housing market area have a like range of housing choices available to them regardless of their race, color, religion, sex, disability, familial status or national origin.”  (24 CFR 200.610)</w:t>
      </w:r>
    </w:p>
    <w:p w:rsidR="001C01C6" w:rsidRPr="00395B82" w:rsidP="001C01C6" w14:paraId="5D908CD3" w14:textId="77777777">
      <w:pPr>
        <w:pStyle w:val="MediumGrid1-Accent21"/>
        <w:rPr>
          <w:rFonts w:ascii="Times New Roman" w:hAnsi="Times New Roman"/>
          <w:color w:val="000000"/>
          <w:sz w:val="24"/>
          <w:szCs w:val="24"/>
        </w:rPr>
      </w:pPr>
    </w:p>
    <w:p w:rsidR="001C01C6" w:rsidRPr="00395B82" w:rsidP="001C01C6" w14:paraId="0D776F3F" w14:textId="77777777">
      <w:pPr>
        <w:pStyle w:val="MediumGrid1-Accent21"/>
        <w:rPr>
          <w:rFonts w:ascii="Times New Roman" w:hAnsi="Times New Roman"/>
          <w:color w:val="000000"/>
          <w:sz w:val="24"/>
          <w:szCs w:val="24"/>
        </w:rPr>
      </w:pPr>
      <w:r w:rsidRPr="00395B82">
        <w:rPr>
          <w:rFonts w:ascii="Times New Roman" w:hAnsi="Times New Roman"/>
          <w:color w:val="000000"/>
          <w:sz w:val="24"/>
          <w:szCs w:val="24"/>
        </w:rPr>
        <w:t>To achieve this purpose, HUD requires applicants for insured housing to submit an AFHM Plan in which:</w:t>
      </w:r>
    </w:p>
    <w:p w:rsidR="001C01C6" w:rsidRPr="00395B82" w:rsidP="001C01C6" w14:paraId="39F36947" w14:textId="77777777">
      <w:pPr>
        <w:numPr>
          <w:ilvl w:val="0"/>
          <w:numId w:val="4"/>
        </w:numPr>
        <w:tabs>
          <w:tab w:val="left" w:pos="360"/>
        </w:tabs>
        <w:rPr>
          <w:color w:val="000000"/>
          <w:sz w:val="24"/>
          <w:szCs w:val="24"/>
        </w:rPr>
      </w:pPr>
      <w:r w:rsidRPr="00395B82">
        <w:rPr>
          <w:color w:val="000000"/>
          <w:sz w:val="24"/>
          <w:szCs w:val="24"/>
        </w:rPr>
        <w:t>The applicant describes the affirmative steps it plans to take to attract prospective buyers or renters that are least likely to apply for the housing because of their race, color, national origin, religion, sex, disability, or familial status.</w:t>
      </w:r>
    </w:p>
    <w:p w:rsidR="001C01C6" w:rsidRPr="00395B82" w:rsidP="001C01C6" w14:paraId="4A1A94C5" w14:textId="77777777">
      <w:pPr>
        <w:tabs>
          <w:tab w:val="left" w:pos="360"/>
        </w:tabs>
        <w:ind w:left="1440"/>
        <w:rPr>
          <w:color w:val="000000"/>
          <w:sz w:val="24"/>
          <w:szCs w:val="24"/>
        </w:rPr>
      </w:pPr>
    </w:p>
    <w:p w:rsidR="001C01C6" w:rsidRPr="00395B82" w:rsidP="001C01C6" w14:paraId="78CA2A72" w14:textId="77777777">
      <w:pPr>
        <w:numPr>
          <w:ilvl w:val="0"/>
          <w:numId w:val="4"/>
        </w:numPr>
        <w:tabs>
          <w:tab w:val="left" w:pos="360"/>
        </w:tabs>
        <w:rPr>
          <w:color w:val="000000"/>
          <w:sz w:val="24"/>
          <w:szCs w:val="24"/>
        </w:rPr>
      </w:pPr>
      <w:r w:rsidRPr="00395B82">
        <w:rPr>
          <w:color w:val="000000"/>
          <w:sz w:val="24"/>
          <w:szCs w:val="24"/>
        </w:rPr>
        <w:t xml:space="preserve">HUD assesses the potential effectiveness of the methods to be employed by the applicants in marketing their housing in accordance with the statutes and regulations listed above. HUD approves the plan if it determines that it contains appropriate marketing techniques for the size, </w:t>
      </w:r>
      <w:r w:rsidRPr="00395B82">
        <w:rPr>
          <w:color w:val="000000"/>
          <w:sz w:val="24"/>
          <w:szCs w:val="24"/>
        </w:rPr>
        <w:t>type, and location of units to be sold or rented to attract groups least likely to apply for housing in the housing market area.</w:t>
      </w:r>
    </w:p>
    <w:p w:rsidR="001C01C6" w:rsidRPr="00395B82" w:rsidP="001C01C6" w14:paraId="7ECB524B" w14:textId="77777777">
      <w:pPr>
        <w:tabs>
          <w:tab w:val="left" w:pos="360"/>
        </w:tabs>
        <w:rPr>
          <w:color w:val="000000"/>
          <w:sz w:val="24"/>
          <w:szCs w:val="24"/>
        </w:rPr>
      </w:pPr>
    </w:p>
    <w:p w:rsidR="001C01C6" w:rsidRPr="00395B82" w:rsidP="001C01C6" w14:paraId="59210340" w14:textId="77777777">
      <w:pPr>
        <w:tabs>
          <w:tab w:val="left" w:pos="360"/>
        </w:tabs>
        <w:ind w:left="360" w:hanging="360"/>
        <w:rPr>
          <w:color w:val="000000"/>
          <w:sz w:val="24"/>
          <w:szCs w:val="24"/>
        </w:rPr>
      </w:pPr>
      <w:r w:rsidRPr="00395B82">
        <w:rPr>
          <w:color w:val="000000"/>
          <w:sz w:val="24"/>
          <w:szCs w:val="24"/>
        </w:rPr>
        <w:t>3.</w:t>
      </w:r>
      <w:r w:rsidRPr="00395B82">
        <w:rPr>
          <w:color w:val="000000"/>
          <w:sz w:val="24"/>
          <w:szCs w:val="24"/>
        </w:rPr>
        <w:tab/>
      </w:r>
      <w:r w:rsidRPr="00395B82">
        <w:rPr>
          <w:color w:val="000000"/>
          <w:sz w:val="24"/>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C01C6" w:rsidRPr="00395B82" w:rsidP="001C01C6" w14:paraId="62869FC4" w14:textId="77777777">
      <w:pPr>
        <w:tabs>
          <w:tab w:val="left" w:pos="360"/>
        </w:tabs>
        <w:rPr>
          <w:color w:val="000000"/>
          <w:sz w:val="24"/>
          <w:szCs w:val="24"/>
        </w:rPr>
      </w:pPr>
    </w:p>
    <w:p w:rsidR="001C01C6" w:rsidRPr="00395B82" w:rsidP="001C01C6" w14:paraId="61AC0329" w14:textId="77777777">
      <w:pPr>
        <w:tabs>
          <w:tab w:val="left" w:pos="360"/>
        </w:tabs>
        <w:ind w:left="360"/>
        <w:rPr>
          <w:color w:val="000000"/>
          <w:sz w:val="24"/>
          <w:szCs w:val="24"/>
        </w:rPr>
      </w:pPr>
      <w:r w:rsidRPr="00395B82">
        <w:rPr>
          <w:color w:val="000000" w:themeColor="text1"/>
          <w:sz w:val="24"/>
          <w:szCs w:val="24"/>
        </w:rPr>
        <w:t>Although this information collection has not been automated in the past, HUD is revising form HUD-935.2A to automate the retrieval of project information and geocoded census data which substantially reduces the burden hours of completing the form, eliminating the need for applicants to provide information already available to HUD.</w:t>
      </w:r>
    </w:p>
    <w:p w:rsidR="001C01C6" w:rsidRPr="00395B82" w:rsidP="001C01C6" w14:paraId="1F021762" w14:textId="77777777">
      <w:pPr>
        <w:tabs>
          <w:tab w:val="left" w:pos="360"/>
        </w:tabs>
        <w:rPr>
          <w:color w:val="000000"/>
          <w:sz w:val="24"/>
          <w:szCs w:val="24"/>
        </w:rPr>
      </w:pPr>
    </w:p>
    <w:p w:rsidR="001C01C6" w:rsidRPr="00395B82" w:rsidP="001C01C6" w14:paraId="2E47DC20" w14:textId="77777777">
      <w:pPr>
        <w:tabs>
          <w:tab w:val="left" w:pos="360"/>
        </w:tabs>
        <w:ind w:left="360" w:hanging="360"/>
        <w:rPr>
          <w:color w:val="000000"/>
          <w:sz w:val="24"/>
          <w:szCs w:val="24"/>
        </w:rPr>
      </w:pPr>
      <w:r w:rsidRPr="00395B82">
        <w:rPr>
          <w:color w:val="000000"/>
          <w:sz w:val="24"/>
          <w:szCs w:val="24"/>
        </w:rPr>
        <w:t>4.</w:t>
      </w:r>
      <w:r w:rsidRPr="00395B82">
        <w:rPr>
          <w:color w:val="000000"/>
          <w:sz w:val="24"/>
          <w:szCs w:val="24"/>
        </w:rPr>
        <w:tab/>
      </w:r>
      <w:r w:rsidRPr="00395B82">
        <w:rPr>
          <w:color w:val="000000"/>
          <w:sz w:val="24"/>
          <w:szCs w:val="24"/>
          <w:u w:val="single"/>
        </w:rPr>
        <w:t xml:space="preserve">Describe efforts to </w:t>
      </w:r>
      <w:r w:rsidRPr="00395B82">
        <w:rPr>
          <w:color w:val="000000"/>
          <w:sz w:val="24"/>
          <w:szCs w:val="24"/>
          <w:u w:val="single"/>
        </w:rPr>
        <w:t>identify duplication. Show specifically why any similar information already available cannot be used or modified for use for the purpose described in item 2 above.</w:t>
      </w:r>
      <w:r w:rsidRPr="00395B82">
        <w:rPr>
          <w:color w:val="000000"/>
          <w:sz w:val="24"/>
          <w:szCs w:val="24"/>
        </w:rPr>
        <w:t xml:space="preserve"> </w:t>
      </w:r>
    </w:p>
    <w:p w:rsidR="001C01C6" w:rsidRPr="00395B82" w:rsidP="001C01C6" w14:paraId="15D48315" w14:textId="77777777">
      <w:pPr>
        <w:tabs>
          <w:tab w:val="left" w:pos="360"/>
        </w:tabs>
        <w:rPr>
          <w:color w:val="000000"/>
          <w:sz w:val="24"/>
          <w:szCs w:val="24"/>
        </w:rPr>
      </w:pPr>
    </w:p>
    <w:p w:rsidR="001C01C6" w:rsidRPr="00395B82" w:rsidP="001C01C6" w14:paraId="14B56CBC" w14:textId="77777777">
      <w:pPr>
        <w:tabs>
          <w:tab w:val="left" w:pos="360"/>
        </w:tabs>
        <w:ind w:left="360"/>
        <w:rPr>
          <w:color w:val="000000"/>
          <w:sz w:val="24"/>
          <w:szCs w:val="24"/>
        </w:rPr>
      </w:pPr>
      <w:r w:rsidRPr="00395B82">
        <w:rPr>
          <w:color w:val="000000"/>
          <w:sz w:val="24"/>
          <w:szCs w:val="24"/>
        </w:rPr>
        <w:t xml:space="preserve">There is no similar information submitted by applicants to HUD in other forms or application packages that can be used in place of the AFHM Plan. This form is the only instrument that collects information on the methods used by the sponsors and developers of insured multifamily, single family, and cooperative and condominium housing to make their housing available to persons least likely to apply because of their race, color, national origin, religion, sex, disability, or familial status. </w:t>
      </w:r>
    </w:p>
    <w:p w:rsidR="001C01C6" w:rsidRPr="00395B82" w:rsidP="001C01C6" w14:paraId="0F19334E" w14:textId="77777777">
      <w:pPr>
        <w:tabs>
          <w:tab w:val="left" w:pos="360"/>
        </w:tabs>
        <w:rPr>
          <w:color w:val="000000"/>
          <w:sz w:val="24"/>
          <w:szCs w:val="24"/>
        </w:rPr>
      </w:pPr>
    </w:p>
    <w:p w:rsidR="001C01C6" w:rsidRPr="00395B82" w:rsidP="001C01C6" w14:paraId="54D1E3FE" w14:textId="77777777">
      <w:pPr>
        <w:tabs>
          <w:tab w:val="left" w:pos="360"/>
        </w:tabs>
        <w:ind w:left="360" w:hanging="360"/>
        <w:rPr>
          <w:color w:val="000000"/>
          <w:sz w:val="24"/>
          <w:szCs w:val="24"/>
        </w:rPr>
      </w:pPr>
      <w:r w:rsidRPr="00395B82">
        <w:rPr>
          <w:color w:val="000000"/>
          <w:sz w:val="24"/>
          <w:szCs w:val="24"/>
        </w:rPr>
        <w:t>5.</w:t>
      </w:r>
      <w:r w:rsidRPr="00395B82">
        <w:rPr>
          <w:color w:val="000000"/>
          <w:sz w:val="24"/>
          <w:szCs w:val="24"/>
        </w:rPr>
        <w:tab/>
      </w:r>
      <w:r w:rsidRPr="00395B82">
        <w:rPr>
          <w:color w:val="000000"/>
          <w:sz w:val="24"/>
          <w:szCs w:val="24"/>
          <w:u w:val="single"/>
        </w:rPr>
        <w:t>If the collection of information impacts small businesses or other small entities (Item 5 of OMB Form 83-I), describe any methods used to minimize burden.</w:t>
      </w:r>
      <w:r w:rsidRPr="00395B82">
        <w:rPr>
          <w:color w:val="000000"/>
          <w:sz w:val="24"/>
          <w:szCs w:val="24"/>
        </w:rPr>
        <w:t xml:space="preserve"> </w:t>
      </w:r>
    </w:p>
    <w:p w:rsidR="001C01C6" w:rsidRPr="00395B82" w:rsidP="001C01C6" w14:paraId="13246B02" w14:textId="77777777">
      <w:pPr>
        <w:tabs>
          <w:tab w:val="left" w:pos="360"/>
        </w:tabs>
        <w:rPr>
          <w:color w:val="000000"/>
          <w:sz w:val="24"/>
          <w:szCs w:val="24"/>
        </w:rPr>
      </w:pPr>
    </w:p>
    <w:p w:rsidR="001C01C6" w:rsidRPr="00395B82" w:rsidP="001C01C6" w14:paraId="7729D622" w14:textId="77777777">
      <w:pPr>
        <w:spacing w:after="160" w:line="257" w:lineRule="auto"/>
        <w:rPr>
          <w:sz w:val="24"/>
          <w:szCs w:val="24"/>
        </w:rPr>
      </w:pPr>
      <w:r w:rsidRPr="00395B82">
        <w:rPr>
          <w:color w:val="000000" w:themeColor="text1"/>
          <w:sz w:val="24"/>
          <w:szCs w:val="24"/>
        </w:rPr>
        <w:t xml:space="preserve">To minimize the burden on single family builders/developers, HUD has provided these small entities with an exemption from completing the AFHM Plan - Single Family Housing or Condominiums or Cooperatives (HUD-935.2B or 935.2C). Single Family builders/developers can check block 11(d) on the Builder’s Certification of Plans, Specifications, and Site form (HUD-92541) to certify compliance with HUD’s AFHM Regulation. If a builder opts to check block 11(d), they no longer need to submit an individual AFHM Plan – </w:t>
      </w:r>
      <w:r w:rsidRPr="00395B82">
        <w:rPr>
          <w:color w:val="000000" w:themeColor="text1"/>
          <w:sz w:val="24"/>
          <w:szCs w:val="24"/>
        </w:rPr>
        <w:t xml:space="preserve">Single Family Housing (HUD 935.2B) to HUD for approval. Condominium or Cooperative builders/developers </w:t>
      </w:r>
      <w:r w:rsidRPr="00395B82">
        <w:rPr>
          <w:sz w:val="24"/>
          <w:szCs w:val="24"/>
        </w:rPr>
        <w:t>can certify compliance with HUD’s AFHM Regulation by checking block 2(d) under the “Applicability” Section of the AFHM Plan – Condominiums or Cooperatives (HUD 935.2C)</w:t>
      </w:r>
      <w:r w:rsidRPr="00395B82">
        <w:rPr>
          <w:color w:val="000000" w:themeColor="text1"/>
          <w:sz w:val="24"/>
          <w:szCs w:val="24"/>
        </w:rPr>
        <w:t xml:space="preserve">. If a builder opts to check block 2(d), they no longer need to submit an </w:t>
      </w:r>
      <w:r w:rsidRPr="00395B82">
        <w:rPr>
          <w:sz w:val="24"/>
          <w:szCs w:val="24"/>
        </w:rPr>
        <w:t>AFHM Plan – Condominiums or Cooperatives</w:t>
      </w:r>
      <w:r w:rsidRPr="00395B82">
        <w:rPr>
          <w:color w:val="000000" w:themeColor="text1"/>
          <w:sz w:val="24"/>
          <w:szCs w:val="24"/>
        </w:rPr>
        <w:t xml:space="preserve"> (HUD 935.2C) to HUD for approval. Single Family and Condominium or Cooperative builders/developers must still maintain records </w:t>
      </w:r>
      <w:r w:rsidRPr="00395B82">
        <w:rPr>
          <w:color w:val="000000" w:themeColor="text1"/>
          <w:sz w:val="24"/>
          <w:szCs w:val="24"/>
        </w:rPr>
        <w:t>of their affirmative fair housing marketing activities and make them available to HUD upon request. In addition, Single Family homebuilders/developers can certify their compliance in the Applicability section of HUD-935B and Question 2 on HUD 935C, after which they no longer need to complete an AFHM Plan, although they still must comply with AFHM regulations.</w:t>
      </w:r>
      <w:r w:rsidRPr="00395B82">
        <w:rPr>
          <w:sz w:val="24"/>
          <w:szCs w:val="24"/>
        </w:rPr>
        <w:t xml:space="preserve"> To minimize the burden on owners/agents of multifamily properties, the revised HUD 935.2A incorporates HUD guidance describing the conditions requirin</w:t>
      </w:r>
      <w:r w:rsidRPr="00395B82">
        <w:rPr>
          <w:sz w:val="24"/>
          <w:szCs w:val="24"/>
        </w:rPr>
        <w:t xml:space="preserve">g an updated AFHM Plan. The </w:t>
      </w:r>
      <w:r>
        <w:rPr>
          <w:sz w:val="24"/>
          <w:szCs w:val="24"/>
        </w:rPr>
        <w:t>revised</w:t>
      </w:r>
      <w:r w:rsidRPr="00395B82">
        <w:rPr>
          <w:sz w:val="24"/>
          <w:szCs w:val="24"/>
        </w:rPr>
        <w:t xml:space="preserve"> form requires submitters to select applicable conditions from two-tiered checkbox options at the beginning of HUD 935.2A. This clarification is expected to reduce the number of AFHM Plan submissions to HUD. Owners/agents must still review marketing efforts every five years and make records of their review and affirmative fair housing marketing activities available to HUD upon request.</w:t>
      </w:r>
    </w:p>
    <w:p w:rsidR="001C01C6" w:rsidRPr="00395B82" w:rsidP="001C01C6" w14:paraId="1B08CF37" w14:textId="77777777">
      <w:pPr>
        <w:ind w:left="360"/>
        <w:rPr>
          <w:color w:val="000000" w:themeColor="text1"/>
          <w:sz w:val="24"/>
          <w:szCs w:val="24"/>
        </w:rPr>
      </w:pPr>
    </w:p>
    <w:p w:rsidR="001C01C6" w:rsidRPr="00395B82" w:rsidP="001C01C6" w14:paraId="3C022402" w14:textId="77777777">
      <w:pPr>
        <w:tabs>
          <w:tab w:val="left" w:pos="360"/>
        </w:tabs>
        <w:ind w:left="360"/>
        <w:rPr>
          <w:color w:val="000000"/>
          <w:sz w:val="24"/>
          <w:szCs w:val="24"/>
        </w:rPr>
      </w:pPr>
    </w:p>
    <w:p w:rsidR="001C01C6" w:rsidRPr="00395B82" w:rsidP="001C01C6" w14:paraId="392C2EF4" w14:textId="77777777">
      <w:pPr>
        <w:tabs>
          <w:tab w:val="left" w:pos="360"/>
        </w:tabs>
        <w:ind w:left="360" w:hanging="360"/>
        <w:rPr>
          <w:color w:val="000000"/>
          <w:sz w:val="24"/>
          <w:szCs w:val="24"/>
        </w:rPr>
      </w:pPr>
      <w:r w:rsidRPr="00395B82">
        <w:rPr>
          <w:color w:val="000000"/>
          <w:sz w:val="24"/>
          <w:szCs w:val="24"/>
        </w:rPr>
        <w:t>6.</w:t>
      </w:r>
      <w:r w:rsidRPr="00395B82">
        <w:rPr>
          <w:color w:val="000000"/>
          <w:sz w:val="24"/>
          <w:szCs w:val="24"/>
        </w:rPr>
        <w:tab/>
      </w:r>
      <w:r w:rsidRPr="00395B82">
        <w:rPr>
          <w:color w:val="000000"/>
          <w:sz w:val="24"/>
          <w:szCs w:val="24"/>
          <w:u w:val="single"/>
        </w:rPr>
        <w:t>Describe the consequence to Federal program or policy activities if the collection is not conducted or is conducted less frequently, as well as any technical or legal obstacles to reducing burden.</w:t>
      </w:r>
    </w:p>
    <w:p w:rsidR="001C01C6" w:rsidRPr="00395B82" w:rsidP="001C01C6" w14:paraId="6F121264" w14:textId="77777777">
      <w:pPr>
        <w:tabs>
          <w:tab w:val="left" w:pos="360"/>
        </w:tabs>
        <w:rPr>
          <w:color w:val="000000"/>
          <w:sz w:val="24"/>
          <w:szCs w:val="24"/>
        </w:rPr>
      </w:pPr>
    </w:p>
    <w:p w:rsidR="001C01C6" w:rsidRPr="00395B82" w:rsidP="001C01C6" w14:paraId="235878AC" w14:textId="77777777">
      <w:pPr>
        <w:tabs>
          <w:tab w:val="left" w:pos="360"/>
        </w:tabs>
        <w:ind w:left="360"/>
        <w:rPr>
          <w:sz w:val="24"/>
          <w:szCs w:val="24"/>
        </w:rPr>
      </w:pPr>
      <w:r w:rsidRPr="00395B82">
        <w:rPr>
          <w:sz w:val="24"/>
          <w:szCs w:val="24"/>
        </w:rPr>
        <w:t xml:space="preserve">If this collection is not conducted or is conducted less frequently, it would hinder HUD’s ability to meet its obligations under the Fair Housing Act and Executive Order 11063. Under the AFHM Regulation (24 CFR </w:t>
      </w:r>
      <w:r>
        <w:rPr>
          <w:sz w:val="24"/>
          <w:szCs w:val="24"/>
        </w:rPr>
        <w:t>p</w:t>
      </w:r>
      <w:r w:rsidRPr="00395B82">
        <w:rPr>
          <w:sz w:val="24"/>
          <w:szCs w:val="24"/>
        </w:rPr>
        <w:t xml:space="preserve">art 200, Subpart M) issued pursuant to these provisions, builders/developers who are benefiting from HUD programs are required to </w:t>
      </w:r>
      <w:r>
        <w:rPr>
          <w:sz w:val="24"/>
          <w:szCs w:val="24"/>
        </w:rPr>
        <w:t>market and conduct outreach</w:t>
      </w:r>
      <w:r w:rsidRPr="00395B82">
        <w:rPr>
          <w:color w:val="000000"/>
          <w:sz w:val="24"/>
          <w:szCs w:val="24"/>
        </w:rPr>
        <w:t xml:space="preserve"> </w:t>
      </w:r>
      <w:r w:rsidRPr="00395B82">
        <w:rPr>
          <w:sz w:val="24"/>
          <w:szCs w:val="24"/>
        </w:rPr>
        <w:t>to prospective buyers and renters that are least likely to apply for the housing because of their race, color, religion, sex (including sexual orientation and gender identity), national origin, disability, or familial status. In order to determine compliance with this requirement, HUD requires all applicants for participation in Federal Housing Adminis</w:t>
      </w:r>
      <w:r w:rsidRPr="00395B82">
        <w:rPr>
          <w:sz w:val="24"/>
          <w:szCs w:val="24"/>
        </w:rPr>
        <w:t xml:space="preserve">tration (FHA) subsidized and unsubsidized housing programs for the development or </w:t>
      </w:r>
      <w:r w:rsidRPr="00395B82">
        <w:rPr>
          <w:color w:val="000000"/>
          <w:sz w:val="24"/>
          <w:szCs w:val="24"/>
        </w:rPr>
        <w:t xml:space="preserve">rehabilitation of the following types of housing to submit an AFHM Plan on a prescribed form:  (1) multifamily projects or manufactured home parks of five or more lots, units, or spaces; (2) a single family property, where the property is located in a subdivision and the builder or developer intends to sell five or more properties in the subdivision, and a lender is making an initial application for mortgage insurance; or (3) </w:t>
      </w:r>
      <w:r w:rsidRPr="00395B82">
        <w:rPr>
          <w:sz w:val="24"/>
          <w:szCs w:val="24"/>
          <w:lang w:val="en"/>
        </w:rPr>
        <w:t>dwelling units, when the applicant’s participation in FHA housing programs had exceeded or would thereby exceed development of five or more such dwelling units during the year preceding the application (not counting the development of single family dwelling units for occupancy by a mortgagor on property owned by the mortgagor and in which the applicant had no interest prior to entering into the contract for construction or rehabilitation).</w:t>
      </w:r>
      <w:r w:rsidRPr="00395B82">
        <w:rPr>
          <w:color w:val="000000"/>
          <w:sz w:val="24"/>
          <w:szCs w:val="24"/>
        </w:rPr>
        <w:t xml:space="preserve"> </w:t>
      </w:r>
      <w:r w:rsidRPr="00395B82">
        <w:rPr>
          <w:sz w:val="24"/>
          <w:szCs w:val="24"/>
        </w:rPr>
        <w:t>Without this collection, HUD would be unable to determine compliance</w:t>
      </w:r>
      <w:r w:rsidRPr="00395B82">
        <w:rPr>
          <w:sz w:val="24"/>
          <w:szCs w:val="24"/>
        </w:rPr>
        <w:t xml:space="preserve"> with these requirements. </w:t>
      </w:r>
    </w:p>
    <w:p w:rsidR="001C01C6" w:rsidRPr="00395B82" w:rsidP="001C01C6" w14:paraId="141A1928" w14:textId="77777777">
      <w:pPr>
        <w:tabs>
          <w:tab w:val="left" w:pos="360"/>
        </w:tabs>
        <w:ind w:left="360"/>
        <w:rPr>
          <w:color w:val="000000"/>
          <w:sz w:val="24"/>
          <w:szCs w:val="24"/>
        </w:rPr>
      </w:pPr>
    </w:p>
    <w:p w:rsidR="001C01C6" w:rsidRPr="00395B82" w:rsidP="001C01C6" w14:paraId="4843CFA0" w14:textId="77777777">
      <w:pPr>
        <w:tabs>
          <w:tab w:val="left" w:pos="360"/>
        </w:tabs>
        <w:ind w:left="360" w:hanging="360"/>
        <w:rPr>
          <w:color w:val="000000"/>
          <w:sz w:val="24"/>
          <w:szCs w:val="24"/>
        </w:rPr>
      </w:pPr>
      <w:r w:rsidRPr="00395B82">
        <w:rPr>
          <w:color w:val="000000"/>
          <w:sz w:val="24"/>
          <w:szCs w:val="24"/>
        </w:rPr>
        <w:t>7.</w:t>
      </w:r>
      <w:r w:rsidRPr="00395B82">
        <w:rPr>
          <w:color w:val="000000"/>
          <w:sz w:val="24"/>
          <w:szCs w:val="24"/>
        </w:rPr>
        <w:tab/>
      </w:r>
      <w:r w:rsidRPr="00395B82">
        <w:rPr>
          <w:color w:val="000000"/>
          <w:sz w:val="24"/>
          <w:szCs w:val="24"/>
          <w:u w:val="single"/>
        </w:rPr>
        <w:t>Explain any special circumstances that would cause an information collection to be conducted in a manner:</w:t>
      </w:r>
    </w:p>
    <w:p w:rsidR="001C01C6" w:rsidRPr="00395B82" w:rsidP="001C01C6" w14:paraId="6C80FA86" w14:textId="77777777">
      <w:pPr>
        <w:tabs>
          <w:tab w:val="left" w:pos="360"/>
        </w:tabs>
        <w:rPr>
          <w:color w:val="000000"/>
          <w:sz w:val="24"/>
          <w:szCs w:val="24"/>
          <w:u w:val="single"/>
        </w:rPr>
      </w:pPr>
    </w:p>
    <w:p w:rsidR="001C01C6" w:rsidRPr="00395B82" w:rsidP="001C01C6" w14:paraId="2B17D8DF" w14:textId="77777777">
      <w:pPr>
        <w:numPr>
          <w:ilvl w:val="0"/>
          <w:numId w:val="5"/>
        </w:numPr>
        <w:tabs>
          <w:tab w:val="left" w:pos="360"/>
        </w:tabs>
        <w:rPr>
          <w:color w:val="000000"/>
          <w:sz w:val="24"/>
          <w:szCs w:val="24"/>
          <w:u w:val="single"/>
        </w:rPr>
      </w:pPr>
      <w:r w:rsidRPr="00395B82">
        <w:rPr>
          <w:color w:val="000000"/>
          <w:sz w:val="24"/>
          <w:szCs w:val="24"/>
          <w:u w:val="single"/>
        </w:rPr>
        <w:t>Requiring respondents to report information to the agency more often than quarterly.</w:t>
      </w:r>
    </w:p>
    <w:p w:rsidR="001C01C6" w:rsidRPr="00395B82" w:rsidP="001C01C6" w14:paraId="4CE7B5F5" w14:textId="77777777">
      <w:pPr>
        <w:tabs>
          <w:tab w:val="left" w:pos="360"/>
        </w:tabs>
        <w:ind w:left="1080"/>
        <w:rPr>
          <w:color w:val="000000"/>
          <w:sz w:val="24"/>
          <w:szCs w:val="24"/>
        </w:rPr>
      </w:pPr>
      <w:r w:rsidRPr="00395B82">
        <w:rPr>
          <w:color w:val="000000"/>
          <w:sz w:val="24"/>
          <w:szCs w:val="24"/>
        </w:rPr>
        <w:t xml:space="preserve"> </w:t>
      </w:r>
    </w:p>
    <w:p w:rsidR="001C01C6" w:rsidRPr="00395B82" w:rsidP="001C01C6" w14:paraId="703C54C3" w14:textId="77777777">
      <w:pPr>
        <w:tabs>
          <w:tab w:val="left" w:pos="360"/>
        </w:tabs>
        <w:ind w:left="1080"/>
        <w:rPr>
          <w:color w:val="000000"/>
          <w:sz w:val="24"/>
          <w:szCs w:val="24"/>
        </w:rPr>
      </w:pPr>
      <w:r w:rsidRPr="00395B82">
        <w:rPr>
          <w:color w:val="000000"/>
          <w:sz w:val="24"/>
          <w:szCs w:val="24"/>
        </w:rPr>
        <w:t>Not applicable.</w:t>
      </w:r>
    </w:p>
    <w:p w:rsidR="001C01C6" w:rsidRPr="00395B82" w:rsidP="001C01C6" w14:paraId="558CB819" w14:textId="77777777">
      <w:pPr>
        <w:tabs>
          <w:tab w:val="left" w:pos="360"/>
        </w:tabs>
        <w:ind w:left="1080"/>
        <w:rPr>
          <w:color w:val="000000"/>
          <w:sz w:val="24"/>
          <w:szCs w:val="24"/>
        </w:rPr>
      </w:pPr>
    </w:p>
    <w:p w:rsidR="001C01C6" w:rsidRPr="00395B82" w:rsidP="001C01C6" w14:paraId="127F6948" w14:textId="77777777">
      <w:pPr>
        <w:numPr>
          <w:ilvl w:val="0"/>
          <w:numId w:val="5"/>
        </w:numPr>
        <w:tabs>
          <w:tab w:val="left" w:pos="360"/>
        </w:tabs>
        <w:rPr>
          <w:color w:val="000000"/>
          <w:sz w:val="24"/>
          <w:szCs w:val="24"/>
        </w:rPr>
      </w:pPr>
      <w:r w:rsidRPr="00395B82">
        <w:rPr>
          <w:color w:val="000000"/>
          <w:sz w:val="24"/>
          <w:szCs w:val="24"/>
          <w:u w:val="single"/>
        </w:rPr>
        <w:t>Requiring respondents to prepare a written response to a collection of information in fewer than 30 days after receipt of it.</w:t>
      </w:r>
    </w:p>
    <w:p w:rsidR="001C01C6" w:rsidRPr="00395B82" w:rsidP="001C01C6" w14:paraId="3CF6AC99" w14:textId="77777777">
      <w:pPr>
        <w:tabs>
          <w:tab w:val="left" w:pos="360"/>
        </w:tabs>
        <w:ind w:left="1080"/>
        <w:rPr>
          <w:color w:val="000000"/>
          <w:sz w:val="24"/>
          <w:szCs w:val="24"/>
        </w:rPr>
      </w:pPr>
    </w:p>
    <w:p w:rsidR="001C01C6" w:rsidRPr="00395B82" w:rsidP="001C01C6" w14:paraId="5E484152" w14:textId="77777777">
      <w:pPr>
        <w:tabs>
          <w:tab w:val="left" w:pos="360"/>
        </w:tabs>
        <w:ind w:left="1080"/>
        <w:rPr>
          <w:color w:val="000000"/>
          <w:sz w:val="24"/>
          <w:szCs w:val="24"/>
        </w:rPr>
      </w:pPr>
      <w:r w:rsidRPr="00395B82">
        <w:rPr>
          <w:color w:val="000000"/>
          <w:sz w:val="24"/>
          <w:szCs w:val="24"/>
        </w:rPr>
        <w:t>Not applicable.</w:t>
      </w:r>
    </w:p>
    <w:p w:rsidR="001C01C6" w:rsidRPr="00395B82" w:rsidP="001C01C6" w14:paraId="14FEDB88" w14:textId="77777777">
      <w:pPr>
        <w:tabs>
          <w:tab w:val="left" w:pos="360"/>
        </w:tabs>
        <w:rPr>
          <w:color w:val="000000"/>
          <w:sz w:val="24"/>
          <w:szCs w:val="24"/>
        </w:rPr>
      </w:pPr>
    </w:p>
    <w:p w:rsidR="001C01C6" w:rsidRPr="00395B82" w:rsidP="001C01C6" w14:paraId="1038A3BC" w14:textId="77777777">
      <w:pPr>
        <w:numPr>
          <w:ilvl w:val="0"/>
          <w:numId w:val="5"/>
        </w:numPr>
        <w:tabs>
          <w:tab w:val="left" w:pos="360"/>
        </w:tabs>
        <w:rPr>
          <w:color w:val="000000"/>
          <w:sz w:val="24"/>
          <w:szCs w:val="24"/>
        </w:rPr>
      </w:pPr>
      <w:r w:rsidRPr="00395B82">
        <w:rPr>
          <w:color w:val="000000"/>
          <w:sz w:val="24"/>
          <w:szCs w:val="24"/>
          <w:u w:val="single"/>
        </w:rPr>
        <w:t>Requiring respondents to submit more than an original and two copies of any document.</w:t>
      </w:r>
    </w:p>
    <w:p w:rsidR="001C01C6" w:rsidRPr="00395B82" w:rsidP="001C01C6" w14:paraId="67EE2708" w14:textId="77777777">
      <w:pPr>
        <w:tabs>
          <w:tab w:val="left" w:pos="360"/>
        </w:tabs>
        <w:rPr>
          <w:color w:val="000000"/>
          <w:sz w:val="24"/>
          <w:szCs w:val="24"/>
        </w:rPr>
      </w:pPr>
    </w:p>
    <w:p w:rsidR="001C01C6" w:rsidRPr="00395B82" w:rsidP="001C01C6" w14:paraId="365C3F8A" w14:textId="77777777">
      <w:pPr>
        <w:tabs>
          <w:tab w:val="left" w:pos="360"/>
        </w:tabs>
        <w:rPr>
          <w:color w:val="000000"/>
          <w:sz w:val="24"/>
          <w:szCs w:val="24"/>
        </w:rPr>
      </w:pPr>
      <w:r w:rsidRPr="00395B82">
        <w:rPr>
          <w:color w:val="000000"/>
          <w:sz w:val="24"/>
          <w:szCs w:val="24"/>
        </w:rPr>
        <w:tab/>
      </w:r>
      <w:r w:rsidRPr="00395B82">
        <w:rPr>
          <w:color w:val="000000"/>
          <w:sz w:val="24"/>
          <w:szCs w:val="24"/>
        </w:rPr>
        <w:tab/>
        <w:t xml:space="preserve">      Not applicable.</w:t>
      </w:r>
    </w:p>
    <w:p w:rsidR="001C01C6" w:rsidRPr="00395B82" w:rsidP="001C01C6" w14:paraId="0BFE5E9D" w14:textId="77777777">
      <w:pPr>
        <w:tabs>
          <w:tab w:val="left" w:pos="360"/>
        </w:tabs>
        <w:ind w:left="1080"/>
        <w:rPr>
          <w:color w:val="000000"/>
          <w:sz w:val="24"/>
          <w:szCs w:val="24"/>
        </w:rPr>
      </w:pPr>
    </w:p>
    <w:p w:rsidR="001C01C6" w:rsidRPr="00395B82" w:rsidP="001C01C6" w14:paraId="38805978" w14:textId="77777777">
      <w:pPr>
        <w:numPr>
          <w:ilvl w:val="0"/>
          <w:numId w:val="5"/>
        </w:numPr>
        <w:tabs>
          <w:tab w:val="left" w:pos="360"/>
        </w:tabs>
        <w:rPr>
          <w:color w:val="000000"/>
          <w:sz w:val="24"/>
          <w:szCs w:val="24"/>
          <w:u w:val="single"/>
        </w:rPr>
      </w:pPr>
      <w:r w:rsidRPr="00395B82">
        <w:rPr>
          <w:color w:val="000000"/>
          <w:sz w:val="24"/>
          <w:szCs w:val="24"/>
          <w:u w:val="single"/>
        </w:rPr>
        <w:t>Requiring respondents to retain records, other than health, medical, government contract, grant-in-aid, or tax records, for more than three years.</w:t>
      </w:r>
    </w:p>
    <w:p w:rsidR="001C01C6" w:rsidRPr="00395B82" w:rsidP="001C01C6" w14:paraId="2EF51F6B" w14:textId="77777777">
      <w:pPr>
        <w:tabs>
          <w:tab w:val="left" w:pos="360"/>
        </w:tabs>
        <w:rPr>
          <w:color w:val="000000"/>
          <w:sz w:val="24"/>
          <w:szCs w:val="24"/>
        </w:rPr>
      </w:pPr>
    </w:p>
    <w:p w:rsidR="001C01C6" w:rsidRPr="00395B82" w:rsidP="001C01C6" w14:paraId="0CC32903" w14:textId="77777777">
      <w:pPr>
        <w:tabs>
          <w:tab w:val="left" w:pos="360"/>
        </w:tabs>
        <w:ind w:left="1080"/>
        <w:rPr>
          <w:color w:val="000000"/>
          <w:sz w:val="24"/>
          <w:szCs w:val="24"/>
        </w:rPr>
      </w:pPr>
      <w:r w:rsidRPr="00395B82">
        <w:rPr>
          <w:color w:val="000000"/>
          <w:sz w:val="24"/>
          <w:szCs w:val="24"/>
        </w:rPr>
        <w:t xml:space="preserve">The AFHM Plan for multifamily housing projects remains in effect for the life of HUD’s mortgage assistance (24 CFR 200.620(a)), or the term of the HAP contract. These </w:t>
      </w:r>
      <w:r>
        <w:rPr>
          <w:color w:val="000000"/>
          <w:sz w:val="24"/>
          <w:szCs w:val="24"/>
        </w:rPr>
        <w:t>AFHM</w:t>
      </w:r>
      <w:r w:rsidRPr="00395B82">
        <w:rPr>
          <w:color w:val="000000"/>
          <w:sz w:val="24"/>
          <w:szCs w:val="24"/>
        </w:rPr>
        <w:t xml:space="preserve"> plans must be reviewed and updated as needed to ensure continued compliance with HUD’s AFHM Regulation (24 CFR 200, Subpart M). Therefore, respondents may need to retain records for more than three years in order to have the data necessary to conduct these reviews. This would ensure that respondents have the data necessary to determine if there are circumstances that would require them to update their plan, such as data that show that there has been a significant demographic change in the residents of </w:t>
      </w:r>
      <w:r w:rsidRPr="00395B82">
        <w:rPr>
          <w:color w:val="000000"/>
          <w:sz w:val="24"/>
          <w:szCs w:val="24"/>
        </w:rPr>
        <w:t>their project, neighborhood, or housing market area, or data that suggest that their marketing activities have not been successful in reaching groups least likely to apply. Respondents may also need to retain records for more than three years in order to demonstrate compliance with the AFHM Regulation over the life of HUD’s mortgage assistance.</w:t>
      </w:r>
    </w:p>
    <w:p w:rsidR="001C01C6" w:rsidRPr="00395B82" w:rsidP="001C01C6" w14:paraId="3609031A" w14:textId="77777777">
      <w:pPr>
        <w:tabs>
          <w:tab w:val="left" w:pos="360"/>
        </w:tabs>
        <w:ind w:left="1080"/>
        <w:rPr>
          <w:color w:val="000000"/>
          <w:sz w:val="24"/>
          <w:szCs w:val="24"/>
        </w:rPr>
      </w:pPr>
    </w:p>
    <w:p w:rsidR="001C01C6" w:rsidRPr="00395B82" w:rsidP="001C01C6" w14:paraId="12C8B9F7" w14:textId="77777777">
      <w:pPr>
        <w:numPr>
          <w:ilvl w:val="0"/>
          <w:numId w:val="5"/>
        </w:numPr>
        <w:tabs>
          <w:tab w:val="left" w:pos="360"/>
        </w:tabs>
        <w:rPr>
          <w:color w:val="000000"/>
          <w:sz w:val="24"/>
          <w:szCs w:val="24"/>
        </w:rPr>
      </w:pPr>
      <w:r w:rsidRPr="00395B82">
        <w:rPr>
          <w:color w:val="000000"/>
          <w:sz w:val="24"/>
          <w:szCs w:val="24"/>
          <w:u w:val="single"/>
        </w:rPr>
        <w:t>In connection with a statistical survey, that is not designed to produce valid and reliable results that can be generalized to the universe of study.</w:t>
      </w:r>
    </w:p>
    <w:p w:rsidR="001C01C6" w:rsidRPr="00395B82" w:rsidP="001C01C6" w14:paraId="3992F114" w14:textId="77777777">
      <w:pPr>
        <w:tabs>
          <w:tab w:val="left" w:pos="360"/>
        </w:tabs>
        <w:ind w:left="1080"/>
        <w:rPr>
          <w:color w:val="000000"/>
          <w:sz w:val="24"/>
          <w:szCs w:val="24"/>
        </w:rPr>
      </w:pPr>
    </w:p>
    <w:p w:rsidR="001C01C6" w:rsidRPr="00395B82" w:rsidP="001C01C6" w14:paraId="55375685" w14:textId="77777777">
      <w:pPr>
        <w:tabs>
          <w:tab w:val="left" w:pos="360"/>
        </w:tabs>
        <w:ind w:left="1080"/>
        <w:rPr>
          <w:color w:val="000000"/>
          <w:sz w:val="24"/>
          <w:szCs w:val="24"/>
        </w:rPr>
      </w:pPr>
      <w:r w:rsidRPr="00395B82">
        <w:rPr>
          <w:color w:val="000000"/>
          <w:sz w:val="24"/>
          <w:szCs w:val="24"/>
        </w:rPr>
        <w:t>Not applicable.</w:t>
      </w:r>
    </w:p>
    <w:p w:rsidR="001C01C6" w:rsidRPr="00395B82" w:rsidP="001C01C6" w14:paraId="46FF0661" w14:textId="77777777">
      <w:pPr>
        <w:tabs>
          <w:tab w:val="left" w:pos="360"/>
        </w:tabs>
        <w:rPr>
          <w:color w:val="000000"/>
          <w:sz w:val="24"/>
          <w:szCs w:val="24"/>
        </w:rPr>
      </w:pPr>
    </w:p>
    <w:p w:rsidR="001C01C6" w:rsidRPr="00395B82" w:rsidP="001C01C6" w14:paraId="40A49DD1" w14:textId="77777777">
      <w:pPr>
        <w:numPr>
          <w:ilvl w:val="0"/>
          <w:numId w:val="5"/>
        </w:numPr>
        <w:tabs>
          <w:tab w:val="left" w:pos="360"/>
        </w:tabs>
        <w:rPr>
          <w:color w:val="000000"/>
          <w:sz w:val="24"/>
          <w:szCs w:val="24"/>
        </w:rPr>
      </w:pPr>
      <w:r w:rsidRPr="00395B82">
        <w:rPr>
          <w:color w:val="000000"/>
          <w:sz w:val="24"/>
          <w:szCs w:val="24"/>
          <w:u w:val="single"/>
        </w:rPr>
        <w:t>Requiring the use of a statistical data classification that has not been reviewed and approved by OMB.</w:t>
      </w:r>
    </w:p>
    <w:p w:rsidR="001C01C6" w:rsidRPr="00395B82" w:rsidP="001C01C6" w14:paraId="064727F5" w14:textId="77777777">
      <w:pPr>
        <w:tabs>
          <w:tab w:val="left" w:pos="360"/>
        </w:tabs>
        <w:rPr>
          <w:color w:val="000000"/>
          <w:sz w:val="24"/>
          <w:szCs w:val="24"/>
        </w:rPr>
      </w:pPr>
    </w:p>
    <w:p w:rsidR="001C01C6" w:rsidRPr="00395B82" w:rsidP="001C01C6" w14:paraId="72D48AFD" w14:textId="77777777">
      <w:pPr>
        <w:tabs>
          <w:tab w:val="left" w:pos="360"/>
        </w:tabs>
        <w:rPr>
          <w:color w:val="000000"/>
          <w:sz w:val="24"/>
          <w:szCs w:val="24"/>
        </w:rPr>
      </w:pPr>
      <w:r w:rsidRPr="00395B82">
        <w:rPr>
          <w:color w:val="000000"/>
          <w:sz w:val="24"/>
          <w:szCs w:val="24"/>
        </w:rPr>
        <w:tab/>
      </w:r>
      <w:r w:rsidRPr="00395B82">
        <w:rPr>
          <w:color w:val="000000"/>
          <w:sz w:val="24"/>
          <w:szCs w:val="24"/>
        </w:rPr>
        <w:tab/>
        <w:t xml:space="preserve">      Not applicable.</w:t>
      </w:r>
    </w:p>
    <w:p w:rsidR="001C01C6" w:rsidRPr="00395B82" w:rsidP="001C01C6" w14:paraId="5EE4F376" w14:textId="77777777">
      <w:pPr>
        <w:tabs>
          <w:tab w:val="left" w:pos="360"/>
        </w:tabs>
        <w:rPr>
          <w:color w:val="000000"/>
          <w:sz w:val="24"/>
          <w:szCs w:val="24"/>
        </w:rPr>
      </w:pPr>
    </w:p>
    <w:p w:rsidR="001C01C6" w:rsidRPr="00395B82" w:rsidP="001C01C6" w14:paraId="105CD0E9" w14:textId="77777777">
      <w:pPr>
        <w:numPr>
          <w:ilvl w:val="0"/>
          <w:numId w:val="5"/>
        </w:numPr>
        <w:tabs>
          <w:tab w:val="left" w:pos="360"/>
        </w:tabs>
        <w:rPr>
          <w:color w:val="000000"/>
          <w:sz w:val="24"/>
          <w:szCs w:val="24"/>
          <w:u w:val="single"/>
        </w:rPr>
      </w:pPr>
      <w:r w:rsidRPr="00395B82">
        <w:rPr>
          <w:color w:val="000000"/>
          <w:sz w:val="24"/>
          <w:szCs w:val="24"/>
          <w:u w:val="single"/>
        </w:rPr>
        <w:t>That includes a pledge of confidentiality that is not supported by authority established in statute or</w:t>
      </w:r>
    </w:p>
    <w:p w:rsidR="001C01C6" w:rsidRPr="00395B82" w:rsidP="001C01C6" w14:paraId="53C7225B" w14:textId="77777777">
      <w:pPr>
        <w:tabs>
          <w:tab w:val="left" w:pos="360"/>
        </w:tabs>
        <w:ind w:left="1080"/>
        <w:rPr>
          <w:color w:val="000000"/>
          <w:sz w:val="24"/>
          <w:szCs w:val="24"/>
        </w:rPr>
      </w:pPr>
      <w:r w:rsidRPr="00395B82">
        <w:rPr>
          <w:color w:val="000000"/>
          <w:sz w:val="24"/>
          <w:szCs w:val="24"/>
          <w:u w:val="single"/>
        </w:rPr>
        <w:t>regulation, that is not supported by disclosure and data security policies that are consistent with the pledge, or which unnecessarily impedes sharing of data with other agencies for compatible confidential use.</w:t>
      </w:r>
    </w:p>
    <w:p w:rsidR="001C01C6" w:rsidRPr="00395B82" w:rsidP="001C01C6" w14:paraId="197DE13E" w14:textId="77777777">
      <w:pPr>
        <w:tabs>
          <w:tab w:val="left" w:pos="360"/>
        </w:tabs>
        <w:ind w:left="1080"/>
        <w:rPr>
          <w:color w:val="000000"/>
          <w:sz w:val="24"/>
          <w:szCs w:val="24"/>
        </w:rPr>
      </w:pPr>
    </w:p>
    <w:p w:rsidR="001C01C6" w:rsidRPr="00395B82" w:rsidP="001C01C6" w14:paraId="0D36B562" w14:textId="77777777">
      <w:pPr>
        <w:tabs>
          <w:tab w:val="left" w:pos="360"/>
        </w:tabs>
        <w:ind w:left="1080"/>
        <w:rPr>
          <w:color w:val="000000"/>
          <w:sz w:val="24"/>
          <w:szCs w:val="24"/>
        </w:rPr>
      </w:pPr>
      <w:r w:rsidRPr="00395B82">
        <w:rPr>
          <w:color w:val="000000"/>
          <w:sz w:val="24"/>
          <w:szCs w:val="24"/>
        </w:rPr>
        <w:t>Not applicable.</w:t>
      </w:r>
    </w:p>
    <w:p w:rsidR="001C01C6" w:rsidRPr="00395B82" w:rsidP="001C01C6" w14:paraId="06D92A60" w14:textId="77777777">
      <w:pPr>
        <w:tabs>
          <w:tab w:val="left" w:pos="360"/>
        </w:tabs>
        <w:ind w:left="1080"/>
        <w:rPr>
          <w:color w:val="000000"/>
          <w:sz w:val="24"/>
          <w:szCs w:val="24"/>
        </w:rPr>
      </w:pPr>
    </w:p>
    <w:p w:rsidR="001C01C6" w:rsidRPr="00395B82" w:rsidP="001C01C6" w14:paraId="543B5A13" w14:textId="77777777">
      <w:pPr>
        <w:numPr>
          <w:ilvl w:val="0"/>
          <w:numId w:val="5"/>
        </w:numPr>
        <w:tabs>
          <w:tab w:val="left" w:pos="360"/>
        </w:tabs>
        <w:rPr>
          <w:color w:val="000000"/>
          <w:sz w:val="24"/>
          <w:szCs w:val="24"/>
        </w:rPr>
      </w:pPr>
      <w:r w:rsidRPr="00395B82">
        <w:rPr>
          <w:color w:val="000000"/>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p>
    <w:p w:rsidR="001C01C6" w:rsidRPr="00395B82" w:rsidP="001C01C6" w14:paraId="03FB6366" w14:textId="77777777">
      <w:pPr>
        <w:tabs>
          <w:tab w:val="left" w:pos="360"/>
        </w:tabs>
        <w:rPr>
          <w:color w:val="000000"/>
          <w:sz w:val="24"/>
          <w:szCs w:val="24"/>
        </w:rPr>
      </w:pPr>
    </w:p>
    <w:p w:rsidR="001C01C6" w:rsidRPr="00395B82" w:rsidP="001C01C6" w14:paraId="5E20E106" w14:textId="77777777">
      <w:pPr>
        <w:tabs>
          <w:tab w:val="left" w:pos="360"/>
        </w:tabs>
        <w:rPr>
          <w:color w:val="000000"/>
          <w:sz w:val="24"/>
          <w:szCs w:val="24"/>
        </w:rPr>
      </w:pPr>
      <w:r w:rsidRPr="00395B82">
        <w:rPr>
          <w:color w:val="000000"/>
          <w:sz w:val="24"/>
          <w:szCs w:val="24"/>
        </w:rPr>
        <w:tab/>
      </w:r>
      <w:r w:rsidRPr="00395B82">
        <w:rPr>
          <w:color w:val="000000"/>
          <w:sz w:val="24"/>
          <w:szCs w:val="24"/>
        </w:rPr>
        <w:tab/>
      </w:r>
      <w:r w:rsidRPr="00395B82">
        <w:rPr>
          <w:color w:val="000000"/>
          <w:sz w:val="24"/>
          <w:szCs w:val="24"/>
        </w:rPr>
        <w:t xml:space="preserve">      Not applicable.</w:t>
      </w:r>
    </w:p>
    <w:p w:rsidR="001C01C6" w:rsidRPr="00395B82" w:rsidP="001C01C6" w14:paraId="2E657A06" w14:textId="77777777">
      <w:pPr>
        <w:tabs>
          <w:tab w:val="left" w:pos="360"/>
        </w:tabs>
        <w:ind w:left="360"/>
        <w:rPr>
          <w:color w:val="000000"/>
          <w:sz w:val="24"/>
          <w:szCs w:val="24"/>
        </w:rPr>
      </w:pPr>
    </w:p>
    <w:p w:rsidR="001C01C6" w:rsidRPr="00395B82" w:rsidP="001C01C6" w14:paraId="0606FFAA" w14:textId="77777777">
      <w:pPr>
        <w:tabs>
          <w:tab w:val="left" w:pos="360"/>
        </w:tabs>
        <w:ind w:left="360" w:hanging="360"/>
        <w:rPr>
          <w:color w:val="000000"/>
          <w:sz w:val="24"/>
          <w:szCs w:val="24"/>
          <w:u w:val="single"/>
        </w:rPr>
      </w:pPr>
      <w:r w:rsidRPr="00395B82">
        <w:rPr>
          <w:color w:val="000000"/>
          <w:sz w:val="24"/>
          <w:szCs w:val="24"/>
        </w:rPr>
        <w:t>8.</w:t>
      </w:r>
      <w:r w:rsidRPr="00395B82">
        <w:rPr>
          <w:color w:val="000000"/>
          <w:sz w:val="24"/>
          <w:szCs w:val="24"/>
        </w:rPr>
        <w:tab/>
      </w:r>
      <w:r w:rsidRPr="00395B82">
        <w:rPr>
          <w:color w:val="000000"/>
          <w:sz w:val="24"/>
          <w:szCs w:val="24"/>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1C01C6" w:rsidRPr="00395B82" w:rsidP="001C01C6" w14:paraId="558ADB2C" w14:textId="77777777">
      <w:pPr>
        <w:tabs>
          <w:tab w:val="left" w:pos="360"/>
        </w:tabs>
        <w:ind w:left="360" w:hanging="360"/>
        <w:rPr>
          <w:color w:val="000000"/>
          <w:sz w:val="24"/>
          <w:szCs w:val="24"/>
          <w:u w:val="single"/>
        </w:rPr>
      </w:pPr>
    </w:p>
    <w:p w:rsidR="001C01C6" w:rsidRPr="00395B82" w:rsidP="001C01C6" w14:paraId="4B070C96" w14:textId="77777777">
      <w:pPr>
        <w:tabs>
          <w:tab w:val="left" w:pos="360"/>
        </w:tabs>
        <w:ind w:left="360" w:hanging="360"/>
        <w:rPr>
          <w:color w:val="000000"/>
          <w:sz w:val="24"/>
          <w:szCs w:val="24"/>
          <w:u w:val="single"/>
        </w:rPr>
      </w:pPr>
      <w:r w:rsidRPr="00395B82">
        <w:rPr>
          <w:color w:val="000000"/>
          <w:sz w:val="24"/>
          <w:szCs w:val="24"/>
        </w:rPr>
        <w:tab/>
      </w:r>
      <w:r w:rsidRPr="00395B82">
        <w:rPr>
          <w:color w:val="000000"/>
          <w:sz w:val="24"/>
          <w:szCs w:val="24"/>
          <w:u w:val="single"/>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C01C6" w:rsidRPr="00395B82" w:rsidP="001C01C6" w14:paraId="687ABC05" w14:textId="77777777">
      <w:pPr>
        <w:tabs>
          <w:tab w:val="left" w:pos="360"/>
        </w:tabs>
        <w:ind w:left="360" w:hanging="360"/>
        <w:rPr>
          <w:color w:val="000000"/>
          <w:sz w:val="24"/>
          <w:szCs w:val="24"/>
          <w:u w:val="single"/>
        </w:rPr>
      </w:pPr>
    </w:p>
    <w:p w:rsidR="001C01C6" w:rsidRPr="00395B82" w:rsidP="001C01C6" w14:paraId="478BEA60" w14:textId="77777777">
      <w:pPr>
        <w:tabs>
          <w:tab w:val="left" w:pos="360"/>
        </w:tabs>
        <w:ind w:left="360" w:hanging="360"/>
        <w:rPr>
          <w:color w:val="000000"/>
          <w:sz w:val="24"/>
          <w:szCs w:val="24"/>
        </w:rPr>
      </w:pPr>
      <w:r w:rsidRPr="00395B82">
        <w:rPr>
          <w:color w:val="000000"/>
          <w:sz w:val="24"/>
          <w:szCs w:val="24"/>
        </w:rPr>
        <w:tab/>
      </w:r>
      <w:r w:rsidRPr="00395B82">
        <w:rPr>
          <w:color w:val="000000"/>
          <w:sz w:val="24"/>
          <w:szCs w:val="24"/>
          <w:u w:val="single"/>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1C01C6" w:rsidRPr="00395B82" w:rsidP="001C01C6" w14:paraId="5DAB478E" w14:textId="77777777">
      <w:pPr>
        <w:tabs>
          <w:tab w:val="left" w:pos="360"/>
        </w:tabs>
        <w:ind w:left="360" w:hanging="360"/>
        <w:rPr>
          <w:color w:val="000000"/>
          <w:sz w:val="24"/>
          <w:szCs w:val="24"/>
        </w:rPr>
      </w:pPr>
    </w:p>
    <w:p w:rsidR="001C01C6" w:rsidP="001C01C6" w14:paraId="0EE4F4E5" w14:textId="77777777">
      <w:pPr>
        <w:tabs>
          <w:tab w:val="left" w:pos="360"/>
        </w:tabs>
        <w:ind w:left="360"/>
        <w:rPr>
          <w:color w:val="000000"/>
          <w:sz w:val="24"/>
          <w:szCs w:val="24"/>
        </w:rPr>
      </w:pPr>
      <w:r w:rsidRPr="009550FB">
        <w:rPr>
          <w:rStyle w:val="cf01"/>
          <w:rFonts w:asciiTheme="minorHAnsi" w:hAnsiTheme="minorHAnsi" w:cstheme="minorHAnsi"/>
          <w:sz w:val="24"/>
          <w:szCs w:val="24"/>
        </w:rPr>
        <w:t xml:space="preserve">In accordance with 5 CFR 1320.8(d), the agency’s notice announcing this collection of information appeared in the Federal Register on </w:t>
      </w:r>
      <w:r>
        <w:rPr>
          <w:rStyle w:val="cf01"/>
          <w:rFonts w:asciiTheme="minorHAnsi" w:hAnsiTheme="minorHAnsi" w:cstheme="minorHAnsi"/>
          <w:sz w:val="24"/>
          <w:szCs w:val="24"/>
        </w:rPr>
        <w:t>06-26-2024</w:t>
      </w:r>
      <w:r w:rsidRPr="009550FB">
        <w:rPr>
          <w:rStyle w:val="cf01"/>
          <w:rFonts w:asciiTheme="minorHAnsi" w:hAnsiTheme="minorHAnsi" w:cstheme="minorHAnsi"/>
          <w:sz w:val="24"/>
          <w:szCs w:val="24"/>
        </w:rPr>
        <w:t xml:space="preserve">, (Volume </w:t>
      </w:r>
      <w:r>
        <w:rPr>
          <w:rStyle w:val="cf01"/>
          <w:rFonts w:asciiTheme="minorHAnsi" w:hAnsiTheme="minorHAnsi" w:cstheme="minorHAnsi"/>
          <w:sz w:val="24"/>
          <w:szCs w:val="24"/>
        </w:rPr>
        <w:t>88</w:t>
      </w:r>
      <w:r w:rsidRPr="009550FB">
        <w:rPr>
          <w:rStyle w:val="cf01"/>
          <w:rFonts w:asciiTheme="minorHAnsi" w:hAnsiTheme="minorHAnsi" w:cstheme="minorHAnsi"/>
          <w:sz w:val="24"/>
          <w:szCs w:val="24"/>
        </w:rPr>
        <w:t xml:space="preserve">, No </w:t>
      </w:r>
      <w:r>
        <w:rPr>
          <w:rStyle w:val="cf01"/>
          <w:rFonts w:asciiTheme="minorHAnsi" w:hAnsiTheme="minorHAnsi" w:cstheme="minorHAnsi"/>
          <w:sz w:val="24"/>
          <w:szCs w:val="24"/>
        </w:rPr>
        <w:t>123</w:t>
      </w:r>
      <w:r w:rsidRPr="009550FB">
        <w:rPr>
          <w:rStyle w:val="cf01"/>
          <w:rFonts w:asciiTheme="minorHAnsi" w:hAnsiTheme="minorHAnsi" w:cstheme="minorHAnsi"/>
          <w:sz w:val="24"/>
          <w:szCs w:val="24"/>
        </w:rPr>
        <w:t xml:space="preserve">, Page </w:t>
      </w:r>
      <w:r>
        <w:rPr>
          <w:rStyle w:val="cf01"/>
          <w:rFonts w:asciiTheme="minorHAnsi" w:hAnsiTheme="minorHAnsi" w:cstheme="minorHAnsi"/>
          <w:sz w:val="24"/>
          <w:szCs w:val="24"/>
        </w:rPr>
        <w:t>53437</w:t>
      </w:r>
      <w:r w:rsidRPr="009550FB">
        <w:rPr>
          <w:rStyle w:val="cf01"/>
          <w:rFonts w:asciiTheme="minorHAnsi" w:hAnsiTheme="minorHAnsi" w:cstheme="minorHAnsi"/>
          <w:sz w:val="24"/>
          <w:szCs w:val="24"/>
        </w:rPr>
        <w:t xml:space="preserve">). The public was given until </w:t>
      </w:r>
      <w:r>
        <w:rPr>
          <w:rStyle w:val="cf01"/>
          <w:rFonts w:asciiTheme="minorHAnsi" w:hAnsiTheme="minorHAnsi" w:cstheme="minorHAnsi"/>
          <w:sz w:val="24"/>
          <w:szCs w:val="24"/>
        </w:rPr>
        <w:t>08-26-2024</w:t>
      </w:r>
      <w:r w:rsidRPr="009550FB">
        <w:rPr>
          <w:rStyle w:val="cf01"/>
          <w:rFonts w:asciiTheme="minorHAnsi" w:hAnsiTheme="minorHAnsi" w:cstheme="minorHAnsi"/>
          <w:sz w:val="24"/>
          <w:szCs w:val="24"/>
        </w:rPr>
        <w:t>, to submit comments on the proposed information collection.   </w:t>
      </w:r>
      <w:r>
        <w:rPr>
          <w:rStyle w:val="cf01"/>
          <w:rFonts w:asciiTheme="minorHAnsi" w:hAnsiTheme="minorHAnsi" w:cstheme="minorHAnsi"/>
          <w:sz w:val="24"/>
          <w:szCs w:val="24"/>
        </w:rPr>
        <w:t>Several</w:t>
      </w:r>
      <w:r w:rsidRPr="009550FB">
        <w:rPr>
          <w:rStyle w:val="cf01"/>
          <w:rFonts w:asciiTheme="minorHAnsi" w:hAnsiTheme="minorHAnsi" w:cstheme="minorHAnsi"/>
          <w:sz w:val="24"/>
          <w:szCs w:val="24"/>
        </w:rPr>
        <w:t xml:space="preserve"> </w:t>
      </w:r>
      <w:r>
        <w:rPr>
          <w:rStyle w:val="cf01"/>
          <w:rFonts w:asciiTheme="minorHAnsi" w:hAnsiTheme="minorHAnsi" w:cstheme="minorHAnsi"/>
          <w:sz w:val="24"/>
          <w:szCs w:val="24"/>
        </w:rPr>
        <w:t>c</w:t>
      </w:r>
      <w:r w:rsidRPr="009550FB">
        <w:rPr>
          <w:rStyle w:val="cf01"/>
          <w:rFonts w:asciiTheme="minorHAnsi" w:hAnsiTheme="minorHAnsi" w:cstheme="minorHAnsi"/>
          <w:sz w:val="24"/>
          <w:szCs w:val="24"/>
        </w:rPr>
        <w:t>omment</w:t>
      </w:r>
      <w:r>
        <w:rPr>
          <w:rStyle w:val="cf01"/>
          <w:rFonts w:asciiTheme="minorHAnsi" w:hAnsiTheme="minorHAnsi" w:cstheme="minorHAnsi"/>
          <w:sz w:val="24"/>
          <w:szCs w:val="24"/>
        </w:rPr>
        <w:t xml:space="preserve">s were </w:t>
      </w:r>
      <w:r w:rsidRPr="009550FB">
        <w:rPr>
          <w:rStyle w:val="cf01"/>
          <w:rFonts w:asciiTheme="minorHAnsi" w:hAnsiTheme="minorHAnsi" w:cstheme="minorHAnsi"/>
          <w:sz w:val="24"/>
          <w:szCs w:val="24"/>
        </w:rPr>
        <w:t>received</w:t>
      </w:r>
      <w:r>
        <w:rPr>
          <w:rStyle w:val="cf01"/>
          <w:rFonts w:asciiTheme="minorHAnsi" w:hAnsiTheme="minorHAnsi" w:cstheme="minorHAnsi"/>
          <w:sz w:val="24"/>
          <w:szCs w:val="24"/>
        </w:rPr>
        <w:t xml:space="preserve"> from one commenter. The comments have been addressed. </w:t>
      </w:r>
    </w:p>
    <w:p w:rsidR="001C01C6" w:rsidP="001C01C6" w14:paraId="0093B4A9" w14:textId="77777777">
      <w:pPr>
        <w:tabs>
          <w:tab w:val="left" w:pos="360"/>
        </w:tabs>
        <w:ind w:left="360"/>
        <w:rPr>
          <w:color w:val="000000"/>
          <w:sz w:val="24"/>
          <w:szCs w:val="24"/>
        </w:rPr>
      </w:pPr>
    </w:p>
    <w:p w:rsidR="001C01C6" w:rsidP="001C01C6" w14:paraId="3D86651A" w14:textId="77777777">
      <w:pPr>
        <w:tabs>
          <w:tab w:val="left" w:pos="360"/>
        </w:tabs>
        <w:ind w:left="360"/>
        <w:rPr>
          <w:color w:val="000000"/>
          <w:sz w:val="24"/>
          <w:szCs w:val="24"/>
        </w:rPr>
      </w:pPr>
    </w:p>
    <w:p w:rsidR="001C01C6" w:rsidRPr="00395B82" w:rsidP="001C01C6" w14:paraId="67E168A4" w14:textId="77777777">
      <w:pPr>
        <w:tabs>
          <w:tab w:val="left" w:pos="360"/>
        </w:tabs>
        <w:ind w:left="360"/>
        <w:rPr>
          <w:color w:val="000000"/>
          <w:sz w:val="24"/>
          <w:szCs w:val="24"/>
        </w:rPr>
      </w:pPr>
    </w:p>
    <w:p w:rsidR="001C01C6" w:rsidRPr="00395B82" w:rsidP="001C01C6" w14:paraId="4D784AD9" w14:textId="77777777">
      <w:pPr>
        <w:tabs>
          <w:tab w:val="left" w:pos="360"/>
        </w:tabs>
        <w:ind w:left="360" w:hanging="360"/>
        <w:rPr>
          <w:color w:val="000000"/>
          <w:sz w:val="24"/>
          <w:szCs w:val="24"/>
        </w:rPr>
      </w:pPr>
      <w:r w:rsidRPr="00395B82">
        <w:rPr>
          <w:color w:val="000000"/>
          <w:sz w:val="24"/>
          <w:szCs w:val="24"/>
        </w:rPr>
        <w:t>9.</w:t>
      </w:r>
      <w:r w:rsidRPr="00395B82">
        <w:rPr>
          <w:color w:val="000000"/>
          <w:sz w:val="24"/>
          <w:szCs w:val="24"/>
        </w:rPr>
        <w:tab/>
      </w:r>
      <w:r w:rsidRPr="00395B82">
        <w:rPr>
          <w:color w:val="000000"/>
          <w:sz w:val="24"/>
          <w:szCs w:val="24"/>
          <w:u w:val="single"/>
        </w:rPr>
        <w:t>Explain any decision to provide any payment or gift to respondents, other than remuneration of contractors or grantees.</w:t>
      </w:r>
      <w:r w:rsidRPr="00395B82">
        <w:rPr>
          <w:color w:val="000000"/>
          <w:sz w:val="24"/>
          <w:szCs w:val="24"/>
        </w:rPr>
        <w:t xml:space="preserve"> </w:t>
      </w:r>
    </w:p>
    <w:p w:rsidR="001C01C6" w:rsidRPr="00395B82" w:rsidP="001C01C6" w14:paraId="1ADC368F" w14:textId="77777777">
      <w:pPr>
        <w:tabs>
          <w:tab w:val="left" w:pos="360"/>
        </w:tabs>
        <w:rPr>
          <w:color w:val="000000"/>
          <w:sz w:val="24"/>
          <w:szCs w:val="24"/>
        </w:rPr>
      </w:pPr>
    </w:p>
    <w:p w:rsidR="001C01C6" w:rsidRPr="00395B82" w:rsidP="001C01C6" w14:paraId="0D25C99E" w14:textId="77777777">
      <w:pPr>
        <w:tabs>
          <w:tab w:val="left" w:pos="360"/>
        </w:tabs>
        <w:ind w:left="360"/>
        <w:rPr>
          <w:color w:val="000000"/>
          <w:sz w:val="24"/>
          <w:szCs w:val="24"/>
        </w:rPr>
      </w:pPr>
      <w:r w:rsidRPr="00395B82">
        <w:rPr>
          <w:color w:val="000000"/>
          <w:sz w:val="24"/>
          <w:szCs w:val="24"/>
        </w:rPr>
        <w:t>There are no payments or gifts provided to respondents in this collection of information.</w:t>
      </w:r>
    </w:p>
    <w:p w:rsidR="001C01C6" w:rsidRPr="00395B82" w:rsidP="001C01C6" w14:paraId="7DB478AE" w14:textId="77777777">
      <w:pPr>
        <w:tabs>
          <w:tab w:val="left" w:pos="360"/>
        </w:tabs>
        <w:rPr>
          <w:color w:val="000000"/>
          <w:sz w:val="24"/>
          <w:szCs w:val="24"/>
        </w:rPr>
      </w:pPr>
    </w:p>
    <w:p w:rsidR="001C01C6" w:rsidRPr="00395B82" w:rsidP="001C01C6" w14:paraId="0F869397" w14:textId="77777777">
      <w:pPr>
        <w:tabs>
          <w:tab w:val="left" w:pos="360"/>
        </w:tabs>
        <w:ind w:left="360" w:hanging="360"/>
        <w:rPr>
          <w:color w:val="000000"/>
          <w:sz w:val="24"/>
          <w:szCs w:val="24"/>
          <w:u w:val="single"/>
        </w:rPr>
      </w:pPr>
      <w:r w:rsidRPr="00395B82">
        <w:rPr>
          <w:color w:val="000000"/>
          <w:sz w:val="24"/>
          <w:szCs w:val="24"/>
        </w:rPr>
        <w:t>10.</w:t>
      </w:r>
      <w:r w:rsidRPr="00395B82">
        <w:rPr>
          <w:color w:val="000000"/>
          <w:sz w:val="24"/>
          <w:szCs w:val="24"/>
        </w:rPr>
        <w:tab/>
      </w:r>
      <w:r w:rsidRPr="00395B82">
        <w:rPr>
          <w:color w:val="000000"/>
          <w:sz w:val="24"/>
          <w:szCs w:val="24"/>
          <w:u w:val="single"/>
        </w:rPr>
        <w:t>Describe any assurance of confidentiality provided to respondents and the basis for the assurance in statute</w:t>
      </w:r>
      <w:r>
        <w:rPr>
          <w:color w:val="000000"/>
          <w:sz w:val="24"/>
          <w:szCs w:val="24"/>
          <w:u w:val="single"/>
        </w:rPr>
        <w:t>,</w:t>
      </w:r>
      <w:r w:rsidRPr="00395B82">
        <w:rPr>
          <w:color w:val="000000"/>
          <w:sz w:val="24"/>
          <w:szCs w:val="24"/>
          <w:u w:val="single"/>
        </w:rPr>
        <w:t xml:space="preserve"> regulation, or agency policy.</w:t>
      </w:r>
      <w:r w:rsidRPr="00395B82">
        <w:rPr>
          <w:color w:val="000000"/>
          <w:sz w:val="24"/>
          <w:szCs w:val="24"/>
        </w:rPr>
        <w:t xml:space="preserve"> </w:t>
      </w:r>
    </w:p>
    <w:p w:rsidR="001C01C6" w:rsidRPr="00395B82" w:rsidP="001C01C6" w14:paraId="38D8BC62" w14:textId="77777777">
      <w:pPr>
        <w:tabs>
          <w:tab w:val="left" w:pos="360"/>
        </w:tabs>
        <w:rPr>
          <w:color w:val="000000"/>
          <w:sz w:val="24"/>
          <w:szCs w:val="24"/>
          <w:u w:val="single"/>
        </w:rPr>
      </w:pPr>
    </w:p>
    <w:p w:rsidR="001C01C6" w:rsidRPr="00395B82" w:rsidP="001C01C6" w14:paraId="6DBFBBBD" w14:textId="77777777">
      <w:pPr>
        <w:tabs>
          <w:tab w:val="left" w:pos="360"/>
        </w:tabs>
        <w:ind w:left="360"/>
        <w:rPr>
          <w:color w:val="000000"/>
          <w:sz w:val="24"/>
          <w:szCs w:val="24"/>
        </w:rPr>
      </w:pPr>
      <w:r w:rsidRPr="00395B82">
        <w:rPr>
          <w:color w:val="000000"/>
          <w:sz w:val="24"/>
          <w:szCs w:val="24"/>
        </w:rPr>
        <w:t>There are no assurances of confidentiality provided in this collection of information. However, the form contains no questions of a confidential nature.</w:t>
      </w:r>
    </w:p>
    <w:p w:rsidR="001C01C6" w:rsidRPr="00395B82" w:rsidP="001C01C6" w14:paraId="6F922E14" w14:textId="77777777">
      <w:pPr>
        <w:tabs>
          <w:tab w:val="left" w:pos="360"/>
        </w:tabs>
        <w:rPr>
          <w:color w:val="000000"/>
          <w:sz w:val="24"/>
          <w:szCs w:val="24"/>
        </w:rPr>
      </w:pPr>
    </w:p>
    <w:p w:rsidR="001C01C6" w:rsidRPr="00395B82" w:rsidP="001C01C6" w14:paraId="55FEAF2C" w14:textId="77777777">
      <w:pPr>
        <w:tabs>
          <w:tab w:val="left" w:pos="360"/>
        </w:tabs>
        <w:ind w:left="360" w:hanging="360"/>
        <w:rPr>
          <w:color w:val="000000"/>
          <w:sz w:val="24"/>
          <w:szCs w:val="24"/>
        </w:rPr>
      </w:pPr>
      <w:r w:rsidRPr="00395B82">
        <w:rPr>
          <w:color w:val="000000"/>
          <w:sz w:val="24"/>
          <w:szCs w:val="24"/>
        </w:rPr>
        <w:t>11.</w:t>
      </w:r>
      <w:r w:rsidRPr="00395B82">
        <w:rPr>
          <w:color w:val="000000"/>
          <w:sz w:val="24"/>
          <w:szCs w:val="24"/>
        </w:rPr>
        <w:tab/>
      </w:r>
      <w:r w:rsidRPr="00395B82">
        <w:rPr>
          <w:color w:val="000000"/>
          <w:sz w:val="24"/>
          <w:szCs w:val="24"/>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395B82">
        <w:rPr>
          <w:color w:val="000000"/>
          <w:sz w:val="24"/>
          <w:szCs w:val="24"/>
        </w:rPr>
        <w:t xml:space="preserve"> </w:t>
      </w:r>
    </w:p>
    <w:p w:rsidR="001C01C6" w:rsidRPr="00395B82" w:rsidP="001C01C6" w14:paraId="26931935" w14:textId="77777777">
      <w:pPr>
        <w:tabs>
          <w:tab w:val="left" w:pos="360"/>
        </w:tabs>
        <w:rPr>
          <w:color w:val="000000"/>
          <w:sz w:val="24"/>
          <w:szCs w:val="24"/>
        </w:rPr>
      </w:pPr>
    </w:p>
    <w:p w:rsidR="001C01C6" w:rsidRPr="00395B82" w:rsidP="001C01C6" w14:paraId="743AC125" w14:textId="77777777">
      <w:pPr>
        <w:tabs>
          <w:tab w:val="left" w:pos="360"/>
        </w:tabs>
        <w:ind w:left="360"/>
        <w:rPr>
          <w:color w:val="000000"/>
          <w:sz w:val="24"/>
          <w:szCs w:val="24"/>
        </w:rPr>
      </w:pPr>
      <w:r w:rsidRPr="00395B82">
        <w:rPr>
          <w:color w:val="000000"/>
          <w:sz w:val="24"/>
          <w:szCs w:val="24"/>
        </w:rPr>
        <w:t xml:space="preserve">There are no questions of a sensitive nature asked in this </w:t>
      </w:r>
      <w:r w:rsidRPr="00395B82">
        <w:rPr>
          <w:color w:val="000000"/>
          <w:sz w:val="24"/>
          <w:szCs w:val="24"/>
        </w:rPr>
        <w:t>collection of information.</w:t>
      </w:r>
    </w:p>
    <w:p w:rsidR="001C01C6" w:rsidRPr="00395B82" w:rsidP="001C01C6" w14:paraId="0D109FCE" w14:textId="77777777">
      <w:pPr>
        <w:tabs>
          <w:tab w:val="left" w:pos="360"/>
        </w:tabs>
        <w:ind w:left="360"/>
        <w:rPr>
          <w:color w:val="000000"/>
          <w:sz w:val="24"/>
          <w:szCs w:val="24"/>
        </w:rPr>
      </w:pPr>
    </w:p>
    <w:p w:rsidR="001C01C6" w:rsidRPr="00395B82" w:rsidP="001C01C6" w14:paraId="51CF62F3" w14:textId="77777777">
      <w:pPr>
        <w:tabs>
          <w:tab w:val="left" w:pos="360"/>
        </w:tabs>
        <w:rPr>
          <w:color w:val="000000"/>
          <w:sz w:val="24"/>
          <w:szCs w:val="24"/>
          <w:u w:val="single"/>
        </w:rPr>
      </w:pPr>
      <w:r w:rsidRPr="00395B82">
        <w:rPr>
          <w:color w:val="000000"/>
          <w:sz w:val="24"/>
          <w:szCs w:val="24"/>
        </w:rPr>
        <w:t>12.</w:t>
      </w:r>
      <w:r w:rsidRPr="00395B82">
        <w:rPr>
          <w:color w:val="000000"/>
          <w:sz w:val="24"/>
          <w:szCs w:val="24"/>
        </w:rPr>
        <w:tab/>
      </w:r>
      <w:r w:rsidRPr="00395B82">
        <w:rPr>
          <w:color w:val="000000"/>
          <w:sz w:val="24"/>
          <w:szCs w:val="24"/>
          <w:u w:val="single"/>
        </w:rPr>
        <w:t xml:space="preserve">Provide estimates of the hour burden of the collection of information. The statement should: </w:t>
      </w:r>
    </w:p>
    <w:p w:rsidR="001C01C6" w:rsidRPr="00395B82" w:rsidP="001C01C6" w14:paraId="1C13D833" w14:textId="77777777">
      <w:pPr>
        <w:tabs>
          <w:tab w:val="left" w:pos="360"/>
        </w:tabs>
        <w:ind w:left="360"/>
        <w:rPr>
          <w:color w:val="000000"/>
          <w:sz w:val="24"/>
          <w:szCs w:val="24"/>
        </w:rPr>
      </w:pPr>
      <w:r w:rsidRPr="00395B82">
        <w:rPr>
          <w:color w:val="000000"/>
          <w:sz w:val="24"/>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w:t>
      </w:r>
      <w:r w:rsidRPr="00395B82">
        <w:rPr>
          <w:color w:val="000000"/>
          <w:sz w:val="24"/>
          <w:szCs w:val="24"/>
          <w:u w:val="single"/>
        </w:rPr>
        <w:t>ain the reasons for the variance. Generally, estimates should not include burden hours for customary and usual business practices.</w:t>
      </w:r>
    </w:p>
    <w:p w:rsidR="001C01C6" w:rsidRPr="00395B82" w:rsidP="001C01C6" w14:paraId="4059E0CA" w14:textId="77777777">
      <w:pPr>
        <w:tabs>
          <w:tab w:val="left" w:pos="360"/>
        </w:tabs>
        <w:ind w:left="360"/>
        <w:rPr>
          <w:color w:val="000000"/>
          <w:sz w:val="24"/>
          <w:szCs w:val="24"/>
          <w:u w:val="single"/>
        </w:rPr>
      </w:pPr>
    </w:p>
    <w:p w:rsidR="001C01C6" w:rsidRPr="00395B82" w:rsidP="001C01C6" w14:paraId="53116B11" w14:textId="77777777">
      <w:pPr>
        <w:tabs>
          <w:tab w:val="left" w:pos="360"/>
        </w:tabs>
        <w:ind w:left="360"/>
        <w:rPr>
          <w:color w:val="000000"/>
          <w:sz w:val="24"/>
          <w:szCs w:val="24"/>
          <w:u w:val="single"/>
        </w:rPr>
      </w:pPr>
      <w:r w:rsidRPr="00395B82">
        <w:rPr>
          <w:color w:val="000000"/>
          <w:sz w:val="24"/>
          <w:szCs w:val="24"/>
          <w:u w:val="single"/>
        </w:rPr>
        <w:t>If this request for approval covers more than one form, provide separate hour burden estimates for each form and aggregate the hour burdens in Item 13 of OMB Form 83-I.</w:t>
      </w:r>
    </w:p>
    <w:p w:rsidR="001C01C6" w:rsidRPr="00395B82" w:rsidP="001C01C6" w14:paraId="5E45422A" w14:textId="77777777">
      <w:pPr>
        <w:tabs>
          <w:tab w:val="left" w:pos="360"/>
        </w:tabs>
        <w:ind w:left="360"/>
        <w:rPr>
          <w:color w:val="000000"/>
          <w:sz w:val="24"/>
          <w:szCs w:val="24"/>
          <w:u w:val="single"/>
        </w:rPr>
      </w:pPr>
    </w:p>
    <w:p w:rsidR="001C01C6" w:rsidRPr="00395B82" w:rsidP="001C01C6" w14:paraId="2208410B" w14:textId="77777777">
      <w:pPr>
        <w:tabs>
          <w:tab w:val="left" w:pos="360"/>
        </w:tabs>
        <w:ind w:left="360"/>
        <w:rPr>
          <w:color w:val="000000"/>
          <w:sz w:val="24"/>
          <w:szCs w:val="24"/>
          <w:u w:val="single"/>
        </w:rPr>
      </w:pPr>
      <w:r w:rsidRPr="00395B82">
        <w:rPr>
          <w:color w:val="000000"/>
          <w:sz w:val="24"/>
          <w:szCs w:val="24"/>
          <w:u w:val="single"/>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C01C6" w:rsidRPr="00395B82" w:rsidP="001C01C6" w14:paraId="31B3F92C" w14:textId="77777777">
      <w:pPr>
        <w:tabs>
          <w:tab w:val="left" w:pos="360"/>
        </w:tabs>
        <w:ind w:left="360"/>
        <w:rPr>
          <w:color w:val="000000"/>
          <w:sz w:val="24"/>
          <w:szCs w:val="24"/>
          <w:u w:val="single"/>
        </w:rPr>
      </w:pPr>
    </w:p>
    <w:tbl>
      <w:tblPr>
        <w:tblW w:w="11340" w:type="dxa"/>
        <w:tblInd w:w="-100" w:type="dxa"/>
        <w:tblLayout w:type="fixed"/>
        <w:tblCellMar>
          <w:left w:w="0" w:type="dxa"/>
          <w:right w:w="0" w:type="dxa"/>
        </w:tblCellMar>
        <w:tblLook w:val="04A0"/>
      </w:tblPr>
      <w:tblGrid>
        <w:gridCol w:w="1350"/>
        <w:gridCol w:w="1620"/>
        <w:gridCol w:w="1350"/>
        <w:gridCol w:w="1260"/>
        <w:gridCol w:w="1440"/>
        <w:gridCol w:w="1260"/>
        <w:gridCol w:w="1440"/>
        <w:gridCol w:w="1620"/>
      </w:tblGrid>
      <w:tr w14:paraId="0718AA72" w14:textId="77777777" w:rsidTr="00682518">
        <w:tblPrEx>
          <w:tblW w:w="11340" w:type="dxa"/>
          <w:tblInd w:w="-100" w:type="dxa"/>
          <w:tblLayout w:type="fixed"/>
          <w:tblCellMar>
            <w:left w:w="0" w:type="dxa"/>
            <w:right w:w="0" w:type="dxa"/>
          </w:tblCellMar>
          <w:tblLook w:val="04A0"/>
        </w:tblPrEx>
        <w:trPr>
          <w:trHeight w:val="1150"/>
        </w:trPr>
        <w:tc>
          <w:tcPr>
            <w:tcW w:w="13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C01C6" w:rsidRPr="00395B82" w:rsidP="00682518" w14:paraId="606ACCF9" w14:textId="77777777">
            <w:pPr>
              <w:ind w:left="70"/>
              <w:rPr>
                <w:b/>
                <w:color w:val="000000"/>
                <w:u w:val="single"/>
              </w:rPr>
            </w:pPr>
            <w:r w:rsidRPr="00395B82">
              <w:rPr>
                <w:b/>
                <w:color w:val="000000"/>
                <w:u w:val="single"/>
              </w:rPr>
              <w:t>Information Collection</w:t>
            </w:r>
          </w:p>
        </w:tc>
        <w:tc>
          <w:tcPr>
            <w:tcW w:w="1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7C464AF0" w14:textId="77777777">
            <w:pPr>
              <w:tabs>
                <w:tab w:val="left" w:pos="70"/>
              </w:tabs>
              <w:ind w:left="70"/>
              <w:rPr>
                <w:b/>
                <w:color w:val="000000"/>
                <w:u w:val="single"/>
              </w:rPr>
            </w:pPr>
            <w:r w:rsidRPr="00395B82">
              <w:rPr>
                <w:b/>
                <w:color w:val="000000"/>
                <w:u w:val="single"/>
              </w:rPr>
              <w:t>Number of Respondents</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2FB5DB44" w14:textId="77777777">
            <w:pPr>
              <w:tabs>
                <w:tab w:val="left" w:pos="70"/>
              </w:tabs>
              <w:ind w:left="70"/>
              <w:rPr>
                <w:b/>
                <w:color w:val="000000"/>
                <w:u w:val="single"/>
              </w:rPr>
            </w:pPr>
            <w:r w:rsidRPr="00395B82">
              <w:rPr>
                <w:b/>
                <w:color w:val="000000"/>
                <w:u w:val="single"/>
              </w:rPr>
              <w:t>Frequency of Response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6EA97FC4" w14:textId="77777777">
            <w:pPr>
              <w:ind w:left="-20"/>
              <w:rPr>
                <w:b/>
                <w:color w:val="000000"/>
                <w:u w:val="single"/>
              </w:rPr>
            </w:pPr>
            <w:r w:rsidRPr="00395B82">
              <w:rPr>
                <w:b/>
                <w:color w:val="000000"/>
                <w:u w:val="single"/>
              </w:rPr>
              <w:t>Responses</w:t>
            </w:r>
          </w:p>
          <w:p w:rsidR="001C01C6" w:rsidRPr="00395B82" w:rsidP="00682518" w14:paraId="779767A7" w14:textId="77777777">
            <w:pPr>
              <w:tabs>
                <w:tab w:val="left" w:pos="-20"/>
              </w:tabs>
              <w:ind w:hanging="20"/>
              <w:rPr>
                <w:b/>
                <w:color w:val="000000"/>
                <w:u w:val="single"/>
              </w:rPr>
            </w:pPr>
            <w:r w:rsidRPr="00395B82">
              <w:rPr>
                <w:b/>
                <w:color w:val="000000"/>
                <w:u w:val="single"/>
              </w:rPr>
              <w:t>Per Annum</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06706FC7" w14:textId="77777777">
            <w:pPr>
              <w:tabs>
                <w:tab w:val="left" w:pos="0"/>
              </w:tabs>
              <w:rPr>
                <w:b/>
                <w:color w:val="000000"/>
                <w:u w:val="single"/>
              </w:rPr>
            </w:pPr>
            <w:r w:rsidRPr="00395B82">
              <w:rPr>
                <w:b/>
                <w:color w:val="000000"/>
                <w:u w:val="single"/>
              </w:rPr>
              <w:t>Burden Hour Per Response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227CCD62" w14:textId="77777777">
            <w:pPr>
              <w:tabs>
                <w:tab w:val="left" w:pos="0"/>
              </w:tabs>
              <w:ind w:right="-110"/>
              <w:rPr>
                <w:b/>
                <w:color w:val="000000"/>
                <w:u w:val="single"/>
              </w:rPr>
            </w:pPr>
            <w:r w:rsidRPr="00395B82">
              <w:rPr>
                <w:b/>
                <w:color w:val="000000"/>
                <w:u w:val="single"/>
              </w:rPr>
              <w:t>Annual Burden Hours</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28DFE2E6" w14:textId="77777777">
            <w:pPr>
              <w:tabs>
                <w:tab w:val="left" w:pos="0"/>
              </w:tabs>
              <w:rPr>
                <w:b/>
                <w:color w:val="000000"/>
                <w:u w:val="single"/>
              </w:rPr>
            </w:pPr>
            <w:r w:rsidRPr="00395B82">
              <w:rPr>
                <w:b/>
                <w:color w:val="000000"/>
                <w:u w:val="single"/>
              </w:rPr>
              <w:t>Hourly Cost Per Response</w:t>
            </w:r>
          </w:p>
        </w:tc>
        <w:tc>
          <w:tcPr>
            <w:tcW w:w="16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C01C6" w:rsidRPr="00395B82" w:rsidP="00682518" w14:paraId="3010512C" w14:textId="77777777">
            <w:pPr>
              <w:tabs>
                <w:tab w:val="left" w:pos="-20"/>
              </w:tabs>
              <w:rPr>
                <w:b/>
                <w:color w:val="000000"/>
                <w:u w:val="single"/>
              </w:rPr>
            </w:pPr>
            <w:r w:rsidRPr="00395B82">
              <w:rPr>
                <w:b/>
                <w:color w:val="000000"/>
                <w:u w:val="single"/>
              </w:rPr>
              <w:t>Annual Cost</w:t>
            </w:r>
          </w:p>
          <w:p w:rsidR="001C01C6" w:rsidRPr="00395B82" w:rsidP="00682518" w14:paraId="7D06C0A0" w14:textId="77777777">
            <w:pPr>
              <w:tabs>
                <w:tab w:val="left" w:pos="360"/>
              </w:tabs>
              <w:ind w:left="360"/>
              <w:rPr>
                <w:b/>
                <w:color w:val="000000"/>
                <w:u w:val="single"/>
              </w:rPr>
            </w:pPr>
          </w:p>
        </w:tc>
      </w:tr>
      <w:tr w14:paraId="1863CF2D" w14:textId="77777777" w:rsidTr="00682518">
        <w:tblPrEx>
          <w:tblW w:w="11340" w:type="dxa"/>
          <w:tblInd w:w="-100" w:type="dxa"/>
          <w:tblLayout w:type="fixed"/>
          <w:tblCellMar>
            <w:left w:w="0" w:type="dxa"/>
            <w:right w:w="0" w:type="dxa"/>
          </w:tblCellMar>
          <w:tblLook w:val="04A0"/>
        </w:tblPrEx>
        <w:trPr>
          <w:trHeight w:val="2213"/>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84F95AE" w14:textId="77777777">
            <w:pPr>
              <w:tabs>
                <w:tab w:val="left" w:pos="70"/>
              </w:tabs>
              <w:ind w:left="70"/>
              <w:rPr>
                <w:b/>
                <w:bCs/>
                <w:color w:val="000000"/>
                <w:u w:val="single"/>
              </w:rPr>
            </w:pPr>
            <w:r w:rsidRPr="00395B82">
              <w:rPr>
                <w:b/>
                <w:bCs/>
                <w:color w:val="000000"/>
                <w:u w:val="single"/>
              </w:rPr>
              <w:t>HUD-935.2A (MFH)</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002E0BE2" w14:textId="77777777">
            <w:pPr>
              <w:tabs>
                <w:tab w:val="left" w:pos="70"/>
              </w:tabs>
              <w:ind w:left="70"/>
              <w:rPr>
                <w:b/>
                <w:bCs/>
                <w:color w:val="000000"/>
                <w:u w:val="single"/>
              </w:rPr>
            </w:pPr>
            <w:r w:rsidRPr="00395B82">
              <w:rPr>
                <w:b/>
                <w:bCs/>
                <w:color w:val="000000"/>
                <w:u w:val="single"/>
              </w:rPr>
              <w:t>5,703</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018A7E26" w14:textId="77777777">
            <w:pPr>
              <w:tabs>
                <w:tab w:val="left" w:pos="70"/>
              </w:tabs>
              <w:ind w:left="70"/>
              <w:rPr>
                <w:b/>
                <w:bCs/>
                <w:color w:val="000000"/>
                <w:u w:val="single"/>
              </w:rPr>
            </w:pPr>
            <w:r w:rsidRPr="00395B82">
              <w:rPr>
                <w:b/>
                <w:bCs/>
                <w:color w:val="000000"/>
                <w:u w:val="single"/>
              </w:rPr>
              <w:t>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39162F41" w14:textId="77777777">
            <w:pPr>
              <w:tabs>
                <w:tab w:val="left" w:pos="70"/>
              </w:tabs>
              <w:ind w:left="70"/>
              <w:rPr>
                <w:b/>
                <w:bCs/>
                <w:color w:val="000000"/>
                <w:u w:val="single"/>
              </w:rPr>
            </w:pPr>
            <w:r w:rsidRPr="00395B82">
              <w:rPr>
                <w:b/>
                <w:bCs/>
                <w:color w:val="000000"/>
                <w:u w:val="single"/>
              </w:rPr>
              <w:t>5,703</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231FA259" w14:textId="77777777">
            <w:pPr>
              <w:tabs>
                <w:tab w:val="left" w:pos="70"/>
              </w:tabs>
              <w:ind w:left="70"/>
              <w:rPr>
                <w:b/>
                <w:bCs/>
                <w:color w:val="000000"/>
                <w:u w:val="single"/>
              </w:rPr>
            </w:pPr>
            <w:r w:rsidRPr="00395B82">
              <w:rPr>
                <w:b/>
                <w:bCs/>
                <w:color w:val="000000"/>
                <w:u w:val="single"/>
              </w:rPr>
              <w:t>New 4x303</w:t>
            </w:r>
          </w:p>
          <w:p w:rsidR="001C01C6" w:rsidRPr="00395B82" w:rsidP="00682518" w14:paraId="0FA4054E" w14:textId="77777777">
            <w:pPr>
              <w:tabs>
                <w:tab w:val="left" w:pos="70"/>
              </w:tabs>
              <w:ind w:left="70"/>
              <w:rPr>
                <w:b/>
                <w:bCs/>
                <w:color w:val="000000"/>
                <w:u w:val="single"/>
              </w:rPr>
            </w:pPr>
          </w:p>
          <w:p w:rsidR="001C01C6" w:rsidRPr="00395B82" w:rsidP="00682518" w14:paraId="226C3411" w14:textId="77777777">
            <w:pPr>
              <w:tabs>
                <w:tab w:val="left" w:pos="70"/>
              </w:tabs>
              <w:ind w:left="70"/>
              <w:rPr>
                <w:b/>
                <w:bCs/>
                <w:color w:val="000000"/>
                <w:u w:val="single"/>
              </w:rPr>
            </w:pPr>
            <w:r w:rsidRPr="00395B82">
              <w:rPr>
                <w:b/>
                <w:bCs/>
                <w:color w:val="000000"/>
                <w:u w:val="single"/>
              </w:rPr>
              <w:t>Review &amp; Update</w:t>
            </w:r>
          </w:p>
          <w:p w:rsidR="001C01C6" w:rsidRPr="00395B82" w:rsidP="00682518" w14:paraId="2C162287" w14:textId="77777777">
            <w:pPr>
              <w:tabs>
                <w:tab w:val="left" w:pos="70"/>
              </w:tabs>
              <w:ind w:left="70"/>
              <w:rPr>
                <w:b/>
                <w:bCs/>
                <w:color w:val="000000"/>
                <w:u w:val="single"/>
              </w:rPr>
            </w:pPr>
            <w:r w:rsidRPr="00395B82">
              <w:rPr>
                <w:b/>
                <w:bCs/>
                <w:color w:val="000000"/>
                <w:u w:val="single"/>
              </w:rPr>
              <w:t>2x1,080</w:t>
            </w:r>
          </w:p>
          <w:p w:rsidR="001C01C6" w:rsidRPr="00395B82" w:rsidP="00682518" w14:paraId="68377147" w14:textId="77777777">
            <w:pPr>
              <w:tabs>
                <w:tab w:val="left" w:pos="70"/>
              </w:tabs>
              <w:ind w:left="70"/>
              <w:rPr>
                <w:b/>
                <w:bCs/>
                <w:color w:val="000000"/>
                <w:u w:val="single"/>
              </w:rPr>
            </w:pPr>
          </w:p>
          <w:p w:rsidR="001C01C6" w:rsidRPr="00395B82" w:rsidP="00682518" w14:paraId="3201A1A3" w14:textId="77777777">
            <w:pPr>
              <w:tabs>
                <w:tab w:val="left" w:pos="70"/>
              </w:tabs>
              <w:ind w:left="70"/>
              <w:rPr>
                <w:b/>
                <w:bCs/>
                <w:color w:val="000000"/>
                <w:u w:val="single"/>
              </w:rPr>
            </w:pPr>
            <w:r w:rsidRPr="00395B82">
              <w:rPr>
                <w:b/>
                <w:bCs/>
                <w:color w:val="000000"/>
                <w:u w:val="single"/>
              </w:rPr>
              <w:t xml:space="preserve">Review </w:t>
            </w:r>
            <w:r w:rsidRPr="00395B82">
              <w:rPr>
                <w:b/>
                <w:bCs/>
                <w:color w:val="000000"/>
                <w:u w:val="single"/>
              </w:rPr>
              <w:t>2x4,320</w:t>
            </w:r>
          </w:p>
          <w:p w:rsidR="001C01C6" w:rsidRPr="00395B82" w:rsidP="00682518" w14:paraId="03A2B2D3" w14:textId="77777777">
            <w:pPr>
              <w:tabs>
                <w:tab w:val="left" w:pos="70"/>
              </w:tabs>
              <w:ind w:left="70"/>
              <w:rPr>
                <w:b/>
                <w:bCs/>
                <w:color w:val="000000"/>
                <w:u w:val="single"/>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13B2FC81" w14:textId="77777777">
            <w:pPr>
              <w:tabs>
                <w:tab w:val="left" w:pos="70"/>
              </w:tabs>
              <w:ind w:left="70"/>
              <w:rPr>
                <w:b/>
                <w:bCs/>
                <w:color w:val="000000"/>
                <w:u w:val="single"/>
              </w:rPr>
            </w:pPr>
            <w:r w:rsidRPr="00395B82">
              <w:rPr>
                <w:b/>
                <w:bCs/>
                <w:color w:val="000000"/>
                <w:u w:val="single"/>
              </w:rPr>
              <w:t>New</w:t>
            </w:r>
          </w:p>
          <w:p w:rsidR="001C01C6" w:rsidRPr="00395B82" w:rsidP="00682518" w14:paraId="548DAF03" w14:textId="77777777">
            <w:pPr>
              <w:tabs>
                <w:tab w:val="left" w:pos="70"/>
              </w:tabs>
              <w:ind w:left="70"/>
              <w:rPr>
                <w:b/>
                <w:bCs/>
                <w:color w:val="000000"/>
                <w:u w:val="single"/>
              </w:rPr>
            </w:pPr>
            <w:r w:rsidRPr="00395B82">
              <w:rPr>
                <w:b/>
                <w:bCs/>
                <w:color w:val="000000"/>
                <w:u w:val="single"/>
              </w:rPr>
              <w:t>1,212</w:t>
            </w:r>
          </w:p>
          <w:p w:rsidR="001C01C6" w:rsidRPr="00395B82" w:rsidP="00682518" w14:paraId="5A7FF13C" w14:textId="77777777">
            <w:pPr>
              <w:tabs>
                <w:tab w:val="left" w:pos="70"/>
              </w:tabs>
              <w:ind w:left="70"/>
              <w:rPr>
                <w:b/>
                <w:bCs/>
                <w:color w:val="000000"/>
                <w:u w:val="single"/>
              </w:rPr>
            </w:pPr>
          </w:p>
          <w:p w:rsidR="001C01C6" w:rsidRPr="00395B82" w:rsidP="00682518" w14:paraId="79568141" w14:textId="77777777">
            <w:pPr>
              <w:tabs>
                <w:tab w:val="left" w:pos="70"/>
              </w:tabs>
              <w:ind w:left="70"/>
              <w:rPr>
                <w:b/>
                <w:bCs/>
                <w:color w:val="000000"/>
                <w:u w:val="single"/>
              </w:rPr>
            </w:pPr>
            <w:r w:rsidRPr="00395B82">
              <w:rPr>
                <w:b/>
                <w:bCs/>
                <w:color w:val="000000"/>
                <w:u w:val="single"/>
              </w:rPr>
              <w:t>Review &amp; Update</w:t>
            </w:r>
          </w:p>
          <w:p w:rsidR="001C01C6" w:rsidRPr="00395B82" w:rsidP="00682518" w14:paraId="06A9A17D" w14:textId="77777777">
            <w:pPr>
              <w:tabs>
                <w:tab w:val="left" w:pos="70"/>
              </w:tabs>
              <w:ind w:left="70"/>
              <w:rPr>
                <w:b/>
                <w:bCs/>
                <w:color w:val="000000"/>
                <w:u w:val="single"/>
              </w:rPr>
            </w:pPr>
            <w:r w:rsidRPr="00395B82">
              <w:rPr>
                <w:b/>
                <w:bCs/>
                <w:color w:val="000000"/>
                <w:u w:val="single"/>
              </w:rPr>
              <w:t>2, 160</w:t>
            </w:r>
          </w:p>
          <w:p w:rsidR="001C01C6" w:rsidRPr="00395B82" w:rsidP="00682518" w14:paraId="34A4EA17" w14:textId="77777777">
            <w:pPr>
              <w:tabs>
                <w:tab w:val="left" w:pos="70"/>
              </w:tabs>
              <w:ind w:left="70"/>
              <w:rPr>
                <w:b/>
                <w:bCs/>
                <w:color w:val="000000"/>
                <w:u w:val="single"/>
              </w:rPr>
            </w:pPr>
          </w:p>
          <w:p w:rsidR="001C01C6" w:rsidRPr="00395B82" w:rsidP="00682518" w14:paraId="35B5383E" w14:textId="77777777">
            <w:pPr>
              <w:tabs>
                <w:tab w:val="left" w:pos="70"/>
              </w:tabs>
              <w:ind w:left="70"/>
              <w:rPr>
                <w:b/>
                <w:bCs/>
                <w:color w:val="000000"/>
                <w:u w:val="single"/>
              </w:rPr>
            </w:pPr>
            <w:r w:rsidRPr="00395B82">
              <w:rPr>
                <w:b/>
                <w:bCs/>
                <w:color w:val="000000"/>
                <w:u w:val="single"/>
              </w:rPr>
              <w:t>Review 8,640</w:t>
            </w:r>
          </w:p>
          <w:p w:rsidR="001C01C6" w:rsidRPr="00395B82" w:rsidP="00682518" w14:paraId="043B6BBB" w14:textId="77777777">
            <w:pPr>
              <w:tabs>
                <w:tab w:val="left" w:pos="70"/>
              </w:tabs>
              <w:ind w:left="70"/>
              <w:rPr>
                <w:b/>
                <w:bCs/>
                <w:color w:val="000000"/>
                <w:u w:val="single"/>
              </w:rPr>
            </w:pP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76A0AA2A" w14:textId="77777777">
            <w:pPr>
              <w:tabs>
                <w:tab w:val="left" w:pos="70"/>
              </w:tabs>
              <w:ind w:left="70"/>
              <w:rPr>
                <w:b/>
                <w:bCs/>
                <w:color w:val="000000"/>
                <w:u w:val="single"/>
              </w:rPr>
            </w:pPr>
            <w:r w:rsidRPr="00395B82">
              <w:rPr>
                <w:b/>
                <w:bCs/>
                <w:color w:val="000000"/>
                <w:u w:val="single"/>
              </w:rPr>
              <w:t>Respondents</w:t>
            </w:r>
          </w:p>
          <w:p w:rsidR="001C01C6" w:rsidRPr="00395B82" w:rsidP="00682518" w14:paraId="0CAD072B" w14:textId="77777777">
            <w:pPr>
              <w:tabs>
                <w:tab w:val="left" w:pos="70"/>
              </w:tabs>
              <w:ind w:left="70"/>
              <w:rPr>
                <w:b/>
                <w:bCs/>
                <w:color w:val="000000"/>
                <w:u w:val="single"/>
              </w:rPr>
            </w:pPr>
          </w:p>
          <w:p w:rsidR="001C01C6" w:rsidRPr="00395B82" w:rsidP="00682518" w14:paraId="64F8C47A" w14:textId="77777777">
            <w:pPr>
              <w:tabs>
                <w:tab w:val="left" w:pos="70"/>
              </w:tabs>
              <w:ind w:left="70"/>
              <w:rPr>
                <w:b/>
                <w:bCs/>
                <w:color w:val="000000"/>
                <w:u w:val="single"/>
              </w:rPr>
            </w:pPr>
            <w:r w:rsidRPr="00395B82">
              <w:rPr>
                <w:b/>
                <w:bCs/>
                <w:color w:val="000000"/>
                <w:u w:val="single"/>
              </w:rPr>
              <w:t>$40/hr (professional work)</w:t>
            </w:r>
          </w:p>
          <w:p w:rsidR="001C01C6" w:rsidRPr="00395B82" w:rsidP="00682518" w14:paraId="36965D94" w14:textId="77777777">
            <w:pPr>
              <w:tabs>
                <w:tab w:val="left" w:pos="70"/>
              </w:tabs>
              <w:ind w:left="70"/>
              <w:rPr>
                <w:b/>
                <w:bCs/>
                <w:color w:val="000000"/>
                <w:u w:val="single"/>
              </w:rPr>
            </w:pPr>
          </w:p>
          <w:p w:rsidR="001C01C6" w:rsidRPr="00395B82" w:rsidP="00682518" w14:paraId="4190C7C3" w14:textId="77777777">
            <w:pPr>
              <w:tabs>
                <w:tab w:val="left" w:pos="70"/>
              </w:tabs>
              <w:ind w:left="70"/>
              <w:rPr>
                <w:b/>
                <w:bCs/>
                <w:color w:val="000000"/>
                <w:u w:val="single"/>
              </w:rPr>
            </w:pPr>
            <w:r w:rsidRPr="00395B82">
              <w:rPr>
                <w:b/>
                <w:bCs/>
                <w:color w:val="000000"/>
                <w:u w:val="single"/>
              </w:rPr>
              <w:t>$18/hr (clerical work)</w:t>
            </w:r>
          </w:p>
          <w:p w:rsidR="001C01C6" w:rsidRPr="00395B82" w:rsidP="00682518" w14:paraId="6A4C6B3D" w14:textId="77777777">
            <w:pPr>
              <w:tabs>
                <w:tab w:val="left" w:pos="70"/>
              </w:tabs>
              <w:ind w:left="70"/>
              <w:rPr>
                <w:b/>
                <w:bCs/>
                <w:color w:val="000000"/>
                <w:u w:val="single"/>
              </w:rPr>
            </w:pPr>
          </w:p>
          <w:p w:rsidR="001C01C6" w:rsidRPr="00395B82" w:rsidP="00682518" w14:paraId="10BAF67A" w14:textId="77777777">
            <w:pPr>
              <w:tabs>
                <w:tab w:val="left" w:pos="70"/>
              </w:tabs>
              <w:ind w:left="70"/>
              <w:rPr>
                <w:b/>
                <w:bCs/>
                <w:color w:val="000000"/>
                <w:u w:val="single"/>
              </w:rPr>
            </w:pPr>
            <w:r w:rsidRPr="00395B82">
              <w:rPr>
                <w:b/>
                <w:bCs/>
                <w:color w:val="000000" w:themeColor="text1"/>
                <w:u w:val="single"/>
              </w:rPr>
              <w:t>$1.35 per report mailing</w:t>
            </w:r>
          </w:p>
          <w:p w:rsidR="001C01C6" w:rsidRPr="00395B82" w:rsidP="00682518" w14:paraId="6F8E6EB3" w14:textId="77777777">
            <w:pPr>
              <w:tabs>
                <w:tab w:val="left" w:pos="70"/>
              </w:tabs>
              <w:ind w:left="70"/>
              <w:rPr>
                <w:b/>
                <w:bCs/>
                <w:color w:val="000000"/>
                <w:u w:val="single"/>
              </w:rPr>
            </w:pPr>
          </w:p>
          <w:p w:rsidR="001C01C6" w:rsidRPr="00395B82" w:rsidP="00682518" w14:paraId="4639B4B3" w14:textId="77777777">
            <w:pPr>
              <w:tabs>
                <w:tab w:val="left" w:pos="70"/>
              </w:tabs>
              <w:ind w:left="70"/>
              <w:rPr>
                <w:b/>
                <w:bCs/>
                <w:color w:val="000000"/>
                <w:u w:val="single"/>
              </w:rPr>
            </w:pPr>
          </w:p>
          <w:p w:rsidR="001C01C6" w:rsidRPr="00395B82" w:rsidP="00682518" w14:paraId="2ED6119E" w14:textId="77777777">
            <w:pPr>
              <w:tabs>
                <w:tab w:val="left" w:pos="70"/>
              </w:tabs>
              <w:ind w:left="70"/>
              <w:rPr>
                <w:b/>
                <w:bCs/>
                <w:color w:val="000000"/>
                <w:u w:val="single"/>
              </w:rPr>
            </w:pPr>
          </w:p>
          <w:p w:rsidR="001C01C6" w:rsidRPr="00395B82" w:rsidP="00682518" w14:paraId="656EA506" w14:textId="77777777">
            <w:pPr>
              <w:tabs>
                <w:tab w:val="left" w:pos="70"/>
              </w:tabs>
              <w:ind w:left="70"/>
              <w:rPr>
                <w:b/>
                <w:bCs/>
                <w:color w:val="000000"/>
                <w:u w:val="single"/>
              </w:rPr>
            </w:pPr>
          </w:p>
          <w:p w:rsidR="001C01C6" w:rsidRPr="00395B82" w:rsidP="00682518" w14:paraId="60BDD415" w14:textId="77777777">
            <w:pPr>
              <w:tabs>
                <w:tab w:val="left" w:pos="70"/>
              </w:tabs>
              <w:ind w:left="70"/>
              <w:rPr>
                <w:b/>
                <w:bCs/>
                <w:color w:val="000000"/>
                <w:u w:val="single"/>
              </w:rPr>
            </w:pPr>
          </w:p>
          <w:p w:rsidR="001C01C6" w:rsidRPr="00395B82" w:rsidP="00682518" w14:paraId="6D7E21F6" w14:textId="77777777">
            <w:pPr>
              <w:tabs>
                <w:tab w:val="left" w:pos="70"/>
              </w:tabs>
              <w:ind w:left="70"/>
              <w:rPr>
                <w:b/>
                <w:bCs/>
                <w:color w:val="000000"/>
                <w:u w:val="single"/>
              </w:rPr>
            </w:pPr>
          </w:p>
          <w:p w:rsidR="001C01C6" w:rsidRPr="00395B82" w:rsidP="00682518" w14:paraId="1AE9CFA2" w14:textId="77777777">
            <w:pPr>
              <w:tabs>
                <w:tab w:val="left" w:pos="70"/>
              </w:tabs>
              <w:ind w:left="70"/>
              <w:rPr>
                <w:b/>
                <w:bCs/>
                <w:color w:val="000000"/>
                <w:u w:val="single"/>
              </w:rPr>
            </w:pPr>
          </w:p>
          <w:p w:rsidR="001C01C6" w:rsidRPr="00395B82" w:rsidP="00682518" w14:paraId="16CF37AC" w14:textId="77777777">
            <w:pPr>
              <w:tabs>
                <w:tab w:val="left" w:pos="70"/>
              </w:tabs>
              <w:ind w:left="70"/>
              <w:rPr>
                <w:b/>
                <w:bCs/>
                <w:color w:val="000000"/>
                <w:u w:val="single"/>
              </w:rPr>
            </w:pPr>
          </w:p>
          <w:p w:rsidR="001C01C6" w:rsidRPr="00395B82" w:rsidP="00682518" w14:paraId="26976F58" w14:textId="77777777">
            <w:pPr>
              <w:tabs>
                <w:tab w:val="left" w:pos="70"/>
              </w:tabs>
              <w:ind w:left="70"/>
              <w:rPr>
                <w:b/>
                <w:bCs/>
                <w:color w:val="000000"/>
                <w:u w:val="single"/>
              </w:rPr>
            </w:pPr>
          </w:p>
          <w:p w:rsidR="001C01C6" w:rsidRPr="00395B82" w:rsidP="00682518" w14:paraId="1A973CBE" w14:textId="77777777">
            <w:pPr>
              <w:tabs>
                <w:tab w:val="left" w:pos="70"/>
              </w:tabs>
              <w:ind w:left="70"/>
              <w:rPr>
                <w:b/>
                <w:bCs/>
                <w:color w:val="000000"/>
                <w:u w:val="single"/>
              </w:rPr>
            </w:pPr>
          </w:p>
          <w:p w:rsidR="001C01C6" w:rsidRPr="00395B82" w:rsidP="00682518" w14:paraId="3701FA39" w14:textId="77777777">
            <w:pPr>
              <w:tabs>
                <w:tab w:val="left" w:pos="70"/>
              </w:tabs>
              <w:ind w:left="70"/>
              <w:rPr>
                <w:b/>
                <w:bCs/>
                <w:color w:val="000000"/>
                <w:u w:val="single"/>
              </w:rPr>
            </w:pPr>
          </w:p>
          <w:p w:rsidR="001C01C6" w:rsidRPr="00395B82" w:rsidP="00682518" w14:paraId="61E93532" w14:textId="77777777">
            <w:pPr>
              <w:tabs>
                <w:tab w:val="left" w:pos="70"/>
              </w:tabs>
              <w:ind w:left="70"/>
              <w:rPr>
                <w:b/>
                <w:bCs/>
                <w:color w:val="000000"/>
                <w:u w:val="single"/>
              </w:rPr>
            </w:pPr>
          </w:p>
          <w:p w:rsidR="001C01C6" w:rsidRPr="00395B82" w:rsidP="00682518" w14:paraId="4AAAACDC" w14:textId="77777777">
            <w:pPr>
              <w:tabs>
                <w:tab w:val="left" w:pos="70"/>
              </w:tabs>
              <w:ind w:left="70"/>
              <w:rPr>
                <w:b/>
                <w:bCs/>
                <w:color w:val="000000"/>
                <w:u w:val="single"/>
              </w:rPr>
            </w:pPr>
          </w:p>
          <w:p w:rsidR="001C01C6" w:rsidRPr="00395B82" w:rsidP="00682518" w14:paraId="10B64AC4" w14:textId="77777777">
            <w:pPr>
              <w:tabs>
                <w:tab w:val="left" w:pos="70"/>
              </w:tabs>
              <w:ind w:left="70"/>
              <w:rPr>
                <w:b/>
                <w:bCs/>
                <w:color w:val="000000"/>
                <w:u w:val="single"/>
              </w:rPr>
            </w:pPr>
          </w:p>
          <w:p w:rsidR="001C01C6" w:rsidRPr="00395B82" w:rsidP="00682518" w14:paraId="3C5F08AF" w14:textId="77777777">
            <w:pPr>
              <w:tabs>
                <w:tab w:val="left" w:pos="70"/>
              </w:tabs>
              <w:ind w:left="70"/>
              <w:rPr>
                <w:b/>
                <w:bCs/>
                <w:color w:val="000000"/>
                <w:u w:val="single"/>
              </w:rPr>
            </w:pPr>
          </w:p>
          <w:p w:rsidR="001C01C6" w:rsidRPr="00395B82" w:rsidP="00682518" w14:paraId="24DD065B" w14:textId="77777777">
            <w:pPr>
              <w:tabs>
                <w:tab w:val="left" w:pos="70"/>
              </w:tabs>
              <w:ind w:left="70"/>
              <w:rPr>
                <w:b/>
                <w:bCs/>
                <w:color w:val="000000"/>
                <w:u w:val="single"/>
              </w:rPr>
            </w:pPr>
            <w:r w:rsidRPr="00395B82">
              <w:rPr>
                <w:b/>
                <w:bCs/>
                <w:color w:val="000000"/>
                <w:u w:val="single"/>
              </w:rPr>
              <w:t>Government</w:t>
            </w:r>
          </w:p>
          <w:p w:rsidR="001C01C6" w:rsidRPr="00395B82" w:rsidP="00682518" w14:paraId="4E49904C" w14:textId="77777777">
            <w:pPr>
              <w:tabs>
                <w:tab w:val="left" w:pos="70"/>
              </w:tabs>
              <w:ind w:left="70"/>
              <w:rPr>
                <w:b/>
                <w:bCs/>
                <w:color w:val="000000"/>
                <w:u w:val="single"/>
              </w:rPr>
            </w:pPr>
          </w:p>
          <w:p w:rsidR="001C01C6" w:rsidRPr="00395B82" w:rsidP="00682518" w14:paraId="77319922" w14:textId="77777777">
            <w:pPr>
              <w:tabs>
                <w:tab w:val="left" w:pos="70"/>
              </w:tabs>
              <w:ind w:left="70"/>
              <w:rPr>
                <w:b/>
                <w:bCs/>
                <w:color w:val="000000"/>
                <w:u w:val="single"/>
              </w:rPr>
            </w:pPr>
            <w:r w:rsidRPr="00395B82">
              <w:rPr>
                <w:b/>
                <w:bCs/>
                <w:color w:val="000000"/>
                <w:u w:val="single"/>
              </w:rPr>
              <w:t>$40.45/hr</w:t>
            </w:r>
            <w:r>
              <w:rPr>
                <w:b/>
                <w:bCs/>
                <w:color w:val="000000"/>
                <w:u w:val="single"/>
                <w:vertAlign w:val="superscript"/>
              </w:rPr>
              <w:footnoteReference w:id="2"/>
            </w:r>
            <w:r w:rsidRPr="00395B82">
              <w:rPr>
                <w:b/>
                <w:bCs/>
                <w:color w:val="000000"/>
                <w:u w:val="single"/>
              </w:rPr>
              <w:t xml:space="preserve"> (professional work)</w:t>
            </w:r>
          </w:p>
          <w:p w:rsidR="001C01C6" w:rsidRPr="00395B82" w:rsidP="00682518" w14:paraId="44CCB246" w14:textId="77777777">
            <w:pPr>
              <w:tabs>
                <w:tab w:val="left" w:pos="70"/>
              </w:tabs>
              <w:ind w:left="70"/>
              <w:rPr>
                <w:b/>
                <w:bCs/>
                <w:color w:val="000000"/>
                <w:u w:val="single"/>
              </w:rPr>
            </w:pPr>
          </w:p>
          <w:p w:rsidR="001C01C6" w:rsidRPr="00395B82" w:rsidP="00682518" w14:paraId="7BE00A42" w14:textId="77777777">
            <w:pPr>
              <w:tabs>
                <w:tab w:val="left" w:pos="70"/>
              </w:tabs>
              <w:ind w:left="70"/>
              <w:rPr>
                <w:b/>
                <w:bCs/>
                <w:color w:val="000000"/>
                <w:u w:val="single"/>
              </w:rPr>
            </w:pPr>
            <w:r w:rsidRPr="00395B82">
              <w:rPr>
                <w:b/>
                <w:bCs/>
                <w:color w:val="000000"/>
                <w:u w:val="single"/>
              </w:rPr>
              <w:t>$18.40/hr</w:t>
            </w:r>
            <w:r>
              <w:rPr>
                <w:b/>
                <w:bCs/>
                <w:color w:val="000000"/>
                <w:u w:val="single"/>
                <w:vertAlign w:val="superscript"/>
              </w:rPr>
              <w:footnoteReference w:id="3"/>
            </w:r>
            <w:r w:rsidRPr="00395B82">
              <w:rPr>
                <w:b/>
                <w:bCs/>
                <w:color w:val="000000"/>
                <w:u w:val="single"/>
              </w:rPr>
              <w:t xml:space="preserve"> (clerical work)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CF67638" w14:textId="77777777">
            <w:pPr>
              <w:tabs>
                <w:tab w:val="left" w:pos="70"/>
              </w:tabs>
              <w:ind w:left="70"/>
              <w:rPr>
                <w:b/>
                <w:bCs/>
                <w:color w:val="000000"/>
                <w:u w:val="single"/>
              </w:rPr>
            </w:pPr>
            <w:r w:rsidRPr="00395B82">
              <w:rPr>
                <w:b/>
                <w:bCs/>
                <w:color w:val="000000"/>
                <w:u w:val="single"/>
              </w:rPr>
              <w:t>Respondents</w:t>
            </w:r>
          </w:p>
          <w:p w:rsidR="001C01C6" w:rsidRPr="00395B82" w:rsidP="00682518" w14:paraId="76222013" w14:textId="77777777">
            <w:pPr>
              <w:tabs>
                <w:tab w:val="left" w:pos="70"/>
              </w:tabs>
              <w:ind w:left="70"/>
              <w:rPr>
                <w:b/>
                <w:bCs/>
                <w:color w:val="000000"/>
                <w:u w:val="single"/>
              </w:rPr>
            </w:pPr>
          </w:p>
          <w:p w:rsidR="001C01C6" w:rsidRPr="00395B82" w:rsidP="00682518" w14:paraId="16358206" w14:textId="77777777">
            <w:pPr>
              <w:tabs>
                <w:tab w:val="left" w:pos="70"/>
              </w:tabs>
              <w:ind w:left="70"/>
              <w:rPr>
                <w:b/>
                <w:bCs/>
                <w:color w:val="000000"/>
                <w:u w:val="single"/>
              </w:rPr>
            </w:pPr>
            <w:r w:rsidRPr="00395B82">
              <w:rPr>
                <w:b/>
                <w:bCs/>
                <w:color w:val="000000"/>
                <w:u w:val="single"/>
              </w:rPr>
              <w:t>New = ($40x4x303) + ($18x2x303) = $59,388</w:t>
            </w:r>
          </w:p>
          <w:p w:rsidR="001C01C6" w:rsidRPr="00395B82" w:rsidP="00682518" w14:paraId="1DC9E33E" w14:textId="77777777">
            <w:pPr>
              <w:tabs>
                <w:tab w:val="left" w:pos="70"/>
              </w:tabs>
              <w:ind w:left="70"/>
              <w:rPr>
                <w:b/>
                <w:bCs/>
                <w:color w:val="000000"/>
                <w:u w:val="single"/>
              </w:rPr>
            </w:pPr>
          </w:p>
          <w:p w:rsidR="001C01C6" w:rsidRPr="00395B82" w:rsidP="00682518" w14:paraId="651F8ACD" w14:textId="77777777">
            <w:pPr>
              <w:tabs>
                <w:tab w:val="left" w:pos="70"/>
              </w:tabs>
              <w:ind w:left="70"/>
              <w:rPr>
                <w:b/>
                <w:bCs/>
                <w:color w:val="000000"/>
                <w:u w:val="single"/>
              </w:rPr>
            </w:pPr>
            <w:r w:rsidRPr="00395B82">
              <w:rPr>
                <w:b/>
                <w:bCs/>
                <w:color w:val="000000"/>
                <w:u w:val="single"/>
              </w:rPr>
              <w:t>Updates = ($40x2x1,080) + ($18x2x$1,080) = $125,280</w:t>
            </w:r>
          </w:p>
          <w:p w:rsidR="001C01C6" w:rsidRPr="00395B82" w:rsidP="00682518" w14:paraId="061CCD0B" w14:textId="77777777">
            <w:pPr>
              <w:tabs>
                <w:tab w:val="left" w:pos="70"/>
              </w:tabs>
              <w:ind w:left="70"/>
              <w:rPr>
                <w:b/>
                <w:bCs/>
                <w:color w:val="000000"/>
                <w:u w:val="single"/>
              </w:rPr>
            </w:pPr>
          </w:p>
          <w:p w:rsidR="001C01C6" w:rsidRPr="00395B82" w:rsidP="00682518" w14:paraId="19F2C80F" w14:textId="77777777">
            <w:pPr>
              <w:tabs>
                <w:tab w:val="left" w:pos="70"/>
              </w:tabs>
              <w:ind w:left="70"/>
              <w:rPr>
                <w:b/>
                <w:bCs/>
                <w:color w:val="000000"/>
                <w:u w:val="single"/>
              </w:rPr>
            </w:pPr>
            <w:r w:rsidRPr="00395B82">
              <w:rPr>
                <w:b/>
                <w:bCs/>
                <w:color w:val="000000"/>
                <w:u w:val="single"/>
              </w:rPr>
              <w:t>Reviews = ($40x2x4,320)=$345,600</w:t>
            </w:r>
          </w:p>
          <w:p w:rsidR="001C01C6" w:rsidRPr="00395B82" w:rsidP="00682518" w14:paraId="11F1AF9C" w14:textId="77777777">
            <w:pPr>
              <w:tabs>
                <w:tab w:val="left" w:pos="70"/>
              </w:tabs>
              <w:ind w:left="70"/>
              <w:rPr>
                <w:b/>
                <w:bCs/>
                <w:color w:val="000000"/>
                <w:u w:val="single"/>
              </w:rPr>
            </w:pPr>
            <w:r w:rsidRPr="00395B82">
              <w:rPr>
                <w:b/>
                <w:bCs/>
                <w:color w:val="000000" w:themeColor="text1"/>
                <w:u w:val="single"/>
              </w:rPr>
              <w:t>Mailing Costs = $1.35x100</w:t>
            </w:r>
          </w:p>
          <w:p w:rsidR="001C01C6" w:rsidRPr="00395B82" w:rsidP="00682518" w14:paraId="7FEAA412" w14:textId="77777777">
            <w:pPr>
              <w:tabs>
                <w:tab w:val="left" w:pos="70"/>
              </w:tabs>
              <w:ind w:left="70"/>
              <w:rPr>
                <w:b/>
                <w:bCs/>
                <w:color w:val="000000"/>
                <w:u w:val="single"/>
              </w:rPr>
            </w:pPr>
            <w:r w:rsidRPr="00395B82">
              <w:rPr>
                <w:b/>
                <w:bCs/>
                <w:color w:val="000000" w:themeColor="text1"/>
                <w:u w:val="single"/>
              </w:rPr>
              <w:t>= $135</w:t>
            </w:r>
          </w:p>
          <w:p w:rsidR="001C01C6" w:rsidRPr="00395B82" w:rsidP="00682518" w14:paraId="67A553C7" w14:textId="77777777">
            <w:pPr>
              <w:tabs>
                <w:tab w:val="left" w:pos="70"/>
              </w:tabs>
              <w:ind w:left="70"/>
              <w:rPr>
                <w:b/>
                <w:bCs/>
                <w:color w:val="000000"/>
                <w:u w:val="single"/>
              </w:rPr>
            </w:pPr>
          </w:p>
          <w:p w:rsidR="001C01C6" w:rsidRPr="00395B82" w:rsidP="00682518" w14:paraId="4C8BE244" w14:textId="77777777">
            <w:pPr>
              <w:tabs>
                <w:tab w:val="left" w:pos="70"/>
              </w:tabs>
              <w:ind w:left="70"/>
              <w:rPr>
                <w:b/>
                <w:bCs/>
                <w:color w:val="000000"/>
                <w:u w:val="single"/>
              </w:rPr>
            </w:pPr>
            <w:r w:rsidRPr="00395B82">
              <w:rPr>
                <w:b/>
                <w:bCs/>
                <w:color w:val="000000"/>
                <w:u w:val="single"/>
              </w:rPr>
              <w:t>Annual Cost =</w:t>
            </w:r>
          </w:p>
          <w:p w:rsidR="001C01C6" w:rsidRPr="00395B82" w:rsidP="00682518" w14:paraId="2D7436E7" w14:textId="77777777">
            <w:pPr>
              <w:tabs>
                <w:tab w:val="left" w:pos="70"/>
              </w:tabs>
              <w:ind w:left="70"/>
              <w:rPr>
                <w:b/>
                <w:bCs/>
                <w:color w:val="000000"/>
                <w:u w:val="single"/>
              </w:rPr>
            </w:pPr>
            <w:r w:rsidRPr="00395B82">
              <w:rPr>
                <w:b/>
                <w:bCs/>
                <w:color w:val="000000" w:themeColor="text1"/>
                <w:u w:val="single"/>
              </w:rPr>
              <w:t xml:space="preserve">$59,388 +$125,280 + </w:t>
            </w:r>
            <w:r w:rsidRPr="00395B82">
              <w:rPr>
                <w:b/>
                <w:bCs/>
                <w:color w:val="000000" w:themeColor="text1"/>
                <w:u w:val="single"/>
              </w:rPr>
              <w:t>$345,600 + $135 = $530,403</w:t>
            </w:r>
          </w:p>
          <w:p w:rsidR="001C01C6" w:rsidRPr="00395B82" w:rsidP="00682518" w14:paraId="5E6AFA7B" w14:textId="77777777">
            <w:pPr>
              <w:tabs>
                <w:tab w:val="left" w:pos="70"/>
              </w:tabs>
              <w:ind w:left="70"/>
              <w:rPr>
                <w:b/>
                <w:bCs/>
                <w:color w:val="000000"/>
                <w:u w:val="single"/>
              </w:rPr>
            </w:pPr>
          </w:p>
          <w:p w:rsidR="001C01C6" w:rsidRPr="00395B82" w:rsidP="00682518" w14:paraId="49183439" w14:textId="77777777">
            <w:pPr>
              <w:tabs>
                <w:tab w:val="left" w:pos="70"/>
              </w:tabs>
              <w:ind w:left="70"/>
              <w:rPr>
                <w:b/>
                <w:bCs/>
                <w:color w:val="000000"/>
                <w:u w:val="single"/>
              </w:rPr>
            </w:pPr>
            <w:r w:rsidRPr="00395B82">
              <w:rPr>
                <w:b/>
                <w:bCs/>
                <w:color w:val="000000"/>
                <w:u w:val="single"/>
              </w:rPr>
              <w:t>Government</w:t>
            </w:r>
          </w:p>
          <w:p w:rsidR="001C01C6" w:rsidRPr="00395B82" w:rsidP="00682518" w14:paraId="40984BFE" w14:textId="77777777">
            <w:pPr>
              <w:tabs>
                <w:tab w:val="left" w:pos="70"/>
              </w:tabs>
              <w:ind w:left="70"/>
              <w:rPr>
                <w:b/>
                <w:bCs/>
                <w:color w:val="000000"/>
                <w:u w:val="single"/>
              </w:rPr>
            </w:pPr>
          </w:p>
          <w:p w:rsidR="001C01C6" w:rsidRPr="00395B82" w:rsidP="00682518" w14:paraId="2DA82E95" w14:textId="77777777">
            <w:pPr>
              <w:tabs>
                <w:tab w:val="left" w:pos="70"/>
              </w:tabs>
              <w:ind w:left="70"/>
              <w:rPr>
                <w:b/>
                <w:bCs/>
                <w:color w:val="000000"/>
                <w:u w:val="single"/>
              </w:rPr>
            </w:pPr>
            <w:r w:rsidRPr="00395B82">
              <w:rPr>
                <w:b/>
                <w:bCs/>
                <w:color w:val="000000"/>
                <w:u w:val="single"/>
              </w:rPr>
              <w:t>New = ($40.45x3x303) + ($18.40x0.5x 303) = $39,556.65</w:t>
            </w:r>
          </w:p>
          <w:p w:rsidR="001C01C6" w:rsidRPr="00395B82" w:rsidP="00682518" w14:paraId="280FE5C5" w14:textId="77777777">
            <w:pPr>
              <w:tabs>
                <w:tab w:val="left" w:pos="70"/>
              </w:tabs>
              <w:ind w:left="70"/>
              <w:rPr>
                <w:b/>
                <w:bCs/>
                <w:color w:val="000000"/>
                <w:u w:val="single"/>
              </w:rPr>
            </w:pPr>
          </w:p>
          <w:p w:rsidR="001C01C6" w:rsidRPr="00395B82" w:rsidP="00682518" w14:paraId="04EE6FAA" w14:textId="77777777">
            <w:pPr>
              <w:tabs>
                <w:tab w:val="left" w:pos="70"/>
              </w:tabs>
              <w:ind w:left="70"/>
              <w:rPr>
                <w:b/>
                <w:bCs/>
                <w:color w:val="000000"/>
                <w:u w:val="single"/>
              </w:rPr>
            </w:pPr>
            <w:r w:rsidRPr="00395B82">
              <w:rPr>
                <w:b/>
                <w:bCs/>
                <w:color w:val="000000"/>
                <w:u w:val="single"/>
              </w:rPr>
              <w:t>Reviews &amp; Updates = ($40.45x3x 1,080) + ($18.40x0.5x 1,080) = $140,994</w:t>
            </w:r>
          </w:p>
          <w:p w:rsidR="001C01C6" w:rsidRPr="00395B82" w:rsidP="00682518" w14:paraId="4A3E8FF8" w14:textId="77777777">
            <w:pPr>
              <w:tabs>
                <w:tab w:val="left" w:pos="70"/>
              </w:tabs>
              <w:ind w:left="70"/>
              <w:rPr>
                <w:b/>
                <w:bCs/>
                <w:color w:val="000000"/>
                <w:u w:val="single"/>
              </w:rPr>
            </w:pPr>
          </w:p>
          <w:p w:rsidR="001C01C6" w:rsidRPr="00395B82" w:rsidP="00682518" w14:paraId="5D25F44F" w14:textId="77777777">
            <w:pPr>
              <w:tabs>
                <w:tab w:val="left" w:pos="70"/>
              </w:tabs>
              <w:ind w:left="70"/>
              <w:rPr>
                <w:b/>
                <w:bCs/>
                <w:color w:val="000000"/>
                <w:u w:val="single"/>
              </w:rPr>
            </w:pPr>
            <w:r w:rsidRPr="00395B82">
              <w:rPr>
                <w:b/>
                <w:bCs/>
                <w:color w:val="000000"/>
                <w:u w:val="single"/>
              </w:rPr>
              <w:t>Annual Cost =</w:t>
            </w:r>
          </w:p>
          <w:p w:rsidR="001C01C6" w:rsidRPr="00395B82" w:rsidP="00682518" w14:paraId="141A6507" w14:textId="77777777">
            <w:pPr>
              <w:tabs>
                <w:tab w:val="left" w:pos="70"/>
              </w:tabs>
              <w:ind w:left="70"/>
              <w:rPr>
                <w:b/>
                <w:bCs/>
                <w:color w:val="000000"/>
                <w:u w:val="single"/>
              </w:rPr>
            </w:pPr>
            <w:r w:rsidRPr="00395B82">
              <w:rPr>
                <w:b/>
                <w:bCs/>
                <w:color w:val="000000"/>
                <w:u w:val="single"/>
              </w:rPr>
              <w:t>$39,556.65+ $140,994 = $180,550.65</w:t>
            </w:r>
          </w:p>
          <w:p w:rsidR="001C01C6" w:rsidRPr="00395B82" w:rsidP="00682518" w14:paraId="53A2675A" w14:textId="77777777">
            <w:pPr>
              <w:tabs>
                <w:tab w:val="left" w:pos="70"/>
              </w:tabs>
              <w:ind w:left="70"/>
              <w:rPr>
                <w:b/>
                <w:bCs/>
                <w:color w:val="000000"/>
                <w:u w:val="single"/>
              </w:rPr>
            </w:pPr>
          </w:p>
        </w:tc>
      </w:tr>
      <w:tr w14:paraId="71A4B2EA" w14:textId="77777777" w:rsidTr="00682518">
        <w:tblPrEx>
          <w:tblW w:w="11340" w:type="dxa"/>
          <w:tblInd w:w="-100" w:type="dxa"/>
          <w:tblLayout w:type="fixed"/>
          <w:tblCellMar>
            <w:left w:w="0" w:type="dxa"/>
            <w:right w:w="0" w:type="dxa"/>
          </w:tblCellMar>
          <w:tblLook w:val="04A0"/>
        </w:tblPrEx>
        <w:trPr>
          <w:trHeight w:val="70"/>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480F9EE7" w14:textId="77777777">
            <w:pPr>
              <w:tabs>
                <w:tab w:val="left" w:pos="0"/>
              </w:tabs>
              <w:ind w:hanging="20"/>
              <w:rPr>
                <w:b/>
                <w:bCs/>
                <w:color w:val="000000"/>
                <w:u w:val="single"/>
              </w:rPr>
            </w:pPr>
            <w:r w:rsidRPr="00395B82">
              <w:rPr>
                <w:b/>
                <w:bCs/>
                <w:color w:val="000000"/>
                <w:u w:val="single"/>
              </w:rPr>
              <w:t>HUD-935.2B (SFH) &amp; C (Condos and Co-Ops)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1A4FEE8B" w14:textId="77777777">
            <w:pPr>
              <w:tabs>
                <w:tab w:val="left" w:pos="0"/>
              </w:tabs>
              <w:ind w:hanging="20"/>
              <w:rPr>
                <w:b/>
                <w:bCs/>
                <w:color w:val="000000"/>
                <w:u w:val="single"/>
              </w:rPr>
            </w:pPr>
            <w:r w:rsidRPr="00395B82">
              <w:rPr>
                <w:b/>
                <w:bCs/>
                <w:color w:val="000000"/>
                <w:u w:val="single"/>
              </w:rPr>
              <w:t>30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077F102F" w14:textId="77777777">
            <w:pPr>
              <w:tabs>
                <w:tab w:val="left" w:pos="0"/>
              </w:tabs>
              <w:ind w:hanging="20"/>
              <w:rPr>
                <w:b/>
                <w:bCs/>
                <w:color w:val="000000"/>
                <w:u w:val="single"/>
              </w:rPr>
            </w:pPr>
            <w:r w:rsidRPr="00395B82">
              <w:rPr>
                <w:b/>
                <w:bCs/>
                <w:color w:val="000000"/>
                <w:u w:val="single"/>
              </w:rPr>
              <w:t>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309C8BB4" w14:textId="77777777">
            <w:pPr>
              <w:tabs>
                <w:tab w:val="left" w:pos="0"/>
              </w:tabs>
              <w:ind w:hanging="20"/>
              <w:rPr>
                <w:b/>
                <w:bCs/>
                <w:color w:val="000000"/>
                <w:u w:val="single"/>
              </w:rPr>
            </w:pPr>
            <w:r w:rsidRPr="00395B82">
              <w:rPr>
                <w:b/>
                <w:bCs/>
                <w:color w:val="000000"/>
                <w:u w:val="single"/>
              </w:rPr>
              <w:t>30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00A84DD0" w14:textId="77777777">
            <w:pPr>
              <w:tabs>
                <w:tab w:val="left" w:pos="0"/>
              </w:tabs>
              <w:ind w:hanging="20"/>
              <w:rPr>
                <w:b/>
                <w:bCs/>
                <w:color w:val="000000"/>
                <w:u w:val="single"/>
              </w:rPr>
            </w:pPr>
            <w:r>
              <w:rPr>
                <w:b/>
                <w:bCs/>
                <w:color w:val="000000"/>
                <w:u w:val="single"/>
              </w:rPr>
              <w:t>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3BDDABC" w14:textId="77777777">
            <w:pPr>
              <w:tabs>
                <w:tab w:val="left" w:pos="0"/>
              </w:tabs>
              <w:ind w:hanging="20"/>
              <w:rPr>
                <w:b/>
                <w:bCs/>
                <w:color w:val="000000"/>
                <w:u w:val="single"/>
              </w:rPr>
            </w:pPr>
            <w:r>
              <w:rPr>
                <w:b/>
                <w:bCs/>
                <w:color w:val="000000"/>
                <w:u w:val="single"/>
              </w:rPr>
              <w:t>90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357D44A7" w14:textId="77777777">
            <w:pPr>
              <w:tabs>
                <w:tab w:val="left" w:pos="0"/>
              </w:tabs>
              <w:ind w:hanging="20"/>
              <w:rPr>
                <w:b/>
                <w:bCs/>
                <w:color w:val="000000"/>
                <w:u w:val="single"/>
              </w:rPr>
            </w:pPr>
            <w:r w:rsidRPr="00395B82">
              <w:rPr>
                <w:b/>
                <w:bCs/>
                <w:color w:val="000000"/>
                <w:u w:val="single"/>
              </w:rPr>
              <w:t>Respondents</w:t>
            </w:r>
          </w:p>
          <w:p w:rsidR="001C01C6" w:rsidRPr="00395B82" w:rsidP="00682518" w14:paraId="21BF7E41" w14:textId="77777777">
            <w:pPr>
              <w:tabs>
                <w:tab w:val="left" w:pos="0"/>
              </w:tabs>
              <w:ind w:hanging="20"/>
              <w:rPr>
                <w:b/>
                <w:bCs/>
                <w:color w:val="000000"/>
                <w:u w:val="single"/>
              </w:rPr>
            </w:pPr>
          </w:p>
          <w:p w:rsidR="001C01C6" w:rsidRPr="00395B82" w:rsidP="00682518" w14:paraId="4A5B574F" w14:textId="77777777">
            <w:pPr>
              <w:tabs>
                <w:tab w:val="left" w:pos="0"/>
              </w:tabs>
              <w:ind w:hanging="20"/>
              <w:rPr>
                <w:b/>
                <w:bCs/>
                <w:color w:val="000000"/>
                <w:u w:val="single"/>
              </w:rPr>
            </w:pPr>
            <w:r w:rsidRPr="00395B82">
              <w:rPr>
                <w:b/>
                <w:bCs/>
                <w:color w:val="000000"/>
                <w:u w:val="single"/>
              </w:rPr>
              <w:t>$40/hr (professional work)</w:t>
            </w:r>
          </w:p>
          <w:p w:rsidR="001C01C6" w:rsidRPr="00395B82" w:rsidP="00682518" w14:paraId="2D31476B" w14:textId="77777777">
            <w:pPr>
              <w:tabs>
                <w:tab w:val="left" w:pos="0"/>
              </w:tabs>
              <w:ind w:hanging="20"/>
              <w:rPr>
                <w:b/>
                <w:bCs/>
                <w:color w:val="000000"/>
                <w:u w:val="single"/>
              </w:rPr>
            </w:pPr>
          </w:p>
          <w:p w:rsidR="001C01C6" w:rsidRPr="00395B82" w:rsidP="00682518" w14:paraId="568DA5EB" w14:textId="77777777">
            <w:pPr>
              <w:tabs>
                <w:tab w:val="left" w:pos="0"/>
              </w:tabs>
              <w:ind w:hanging="20"/>
              <w:rPr>
                <w:b/>
                <w:bCs/>
                <w:color w:val="000000"/>
                <w:u w:val="single"/>
              </w:rPr>
            </w:pPr>
            <w:r w:rsidRPr="00395B82">
              <w:rPr>
                <w:b/>
                <w:bCs/>
                <w:color w:val="000000"/>
                <w:u w:val="single"/>
              </w:rPr>
              <w:t>$18/hr (clerical work)</w:t>
            </w:r>
          </w:p>
          <w:p w:rsidR="001C01C6" w:rsidRPr="00395B82" w:rsidP="00682518" w14:paraId="1322FE3E" w14:textId="77777777">
            <w:pPr>
              <w:tabs>
                <w:tab w:val="left" w:pos="0"/>
              </w:tabs>
              <w:ind w:hanging="20"/>
              <w:rPr>
                <w:b/>
                <w:bCs/>
                <w:color w:val="000000"/>
                <w:u w:val="single"/>
              </w:rPr>
            </w:pPr>
          </w:p>
          <w:p w:rsidR="001C01C6" w:rsidRPr="00395B82" w:rsidP="00682518" w14:paraId="40804A25" w14:textId="77777777">
            <w:pPr>
              <w:tabs>
                <w:tab w:val="left" w:pos="0"/>
              </w:tabs>
              <w:ind w:hanging="20"/>
              <w:rPr>
                <w:b/>
                <w:bCs/>
                <w:color w:val="000000"/>
                <w:u w:val="single"/>
              </w:rPr>
            </w:pPr>
            <w:r w:rsidRPr="00395B82">
              <w:rPr>
                <w:b/>
                <w:bCs/>
                <w:color w:val="000000"/>
                <w:u w:val="single"/>
              </w:rPr>
              <w:t>$1.35 per report mailing</w:t>
            </w:r>
          </w:p>
          <w:p w:rsidR="001C01C6" w:rsidRPr="00395B82" w:rsidP="00682518" w14:paraId="14A93B12" w14:textId="77777777">
            <w:pPr>
              <w:tabs>
                <w:tab w:val="left" w:pos="0"/>
              </w:tabs>
              <w:ind w:hanging="20"/>
              <w:rPr>
                <w:b/>
                <w:bCs/>
                <w:color w:val="000000"/>
                <w:u w:val="single"/>
              </w:rPr>
            </w:pPr>
          </w:p>
          <w:p w:rsidR="001C01C6" w:rsidRPr="00395B82" w:rsidP="00682518" w14:paraId="3B4BDBE9" w14:textId="77777777">
            <w:pPr>
              <w:tabs>
                <w:tab w:val="left" w:pos="0"/>
              </w:tabs>
              <w:ind w:hanging="20"/>
              <w:rPr>
                <w:b/>
                <w:bCs/>
                <w:color w:val="000000"/>
                <w:u w:val="single"/>
              </w:rPr>
            </w:pPr>
            <w:r w:rsidRPr="00395B82">
              <w:rPr>
                <w:b/>
                <w:bCs/>
                <w:color w:val="000000"/>
                <w:u w:val="single"/>
              </w:rPr>
              <w:t>Government</w:t>
            </w:r>
          </w:p>
          <w:p w:rsidR="001C01C6" w:rsidRPr="00395B82" w:rsidP="00682518" w14:paraId="6840403A" w14:textId="77777777">
            <w:pPr>
              <w:tabs>
                <w:tab w:val="left" w:pos="0"/>
              </w:tabs>
              <w:ind w:hanging="20"/>
              <w:rPr>
                <w:b/>
                <w:bCs/>
                <w:color w:val="000000"/>
                <w:u w:val="single"/>
              </w:rPr>
            </w:pPr>
          </w:p>
          <w:p w:rsidR="001C01C6" w:rsidRPr="00395B82" w:rsidP="00682518" w14:paraId="03ECCEF6" w14:textId="77777777">
            <w:pPr>
              <w:tabs>
                <w:tab w:val="left" w:pos="0"/>
              </w:tabs>
              <w:ind w:hanging="20"/>
              <w:rPr>
                <w:b/>
                <w:bCs/>
                <w:color w:val="000000"/>
                <w:u w:val="single"/>
              </w:rPr>
            </w:pPr>
            <w:r w:rsidRPr="00395B82">
              <w:rPr>
                <w:b/>
                <w:bCs/>
                <w:color w:val="000000"/>
                <w:u w:val="single"/>
              </w:rPr>
              <w:t>$40.42/hr (professional work)</w:t>
            </w:r>
          </w:p>
          <w:p w:rsidR="001C01C6" w:rsidRPr="00395B82" w:rsidP="00682518" w14:paraId="2ECC5756" w14:textId="77777777">
            <w:pPr>
              <w:tabs>
                <w:tab w:val="left" w:pos="0"/>
              </w:tabs>
              <w:ind w:hanging="20"/>
              <w:rPr>
                <w:color w:val="000000"/>
                <w:u w:val="single"/>
              </w:rPr>
            </w:pPr>
            <w:r w:rsidRPr="00395B82">
              <w:rPr>
                <w:b/>
                <w:bCs/>
                <w:color w:val="000000"/>
                <w:u w:val="single"/>
              </w:rPr>
              <w:t>$18.40/hr (clerical work)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703F38E9" w14:textId="77777777">
            <w:pPr>
              <w:tabs>
                <w:tab w:val="left" w:pos="0"/>
              </w:tabs>
              <w:ind w:hanging="20"/>
              <w:rPr>
                <w:b/>
                <w:bCs/>
                <w:color w:val="000000"/>
                <w:u w:val="single"/>
              </w:rPr>
            </w:pPr>
            <w:r w:rsidRPr="00395B82">
              <w:rPr>
                <w:b/>
                <w:bCs/>
                <w:color w:val="000000"/>
                <w:u w:val="single"/>
              </w:rPr>
              <w:t>Respondents</w:t>
            </w:r>
          </w:p>
          <w:p w:rsidR="001C01C6" w:rsidRPr="00395B82" w:rsidP="00682518" w14:paraId="4477251A" w14:textId="77777777">
            <w:pPr>
              <w:tabs>
                <w:tab w:val="left" w:pos="0"/>
              </w:tabs>
              <w:ind w:hanging="20"/>
              <w:rPr>
                <w:b/>
                <w:bCs/>
                <w:color w:val="000000"/>
                <w:u w:val="single"/>
              </w:rPr>
            </w:pPr>
          </w:p>
          <w:p w:rsidR="001C01C6" w:rsidRPr="00395B82" w:rsidP="00682518" w14:paraId="29D723FF" w14:textId="77777777">
            <w:pPr>
              <w:tabs>
                <w:tab w:val="left" w:pos="0"/>
              </w:tabs>
              <w:ind w:hanging="20"/>
              <w:rPr>
                <w:b/>
                <w:bCs/>
                <w:color w:val="000000"/>
                <w:u w:val="single"/>
              </w:rPr>
            </w:pPr>
            <w:r w:rsidRPr="00395B82">
              <w:rPr>
                <w:b/>
                <w:bCs/>
                <w:color w:val="000000"/>
                <w:u w:val="single"/>
              </w:rPr>
              <w:t>($40x</w:t>
            </w:r>
            <w:r>
              <w:rPr>
                <w:b/>
                <w:bCs/>
                <w:color w:val="000000"/>
                <w:u w:val="single"/>
              </w:rPr>
              <w:t>3</w:t>
            </w:r>
            <w:r w:rsidRPr="00395B82">
              <w:rPr>
                <w:b/>
                <w:bCs/>
                <w:color w:val="000000"/>
                <w:u w:val="single"/>
              </w:rPr>
              <w:t>x30) + ($18x2x30) = $</w:t>
            </w:r>
            <w:r>
              <w:rPr>
                <w:b/>
                <w:bCs/>
                <w:color w:val="000000"/>
                <w:u w:val="single"/>
              </w:rPr>
              <w:t>4</w:t>
            </w:r>
            <w:r w:rsidRPr="00395B82">
              <w:rPr>
                <w:b/>
                <w:bCs/>
                <w:color w:val="000000"/>
                <w:u w:val="single"/>
              </w:rPr>
              <w:t>,</w:t>
            </w:r>
            <w:r>
              <w:rPr>
                <w:b/>
                <w:bCs/>
                <w:color w:val="000000"/>
                <w:u w:val="single"/>
              </w:rPr>
              <w:t>6</w:t>
            </w:r>
            <w:r w:rsidRPr="00395B82">
              <w:rPr>
                <w:b/>
                <w:bCs/>
                <w:color w:val="000000"/>
                <w:u w:val="single"/>
              </w:rPr>
              <w:t>80</w:t>
            </w:r>
          </w:p>
          <w:p w:rsidR="001C01C6" w:rsidRPr="00395B82" w:rsidP="00682518" w14:paraId="3D8CC767" w14:textId="77777777">
            <w:pPr>
              <w:tabs>
                <w:tab w:val="left" w:pos="0"/>
              </w:tabs>
              <w:ind w:hanging="20"/>
              <w:rPr>
                <w:b/>
                <w:bCs/>
                <w:color w:val="000000"/>
                <w:u w:val="single"/>
              </w:rPr>
            </w:pPr>
          </w:p>
          <w:p w:rsidR="001C01C6" w:rsidRPr="00395B82" w:rsidP="00682518" w14:paraId="5CCA851F" w14:textId="77777777">
            <w:pPr>
              <w:ind w:hanging="20"/>
              <w:rPr>
                <w:b/>
                <w:bCs/>
                <w:color w:val="000000"/>
                <w:u w:val="single"/>
              </w:rPr>
            </w:pPr>
            <w:r w:rsidRPr="00395B82">
              <w:rPr>
                <w:b/>
                <w:bCs/>
                <w:color w:val="000000" w:themeColor="text1"/>
                <w:u w:val="single"/>
              </w:rPr>
              <w:t>$1.35x0 = $0</w:t>
            </w:r>
          </w:p>
          <w:p w:rsidR="001C01C6" w:rsidRPr="00395B82" w:rsidP="00682518" w14:paraId="6061D3C5" w14:textId="77777777">
            <w:pPr>
              <w:tabs>
                <w:tab w:val="left" w:pos="0"/>
              </w:tabs>
              <w:ind w:hanging="20"/>
              <w:rPr>
                <w:b/>
                <w:bCs/>
                <w:color w:val="000000"/>
                <w:u w:val="single"/>
              </w:rPr>
            </w:pPr>
          </w:p>
          <w:p w:rsidR="001C01C6" w:rsidRPr="00395B82" w:rsidP="00682518" w14:paraId="240620C8" w14:textId="77777777">
            <w:pPr>
              <w:ind w:hanging="20"/>
              <w:rPr>
                <w:b/>
                <w:bCs/>
                <w:color w:val="000000"/>
                <w:u w:val="single"/>
              </w:rPr>
            </w:pPr>
            <w:r w:rsidRPr="00395B82">
              <w:rPr>
                <w:b/>
                <w:bCs/>
                <w:color w:val="000000" w:themeColor="text1"/>
                <w:u w:val="single"/>
              </w:rPr>
              <w:t>Annual Cost = $</w:t>
            </w:r>
            <w:r>
              <w:rPr>
                <w:b/>
                <w:bCs/>
                <w:color w:val="000000" w:themeColor="text1"/>
                <w:u w:val="single"/>
              </w:rPr>
              <w:t>4</w:t>
            </w:r>
            <w:r w:rsidRPr="00395B82">
              <w:rPr>
                <w:b/>
                <w:bCs/>
                <w:color w:val="000000" w:themeColor="text1"/>
                <w:u w:val="single"/>
              </w:rPr>
              <w:t>,</w:t>
            </w:r>
            <w:r>
              <w:rPr>
                <w:b/>
                <w:bCs/>
                <w:color w:val="000000" w:themeColor="text1"/>
                <w:u w:val="single"/>
              </w:rPr>
              <w:t>6</w:t>
            </w:r>
            <w:r w:rsidRPr="00395B82">
              <w:rPr>
                <w:b/>
                <w:bCs/>
                <w:color w:val="000000" w:themeColor="text1"/>
                <w:u w:val="single"/>
              </w:rPr>
              <w:t>80 + $0 = $</w:t>
            </w:r>
            <w:r>
              <w:rPr>
                <w:b/>
                <w:bCs/>
                <w:color w:val="000000" w:themeColor="text1"/>
                <w:u w:val="single"/>
              </w:rPr>
              <w:t>4</w:t>
            </w:r>
            <w:r w:rsidRPr="00395B82">
              <w:rPr>
                <w:b/>
                <w:bCs/>
                <w:color w:val="000000" w:themeColor="text1"/>
                <w:u w:val="single"/>
              </w:rPr>
              <w:t>,</w:t>
            </w:r>
            <w:r>
              <w:rPr>
                <w:b/>
                <w:bCs/>
                <w:color w:val="000000" w:themeColor="text1"/>
                <w:u w:val="single"/>
              </w:rPr>
              <w:t>6</w:t>
            </w:r>
            <w:r w:rsidRPr="00395B82">
              <w:rPr>
                <w:b/>
                <w:bCs/>
                <w:color w:val="000000" w:themeColor="text1"/>
                <w:u w:val="single"/>
              </w:rPr>
              <w:t>80</w:t>
            </w:r>
          </w:p>
          <w:p w:rsidR="001C01C6" w:rsidRPr="00395B82" w:rsidP="00682518" w14:paraId="1A2467EF" w14:textId="77777777">
            <w:pPr>
              <w:tabs>
                <w:tab w:val="left" w:pos="0"/>
              </w:tabs>
              <w:ind w:hanging="20"/>
              <w:rPr>
                <w:b/>
                <w:bCs/>
                <w:color w:val="000000"/>
                <w:u w:val="single"/>
              </w:rPr>
            </w:pPr>
          </w:p>
          <w:p w:rsidR="001C01C6" w:rsidRPr="00395B82" w:rsidP="00682518" w14:paraId="01B3F60C" w14:textId="77777777">
            <w:pPr>
              <w:tabs>
                <w:tab w:val="left" w:pos="0"/>
              </w:tabs>
              <w:ind w:hanging="20"/>
              <w:rPr>
                <w:b/>
                <w:bCs/>
                <w:color w:val="000000"/>
                <w:u w:val="single"/>
              </w:rPr>
            </w:pPr>
          </w:p>
          <w:p w:rsidR="001C01C6" w:rsidRPr="00395B82" w:rsidP="00682518" w14:paraId="6FF2E301" w14:textId="77777777">
            <w:pPr>
              <w:tabs>
                <w:tab w:val="left" w:pos="0"/>
              </w:tabs>
              <w:ind w:hanging="20"/>
              <w:rPr>
                <w:b/>
                <w:bCs/>
                <w:color w:val="000000"/>
                <w:u w:val="single"/>
              </w:rPr>
            </w:pPr>
            <w:r w:rsidRPr="00395B82">
              <w:rPr>
                <w:b/>
                <w:bCs/>
                <w:color w:val="000000"/>
                <w:u w:val="single"/>
              </w:rPr>
              <w:t>Government</w:t>
            </w:r>
          </w:p>
          <w:p w:rsidR="001C01C6" w:rsidRPr="00395B82" w:rsidP="00682518" w14:paraId="53FB837E" w14:textId="77777777">
            <w:pPr>
              <w:tabs>
                <w:tab w:val="left" w:pos="0"/>
              </w:tabs>
              <w:ind w:hanging="20"/>
              <w:rPr>
                <w:b/>
                <w:bCs/>
                <w:color w:val="000000"/>
                <w:u w:val="single"/>
              </w:rPr>
            </w:pPr>
          </w:p>
          <w:p w:rsidR="001C01C6" w:rsidRPr="00395B82" w:rsidP="00682518" w14:paraId="72F0595A" w14:textId="77777777">
            <w:pPr>
              <w:tabs>
                <w:tab w:val="left" w:pos="0"/>
              </w:tabs>
              <w:ind w:hanging="20"/>
              <w:rPr>
                <w:b/>
                <w:bCs/>
                <w:color w:val="000000"/>
                <w:u w:val="single"/>
              </w:rPr>
            </w:pPr>
            <w:r w:rsidRPr="00395B82">
              <w:rPr>
                <w:b/>
                <w:bCs/>
                <w:color w:val="000000"/>
                <w:u w:val="single"/>
              </w:rPr>
              <w:t>Annual Cost = ($40.42x3x30) + ($18.40x0.5x 30) = $3,918.8</w:t>
            </w:r>
          </w:p>
          <w:p w:rsidR="001C01C6" w:rsidRPr="00395B82" w:rsidP="00682518" w14:paraId="09A0D712" w14:textId="77777777">
            <w:pPr>
              <w:tabs>
                <w:tab w:val="left" w:pos="0"/>
              </w:tabs>
              <w:ind w:hanging="20"/>
              <w:rPr>
                <w:b/>
                <w:bCs/>
                <w:color w:val="000000"/>
                <w:u w:val="single"/>
              </w:rPr>
            </w:pPr>
          </w:p>
          <w:p w:rsidR="001C01C6" w:rsidRPr="00395B82" w:rsidP="00682518" w14:paraId="7A678D4D" w14:textId="77777777">
            <w:pPr>
              <w:tabs>
                <w:tab w:val="left" w:pos="0"/>
              </w:tabs>
              <w:ind w:hanging="20"/>
              <w:rPr>
                <w:b/>
                <w:bCs/>
                <w:color w:val="000000"/>
                <w:u w:val="single"/>
              </w:rPr>
            </w:pPr>
          </w:p>
        </w:tc>
      </w:tr>
      <w:tr w14:paraId="454255CD" w14:textId="77777777" w:rsidTr="00682518">
        <w:tblPrEx>
          <w:tblW w:w="11340" w:type="dxa"/>
          <w:tblInd w:w="-100" w:type="dxa"/>
          <w:tblLayout w:type="fixed"/>
          <w:tblCellMar>
            <w:left w:w="0" w:type="dxa"/>
            <w:right w:w="0" w:type="dxa"/>
          </w:tblCellMar>
          <w:tblLook w:val="04A0"/>
        </w:tblPrEx>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670A33B" w14:textId="77777777">
            <w:pPr>
              <w:tabs>
                <w:tab w:val="left" w:pos="0"/>
              </w:tabs>
              <w:rPr>
                <w:b/>
                <w:bCs/>
                <w:color w:val="000000"/>
                <w:u w:val="single"/>
              </w:rPr>
            </w:pPr>
            <w:r w:rsidRPr="00395B82">
              <w:rPr>
                <w:b/>
                <w:bCs/>
                <w:color w:val="000000"/>
                <w:u w:val="single"/>
              </w:rPr>
              <w:t>Total</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3A3301C0" w14:textId="77777777">
            <w:pPr>
              <w:tabs>
                <w:tab w:val="left" w:pos="0"/>
              </w:tabs>
              <w:rPr>
                <w:b/>
                <w:bCs/>
                <w:color w:val="000000"/>
                <w:u w:val="single"/>
              </w:rPr>
            </w:pPr>
            <w:r w:rsidRPr="00395B82">
              <w:rPr>
                <w:b/>
                <w:bCs/>
                <w:color w:val="000000"/>
                <w:u w:val="single"/>
              </w:rPr>
              <w:t>5,733</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1D6EB21" w14:textId="77777777">
            <w:pPr>
              <w:tabs>
                <w:tab w:val="left" w:pos="0"/>
              </w:tabs>
              <w:rPr>
                <w:b/>
                <w:bCs/>
                <w:color w:val="000000"/>
                <w:u w:val="single"/>
              </w:rPr>
            </w:pPr>
            <w:r w:rsidRPr="00395B82">
              <w:rPr>
                <w:b/>
                <w:bCs/>
                <w:color w:val="000000"/>
                <w:u w:val="single"/>
              </w:rPr>
              <w:t>1 each</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3D073CA9" w14:textId="77777777">
            <w:pPr>
              <w:tabs>
                <w:tab w:val="left" w:pos="0"/>
              </w:tabs>
              <w:rPr>
                <w:b/>
                <w:bCs/>
                <w:color w:val="000000"/>
                <w:u w:val="single"/>
              </w:rPr>
            </w:pPr>
            <w:r w:rsidRPr="00395B82">
              <w:rPr>
                <w:b/>
                <w:bCs/>
                <w:color w:val="000000"/>
                <w:u w:val="single"/>
              </w:rPr>
              <w:t>5,733</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9AEF9E8" w14:textId="77777777">
            <w:pPr>
              <w:tabs>
                <w:tab w:val="left" w:pos="0"/>
              </w:tabs>
              <w:rPr>
                <w:b/>
                <w:bCs/>
                <w:color w:val="000000"/>
                <w:u w:val="single"/>
              </w:rPr>
            </w:pPr>
            <w:r w:rsidRPr="00395B82">
              <w:rPr>
                <w:b/>
                <w:bCs/>
                <w:color w:val="000000"/>
                <w:u w:val="single"/>
              </w:rPr>
              <w:t>Avg. of 3.5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28B6234E" w14:textId="77777777">
            <w:pPr>
              <w:tabs>
                <w:tab w:val="left" w:pos="0"/>
              </w:tabs>
              <w:rPr>
                <w:b/>
                <w:bCs/>
                <w:color w:val="000000"/>
                <w:u w:val="single"/>
              </w:rPr>
            </w:pPr>
            <w:r w:rsidRPr="00395B82">
              <w:rPr>
                <w:b/>
                <w:bCs/>
                <w:color w:val="000000"/>
                <w:u w:val="single"/>
              </w:rPr>
              <w:t>12,1</w:t>
            </w:r>
            <w:r>
              <w:rPr>
                <w:b/>
                <w:bCs/>
                <w:color w:val="000000"/>
                <w:u w:val="single"/>
              </w:rPr>
              <w:t>0</w:t>
            </w:r>
            <w:r w:rsidRPr="00395B82">
              <w:rPr>
                <w:b/>
                <w:bCs/>
                <w:color w:val="000000"/>
                <w:u w:val="single"/>
              </w:rPr>
              <w:t>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6E7541FF" w14:textId="77777777">
            <w:pPr>
              <w:tabs>
                <w:tab w:val="left" w:pos="0"/>
              </w:tabs>
              <w:rPr>
                <w:b/>
                <w:bCs/>
                <w:color w:val="000000"/>
                <w:u w:val="single"/>
              </w:rPr>
            </w:pPr>
            <w:r w:rsidRPr="00395B82">
              <w:rPr>
                <w:b/>
                <w:bCs/>
                <w:color w:val="000000"/>
                <w:u w:val="single"/>
              </w:rPr>
              <w:t>Avg. of $17.84</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2371CB99" w14:textId="77777777">
            <w:pPr>
              <w:tabs>
                <w:tab w:val="left" w:pos="0"/>
              </w:tabs>
              <w:rPr>
                <w:b/>
                <w:bCs/>
                <w:color w:val="000000"/>
                <w:u w:val="single"/>
              </w:rPr>
            </w:pPr>
            <w:r w:rsidRPr="00395B82">
              <w:rPr>
                <w:b/>
                <w:bCs/>
                <w:color w:val="000000"/>
                <w:u w:val="single"/>
              </w:rPr>
              <w:t>Respondents</w:t>
            </w:r>
          </w:p>
          <w:p w:rsidR="001C01C6" w:rsidRPr="00395B82" w:rsidP="00682518" w14:paraId="5F9C7F14" w14:textId="77777777">
            <w:pPr>
              <w:tabs>
                <w:tab w:val="left" w:pos="0"/>
              </w:tabs>
              <w:rPr>
                <w:b/>
                <w:bCs/>
                <w:color w:val="000000"/>
                <w:u w:val="single"/>
              </w:rPr>
            </w:pPr>
          </w:p>
          <w:p w:rsidR="001C01C6" w:rsidRPr="00395B82" w:rsidP="00682518" w14:paraId="11C3FB95" w14:textId="77777777">
            <w:pPr>
              <w:rPr>
                <w:b/>
                <w:bCs/>
                <w:color w:val="000000"/>
                <w:u w:val="single"/>
              </w:rPr>
            </w:pPr>
            <w:r w:rsidRPr="00395B82">
              <w:rPr>
                <w:b/>
                <w:bCs/>
                <w:color w:val="000000" w:themeColor="text1"/>
                <w:u w:val="single"/>
              </w:rPr>
              <w:t>$53</w:t>
            </w:r>
            <w:r>
              <w:rPr>
                <w:b/>
                <w:bCs/>
                <w:color w:val="000000" w:themeColor="text1"/>
                <w:u w:val="single"/>
              </w:rPr>
              <w:t>5</w:t>
            </w:r>
            <w:r w:rsidRPr="00395B82">
              <w:rPr>
                <w:b/>
                <w:bCs/>
                <w:color w:val="000000" w:themeColor="text1"/>
                <w:u w:val="single"/>
              </w:rPr>
              <w:t>,</w:t>
            </w:r>
            <w:r>
              <w:rPr>
                <w:b/>
                <w:bCs/>
                <w:color w:val="000000" w:themeColor="text1"/>
                <w:u w:val="single"/>
              </w:rPr>
              <w:t>0</w:t>
            </w:r>
            <w:r w:rsidRPr="00395B82">
              <w:rPr>
                <w:b/>
                <w:bCs/>
                <w:color w:val="000000" w:themeColor="text1"/>
                <w:u w:val="single"/>
              </w:rPr>
              <w:t>83</w:t>
            </w:r>
          </w:p>
          <w:p w:rsidR="001C01C6" w:rsidRPr="00395B82" w:rsidP="00682518" w14:paraId="26974A63" w14:textId="77777777">
            <w:pPr>
              <w:tabs>
                <w:tab w:val="left" w:pos="0"/>
              </w:tabs>
              <w:rPr>
                <w:b/>
                <w:bCs/>
                <w:color w:val="000000"/>
                <w:u w:val="single"/>
              </w:rPr>
            </w:pPr>
          </w:p>
          <w:p w:rsidR="001C01C6" w:rsidRPr="00395B82" w:rsidP="00682518" w14:paraId="150D87D7" w14:textId="77777777">
            <w:pPr>
              <w:tabs>
                <w:tab w:val="left" w:pos="0"/>
              </w:tabs>
              <w:rPr>
                <w:b/>
                <w:bCs/>
                <w:color w:val="000000"/>
                <w:u w:val="single"/>
              </w:rPr>
            </w:pPr>
            <w:r w:rsidRPr="00395B82">
              <w:rPr>
                <w:b/>
                <w:bCs/>
                <w:color w:val="000000"/>
                <w:u w:val="single"/>
              </w:rPr>
              <w:t>Government</w:t>
            </w:r>
          </w:p>
          <w:p w:rsidR="001C01C6" w:rsidRPr="00395B82" w:rsidP="00682518" w14:paraId="43210EB5" w14:textId="77777777">
            <w:pPr>
              <w:tabs>
                <w:tab w:val="left" w:pos="0"/>
              </w:tabs>
              <w:rPr>
                <w:b/>
                <w:bCs/>
                <w:color w:val="000000"/>
                <w:u w:val="single"/>
              </w:rPr>
            </w:pPr>
          </w:p>
          <w:p w:rsidR="001C01C6" w:rsidRPr="00395B82" w:rsidP="00682518" w14:paraId="663E1A28" w14:textId="77777777">
            <w:pPr>
              <w:tabs>
                <w:tab w:val="left" w:pos="0"/>
              </w:tabs>
              <w:rPr>
                <w:b/>
                <w:bCs/>
                <w:color w:val="000000"/>
                <w:u w:val="single"/>
              </w:rPr>
            </w:pPr>
            <w:r w:rsidRPr="00395B82">
              <w:rPr>
                <w:b/>
                <w:bCs/>
                <w:color w:val="000000"/>
                <w:u w:val="single"/>
              </w:rPr>
              <w:t>$184,469.49</w:t>
            </w:r>
          </w:p>
          <w:p w:rsidR="001C01C6" w:rsidRPr="00395B82" w:rsidP="00682518" w14:paraId="777E59A7" w14:textId="77777777">
            <w:pPr>
              <w:tabs>
                <w:tab w:val="left" w:pos="0"/>
              </w:tabs>
              <w:rPr>
                <w:b/>
                <w:bCs/>
                <w:color w:val="000000"/>
                <w:u w:val="single"/>
              </w:rPr>
            </w:pPr>
          </w:p>
        </w:tc>
      </w:tr>
    </w:tbl>
    <w:p w:rsidR="001C01C6" w:rsidRPr="00395B82" w:rsidP="001C01C6" w14:paraId="1CE27650" w14:textId="77777777">
      <w:pPr>
        <w:tabs>
          <w:tab w:val="left" w:pos="360"/>
        </w:tabs>
        <w:ind w:left="360"/>
        <w:rPr>
          <w:color w:val="000000"/>
          <w:sz w:val="24"/>
          <w:szCs w:val="24"/>
          <w:u w:val="single"/>
        </w:rPr>
      </w:pPr>
    </w:p>
    <w:p w:rsidR="001C01C6" w:rsidRPr="00395B82" w:rsidP="001C01C6" w14:paraId="36E19090" w14:textId="77777777">
      <w:pPr>
        <w:tabs>
          <w:tab w:val="left" w:pos="360"/>
        </w:tabs>
        <w:ind w:left="360"/>
        <w:rPr>
          <w:color w:val="000000"/>
          <w:sz w:val="24"/>
          <w:szCs w:val="24"/>
        </w:rPr>
      </w:pPr>
    </w:p>
    <w:p w:rsidR="001C01C6" w:rsidRPr="00395B82" w:rsidP="001C01C6" w14:paraId="0673B251" w14:textId="77777777">
      <w:pPr>
        <w:tabs>
          <w:tab w:val="left" w:pos="360"/>
        </w:tabs>
        <w:ind w:left="720" w:hanging="360"/>
        <w:rPr>
          <w:color w:val="000000"/>
          <w:sz w:val="24"/>
          <w:szCs w:val="24"/>
        </w:rPr>
      </w:pPr>
      <w:r w:rsidRPr="00395B82">
        <w:rPr>
          <w:color w:val="000000"/>
          <w:sz w:val="24"/>
          <w:szCs w:val="24"/>
        </w:rPr>
        <w:t>13.</w:t>
      </w:r>
      <w:r w:rsidRPr="00395B82">
        <w:rPr>
          <w:color w:val="000000"/>
          <w:sz w:val="24"/>
          <w:szCs w:val="24"/>
        </w:rPr>
        <w:tab/>
      </w:r>
      <w:r w:rsidRPr="00395B82">
        <w:rPr>
          <w:color w:val="000000"/>
          <w:sz w:val="24"/>
          <w:szCs w:val="24"/>
          <w:u w:val="single"/>
        </w:rPr>
        <w:t xml:space="preserve">Provide an estimate for the total annual cost burden to </w:t>
      </w:r>
      <w:r w:rsidRPr="00395B82">
        <w:rPr>
          <w:color w:val="000000"/>
          <w:sz w:val="24"/>
          <w:szCs w:val="24"/>
          <w:u w:val="single"/>
        </w:rPr>
        <w:t>respondents or recordkeepers resulting from the collection of information. (Do not include the cost of any hour burden shown in Items 12 and 14).</w:t>
      </w:r>
      <w:r w:rsidRPr="00395B82">
        <w:rPr>
          <w:color w:val="000000"/>
          <w:sz w:val="24"/>
          <w:szCs w:val="24"/>
        </w:rPr>
        <w:br/>
      </w:r>
    </w:p>
    <w:p w:rsidR="001C01C6" w:rsidRPr="00395B82" w:rsidP="001C01C6" w14:paraId="1F8C8447" w14:textId="77777777">
      <w:pPr>
        <w:tabs>
          <w:tab w:val="left" w:pos="360"/>
        </w:tabs>
        <w:ind w:left="720" w:hanging="360"/>
        <w:rPr>
          <w:color w:val="000000"/>
          <w:sz w:val="24"/>
          <w:szCs w:val="24"/>
          <w:u w:val="single"/>
        </w:rPr>
      </w:pPr>
      <w:r w:rsidRPr="00395B82">
        <w:rPr>
          <w:color w:val="000000"/>
          <w:sz w:val="24"/>
          <w:szCs w:val="24"/>
        </w:rPr>
        <w:tab/>
      </w:r>
      <w:r w:rsidRPr="00395B82">
        <w:rPr>
          <w:color w:val="000000"/>
          <w:sz w:val="24"/>
          <w:szCs w:val="24"/>
          <w:u w:val="single"/>
        </w:rPr>
        <w:t xml:space="preserve">The cost estimate should be split into two components: (a) a total capital and start-up cost </w:t>
      </w:r>
      <w:r w:rsidRPr="00395B82">
        <w:rPr>
          <w:color w:val="000000"/>
          <w:sz w:val="24"/>
          <w:szCs w:val="24"/>
          <w:u w:val="single"/>
        </w:rPr>
        <w:t>component</w:t>
      </w:r>
      <w:r w:rsidRPr="00395B82">
        <w:rPr>
          <w:color w:val="000000"/>
          <w:sz w:val="24"/>
          <w:szCs w:val="24"/>
        </w:rPr>
        <w:t xml:space="preserve"> </w:t>
      </w:r>
      <w:r w:rsidRPr="00395B82">
        <w:rPr>
          <w:color w:val="000000"/>
          <w:sz w:val="24"/>
          <w:szCs w:val="24"/>
          <w:u w:val="single"/>
        </w:rPr>
        <w:t>(annualized over its expected useful life) and (b) a total operation and maintenance and purchase of</w:t>
      </w:r>
      <w:r w:rsidRPr="00395B82">
        <w:rPr>
          <w:color w:val="000000"/>
          <w:sz w:val="24"/>
          <w:szCs w:val="24"/>
        </w:rPr>
        <w:t xml:space="preserve"> </w:t>
      </w:r>
      <w:r w:rsidRPr="00395B82">
        <w:rPr>
          <w:color w:val="000000"/>
          <w:sz w:val="24"/>
          <w:szCs w:val="24"/>
          <w:u w:val="single"/>
        </w:rPr>
        <w:t>services component. The estimates should take into account costs associated with generating,</w:t>
      </w:r>
      <w:r w:rsidRPr="00395B82">
        <w:rPr>
          <w:color w:val="000000"/>
          <w:sz w:val="24"/>
          <w:szCs w:val="24"/>
        </w:rPr>
        <w:t xml:space="preserve"> </w:t>
      </w:r>
      <w:r w:rsidRPr="00395B82">
        <w:rPr>
          <w:color w:val="000000"/>
          <w:sz w:val="24"/>
          <w:szCs w:val="24"/>
          <w:u w:val="single"/>
        </w:rPr>
        <w:t xml:space="preserve">maintaining, and disclosing or providing the </w:t>
      </w:r>
      <w:r w:rsidRPr="00395B82">
        <w:rPr>
          <w:color w:val="000000"/>
          <w:sz w:val="24"/>
          <w:szCs w:val="24"/>
          <w:u w:val="single"/>
        </w:rPr>
        <w:t>information. Include descriptions of methods used to</w:t>
      </w:r>
      <w:r w:rsidRPr="00395B82">
        <w:rPr>
          <w:color w:val="000000"/>
          <w:sz w:val="24"/>
          <w:szCs w:val="24"/>
        </w:rPr>
        <w:t xml:space="preserve"> </w:t>
      </w:r>
      <w:r w:rsidRPr="00395B82">
        <w:rPr>
          <w:color w:val="000000"/>
          <w:sz w:val="24"/>
          <w:szCs w:val="24"/>
          <w:u w:val="single"/>
        </w:rPr>
        <w:t>estimate major cost factors</w:t>
      </w:r>
      <w:r>
        <w:rPr>
          <w:color w:val="000000"/>
          <w:sz w:val="24"/>
          <w:szCs w:val="24"/>
          <w:u w:val="single"/>
        </w:rPr>
        <w:t>,</w:t>
      </w:r>
      <w:r w:rsidRPr="00395B82">
        <w:rPr>
          <w:color w:val="000000"/>
          <w:sz w:val="24"/>
          <w:szCs w:val="24"/>
          <w:u w:val="single"/>
        </w:rPr>
        <w:t xml:space="preserve"> including system and technology acquisition, expected useful life of capital</w:t>
      </w:r>
      <w:r w:rsidRPr="00395B82">
        <w:rPr>
          <w:color w:val="000000"/>
          <w:sz w:val="24"/>
          <w:szCs w:val="24"/>
        </w:rPr>
        <w:t xml:space="preserve"> </w:t>
      </w:r>
      <w:r w:rsidRPr="00395B82">
        <w:rPr>
          <w:color w:val="000000"/>
          <w:sz w:val="24"/>
          <w:szCs w:val="24"/>
          <w:u w:val="single"/>
        </w:rPr>
        <w:t>equipment, the discount rate(s), and the time period over which costs will be incurred. Capital and start-up costs include, among other items, preparations for collecting information such as purchasing</w:t>
      </w:r>
      <w:r w:rsidRPr="00395B82">
        <w:rPr>
          <w:color w:val="000000"/>
          <w:sz w:val="24"/>
          <w:szCs w:val="24"/>
        </w:rPr>
        <w:t xml:space="preserve"> </w:t>
      </w:r>
      <w:r w:rsidRPr="00395B82">
        <w:rPr>
          <w:color w:val="000000"/>
          <w:sz w:val="24"/>
          <w:szCs w:val="24"/>
          <w:u w:val="single"/>
        </w:rPr>
        <w:t>computers and software; monitoring, sampling, drilling and testing equipment; and record storage</w:t>
      </w:r>
      <w:r w:rsidRPr="00395B82">
        <w:rPr>
          <w:color w:val="000000"/>
          <w:sz w:val="24"/>
          <w:szCs w:val="24"/>
        </w:rPr>
        <w:t xml:space="preserve"> </w:t>
      </w:r>
      <w:r w:rsidRPr="00395B82">
        <w:rPr>
          <w:color w:val="000000"/>
          <w:sz w:val="24"/>
          <w:szCs w:val="24"/>
          <w:u w:val="single"/>
        </w:rPr>
        <w:t>facilities.</w:t>
      </w:r>
    </w:p>
    <w:p w:rsidR="001C01C6" w:rsidRPr="00395B82" w:rsidP="001C01C6" w14:paraId="6CBB49C5" w14:textId="77777777">
      <w:pPr>
        <w:tabs>
          <w:tab w:val="left" w:pos="360"/>
        </w:tabs>
        <w:ind w:left="720" w:hanging="360"/>
        <w:rPr>
          <w:color w:val="000000"/>
          <w:sz w:val="24"/>
          <w:szCs w:val="24"/>
        </w:rPr>
      </w:pPr>
    </w:p>
    <w:p w:rsidR="001C01C6" w:rsidRPr="00395B82" w:rsidP="001C01C6" w14:paraId="6809EA53" w14:textId="77777777">
      <w:pPr>
        <w:tabs>
          <w:tab w:val="left" w:pos="360"/>
        </w:tabs>
        <w:ind w:left="720" w:hanging="360"/>
        <w:rPr>
          <w:color w:val="000000"/>
          <w:sz w:val="24"/>
          <w:szCs w:val="24"/>
          <w:u w:val="single"/>
        </w:rPr>
      </w:pPr>
      <w:r w:rsidRPr="00395B82">
        <w:rPr>
          <w:color w:val="000000"/>
          <w:sz w:val="24"/>
          <w:szCs w:val="24"/>
        </w:rPr>
        <w:tab/>
      </w:r>
      <w:r w:rsidRPr="00395B82">
        <w:rPr>
          <w:color w:val="000000"/>
          <w:sz w:val="24"/>
          <w:szCs w:val="24"/>
          <w:u w:val="single"/>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w:t>
      </w:r>
      <w:r>
        <w:rPr>
          <w:color w:val="000000"/>
          <w:sz w:val="24"/>
          <w:szCs w:val="24"/>
          <w:u w:val="single"/>
        </w:rPr>
        <w:t>s</w:t>
      </w:r>
      <w:r w:rsidRPr="00395B82">
        <w:rPr>
          <w:color w:val="000000"/>
          <w:sz w:val="24"/>
          <w:szCs w:val="24"/>
          <w:u w:val="single"/>
        </w:rPr>
        <w:t>ting economic or regulatory impact analysis associated with the rulemaking cont</w:t>
      </w:r>
      <w:r w:rsidRPr="00395B82">
        <w:rPr>
          <w:color w:val="000000"/>
          <w:sz w:val="24"/>
          <w:szCs w:val="24"/>
          <w:u w:val="single"/>
        </w:rPr>
        <w:t>aining the information collection, as appropriate.</w:t>
      </w:r>
    </w:p>
    <w:p w:rsidR="001C01C6" w:rsidRPr="00395B82" w:rsidP="001C01C6" w14:paraId="5F6F5162" w14:textId="77777777">
      <w:pPr>
        <w:tabs>
          <w:tab w:val="left" w:pos="360"/>
        </w:tabs>
        <w:ind w:left="720" w:hanging="360"/>
        <w:rPr>
          <w:color w:val="000000"/>
          <w:sz w:val="24"/>
          <w:szCs w:val="24"/>
        </w:rPr>
      </w:pPr>
    </w:p>
    <w:p w:rsidR="001C01C6" w:rsidRPr="00395B82" w:rsidP="001C01C6" w14:paraId="4C9217A2" w14:textId="77777777">
      <w:pPr>
        <w:tabs>
          <w:tab w:val="left" w:pos="360"/>
        </w:tabs>
        <w:ind w:left="720" w:hanging="360"/>
        <w:rPr>
          <w:color w:val="000000"/>
          <w:sz w:val="24"/>
          <w:szCs w:val="24"/>
          <w:u w:val="single"/>
        </w:rPr>
      </w:pPr>
      <w:r w:rsidRPr="00395B82">
        <w:rPr>
          <w:color w:val="000000"/>
          <w:sz w:val="24"/>
          <w:szCs w:val="24"/>
        </w:rPr>
        <w:tab/>
      </w:r>
      <w:r w:rsidRPr="00395B82">
        <w:rPr>
          <w:color w:val="000000"/>
          <w:sz w:val="24"/>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C01C6" w:rsidRPr="00395B82" w:rsidP="001C01C6" w14:paraId="1BA1856F" w14:textId="77777777">
      <w:pPr>
        <w:tabs>
          <w:tab w:val="left" w:pos="360"/>
        </w:tabs>
        <w:ind w:left="360"/>
        <w:rPr>
          <w:color w:val="000000"/>
          <w:sz w:val="24"/>
          <w:szCs w:val="24"/>
        </w:rPr>
      </w:pPr>
    </w:p>
    <w:p w:rsidR="001C01C6" w:rsidRPr="00395B82" w:rsidP="001C01C6" w14:paraId="1E88B62A" w14:textId="77777777">
      <w:pPr>
        <w:tabs>
          <w:tab w:val="left" w:pos="720"/>
        </w:tabs>
        <w:ind w:left="720"/>
        <w:rPr>
          <w:color w:val="000000"/>
          <w:sz w:val="24"/>
          <w:szCs w:val="24"/>
        </w:rPr>
      </w:pPr>
      <w:r w:rsidRPr="00395B82">
        <w:rPr>
          <w:color w:val="000000"/>
          <w:sz w:val="24"/>
          <w:szCs w:val="24"/>
        </w:rPr>
        <w:t xml:space="preserve">There are no additional costs to the respondents. </w:t>
      </w:r>
      <w:r w:rsidRPr="00395B82">
        <w:rPr>
          <w:color w:val="000000"/>
          <w:sz w:val="24"/>
          <w:szCs w:val="24"/>
        </w:rPr>
        <w:tab/>
      </w:r>
    </w:p>
    <w:p w:rsidR="001C01C6" w:rsidRPr="00395B82" w:rsidP="001C01C6" w14:paraId="7DC11DA1" w14:textId="77777777">
      <w:pPr>
        <w:tabs>
          <w:tab w:val="left" w:pos="720"/>
        </w:tabs>
        <w:rPr>
          <w:color w:val="000000"/>
          <w:sz w:val="24"/>
          <w:szCs w:val="24"/>
        </w:rPr>
      </w:pPr>
    </w:p>
    <w:p w:rsidR="001C01C6" w:rsidRPr="00395B82" w:rsidP="001C01C6" w14:paraId="749AA86A" w14:textId="77777777">
      <w:pPr>
        <w:tabs>
          <w:tab w:val="left" w:pos="720"/>
        </w:tabs>
        <w:rPr>
          <w:color w:val="000000"/>
          <w:sz w:val="24"/>
          <w:szCs w:val="24"/>
          <w:u w:val="single"/>
        </w:rPr>
      </w:pPr>
      <w:r w:rsidRPr="00395B82">
        <w:rPr>
          <w:color w:val="000000"/>
          <w:sz w:val="24"/>
          <w:szCs w:val="24"/>
        </w:rPr>
        <w:t xml:space="preserve">14. </w:t>
      </w:r>
      <w:r w:rsidRPr="00395B82">
        <w:rPr>
          <w:color w:val="000000"/>
          <w:sz w:val="24"/>
          <w:szCs w:val="24"/>
          <w:u w:val="single"/>
        </w:rPr>
        <w:t xml:space="preserve">Provide estimates of annualized costs to the Federal government. Also, provide a description of the method </w:t>
      </w:r>
    </w:p>
    <w:p w:rsidR="001C01C6" w:rsidRPr="00395B82" w:rsidP="001C01C6" w14:paraId="6C3BDF52" w14:textId="77777777">
      <w:pPr>
        <w:tabs>
          <w:tab w:val="left" w:pos="720"/>
        </w:tabs>
        <w:rPr>
          <w:color w:val="000000"/>
          <w:sz w:val="24"/>
          <w:szCs w:val="24"/>
          <w:u w:val="single"/>
        </w:rPr>
      </w:pPr>
      <w:r w:rsidRPr="00395B82">
        <w:rPr>
          <w:color w:val="000000"/>
          <w:sz w:val="24"/>
          <w:szCs w:val="24"/>
        </w:rPr>
        <w:t xml:space="preserve">       </w:t>
      </w:r>
      <w:r w:rsidRPr="00395B82">
        <w:rPr>
          <w:color w:val="000000"/>
          <w:sz w:val="24"/>
          <w:szCs w:val="24"/>
          <w:u w:val="single"/>
        </w:rPr>
        <w:t>used to estimate cost, which should include quantification of hours, operational expenses (such as</w:t>
      </w:r>
      <w:r w:rsidRPr="00395B82">
        <w:rPr>
          <w:color w:val="000000"/>
          <w:sz w:val="24"/>
          <w:szCs w:val="24"/>
        </w:rPr>
        <w:t xml:space="preserve">   </w:t>
      </w:r>
    </w:p>
    <w:p w:rsidR="001C01C6" w:rsidRPr="00395B82" w:rsidP="001C01C6" w14:paraId="4FF32D85" w14:textId="77777777">
      <w:pPr>
        <w:tabs>
          <w:tab w:val="left" w:pos="720"/>
        </w:tabs>
        <w:rPr>
          <w:color w:val="000000"/>
          <w:sz w:val="24"/>
          <w:szCs w:val="24"/>
          <w:u w:val="single"/>
        </w:rPr>
      </w:pPr>
      <w:r w:rsidRPr="00395B82">
        <w:rPr>
          <w:color w:val="000000"/>
          <w:sz w:val="24"/>
          <w:szCs w:val="24"/>
        </w:rPr>
        <w:t xml:space="preserve">       </w:t>
      </w:r>
      <w:r w:rsidRPr="00395B82">
        <w:rPr>
          <w:color w:val="000000"/>
          <w:sz w:val="24"/>
          <w:szCs w:val="24"/>
          <w:u w:val="single"/>
        </w:rPr>
        <w:t>equipment, overhead, printing, and support staff), and any other expense that would not have been incurred</w:t>
      </w:r>
      <w:r w:rsidRPr="00395B82">
        <w:rPr>
          <w:color w:val="000000"/>
          <w:sz w:val="24"/>
          <w:szCs w:val="24"/>
        </w:rPr>
        <w:t xml:space="preserve">    </w:t>
      </w:r>
    </w:p>
    <w:p w:rsidR="001C01C6" w:rsidRPr="00395B82" w:rsidP="001C01C6" w14:paraId="3F263456" w14:textId="77777777">
      <w:pPr>
        <w:tabs>
          <w:tab w:val="left" w:pos="720"/>
        </w:tabs>
        <w:rPr>
          <w:color w:val="000000"/>
          <w:sz w:val="24"/>
          <w:szCs w:val="24"/>
          <w:u w:val="single"/>
        </w:rPr>
      </w:pPr>
      <w:r w:rsidRPr="00395B82">
        <w:rPr>
          <w:color w:val="000000"/>
          <w:sz w:val="24"/>
          <w:szCs w:val="24"/>
        </w:rPr>
        <w:t xml:space="preserve">       </w:t>
      </w:r>
      <w:r w:rsidRPr="00395B82">
        <w:rPr>
          <w:color w:val="000000"/>
          <w:sz w:val="24"/>
          <w:szCs w:val="24"/>
          <w:u w:val="single"/>
        </w:rPr>
        <w:t>without this collection of information. Agencies may also aggregate cost estimates from Items 12, 13, and</w:t>
      </w:r>
      <w:r w:rsidRPr="00395B82">
        <w:rPr>
          <w:color w:val="000000"/>
          <w:sz w:val="24"/>
          <w:szCs w:val="24"/>
        </w:rPr>
        <w:t xml:space="preserve"> </w:t>
      </w:r>
    </w:p>
    <w:p w:rsidR="001C01C6" w:rsidRPr="00395B82" w:rsidP="001C01C6" w14:paraId="37B2AC19" w14:textId="77777777">
      <w:pPr>
        <w:tabs>
          <w:tab w:val="left" w:pos="720"/>
        </w:tabs>
        <w:rPr>
          <w:color w:val="000000"/>
          <w:sz w:val="24"/>
          <w:szCs w:val="24"/>
          <w:u w:val="single"/>
        </w:rPr>
      </w:pPr>
      <w:r w:rsidRPr="00395B82">
        <w:rPr>
          <w:color w:val="000000"/>
          <w:sz w:val="24"/>
          <w:szCs w:val="24"/>
        </w:rPr>
        <w:t xml:space="preserve">       </w:t>
      </w:r>
      <w:r w:rsidRPr="00395B82">
        <w:rPr>
          <w:color w:val="000000"/>
          <w:sz w:val="24"/>
          <w:szCs w:val="24"/>
          <w:u w:val="single"/>
        </w:rPr>
        <w:t>14 in a single table.</w:t>
      </w:r>
    </w:p>
    <w:p w:rsidR="001C01C6" w:rsidRPr="00395B82" w:rsidP="001C01C6" w14:paraId="5C81014A" w14:textId="77777777">
      <w:pPr>
        <w:tabs>
          <w:tab w:val="left" w:pos="720"/>
        </w:tabs>
        <w:ind w:left="720"/>
        <w:rPr>
          <w:color w:val="000000"/>
          <w:sz w:val="24"/>
          <w:szCs w:val="24"/>
        </w:rPr>
      </w:pPr>
    </w:p>
    <w:p w:rsidR="001C01C6" w:rsidRPr="00395B82" w:rsidP="001C01C6" w14:paraId="5C1B554A" w14:textId="77777777">
      <w:pPr>
        <w:tabs>
          <w:tab w:val="left" w:pos="1440"/>
        </w:tabs>
        <w:ind w:left="720"/>
        <w:rPr>
          <w:color w:val="000000"/>
          <w:sz w:val="24"/>
          <w:szCs w:val="24"/>
        </w:rPr>
      </w:pPr>
      <w:r w:rsidRPr="00395B82">
        <w:rPr>
          <w:color w:val="000000"/>
          <w:sz w:val="24"/>
          <w:szCs w:val="24"/>
          <w:u w:val="single"/>
        </w:rPr>
        <w:t>One GS-12/5 to review and recommend</w:t>
      </w:r>
      <w:r w:rsidRPr="00395B82">
        <w:rPr>
          <w:color w:val="000000"/>
          <w:sz w:val="24"/>
          <w:szCs w:val="24"/>
        </w:rPr>
        <w:t xml:space="preserve"> </w:t>
      </w:r>
      <w:r w:rsidRPr="00395B82">
        <w:rPr>
          <w:color w:val="000000"/>
          <w:sz w:val="24"/>
          <w:szCs w:val="24"/>
          <w:u w:val="single"/>
        </w:rPr>
        <w:t>approval/initial rejection of AFHM Plans</w:t>
      </w:r>
      <w:r w:rsidRPr="00395B82">
        <w:rPr>
          <w:color w:val="000000"/>
          <w:sz w:val="24"/>
          <w:szCs w:val="24"/>
        </w:rPr>
        <w:t xml:space="preserve">:  </w:t>
      </w:r>
    </w:p>
    <w:p w:rsidR="001C01C6" w:rsidRPr="00395B82" w:rsidP="001C01C6" w14:paraId="1FA3D6D2" w14:textId="77777777">
      <w:pPr>
        <w:tabs>
          <w:tab w:val="left" w:pos="1440"/>
        </w:tabs>
        <w:ind w:left="1440"/>
        <w:rPr>
          <w:color w:val="000000"/>
          <w:sz w:val="24"/>
          <w:szCs w:val="24"/>
        </w:rPr>
      </w:pPr>
    </w:p>
    <w:p w:rsidR="001C01C6" w:rsidRPr="00395B82" w:rsidP="001C01C6" w14:paraId="6B74EF15" w14:textId="77777777">
      <w:pPr>
        <w:tabs>
          <w:tab w:val="left" w:pos="1440"/>
        </w:tabs>
        <w:ind w:left="1080"/>
        <w:rPr>
          <w:color w:val="000000"/>
          <w:sz w:val="24"/>
          <w:szCs w:val="24"/>
        </w:rPr>
      </w:pP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t>Hourly</w:t>
      </w:r>
    </w:p>
    <w:p w:rsidR="001C01C6" w:rsidRPr="00395B82" w:rsidP="001C01C6" w14:paraId="0004ECB2" w14:textId="77777777">
      <w:pPr>
        <w:tabs>
          <w:tab w:val="left" w:pos="1440"/>
        </w:tabs>
        <w:ind w:left="1080"/>
        <w:rPr>
          <w:color w:val="000000"/>
          <w:sz w:val="24"/>
          <w:szCs w:val="24"/>
        </w:rPr>
      </w:pP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t>Cost</w:t>
      </w:r>
      <w:r w:rsidRPr="00395B82">
        <w:rPr>
          <w:color w:val="000000"/>
          <w:sz w:val="24"/>
          <w:szCs w:val="24"/>
        </w:rPr>
        <w:tab/>
      </w:r>
      <w:r w:rsidRPr="00395B82">
        <w:rPr>
          <w:color w:val="000000"/>
          <w:sz w:val="24"/>
          <w:szCs w:val="24"/>
        </w:rPr>
        <w:tab/>
        <w:t>Hours</w:t>
      </w:r>
      <w:r w:rsidRPr="00395B82">
        <w:rPr>
          <w:color w:val="000000"/>
          <w:sz w:val="24"/>
          <w:szCs w:val="24"/>
        </w:rPr>
        <w:tab/>
        <w:t xml:space="preserve">      Responses</w:t>
      </w:r>
      <w:r w:rsidRPr="00395B82">
        <w:rPr>
          <w:color w:val="000000"/>
          <w:sz w:val="24"/>
          <w:szCs w:val="24"/>
        </w:rPr>
        <w:tab/>
      </w:r>
      <w:r w:rsidRPr="00395B82">
        <w:rPr>
          <w:color w:val="000000"/>
          <w:sz w:val="24"/>
          <w:szCs w:val="24"/>
        </w:rPr>
        <w:tab/>
        <w:t>Total</w:t>
      </w:r>
    </w:p>
    <w:p w:rsidR="001C01C6" w:rsidRPr="00395B82" w:rsidP="001C01C6" w14:paraId="57F92A13" w14:textId="77777777">
      <w:pPr>
        <w:tabs>
          <w:tab w:val="left" w:pos="1440"/>
        </w:tabs>
        <w:ind w:left="1080"/>
        <w:rPr>
          <w:color w:val="000000"/>
          <w:sz w:val="24"/>
          <w:szCs w:val="24"/>
        </w:rPr>
      </w:pPr>
    </w:p>
    <w:p w:rsidR="001C01C6" w:rsidRPr="00395B82" w:rsidP="001C01C6" w14:paraId="0CD00AB3" w14:textId="77777777">
      <w:pPr>
        <w:tabs>
          <w:tab w:val="left" w:pos="1440"/>
        </w:tabs>
        <w:ind w:left="1080"/>
        <w:rPr>
          <w:color w:val="000000"/>
          <w:sz w:val="24"/>
          <w:szCs w:val="24"/>
        </w:rPr>
      </w:pPr>
      <w:r w:rsidRPr="00395B82">
        <w:rPr>
          <w:color w:val="000000"/>
          <w:sz w:val="24"/>
          <w:szCs w:val="24"/>
        </w:rPr>
        <w:t>New (MFH):  at $38.56</w:t>
      </w:r>
    </w:p>
    <w:p w:rsidR="001C01C6" w:rsidRPr="00395B82" w:rsidP="001C01C6" w14:paraId="243736AB" w14:textId="77777777">
      <w:pPr>
        <w:tabs>
          <w:tab w:val="left" w:pos="1440"/>
        </w:tabs>
        <w:ind w:left="1080"/>
        <w:rPr>
          <w:color w:val="000000"/>
          <w:sz w:val="24"/>
          <w:szCs w:val="24"/>
        </w:rPr>
      </w:pPr>
      <w:r w:rsidRPr="00395B82">
        <w:rPr>
          <w:color w:val="000000"/>
          <w:sz w:val="24"/>
          <w:szCs w:val="24"/>
        </w:rPr>
        <w:t>per hour for approximately 3 hours:</w:t>
      </w:r>
      <w:r w:rsidRPr="00395B82">
        <w:rPr>
          <w:color w:val="000000"/>
          <w:sz w:val="24"/>
          <w:szCs w:val="24"/>
        </w:rPr>
        <w:tab/>
        <w:t>$40.42      X      3      X      303</w:t>
      </w:r>
      <w:r w:rsidRPr="00395B82">
        <w:rPr>
          <w:color w:val="000000"/>
          <w:sz w:val="24"/>
          <w:szCs w:val="24"/>
        </w:rPr>
        <w:tab/>
        <w:t>=</w:t>
      </w:r>
      <w:r w:rsidRPr="00395B82">
        <w:rPr>
          <w:color w:val="000000"/>
          <w:sz w:val="24"/>
          <w:szCs w:val="24"/>
        </w:rPr>
        <w:tab/>
        <w:t>$36,741.78</w:t>
      </w:r>
    </w:p>
    <w:p w:rsidR="001C01C6" w:rsidRPr="00395B82" w:rsidP="001C01C6" w14:paraId="7538F617" w14:textId="77777777">
      <w:pPr>
        <w:tabs>
          <w:tab w:val="left" w:pos="1440"/>
        </w:tabs>
        <w:ind w:left="1080"/>
        <w:rPr>
          <w:color w:val="000000"/>
          <w:sz w:val="24"/>
          <w:szCs w:val="24"/>
        </w:rPr>
      </w:pPr>
    </w:p>
    <w:p w:rsidR="001C01C6" w:rsidRPr="00395B82" w:rsidP="001C01C6" w14:paraId="2545C47F" w14:textId="77777777">
      <w:pPr>
        <w:tabs>
          <w:tab w:val="left" w:pos="1440"/>
        </w:tabs>
        <w:ind w:left="1080"/>
        <w:rPr>
          <w:color w:val="000000"/>
          <w:sz w:val="24"/>
          <w:szCs w:val="24"/>
        </w:rPr>
      </w:pPr>
      <w:r w:rsidRPr="00395B82">
        <w:rPr>
          <w:color w:val="000000"/>
          <w:sz w:val="24"/>
          <w:szCs w:val="24"/>
        </w:rPr>
        <w:t>New (SFH/Condo/Co-op):  at $38.56</w:t>
      </w:r>
    </w:p>
    <w:p w:rsidR="001C01C6" w:rsidRPr="00395B82" w:rsidP="001C01C6" w14:paraId="00900499" w14:textId="77777777">
      <w:pPr>
        <w:tabs>
          <w:tab w:val="left" w:pos="1440"/>
        </w:tabs>
        <w:ind w:left="1080"/>
        <w:rPr>
          <w:color w:val="000000"/>
          <w:sz w:val="24"/>
          <w:szCs w:val="24"/>
        </w:rPr>
      </w:pPr>
      <w:r w:rsidRPr="00395B82">
        <w:rPr>
          <w:color w:val="000000"/>
          <w:sz w:val="24"/>
          <w:szCs w:val="24"/>
        </w:rPr>
        <w:t>per hour for approximately 3 hours:</w:t>
      </w:r>
      <w:r w:rsidRPr="00395B82">
        <w:rPr>
          <w:color w:val="000000"/>
          <w:sz w:val="24"/>
          <w:szCs w:val="24"/>
        </w:rPr>
        <w:tab/>
        <w:t xml:space="preserve">$40.42     X      3    </w:t>
      </w:r>
      <w:r w:rsidRPr="00395B82">
        <w:rPr>
          <w:color w:val="000000"/>
          <w:sz w:val="24"/>
          <w:szCs w:val="24"/>
        </w:rPr>
        <w:t xml:space="preserve">   X      30     =</w:t>
      </w:r>
      <w:r w:rsidRPr="00395B82">
        <w:rPr>
          <w:color w:val="000000"/>
          <w:sz w:val="24"/>
          <w:szCs w:val="24"/>
        </w:rPr>
        <w:tab/>
        <w:t>$3,637.8</w:t>
      </w:r>
    </w:p>
    <w:p w:rsidR="001C01C6" w:rsidRPr="00395B82" w:rsidP="001C01C6" w14:paraId="300D077F" w14:textId="77777777">
      <w:pPr>
        <w:tabs>
          <w:tab w:val="left" w:pos="1440"/>
        </w:tabs>
        <w:ind w:left="1080"/>
        <w:rPr>
          <w:color w:val="000000"/>
          <w:sz w:val="24"/>
          <w:szCs w:val="24"/>
        </w:rPr>
      </w:pPr>
    </w:p>
    <w:p w:rsidR="001C01C6" w:rsidRPr="00395B82" w:rsidP="001C01C6" w14:paraId="7EE56987" w14:textId="77777777">
      <w:pPr>
        <w:tabs>
          <w:tab w:val="left" w:pos="720"/>
        </w:tabs>
        <w:ind w:left="720"/>
        <w:rPr>
          <w:color w:val="000000"/>
          <w:sz w:val="24"/>
          <w:szCs w:val="24"/>
        </w:rPr>
      </w:pPr>
      <w:r w:rsidRPr="00395B82">
        <w:rPr>
          <w:color w:val="000000"/>
          <w:sz w:val="24"/>
          <w:szCs w:val="24"/>
        </w:rPr>
        <w:t xml:space="preserve">      </w:t>
      </w:r>
    </w:p>
    <w:p w:rsidR="001C01C6" w:rsidRPr="00395B82" w:rsidP="001C01C6" w14:paraId="420E55F1" w14:textId="77777777">
      <w:pPr>
        <w:tabs>
          <w:tab w:val="left" w:pos="720"/>
        </w:tabs>
        <w:ind w:left="720"/>
        <w:rPr>
          <w:color w:val="000000"/>
          <w:sz w:val="24"/>
          <w:szCs w:val="24"/>
        </w:rPr>
      </w:pPr>
    </w:p>
    <w:p w:rsidR="001C01C6" w:rsidRPr="00395B82" w:rsidP="001C01C6" w14:paraId="3B03E461" w14:textId="77777777">
      <w:pPr>
        <w:tabs>
          <w:tab w:val="left" w:pos="1440"/>
        </w:tabs>
        <w:ind w:left="1080"/>
        <w:rPr>
          <w:color w:val="000000"/>
          <w:sz w:val="24"/>
          <w:szCs w:val="24"/>
        </w:rPr>
      </w:pPr>
      <w:r w:rsidRPr="00395B82">
        <w:rPr>
          <w:color w:val="000000"/>
          <w:sz w:val="24"/>
          <w:szCs w:val="24"/>
        </w:rPr>
        <w:t>Updates (MFH):  at $38.56</w:t>
      </w:r>
    </w:p>
    <w:p w:rsidR="001C01C6" w:rsidRPr="00395B82" w:rsidP="001C01C6" w14:paraId="1F5D314F" w14:textId="77777777">
      <w:pPr>
        <w:tabs>
          <w:tab w:val="left" w:pos="1440"/>
        </w:tabs>
        <w:ind w:left="1080"/>
        <w:rPr>
          <w:color w:val="000000"/>
          <w:sz w:val="24"/>
          <w:szCs w:val="24"/>
        </w:rPr>
      </w:pPr>
      <w:r w:rsidRPr="00395B82">
        <w:rPr>
          <w:color w:val="000000"/>
          <w:sz w:val="24"/>
          <w:szCs w:val="24"/>
        </w:rPr>
        <w:t>per hour for approximately 3 hours:</w:t>
      </w:r>
      <w:r w:rsidRPr="00395B82">
        <w:rPr>
          <w:color w:val="000000"/>
          <w:sz w:val="24"/>
          <w:szCs w:val="24"/>
        </w:rPr>
        <w:tab/>
        <w:t>$40.42     X      3       X      1,080</w:t>
      </w:r>
      <w:r w:rsidRPr="00395B82">
        <w:rPr>
          <w:color w:val="000000"/>
          <w:sz w:val="24"/>
          <w:szCs w:val="24"/>
        </w:rPr>
        <w:tab/>
        <w:t>=</w:t>
      </w:r>
      <w:r w:rsidRPr="00395B82">
        <w:rPr>
          <w:color w:val="000000"/>
          <w:sz w:val="24"/>
          <w:szCs w:val="24"/>
        </w:rPr>
        <w:tab/>
      </w:r>
      <w:r w:rsidRPr="00395B82">
        <w:rPr>
          <w:color w:val="000000"/>
          <w:sz w:val="24"/>
          <w:szCs w:val="24"/>
          <w:u w:val="single"/>
        </w:rPr>
        <w:t>$130,960.8</w:t>
      </w:r>
    </w:p>
    <w:p w:rsidR="001C01C6" w:rsidRPr="00395B82" w:rsidP="001C01C6" w14:paraId="553975E5" w14:textId="77777777">
      <w:pPr>
        <w:tabs>
          <w:tab w:val="left" w:pos="1440"/>
        </w:tabs>
        <w:ind w:left="1440"/>
        <w:jc w:val="right"/>
        <w:rPr>
          <w:color w:val="000000"/>
          <w:sz w:val="24"/>
          <w:szCs w:val="24"/>
        </w:rPr>
      </w:pPr>
      <w:r w:rsidRPr="00395B82">
        <w:rPr>
          <w:color w:val="000000"/>
          <w:sz w:val="24"/>
          <w:szCs w:val="24"/>
        </w:rPr>
        <w:t>Total:</w:t>
      </w:r>
      <w:r w:rsidRPr="00395B82">
        <w:rPr>
          <w:color w:val="000000"/>
          <w:sz w:val="24"/>
          <w:szCs w:val="24"/>
        </w:rPr>
        <w:tab/>
        <w:t>$171,340.38</w:t>
      </w:r>
      <w:r w:rsidRPr="00395B82">
        <w:rPr>
          <w:color w:val="000000"/>
          <w:sz w:val="24"/>
          <w:szCs w:val="24"/>
        </w:rPr>
        <w:tab/>
      </w:r>
    </w:p>
    <w:p w:rsidR="001C01C6" w:rsidRPr="00395B82" w:rsidP="001C01C6" w14:paraId="186CB600" w14:textId="77777777">
      <w:pPr>
        <w:tabs>
          <w:tab w:val="left" w:pos="1440"/>
        </w:tabs>
        <w:ind w:left="1440"/>
        <w:rPr>
          <w:color w:val="000000"/>
          <w:sz w:val="24"/>
          <w:szCs w:val="24"/>
        </w:rPr>
      </w:pPr>
    </w:p>
    <w:p w:rsidR="001C01C6" w:rsidRPr="00395B82" w:rsidP="001C01C6" w14:paraId="1D8ECF61" w14:textId="77777777">
      <w:pPr>
        <w:tabs>
          <w:tab w:val="left" w:pos="1440"/>
        </w:tabs>
        <w:ind w:left="1440"/>
        <w:rPr>
          <w:color w:val="000000"/>
          <w:sz w:val="24"/>
          <w:szCs w:val="24"/>
        </w:rPr>
      </w:pPr>
    </w:p>
    <w:p w:rsidR="001C01C6" w:rsidRPr="00395B82" w:rsidP="001C01C6" w14:paraId="0AB68A9E" w14:textId="77777777">
      <w:pPr>
        <w:tabs>
          <w:tab w:val="left" w:pos="1440"/>
        </w:tabs>
        <w:ind w:left="720"/>
        <w:rPr>
          <w:color w:val="000000"/>
          <w:sz w:val="24"/>
          <w:szCs w:val="24"/>
          <w:u w:val="single"/>
        </w:rPr>
      </w:pPr>
      <w:r w:rsidRPr="00395B82">
        <w:rPr>
          <w:color w:val="000000"/>
          <w:sz w:val="24"/>
          <w:szCs w:val="24"/>
          <w:u w:val="single"/>
        </w:rPr>
        <w:t>One GS-5/5 to perform clerical duties:</w:t>
      </w:r>
    </w:p>
    <w:p w:rsidR="001C01C6" w:rsidRPr="00395B82" w:rsidP="001C01C6" w14:paraId="17F082BA" w14:textId="77777777">
      <w:pPr>
        <w:tabs>
          <w:tab w:val="left" w:pos="1440"/>
        </w:tabs>
        <w:ind w:left="1440"/>
        <w:rPr>
          <w:color w:val="000000"/>
          <w:sz w:val="24"/>
          <w:szCs w:val="24"/>
        </w:rPr>
      </w:pPr>
    </w:p>
    <w:p w:rsidR="001C01C6" w:rsidRPr="00395B82" w:rsidP="001C01C6" w14:paraId="00D3DD4F" w14:textId="77777777">
      <w:pPr>
        <w:tabs>
          <w:tab w:val="left" w:pos="1440"/>
        </w:tabs>
        <w:ind w:left="1080"/>
        <w:rPr>
          <w:color w:val="000000"/>
          <w:sz w:val="24"/>
          <w:szCs w:val="24"/>
        </w:rPr>
      </w:pPr>
      <w:r w:rsidRPr="00395B82">
        <w:rPr>
          <w:color w:val="000000"/>
          <w:sz w:val="24"/>
          <w:szCs w:val="24"/>
        </w:rPr>
        <w:t>New (MFH):  at $17.55</w:t>
      </w:r>
    </w:p>
    <w:p w:rsidR="001C01C6" w:rsidRPr="00395B82" w:rsidP="001C01C6" w14:paraId="5ADDDAF7" w14:textId="77777777">
      <w:pPr>
        <w:tabs>
          <w:tab w:val="left" w:pos="1440"/>
        </w:tabs>
        <w:ind w:left="1080"/>
        <w:rPr>
          <w:color w:val="000000"/>
          <w:sz w:val="24"/>
          <w:szCs w:val="24"/>
        </w:rPr>
      </w:pPr>
      <w:r w:rsidRPr="00395B82">
        <w:rPr>
          <w:color w:val="000000"/>
          <w:sz w:val="24"/>
          <w:szCs w:val="24"/>
        </w:rPr>
        <w:t xml:space="preserve">per hour for </w:t>
      </w:r>
      <w:r w:rsidRPr="00395B82">
        <w:rPr>
          <w:color w:val="000000"/>
          <w:sz w:val="24"/>
          <w:szCs w:val="24"/>
        </w:rPr>
        <w:t>approximately ½ hour:</w:t>
      </w:r>
      <w:r w:rsidRPr="00395B82">
        <w:rPr>
          <w:color w:val="000000"/>
          <w:sz w:val="24"/>
          <w:szCs w:val="24"/>
        </w:rPr>
        <w:tab/>
        <w:t>$18.40    X</w:t>
      </w:r>
      <w:r w:rsidRPr="00395B82">
        <w:rPr>
          <w:color w:val="000000"/>
          <w:sz w:val="24"/>
          <w:szCs w:val="24"/>
        </w:rPr>
        <w:tab/>
        <w:t>0.5</w:t>
      </w:r>
      <w:r w:rsidRPr="00395B82">
        <w:rPr>
          <w:color w:val="000000"/>
          <w:sz w:val="24"/>
          <w:szCs w:val="24"/>
        </w:rPr>
        <w:tab/>
        <w:t>X</w:t>
      </w:r>
      <w:r w:rsidRPr="00395B82">
        <w:rPr>
          <w:color w:val="000000"/>
          <w:sz w:val="24"/>
          <w:szCs w:val="24"/>
        </w:rPr>
        <w:tab/>
        <w:t xml:space="preserve"> 303</w:t>
      </w:r>
      <w:r w:rsidRPr="00395B82">
        <w:rPr>
          <w:color w:val="000000"/>
          <w:sz w:val="24"/>
          <w:szCs w:val="24"/>
        </w:rPr>
        <w:tab/>
        <w:t>=</w:t>
      </w:r>
      <w:r w:rsidRPr="00395B82">
        <w:rPr>
          <w:color w:val="000000"/>
          <w:sz w:val="24"/>
          <w:szCs w:val="24"/>
        </w:rPr>
        <w:tab/>
        <w:t>$2,787.6</w:t>
      </w:r>
    </w:p>
    <w:p w:rsidR="001C01C6" w:rsidRPr="00395B82" w:rsidP="001C01C6" w14:paraId="0C262993" w14:textId="77777777">
      <w:pPr>
        <w:tabs>
          <w:tab w:val="left" w:pos="1440"/>
        </w:tabs>
        <w:ind w:left="1080"/>
        <w:rPr>
          <w:color w:val="000000"/>
          <w:sz w:val="24"/>
          <w:szCs w:val="24"/>
        </w:rPr>
      </w:pPr>
    </w:p>
    <w:p w:rsidR="001C01C6" w:rsidRPr="00395B82" w:rsidP="001C01C6" w14:paraId="2F15A44D" w14:textId="77777777">
      <w:pPr>
        <w:tabs>
          <w:tab w:val="left" w:pos="1440"/>
        </w:tabs>
        <w:ind w:left="1080"/>
        <w:rPr>
          <w:color w:val="000000"/>
          <w:sz w:val="24"/>
          <w:szCs w:val="24"/>
        </w:rPr>
      </w:pPr>
      <w:r w:rsidRPr="00395B82">
        <w:rPr>
          <w:color w:val="000000"/>
          <w:sz w:val="24"/>
          <w:szCs w:val="24"/>
        </w:rPr>
        <w:t>New (SFH/Condo/Co-op):  at $17.55</w:t>
      </w:r>
    </w:p>
    <w:p w:rsidR="001C01C6" w:rsidRPr="00395B82" w:rsidP="001C01C6" w14:paraId="6C4CE4C7" w14:textId="77777777">
      <w:pPr>
        <w:tabs>
          <w:tab w:val="left" w:pos="1440"/>
        </w:tabs>
        <w:ind w:left="1080"/>
        <w:rPr>
          <w:color w:val="000000"/>
          <w:sz w:val="24"/>
          <w:szCs w:val="24"/>
        </w:rPr>
      </w:pPr>
      <w:r w:rsidRPr="00395B82">
        <w:rPr>
          <w:color w:val="000000"/>
          <w:sz w:val="24"/>
          <w:szCs w:val="24"/>
        </w:rPr>
        <w:t>per hour for approximately ½ hour:</w:t>
      </w:r>
      <w:r w:rsidRPr="00395B82">
        <w:rPr>
          <w:color w:val="000000"/>
          <w:sz w:val="24"/>
          <w:szCs w:val="24"/>
        </w:rPr>
        <w:tab/>
        <w:t>$18.40</w:t>
      </w:r>
      <w:r w:rsidRPr="00395B82">
        <w:rPr>
          <w:color w:val="000000"/>
          <w:sz w:val="24"/>
          <w:szCs w:val="24"/>
        </w:rPr>
        <w:tab/>
        <w:t xml:space="preserve">    X    0.5</w:t>
      </w:r>
      <w:r w:rsidRPr="00395B82">
        <w:rPr>
          <w:color w:val="000000"/>
          <w:sz w:val="24"/>
          <w:szCs w:val="24"/>
        </w:rPr>
        <w:tab/>
        <w:t>X</w:t>
      </w:r>
      <w:r w:rsidRPr="00395B82">
        <w:rPr>
          <w:color w:val="000000"/>
          <w:sz w:val="24"/>
          <w:szCs w:val="24"/>
        </w:rPr>
        <w:tab/>
        <w:t xml:space="preserve">   30</w:t>
      </w:r>
      <w:r w:rsidRPr="00395B82">
        <w:rPr>
          <w:color w:val="000000"/>
          <w:sz w:val="24"/>
          <w:szCs w:val="24"/>
        </w:rPr>
        <w:tab/>
        <w:t>=</w:t>
      </w:r>
      <w:r w:rsidRPr="00395B82">
        <w:rPr>
          <w:color w:val="000000"/>
          <w:sz w:val="24"/>
          <w:szCs w:val="24"/>
        </w:rPr>
        <w:tab/>
        <w:t>$276</w:t>
      </w:r>
    </w:p>
    <w:p w:rsidR="001C01C6" w:rsidRPr="00395B82" w:rsidP="001C01C6" w14:paraId="5CF19915" w14:textId="77777777">
      <w:pPr>
        <w:tabs>
          <w:tab w:val="left" w:pos="1440"/>
        </w:tabs>
        <w:ind w:left="1080"/>
        <w:rPr>
          <w:color w:val="000000"/>
          <w:sz w:val="24"/>
          <w:szCs w:val="24"/>
        </w:rPr>
      </w:pPr>
    </w:p>
    <w:p w:rsidR="001C01C6" w:rsidRPr="00395B82" w:rsidP="001C01C6" w14:paraId="3B8A9EF5" w14:textId="77777777">
      <w:pPr>
        <w:tabs>
          <w:tab w:val="left" w:pos="1440"/>
        </w:tabs>
        <w:ind w:left="1080"/>
        <w:rPr>
          <w:color w:val="000000"/>
          <w:sz w:val="24"/>
          <w:szCs w:val="24"/>
        </w:rPr>
      </w:pPr>
      <w:r w:rsidRPr="00395B82">
        <w:rPr>
          <w:color w:val="000000"/>
          <w:sz w:val="24"/>
          <w:szCs w:val="24"/>
        </w:rPr>
        <w:t>Updates (MFH):  at $17.55</w:t>
      </w:r>
    </w:p>
    <w:p w:rsidR="001C01C6" w:rsidRPr="00395B82" w:rsidP="001C01C6" w14:paraId="5000FF29" w14:textId="77777777">
      <w:pPr>
        <w:tabs>
          <w:tab w:val="left" w:pos="1440"/>
        </w:tabs>
        <w:ind w:left="1080"/>
        <w:rPr>
          <w:color w:val="000000"/>
          <w:sz w:val="24"/>
          <w:szCs w:val="24"/>
        </w:rPr>
      </w:pPr>
      <w:r w:rsidRPr="00395B82">
        <w:rPr>
          <w:color w:val="000000"/>
          <w:sz w:val="24"/>
          <w:szCs w:val="24"/>
        </w:rPr>
        <w:t>per hour for approximately ½ hour:</w:t>
      </w:r>
      <w:r w:rsidRPr="00395B82">
        <w:rPr>
          <w:color w:val="000000"/>
          <w:sz w:val="24"/>
          <w:szCs w:val="24"/>
        </w:rPr>
        <w:tab/>
        <w:t>$18.40</w:t>
      </w:r>
      <w:r w:rsidRPr="00395B82">
        <w:rPr>
          <w:color w:val="000000"/>
          <w:sz w:val="24"/>
          <w:szCs w:val="24"/>
        </w:rPr>
        <w:tab/>
        <w:t xml:space="preserve">    X    0.5</w:t>
      </w:r>
      <w:r w:rsidRPr="00395B82">
        <w:rPr>
          <w:color w:val="000000"/>
          <w:sz w:val="24"/>
          <w:szCs w:val="24"/>
        </w:rPr>
        <w:tab/>
        <w:t>X</w:t>
      </w:r>
      <w:r w:rsidRPr="00395B82">
        <w:rPr>
          <w:color w:val="000000"/>
          <w:sz w:val="24"/>
          <w:szCs w:val="24"/>
        </w:rPr>
        <w:tab/>
        <w:t>1,080</w:t>
      </w:r>
      <w:r w:rsidRPr="00395B82">
        <w:rPr>
          <w:color w:val="000000"/>
          <w:sz w:val="24"/>
          <w:szCs w:val="24"/>
        </w:rPr>
        <w:tab/>
        <w:t>=</w:t>
      </w:r>
      <w:r w:rsidRPr="00395B82">
        <w:rPr>
          <w:color w:val="000000"/>
          <w:sz w:val="24"/>
          <w:szCs w:val="24"/>
        </w:rPr>
        <w:tab/>
      </w:r>
      <w:r w:rsidRPr="00395B82">
        <w:rPr>
          <w:color w:val="000000"/>
          <w:sz w:val="24"/>
          <w:szCs w:val="24"/>
          <w:u w:val="single"/>
        </w:rPr>
        <w:t>$9,936</w:t>
      </w:r>
      <w:r w:rsidRPr="00395B82">
        <w:rPr>
          <w:color w:val="000000"/>
          <w:sz w:val="24"/>
          <w:szCs w:val="24"/>
        </w:rPr>
        <w:t xml:space="preserve"> </w:t>
      </w:r>
    </w:p>
    <w:p w:rsidR="001C01C6" w:rsidRPr="00395B82" w:rsidP="001C01C6" w14:paraId="51499FC9" w14:textId="77777777">
      <w:pPr>
        <w:tabs>
          <w:tab w:val="left" w:pos="1440"/>
        </w:tabs>
        <w:ind w:left="1080"/>
        <w:jc w:val="right"/>
        <w:rPr>
          <w:color w:val="000000"/>
          <w:sz w:val="24"/>
          <w:szCs w:val="24"/>
        </w:rPr>
      </w:pPr>
      <w:r w:rsidRPr="00395B82">
        <w:rPr>
          <w:color w:val="000000"/>
          <w:sz w:val="24"/>
          <w:szCs w:val="24"/>
        </w:rPr>
        <w:t xml:space="preserve">      </w:t>
      </w:r>
      <w:r w:rsidRPr="00395B82">
        <w:rPr>
          <w:color w:val="000000"/>
          <w:sz w:val="24"/>
          <w:szCs w:val="24"/>
        </w:rPr>
        <w:tab/>
      </w:r>
    </w:p>
    <w:p w:rsidR="001C01C6" w:rsidRPr="00395B82" w:rsidP="001C01C6" w14:paraId="1083BE56" w14:textId="77777777">
      <w:pPr>
        <w:tabs>
          <w:tab w:val="left" w:pos="1440"/>
        </w:tabs>
        <w:rPr>
          <w:color w:val="000000"/>
          <w:sz w:val="24"/>
          <w:szCs w:val="24"/>
        </w:rPr>
      </w:pPr>
    </w:p>
    <w:p w:rsidR="001C01C6" w:rsidRPr="00395B82" w:rsidP="001C01C6" w14:paraId="29299454" w14:textId="77777777">
      <w:pPr>
        <w:tabs>
          <w:tab w:val="left" w:pos="1440"/>
        </w:tabs>
        <w:ind w:left="1440"/>
        <w:rPr>
          <w:color w:val="000000"/>
          <w:sz w:val="24"/>
          <w:szCs w:val="24"/>
        </w:rPr>
      </w:pP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t>TOTAL:</w:t>
      </w:r>
      <w:r w:rsidRPr="00395B82">
        <w:rPr>
          <w:color w:val="000000"/>
          <w:sz w:val="24"/>
          <w:szCs w:val="24"/>
        </w:rPr>
        <w:tab/>
        <w:t>$184,340.04</w:t>
      </w:r>
    </w:p>
    <w:p w:rsidR="001C01C6" w:rsidRPr="00395B82" w:rsidP="001C01C6" w14:paraId="3B2C1F00" w14:textId="77777777">
      <w:pPr>
        <w:tabs>
          <w:tab w:val="left" w:pos="1440"/>
        </w:tabs>
        <w:rPr>
          <w:color w:val="000000"/>
          <w:sz w:val="24"/>
          <w:szCs w:val="24"/>
        </w:rPr>
      </w:pPr>
    </w:p>
    <w:p w:rsidR="001C01C6" w:rsidRPr="00395B82" w:rsidP="001C01C6" w14:paraId="26AE1D97" w14:textId="77777777">
      <w:pPr>
        <w:tabs>
          <w:tab w:val="left" w:pos="1440"/>
        </w:tabs>
        <w:ind w:left="720"/>
        <w:rPr>
          <w:color w:val="000000"/>
          <w:sz w:val="24"/>
          <w:szCs w:val="24"/>
          <w:u w:val="single"/>
        </w:rPr>
      </w:pPr>
      <w:r w:rsidRPr="00395B82">
        <w:rPr>
          <w:color w:val="000000"/>
          <w:sz w:val="24"/>
          <w:szCs w:val="24"/>
        </w:rPr>
        <w:t>15.</w:t>
      </w:r>
      <w:r w:rsidRPr="00395B82">
        <w:rPr>
          <w:color w:val="000000"/>
          <w:sz w:val="24"/>
          <w:szCs w:val="24"/>
        </w:rPr>
        <w:tab/>
      </w:r>
      <w:r w:rsidRPr="00395B82">
        <w:rPr>
          <w:color w:val="000000"/>
          <w:sz w:val="24"/>
          <w:szCs w:val="24"/>
          <w:u w:val="single"/>
        </w:rPr>
        <w:t xml:space="preserve">Explain the reasons for any program changes or adjustments reported in Items 13 or 14 of the </w:t>
      </w:r>
    </w:p>
    <w:p w:rsidR="001C01C6" w:rsidRPr="00395B82" w:rsidP="001C01C6" w14:paraId="00B1F47D" w14:textId="77777777">
      <w:pPr>
        <w:tabs>
          <w:tab w:val="left" w:pos="1440"/>
        </w:tabs>
        <w:ind w:left="720"/>
        <w:rPr>
          <w:color w:val="000000"/>
          <w:sz w:val="24"/>
          <w:szCs w:val="24"/>
        </w:rPr>
      </w:pPr>
      <w:r w:rsidRPr="00395B82">
        <w:rPr>
          <w:color w:val="000000"/>
          <w:sz w:val="24"/>
          <w:szCs w:val="24"/>
        </w:rPr>
        <w:tab/>
      </w:r>
      <w:r w:rsidRPr="00395B82">
        <w:rPr>
          <w:color w:val="000000"/>
          <w:sz w:val="24"/>
          <w:szCs w:val="24"/>
          <w:u w:val="single"/>
        </w:rPr>
        <w:t>OMB form 83-I.</w:t>
      </w:r>
    </w:p>
    <w:p w:rsidR="001C01C6" w:rsidRPr="00395B82" w:rsidP="001C01C6" w14:paraId="45FD0F97" w14:textId="77777777">
      <w:pPr>
        <w:tabs>
          <w:tab w:val="left" w:pos="1440"/>
        </w:tabs>
        <w:rPr>
          <w:color w:val="000000"/>
          <w:sz w:val="24"/>
          <w:szCs w:val="24"/>
        </w:rPr>
      </w:pPr>
    </w:p>
    <w:p w:rsidR="001C01C6" w:rsidRPr="00395B82" w:rsidP="001C01C6" w14:paraId="184BE5D5" w14:textId="77777777">
      <w:pPr>
        <w:tabs>
          <w:tab w:val="left" w:pos="480"/>
          <w:tab w:val="left" w:pos="720"/>
        </w:tabs>
        <w:ind w:left="1440"/>
        <w:rPr>
          <w:color w:val="000000"/>
          <w:sz w:val="24"/>
          <w:szCs w:val="24"/>
        </w:rPr>
      </w:pPr>
      <w:r w:rsidRPr="00395B82">
        <w:rPr>
          <w:color w:val="000000"/>
          <w:sz w:val="24"/>
          <w:szCs w:val="24"/>
        </w:rPr>
        <w:t>There has been a reduction in the overall number of respondents who are required to submit this form according to current Multifamily Housing statistics. As such, the response burden has been reduced and recalculated.</w:t>
      </w:r>
    </w:p>
    <w:p w:rsidR="001C01C6" w:rsidRPr="00395B82" w:rsidP="001C01C6" w14:paraId="32BCD061" w14:textId="77777777">
      <w:pPr>
        <w:tabs>
          <w:tab w:val="left" w:pos="480"/>
          <w:tab w:val="left" w:pos="720"/>
        </w:tabs>
        <w:rPr>
          <w:color w:val="000000"/>
          <w:sz w:val="24"/>
          <w:szCs w:val="24"/>
        </w:rPr>
      </w:pPr>
    </w:p>
    <w:p w:rsidR="001C01C6" w:rsidRPr="00395B82" w:rsidP="001C01C6" w14:paraId="1092F554" w14:textId="77777777">
      <w:pPr>
        <w:tabs>
          <w:tab w:val="left" w:pos="1440"/>
        </w:tabs>
        <w:ind w:left="720"/>
        <w:rPr>
          <w:color w:val="000000"/>
          <w:sz w:val="24"/>
          <w:szCs w:val="24"/>
          <w:u w:val="single"/>
        </w:rPr>
      </w:pPr>
      <w:r w:rsidRPr="00395B82">
        <w:rPr>
          <w:color w:val="000000"/>
          <w:sz w:val="24"/>
          <w:szCs w:val="24"/>
        </w:rPr>
        <w:t>16.</w:t>
      </w:r>
      <w:r w:rsidRPr="00395B82">
        <w:rPr>
          <w:color w:val="000000"/>
          <w:sz w:val="24"/>
          <w:szCs w:val="24"/>
        </w:rPr>
        <w:tab/>
      </w:r>
      <w:r w:rsidRPr="00395B82">
        <w:rPr>
          <w:color w:val="000000"/>
          <w:sz w:val="24"/>
          <w:szCs w:val="24"/>
          <w:u w:val="single"/>
        </w:rPr>
        <w:t xml:space="preserve">For collections of information whose results will be published, outline plans for tabulation and </w:t>
      </w:r>
    </w:p>
    <w:p w:rsidR="001C01C6" w:rsidRPr="00395B82" w:rsidP="001C01C6" w14:paraId="70DA540E" w14:textId="77777777">
      <w:pPr>
        <w:tabs>
          <w:tab w:val="left" w:pos="1440"/>
        </w:tabs>
        <w:ind w:left="1440"/>
        <w:rPr>
          <w:color w:val="000000"/>
          <w:sz w:val="24"/>
          <w:szCs w:val="24"/>
        </w:rPr>
      </w:pPr>
      <w:r w:rsidRPr="00395B82">
        <w:rPr>
          <w:color w:val="000000"/>
          <w:sz w:val="24"/>
          <w:szCs w:val="24"/>
          <w:u w:val="single"/>
        </w:rPr>
        <w:t>publication. Address any complex analytical techniques that will be used. Provide the time schedule for the entire project, including beginning and ending dates of the collection of information, completion of report, publication dates, and other actions.</w:t>
      </w:r>
    </w:p>
    <w:p w:rsidR="001C01C6" w:rsidRPr="00395B82" w:rsidP="001C01C6" w14:paraId="02D7944D" w14:textId="77777777">
      <w:pPr>
        <w:tabs>
          <w:tab w:val="left" w:pos="1440"/>
        </w:tabs>
        <w:ind w:left="720"/>
        <w:rPr>
          <w:color w:val="000000"/>
          <w:sz w:val="24"/>
          <w:szCs w:val="24"/>
        </w:rPr>
      </w:pPr>
    </w:p>
    <w:p w:rsidR="001C01C6" w:rsidRPr="00395B82" w:rsidP="001C01C6" w14:paraId="23610127" w14:textId="77777777">
      <w:pPr>
        <w:tabs>
          <w:tab w:val="left" w:pos="1440"/>
        </w:tabs>
        <w:ind w:left="720"/>
        <w:rPr>
          <w:color w:val="000000"/>
          <w:sz w:val="24"/>
          <w:szCs w:val="24"/>
        </w:rPr>
      </w:pPr>
      <w:r w:rsidRPr="00395B82">
        <w:rPr>
          <w:color w:val="000000"/>
          <w:sz w:val="24"/>
          <w:szCs w:val="24"/>
        </w:rPr>
        <w:tab/>
        <w:t>The results of this collection of information will not be published.</w:t>
      </w:r>
    </w:p>
    <w:p w:rsidR="001C01C6" w:rsidRPr="00395B82" w:rsidP="001C01C6" w14:paraId="5B75EAF8" w14:textId="77777777">
      <w:pPr>
        <w:tabs>
          <w:tab w:val="left" w:pos="1440"/>
        </w:tabs>
        <w:ind w:left="720"/>
        <w:rPr>
          <w:color w:val="000000"/>
          <w:sz w:val="24"/>
          <w:szCs w:val="24"/>
        </w:rPr>
      </w:pPr>
    </w:p>
    <w:p w:rsidR="001C01C6" w:rsidRPr="00395B82" w:rsidP="001C01C6" w14:paraId="55C4069B" w14:textId="77777777">
      <w:pPr>
        <w:tabs>
          <w:tab w:val="left" w:pos="1440"/>
        </w:tabs>
        <w:ind w:left="720"/>
        <w:rPr>
          <w:color w:val="000000"/>
          <w:sz w:val="24"/>
          <w:szCs w:val="24"/>
          <w:u w:val="single"/>
        </w:rPr>
      </w:pPr>
      <w:r w:rsidRPr="00395B82">
        <w:rPr>
          <w:color w:val="000000"/>
          <w:sz w:val="24"/>
          <w:szCs w:val="24"/>
        </w:rPr>
        <w:t>17.</w:t>
      </w:r>
      <w:r w:rsidRPr="00395B82">
        <w:rPr>
          <w:color w:val="000000"/>
          <w:sz w:val="24"/>
          <w:szCs w:val="24"/>
        </w:rPr>
        <w:tab/>
      </w:r>
      <w:r w:rsidRPr="00395B82">
        <w:rPr>
          <w:color w:val="000000"/>
          <w:sz w:val="24"/>
          <w:szCs w:val="24"/>
          <w:u w:val="single"/>
        </w:rPr>
        <w:t xml:space="preserve">If seeking approval to not display the expiration date for OMB approval of the information </w:t>
      </w:r>
    </w:p>
    <w:p w:rsidR="001C01C6" w:rsidRPr="00395B82" w:rsidP="001C01C6" w14:paraId="5C3E5255" w14:textId="77777777">
      <w:pPr>
        <w:tabs>
          <w:tab w:val="left" w:pos="1440"/>
        </w:tabs>
        <w:ind w:left="720"/>
        <w:rPr>
          <w:color w:val="000000"/>
          <w:sz w:val="24"/>
          <w:szCs w:val="24"/>
        </w:rPr>
      </w:pPr>
      <w:r w:rsidRPr="00395B82">
        <w:rPr>
          <w:color w:val="000000"/>
          <w:sz w:val="24"/>
          <w:szCs w:val="24"/>
        </w:rPr>
        <w:tab/>
      </w:r>
      <w:r w:rsidRPr="00395B82">
        <w:rPr>
          <w:color w:val="000000"/>
          <w:sz w:val="24"/>
          <w:szCs w:val="24"/>
          <w:u w:val="single"/>
        </w:rPr>
        <w:t>collection, explain the reasons that display would be inappropriate.</w:t>
      </w:r>
    </w:p>
    <w:p w:rsidR="001C01C6" w:rsidRPr="00395B82" w:rsidP="001C01C6" w14:paraId="5DE9618A" w14:textId="77777777">
      <w:pPr>
        <w:tabs>
          <w:tab w:val="left" w:pos="1440"/>
        </w:tabs>
        <w:ind w:left="720"/>
        <w:rPr>
          <w:color w:val="000000"/>
          <w:sz w:val="24"/>
          <w:szCs w:val="24"/>
        </w:rPr>
      </w:pPr>
    </w:p>
    <w:p w:rsidR="001C01C6" w:rsidRPr="00395B82" w:rsidP="001C01C6" w14:paraId="5D4FE317" w14:textId="77777777">
      <w:pPr>
        <w:tabs>
          <w:tab w:val="left" w:pos="1440"/>
        </w:tabs>
        <w:ind w:left="720"/>
        <w:rPr>
          <w:color w:val="000000"/>
          <w:sz w:val="24"/>
          <w:szCs w:val="24"/>
        </w:rPr>
      </w:pPr>
      <w:r w:rsidRPr="00395B82">
        <w:rPr>
          <w:color w:val="000000"/>
          <w:sz w:val="24"/>
          <w:szCs w:val="24"/>
        </w:rPr>
        <w:tab/>
        <w:t xml:space="preserve">The OMB approval number and </w:t>
      </w:r>
      <w:r w:rsidRPr="00395B82">
        <w:rPr>
          <w:color w:val="000000"/>
          <w:sz w:val="24"/>
          <w:szCs w:val="24"/>
        </w:rPr>
        <w:t>expiration date will be displayed on the form.</w:t>
      </w:r>
    </w:p>
    <w:p w:rsidR="001C01C6" w:rsidRPr="00395B82" w:rsidP="001C01C6" w14:paraId="5CC7E223" w14:textId="77777777">
      <w:pPr>
        <w:tabs>
          <w:tab w:val="left" w:pos="1440"/>
        </w:tabs>
        <w:ind w:left="720"/>
        <w:rPr>
          <w:color w:val="000000"/>
          <w:sz w:val="24"/>
          <w:szCs w:val="24"/>
        </w:rPr>
      </w:pPr>
    </w:p>
    <w:p w:rsidR="001C01C6" w:rsidRPr="00395B82" w:rsidP="001C01C6" w14:paraId="7B3B516C" w14:textId="77777777">
      <w:pPr>
        <w:tabs>
          <w:tab w:val="left" w:pos="1440"/>
        </w:tabs>
        <w:ind w:left="720"/>
        <w:rPr>
          <w:color w:val="000000"/>
          <w:sz w:val="24"/>
          <w:szCs w:val="24"/>
          <w:u w:val="single"/>
        </w:rPr>
      </w:pPr>
      <w:r w:rsidRPr="00395B82">
        <w:rPr>
          <w:color w:val="000000"/>
          <w:sz w:val="24"/>
          <w:szCs w:val="24"/>
        </w:rPr>
        <w:t>18.</w:t>
      </w:r>
      <w:r w:rsidRPr="00395B82">
        <w:rPr>
          <w:color w:val="000000"/>
          <w:sz w:val="24"/>
          <w:szCs w:val="24"/>
        </w:rPr>
        <w:tab/>
      </w:r>
      <w:r w:rsidRPr="00395B82">
        <w:rPr>
          <w:color w:val="000000"/>
          <w:sz w:val="24"/>
          <w:szCs w:val="24"/>
          <w:u w:val="single"/>
        </w:rPr>
        <w:t xml:space="preserve">Explain each exception to the certification statement identified in Item 19, “Certification for </w:t>
      </w:r>
    </w:p>
    <w:p w:rsidR="001C01C6" w:rsidRPr="00395B82" w:rsidP="001C01C6" w14:paraId="2DAF8DFA" w14:textId="77777777">
      <w:pPr>
        <w:tabs>
          <w:tab w:val="left" w:pos="1440"/>
        </w:tabs>
        <w:ind w:left="720"/>
        <w:rPr>
          <w:color w:val="000000"/>
          <w:sz w:val="24"/>
          <w:szCs w:val="24"/>
          <w:u w:val="single"/>
        </w:rPr>
      </w:pPr>
      <w:r w:rsidRPr="00395B82">
        <w:rPr>
          <w:color w:val="000000"/>
          <w:sz w:val="24"/>
          <w:szCs w:val="24"/>
        </w:rPr>
        <w:tab/>
      </w:r>
      <w:r w:rsidRPr="00395B82">
        <w:rPr>
          <w:color w:val="000000"/>
          <w:sz w:val="24"/>
          <w:szCs w:val="24"/>
          <w:u w:val="single"/>
        </w:rPr>
        <w:t xml:space="preserve">Paperwork Reduction Act Submissions,” of OMB Form 83-I. </w:t>
      </w:r>
    </w:p>
    <w:p w:rsidR="001C01C6" w:rsidRPr="00395B82" w:rsidP="001C01C6" w14:paraId="42E67F78" w14:textId="77777777">
      <w:pPr>
        <w:tabs>
          <w:tab w:val="left" w:pos="1440"/>
        </w:tabs>
        <w:ind w:left="720"/>
        <w:rPr>
          <w:color w:val="000000"/>
          <w:sz w:val="24"/>
          <w:szCs w:val="24"/>
        </w:rPr>
      </w:pPr>
    </w:p>
    <w:p w:rsidR="001C01C6" w:rsidRPr="00395B82" w:rsidP="001C01C6" w14:paraId="1FB4FBA8" w14:textId="77777777">
      <w:pPr>
        <w:tabs>
          <w:tab w:val="left" w:pos="1440"/>
        </w:tabs>
        <w:ind w:left="720"/>
        <w:rPr>
          <w:color w:val="000000"/>
          <w:sz w:val="24"/>
          <w:szCs w:val="24"/>
        </w:rPr>
      </w:pPr>
      <w:r w:rsidRPr="00395B82">
        <w:rPr>
          <w:color w:val="000000"/>
          <w:sz w:val="24"/>
          <w:szCs w:val="24"/>
        </w:rPr>
        <w:tab/>
        <w:t>There are no exceptions to the certification statement identified in Item 19 of form OMB 83-I.</w:t>
      </w:r>
    </w:p>
    <w:p w:rsidR="001C01C6" w:rsidRPr="00395B82" w:rsidP="001C01C6" w14:paraId="7D27266E" w14:textId="77777777">
      <w:pPr>
        <w:tabs>
          <w:tab w:val="left" w:pos="1440"/>
        </w:tabs>
        <w:rPr>
          <w:color w:val="000000"/>
          <w:sz w:val="24"/>
          <w:szCs w:val="24"/>
        </w:rPr>
      </w:pPr>
    </w:p>
    <w:p w:rsidR="001C01C6" w:rsidRPr="00395B82" w:rsidP="001C01C6" w14:paraId="61FA5853" w14:textId="77777777">
      <w:pPr>
        <w:tabs>
          <w:tab w:val="left" w:pos="1440"/>
        </w:tabs>
        <w:ind w:left="630"/>
        <w:rPr>
          <w:color w:val="000000"/>
          <w:sz w:val="24"/>
          <w:szCs w:val="24"/>
        </w:rPr>
      </w:pPr>
      <w:r w:rsidRPr="00395B82">
        <w:rPr>
          <w:color w:val="000000"/>
          <w:sz w:val="24"/>
          <w:szCs w:val="24"/>
        </w:rPr>
        <w:tab/>
        <w:t xml:space="preserve"> </w:t>
      </w:r>
    </w:p>
    <w:p w:rsidR="001C01C6" w:rsidRPr="00395B82" w:rsidP="001C01C6" w14:paraId="5C1B467C"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395B82">
        <w:rPr>
          <w:rFonts w:ascii="Helvetica" w:hAnsi="Helvetica"/>
          <w:b/>
          <w:sz w:val="18"/>
        </w:rPr>
        <w:t xml:space="preserve">B. </w:t>
      </w:r>
      <w:r w:rsidRPr="00395B82">
        <w:rPr>
          <w:rFonts w:ascii="Helvetica" w:hAnsi="Helvetica"/>
          <w:b/>
          <w:sz w:val="18"/>
        </w:rPr>
        <w:tab/>
        <w:t>Collections of Information Employing Statistical Methods</w:t>
      </w:r>
    </w:p>
    <w:p w:rsidR="001C01C6" w:rsidRPr="00395B82" w:rsidP="001C01C6" w14:paraId="1D6BF730"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1C01C6" w:rsidP="001C01C6" w14:paraId="51F6B4BE" w14:textId="77777777">
      <w:pPr>
        <w:tabs>
          <w:tab w:val="left" w:pos="360"/>
        </w:tabs>
        <w:rPr>
          <w:sz w:val="24"/>
          <w:szCs w:val="24"/>
        </w:rPr>
      </w:pPr>
      <w:r w:rsidRPr="00395B82">
        <w:rPr>
          <w:sz w:val="24"/>
          <w:szCs w:val="24"/>
        </w:rPr>
        <w:tab/>
      </w:r>
      <w:r w:rsidRPr="00395B82">
        <w:rPr>
          <w:color w:val="000000"/>
          <w:sz w:val="24"/>
          <w:szCs w:val="24"/>
        </w:rPr>
        <w:t>The collection of information will not be used for statistical purposes.</w:t>
      </w:r>
      <w:r>
        <w:rPr>
          <w:color w:val="000000"/>
          <w:sz w:val="24"/>
          <w:szCs w:val="24"/>
        </w:rPr>
        <w:t xml:space="preserve"> </w:t>
      </w:r>
    </w:p>
    <w:p w:rsidR="001C01C6" w:rsidP="001C01C6" w14:paraId="0080C1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1C01C6" w:rsidP="001C01C6" w14:paraId="6694DB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1C01C6" w:rsidP="001C01C6" w14:paraId="77AA438A" w14:textId="77777777">
      <w:pPr>
        <w:tabs>
          <w:tab w:val="left" w:pos="240"/>
        </w:tabs>
        <w:rPr>
          <w:rFonts w:ascii="Helvetica" w:hAnsi="Helvetica"/>
          <w:color w:val="000000"/>
          <w:sz w:val="16"/>
        </w:rPr>
      </w:pPr>
    </w:p>
    <w:p w:rsidR="001C01C6" w14:paraId="375C9955" w14:textId="77777777"/>
    <w:sectPr w:rsidSect="001C01C6">
      <w:headerReference w:type="default" r:id="rId5"/>
      <w:footerReference w:type="default" r:id="rId6"/>
      <w:footerReference w:type="first" r:id="rId7"/>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3EE" w14:paraId="7107AA3E"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left w:val="single" w:sz="6" w:space="0" w:color="auto"/>
      </w:tblBorders>
      <w:tblLayout w:type="fixed"/>
      <w:tblLook w:val="0000"/>
    </w:tblPr>
    <w:tblGrid>
      <w:gridCol w:w="8388"/>
      <w:gridCol w:w="2748"/>
    </w:tblGrid>
    <w:tr w14:paraId="4C22FB9A" w14:textId="77777777">
      <w:tblPrEx>
        <w:tblW w:w="0" w:type="auto"/>
        <w:tblBorders>
          <w:top w:val="single" w:sz="6" w:space="0" w:color="auto"/>
          <w:left w:val="single" w:sz="6" w:space="0" w:color="auto"/>
        </w:tblBorders>
        <w:tblLayout w:type="fixed"/>
        <w:tblLook w:val="0000"/>
      </w:tblPrEx>
      <w:tc>
        <w:tcPr>
          <w:tcW w:w="8388" w:type="dxa"/>
          <w:tcBorders>
            <w:top w:val="single" w:sz="6" w:space="0" w:color="auto"/>
            <w:left w:val="nil"/>
            <w:right w:val="single" w:sz="6" w:space="0" w:color="auto"/>
          </w:tcBorders>
        </w:tcPr>
        <w:p w:rsidR="005173EE" w14:paraId="7F7C0509" w14:textId="77777777">
          <w:pPr>
            <w:pStyle w:val="Footer"/>
            <w:rPr>
              <w:rFonts w:ascii="Helvetica" w:hAnsi="Helvetica"/>
              <w:sz w:val="16"/>
            </w:rPr>
          </w:pPr>
          <w:r>
            <w:rPr>
              <w:rFonts w:ascii="Helvetica" w:hAnsi="Helvetica"/>
              <w:sz w:val="16"/>
            </w:rPr>
            <w:t xml:space="preserve">Signature of Senior </w:t>
          </w:r>
          <w:r>
            <w:rPr>
              <w:rFonts w:ascii="Helvetica" w:hAnsi="Helvetica"/>
              <w:sz w:val="16"/>
            </w:rPr>
            <w:t>Officer or Designee:</w:t>
          </w:r>
        </w:p>
        <w:p w:rsidR="005173EE" w14:paraId="53DA35C9" w14:textId="77777777">
          <w:pPr>
            <w:pStyle w:val="Footer"/>
            <w:rPr>
              <w:rFonts w:ascii="Helvetica" w:hAnsi="Helvetica"/>
              <w:sz w:val="16"/>
            </w:rPr>
          </w:pPr>
        </w:p>
        <w:p w:rsidR="005173EE" w14:paraId="754E423F" w14:textId="77777777">
          <w:pPr>
            <w:pStyle w:val="Footer"/>
            <w:rPr>
              <w:rFonts w:ascii="Helvetica" w:hAnsi="Helvetica"/>
              <w:sz w:val="16"/>
            </w:rPr>
          </w:pPr>
        </w:p>
        <w:p w:rsidR="005173EE" w14:paraId="5650701C" w14:textId="77777777">
          <w:pPr>
            <w:pStyle w:val="Footer"/>
            <w:rPr>
              <w:rFonts w:ascii="Helvetica" w:hAnsi="Helvetica"/>
              <w:sz w:val="16"/>
            </w:rPr>
          </w:pPr>
          <w:r>
            <w:rPr>
              <w:rFonts w:ascii="Helvetica" w:hAnsi="Helvetica"/>
              <w:sz w:val="16"/>
            </w:rPr>
            <w:t>X</w:t>
          </w:r>
        </w:p>
        <w:p w:rsidR="005173EE" w14:paraId="66E9BA83" w14:textId="77777777">
          <w:pPr>
            <w:pStyle w:val="Footer"/>
            <w:rPr>
              <w:rFonts w:ascii="Helvetica" w:hAnsi="Helvetica"/>
              <w:sz w:val="16"/>
            </w:rPr>
          </w:pPr>
          <w:r>
            <w:rPr>
              <w:rFonts w:ascii="Helvetica" w:hAnsi="Helvetica"/>
              <w:sz w:val="16"/>
            </w:rPr>
            <w:t>Wayne Eddins, Departmental Paperwork Reduction Act Officer,</w:t>
          </w:r>
        </w:p>
        <w:p w:rsidR="005173EE" w14:paraId="2FA51359" w14:textId="7777777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5173EE" w14:paraId="6AE41C6A" w14:textId="77777777">
          <w:pPr>
            <w:pStyle w:val="Footer"/>
            <w:rPr>
              <w:rFonts w:ascii="Helvetica" w:hAnsi="Helvetica"/>
              <w:sz w:val="16"/>
            </w:rPr>
          </w:pPr>
          <w:r>
            <w:rPr>
              <w:rFonts w:ascii="Helvetica" w:hAnsi="Helvetica"/>
              <w:sz w:val="16"/>
            </w:rPr>
            <w:t xml:space="preserve">Date: </w:t>
          </w:r>
        </w:p>
      </w:tc>
    </w:tr>
  </w:tbl>
  <w:p w:rsidR="005173EE" w14:paraId="751B2EC4"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2103" w:rsidP="001C01C6" w14:paraId="301E2095" w14:textId="77777777">
      <w:r>
        <w:separator/>
      </w:r>
    </w:p>
  </w:footnote>
  <w:footnote w:type="continuationSeparator" w:id="1">
    <w:p w:rsidR="009A2103" w:rsidP="001C01C6" w14:paraId="12B54E60" w14:textId="77777777">
      <w:r>
        <w:continuationSeparator/>
      </w:r>
    </w:p>
  </w:footnote>
  <w:footnote w:id="2">
    <w:p w:rsidR="001C01C6" w:rsidRPr="00021B40" w:rsidP="001C01C6" w14:paraId="59EDEEC8" w14:textId="77777777">
      <w:pPr>
        <w:pStyle w:val="FootnoteText"/>
        <w:rPr>
          <w:highlight w:val="yellow"/>
        </w:rPr>
      </w:pPr>
      <w:r>
        <w:rPr>
          <w:rStyle w:val="FootnoteReference"/>
        </w:rPr>
        <w:footnoteRef/>
      </w:r>
      <w:r>
        <w:t xml:space="preserve"> Base r</w:t>
      </w:r>
      <w:r w:rsidRPr="00CA370A">
        <w:t>ate for GS 12 Step 5 ($</w:t>
      </w:r>
      <w:r>
        <w:t>40.42</w:t>
      </w:r>
      <w:r w:rsidRPr="00CA370A">
        <w:t>/hr) based on the salary information available on OPM.gov</w:t>
      </w:r>
    </w:p>
  </w:footnote>
  <w:footnote w:id="3">
    <w:p w:rsidR="001C01C6" w:rsidP="001C01C6" w14:paraId="17EE4CFE" w14:textId="77777777">
      <w:pPr>
        <w:pStyle w:val="FootnoteText"/>
      </w:pPr>
      <w:r w:rsidRPr="00CA370A">
        <w:rPr>
          <w:rStyle w:val="FootnoteReference"/>
        </w:rPr>
        <w:footnoteRef/>
      </w:r>
      <w:r w:rsidRPr="00CA370A">
        <w:t xml:space="preserve"> </w:t>
      </w:r>
      <w:r>
        <w:t>Base r</w:t>
      </w:r>
      <w:r w:rsidRPr="00CA370A">
        <w:t>ate for GS 5 step 5 ($1</w:t>
      </w:r>
      <w:r>
        <w:t>8.40</w:t>
      </w:r>
      <w:r w:rsidRPr="00CA370A">
        <w:t>/hr) based on the salary information available on OPM.gov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3EE" w14:paraId="2C0C7A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3B06FB"/>
    <w:multiLevelType w:val="hybridMultilevel"/>
    <w:tmpl w:val="72F0BF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08B08E4"/>
    <w:multiLevelType w:val="hybridMultilevel"/>
    <w:tmpl w:val="466E649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2863245"/>
    <w:multiLevelType w:val="hybridMultilevel"/>
    <w:tmpl w:val="FECED6C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21E6B38"/>
    <w:multiLevelType w:val="hybridMultilevel"/>
    <w:tmpl w:val="48C87906"/>
    <w:lvl w:ilvl="0">
      <w:start w:val="1"/>
      <w:numFmt w:val="lowerLetter"/>
      <w:lvlText w:val="%1."/>
      <w:lvlJc w:val="left"/>
      <w:pPr>
        <w:ind w:left="81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73F7159C"/>
    <w:multiLevelType w:val="hybridMultilevel"/>
    <w:tmpl w:val="227671CE"/>
    <w:lvl w:ilvl="0">
      <w:start w:val="1"/>
      <w:numFmt w:val="lowerRoman"/>
      <w:lvlText w:val="(%1)"/>
      <w:lvlJc w:val="left"/>
      <w:pPr>
        <w:ind w:left="1440" w:hanging="720"/>
      </w:pPr>
      <w:rPr>
        <w:rFonts w:hint="default"/>
      </w:rPr>
    </w:lvl>
    <w:lvl w:ilvl="1">
      <w:start w:val="0"/>
      <w:numFmt w:val="bullet"/>
      <w:lvlText w:val=""/>
      <w:lvlJc w:val="left"/>
      <w:pPr>
        <w:ind w:left="1800" w:hanging="360"/>
      </w:pPr>
      <w:rPr>
        <w:rFonts w:ascii="Symbol" w:eastAsia="Times New Roman" w:hAnsi="Symbol"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5493119">
    <w:abstractNumId w:val="3"/>
  </w:num>
  <w:num w:numId="2" w16cid:durableId="1009604054">
    <w:abstractNumId w:val="1"/>
  </w:num>
  <w:num w:numId="3" w16cid:durableId="1555241703">
    <w:abstractNumId w:val="2"/>
  </w:num>
  <w:num w:numId="4" w16cid:durableId="746341949">
    <w:abstractNumId w:val="4"/>
  </w:num>
  <w:num w:numId="5" w16cid:durableId="151029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C6"/>
    <w:rsid w:val="00021B40"/>
    <w:rsid w:val="001C01C6"/>
    <w:rsid w:val="00283866"/>
    <w:rsid w:val="00395B82"/>
    <w:rsid w:val="003F2A88"/>
    <w:rsid w:val="005173EE"/>
    <w:rsid w:val="005F7E6D"/>
    <w:rsid w:val="00682518"/>
    <w:rsid w:val="009550FB"/>
    <w:rsid w:val="009A2103"/>
    <w:rsid w:val="00A91C87"/>
    <w:rsid w:val="00CA370A"/>
    <w:rsid w:val="00E044F0"/>
    <w:rsid w:val="00FD21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22FC6F"/>
  <w15:chartTrackingRefBased/>
  <w15:docId w15:val="{C02A5BE9-0B7A-483B-A358-40EFD150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1C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C0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1C6"/>
    <w:rPr>
      <w:rFonts w:eastAsiaTheme="majorEastAsia" w:cstheme="majorBidi"/>
      <w:color w:val="272727" w:themeColor="text1" w:themeTint="D8"/>
    </w:rPr>
  </w:style>
  <w:style w:type="paragraph" w:styleId="Title">
    <w:name w:val="Title"/>
    <w:basedOn w:val="Normal"/>
    <w:next w:val="Normal"/>
    <w:link w:val="TitleChar"/>
    <w:uiPriority w:val="10"/>
    <w:qFormat/>
    <w:rsid w:val="001C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1C6"/>
    <w:pPr>
      <w:spacing w:before="160"/>
      <w:jc w:val="center"/>
    </w:pPr>
    <w:rPr>
      <w:i/>
      <w:iCs/>
      <w:color w:val="404040" w:themeColor="text1" w:themeTint="BF"/>
    </w:rPr>
  </w:style>
  <w:style w:type="character" w:customStyle="1" w:styleId="QuoteChar">
    <w:name w:val="Quote Char"/>
    <w:basedOn w:val="DefaultParagraphFont"/>
    <w:link w:val="Quote"/>
    <w:uiPriority w:val="29"/>
    <w:rsid w:val="001C01C6"/>
    <w:rPr>
      <w:i/>
      <w:iCs/>
      <w:color w:val="404040" w:themeColor="text1" w:themeTint="BF"/>
    </w:rPr>
  </w:style>
  <w:style w:type="paragraph" w:styleId="ListParagraph">
    <w:name w:val="List Paragraph"/>
    <w:basedOn w:val="Normal"/>
    <w:uiPriority w:val="34"/>
    <w:qFormat/>
    <w:rsid w:val="001C01C6"/>
    <w:pPr>
      <w:ind w:left="720"/>
      <w:contextualSpacing/>
    </w:pPr>
  </w:style>
  <w:style w:type="character" w:styleId="IntenseEmphasis">
    <w:name w:val="Intense Emphasis"/>
    <w:basedOn w:val="DefaultParagraphFont"/>
    <w:uiPriority w:val="21"/>
    <w:qFormat/>
    <w:rsid w:val="001C01C6"/>
    <w:rPr>
      <w:i/>
      <w:iCs/>
      <w:color w:val="0F4761" w:themeColor="accent1" w:themeShade="BF"/>
    </w:rPr>
  </w:style>
  <w:style w:type="paragraph" w:styleId="IntenseQuote">
    <w:name w:val="Intense Quote"/>
    <w:basedOn w:val="Normal"/>
    <w:next w:val="Normal"/>
    <w:link w:val="IntenseQuoteChar"/>
    <w:uiPriority w:val="30"/>
    <w:qFormat/>
    <w:rsid w:val="001C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1C6"/>
    <w:rPr>
      <w:i/>
      <w:iCs/>
      <w:color w:val="0F4761" w:themeColor="accent1" w:themeShade="BF"/>
    </w:rPr>
  </w:style>
  <w:style w:type="character" w:styleId="IntenseReference">
    <w:name w:val="Intense Reference"/>
    <w:basedOn w:val="DefaultParagraphFont"/>
    <w:uiPriority w:val="32"/>
    <w:qFormat/>
    <w:rsid w:val="001C01C6"/>
    <w:rPr>
      <w:b/>
      <w:bCs/>
      <w:smallCaps/>
      <w:color w:val="0F4761" w:themeColor="accent1" w:themeShade="BF"/>
      <w:spacing w:val="5"/>
    </w:rPr>
  </w:style>
  <w:style w:type="paragraph" w:styleId="Header">
    <w:name w:val="header"/>
    <w:basedOn w:val="Normal"/>
    <w:link w:val="HeaderChar"/>
    <w:semiHidden/>
    <w:rsid w:val="001C01C6"/>
    <w:pPr>
      <w:tabs>
        <w:tab w:val="center" w:pos="4320"/>
        <w:tab w:val="right" w:pos="8640"/>
      </w:tabs>
    </w:pPr>
  </w:style>
  <w:style w:type="character" w:customStyle="1" w:styleId="HeaderChar">
    <w:name w:val="Header Char"/>
    <w:basedOn w:val="DefaultParagraphFont"/>
    <w:link w:val="Header"/>
    <w:semiHidden/>
    <w:rsid w:val="001C01C6"/>
    <w:rPr>
      <w:rFonts w:ascii="Times New Roman" w:eastAsia="Times New Roman" w:hAnsi="Times New Roman" w:cs="Times New Roman"/>
      <w:kern w:val="0"/>
      <w:sz w:val="20"/>
      <w:szCs w:val="20"/>
      <w14:ligatures w14:val="none"/>
    </w:rPr>
  </w:style>
  <w:style w:type="paragraph" w:styleId="Footer">
    <w:name w:val="footer"/>
    <w:basedOn w:val="Normal"/>
    <w:link w:val="FooterChar"/>
    <w:semiHidden/>
    <w:rsid w:val="001C01C6"/>
    <w:pPr>
      <w:tabs>
        <w:tab w:val="center" w:pos="4320"/>
        <w:tab w:val="right" w:pos="8640"/>
      </w:tabs>
    </w:pPr>
  </w:style>
  <w:style w:type="character" w:customStyle="1" w:styleId="FooterChar">
    <w:name w:val="Footer Char"/>
    <w:basedOn w:val="DefaultParagraphFont"/>
    <w:link w:val="Footer"/>
    <w:semiHidden/>
    <w:rsid w:val="001C01C6"/>
    <w:rPr>
      <w:rFonts w:ascii="Times New Roman" w:eastAsia="Times New Roman" w:hAnsi="Times New Roman" w:cs="Times New Roman"/>
      <w:kern w:val="0"/>
      <w:sz w:val="20"/>
      <w:szCs w:val="20"/>
      <w14:ligatures w14:val="none"/>
    </w:rPr>
  </w:style>
  <w:style w:type="paragraph" w:customStyle="1" w:styleId="MediumGrid1-Accent21">
    <w:name w:val="Medium Grid 1 - Accent 21"/>
    <w:basedOn w:val="Normal"/>
    <w:uiPriority w:val="34"/>
    <w:qFormat/>
    <w:rsid w:val="001C01C6"/>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FootnoteText">
    <w:name w:val="footnote text"/>
    <w:basedOn w:val="Normal"/>
    <w:link w:val="FootnoteTextChar"/>
    <w:uiPriority w:val="99"/>
    <w:semiHidden/>
    <w:unhideWhenUsed/>
    <w:rsid w:val="001C01C6"/>
    <w:pPr>
      <w:overflowPunct/>
      <w:autoSpaceDE/>
      <w:autoSpaceDN/>
      <w:adjustRightInd/>
      <w:spacing w:after="200" w:line="276" w:lineRule="auto"/>
      <w:textAlignment w:val="auto"/>
    </w:pPr>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rsid w:val="001C01C6"/>
    <w:rPr>
      <w:rFonts w:eastAsiaTheme="minorEastAsia"/>
      <w:kern w:val="0"/>
      <w:sz w:val="22"/>
      <w:szCs w:val="22"/>
      <w14:ligatures w14:val="none"/>
    </w:rPr>
  </w:style>
  <w:style w:type="character" w:styleId="FootnoteReference">
    <w:name w:val="footnote reference"/>
    <w:basedOn w:val="DefaultParagraphFont"/>
    <w:semiHidden/>
    <w:unhideWhenUsed/>
    <w:rsid w:val="001C01C6"/>
    <w:rPr>
      <w:vertAlign w:val="superscript"/>
    </w:rPr>
  </w:style>
  <w:style w:type="character" w:customStyle="1" w:styleId="cf01">
    <w:name w:val="cf01"/>
    <w:basedOn w:val="DefaultParagraphFont"/>
    <w:rsid w:val="001C01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3680</Words>
  <Characters>20978</Characters>
  <Application>Microsoft Office Word</Application>
  <DocSecurity>0</DocSecurity>
  <Lines>174</Lines>
  <Paragraphs>49</Paragraphs>
  <ScaleCrop>false</ScaleCrop>
  <Company>U.S. Department of Housing and Urban Development</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Colette</dc:creator>
  <cp:lastModifiedBy>Pollard, Colette</cp:lastModifiedBy>
  <cp:revision>2</cp:revision>
  <dcterms:created xsi:type="dcterms:W3CDTF">2024-11-14T18:35:00Z</dcterms:created>
  <dcterms:modified xsi:type="dcterms:W3CDTF">2024-11-14T18:35:00Z</dcterms:modified>
</cp:coreProperties>
</file>