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D62757" w:rsidP="00F92988" w14:paraId="711E72F6" w14:textId="4E15484D">
      <w:pPr>
        <w:widowControl w:val="0"/>
        <w:jc w:val="center"/>
        <w:rPr>
          <w:rFonts w:ascii="Times New Roman" w:hAnsi="Times New Roman"/>
          <w:b/>
          <w:bCs/>
          <w:szCs w:val="22"/>
        </w:rPr>
      </w:pPr>
      <w:r w:rsidRPr="00C935FF">
        <w:rPr>
          <w:rFonts w:ascii="Times New Roman" w:hAnsi="Times New Roman"/>
          <w:b/>
        </w:rPr>
        <w:t xml:space="preserve">Corporation for National and Community Service </w:t>
      </w:r>
      <w:r w:rsidRPr="00D62757">
        <w:rPr>
          <w:rFonts w:ascii="Times New Roman" w:hAnsi="Times New Roman"/>
          <w:b/>
          <w:bCs/>
          <w:szCs w:val="22"/>
        </w:rPr>
        <w:t>(</w:t>
      </w:r>
      <w:r w:rsidRPr="00C935FF">
        <w:rPr>
          <w:rFonts w:ascii="Times New Roman" w:hAnsi="Times New Roman"/>
          <w:b/>
        </w:rPr>
        <w:t>AmeriCorps</w:t>
      </w:r>
      <w:r w:rsidRPr="00D62757">
        <w:rPr>
          <w:rFonts w:ascii="Times New Roman" w:hAnsi="Times New Roman"/>
          <w:b/>
          <w:bCs/>
          <w:szCs w:val="22"/>
        </w:rPr>
        <w:t>)</w:t>
      </w:r>
    </w:p>
    <w:p w:rsidR="00254DEF" w:rsidRPr="00D62757" w:rsidP="2B43B0CB" w14:paraId="3F8C7FD6" w14:textId="53FEBC63">
      <w:pPr>
        <w:widowControl w:val="0"/>
        <w:jc w:val="center"/>
        <w:rPr>
          <w:rFonts w:ascii="Times New Roman" w:hAnsi="Times New Roman"/>
          <w:b/>
          <w:bCs/>
        </w:rPr>
      </w:pPr>
      <w:r w:rsidRPr="00C935FF">
        <w:rPr>
          <w:rFonts w:ascii="Times New Roman" w:hAnsi="Times New Roman"/>
          <w:b/>
        </w:rPr>
        <w:t>AmeriCorps</w:t>
      </w:r>
      <w:r w:rsidRPr="2B43B0CB">
        <w:rPr>
          <w:rFonts w:ascii="Times New Roman" w:hAnsi="Times New Roman"/>
          <w:b/>
          <w:bCs/>
        </w:rPr>
        <w:t xml:space="preserve"> Member Application, Enrollment</w:t>
      </w:r>
      <w:r w:rsidRPr="00C935FF">
        <w:rPr>
          <w:rFonts w:ascii="Times New Roman" w:hAnsi="Times New Roman"/>
          <w:b/>
        </w:rPr>
        <w:t xml:space="preserve"> </w:t>
      </w:r>
      <w:r w:rsidR="00FF51FE">
        <w:rPr>
          <w:rFonts w:ascii="Times New Roman" w:hAnsi="Times New Roman"/>
          <w:b/>
        </w:rPr>
        <w:t xml:space="preserve">in National Trust, </w:t>
      </w:r>
      <w:r w:rsidRPr="00C935FF">
        <w:rPr>
          <w:rFonts w:ascii="Times New Roman" w:hAnsi="Times New Roman"/>
          <w:b/>
        </w:rPr>
        <w:t xml:space="preserve">and </w:t>
      </w:r>
      <w:r w:rsidRPr="2B43B0CB">
        <w:rPr>
          <w:rFonts w:ascii="Times New Roman" w:hAnsi="Times New Roman"/>
          <w:b/>
          <w:bCs/>
        </w:rPr>
        <w:t>Exit Forms</w:t>
      </w:r>
    </w:p>
    <w:p w:rsidR="00254DEF" w:rsidRPr="00D62757" w:rsidP="00F92988" w14:paraId="0C1112EE" w14:textId="5B427776">
      <w:pPr>
        <w:widowControl w:val="0"/>
        <w:jc w:val="center"/>
        <w:rPr>
          <w:rFonts w:ascii="Times New Roman" w:hAnsi="Times New Roman"/>
          <w:b/>
          <w:bCs/>
          <w:szCs w:val="22"/>
        </w:rPr>
      </w:pPr>
      <w:r w:rsidRPr="00D62757">
        <w:rPr>
          <w:rFonts w:ascii="Times New Roman" w:hAnsi="Times New Roman"/>
          <w:b/>
          <w:bCs/>
          <w:szCs w:val="22"/>
        </w:rPr>
        <w:t>OMB Control Number</w:t>
      </w:r>
      <w:r w:rsidRPr="00D62757" w:rsidR="00A861C5">
        <w:rPr>
          <w:rFonts w:ascii="Times New Roman" w:hAnsi="Times New Roman"/>
          <w:b/>
          <w:bCs/>
          <w:szCs w:val="22"/>
        </w:rPr>
        <w:t xml:space="preserve"> 3045-0054</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396501" w:rsidP="00310FDA" w14:paraId="0D7606C8" w14:textId="0956C2B8">
      <w:pPr>
        <w:widowControl w:val="0"/>
        <w:overflowPunct/>
        <w:adjustRightInd/>
        <w:textAlignment w:val="auto"/>
        <w:rPr>
          <w:rFonts w:ascii="Times New Roman" w:hAnsi="Times New Roman"/>
          <w:u w:val="single"/>
        </w:rPr>
      </w:pPr>
      <w:r w:rsidRPr="00310FDA">
        <w:rPr>
          <w:rFonts w:ascii="Times New Roman" w:hAnsi="Times New Roman"/>
          <w:u w:val="single"/>
        </w:rPr>
        <w:t xml:space="preserve">Overview of Information Collection: </w:t>
      </w:r>
    </w:p>
    <w:p w:rsidR="00310FDA" w:rsidRPr="00310FDA" w:rsidP="00310FDA" w14:paraId="67A74A80" w14:textId="77777777">
      <w:pPr>
        <w:widowControl w:val="0"/>
        <w:overflowPunct/>
        <w:adjustRightInd/>
        <w:textAlignment w:val="auto"/>
        <w:rPr>
          <w:rFonts w:eastAsia="Tms Rmn" w:cs="Tms Rmn"/>
          <w:i/>
          <w:iCs/>
          <w:szCs w:val="24"/>
        </w:rPr>
      </w:pPr>
    </w:p>
    <w:p w:rsidR="00AE31CB" w:rsidRPr="00C935FF" w:rsidP="00C935FF" w14:paraId="2C88A050" w14:textId="470E7B81">
      <w:r w:rsidRPr="2B43B0CB">
        <w:rPr>
          <w:kern w:val="36"/>
        </w:rPr>
        <w:t xml:space="preserve">This information collection consists of the AmeriCorps Member Application, Enrollment </w:t>
      </w:r>
      <w:r w:rsidR="00FC390C">
        <w:rPr>
          <w:kern w:val="36"/>
        </w:rPr>
        <w:t xml:space="preserve">in National Trust, </w:t>
      </w:r>
      <w:r w:rsidRPr="2B43B0CB">
        <w:rPr>
          <w:kern w:val="36"/>
        </w:rPr>
        <w:t xml:space="preserve">and Exit Forms. The Member Application Form is used by </w:t>
      </w:r>
      <w:r w:rsidRPr="00C935FF">
        <w:rPr>
          <w:kern w:val="36"/>
        </w:rPr>
        <w:t xml:space="preserve">applicants </w:t>
      </w:r>
      <w:r w:rsidRPr="2B43B0CB">
        <w:rPr>
          <w:kern w:val="36"/>
        </w:rPr>
        <w:t xml:space="preserve">who are interested in serving as AmeriCorps </w:t>
      </w:r>
      <w:r w:rsidRPr="00C935FF">
        <w:rPr>
          <w:kern w:val="36"/>
        </w:rPr>
        <w:t>members</w:t>
      </w:r>
      <w:r w:rsidRPr="2B43B0CB">
        <w:rPr>
          <w:kern w:val="36"/>
        </w:rPr>
        <w:t xml:space="preserve">. The information requested in the application form makes it possible for programs to select members to serve. </w:t>
      </w:r>
      <w:r w:rsidRPr="2B43B0CB" w:rsidR="009E13C3">
        <w:rPr>
          <w:kern w:val="36"/>
        </w:rPr>
        <w:t>AmeriCorps p</w:t>
      </w:r>
      <w:r w:rsidRPr="2B43B0CB">
        <w:rPr>
          <w:kern w:val="36"/>
        </w:rPr>
        <w:t>rogram</w:t>
      </w:r>
      <w:r w:rsidRPr="2B43B0CB" w:rsidR="009E13C3">
        <w:rPr>
          <w:kern w:val="36"/>
        </w:rPr>
        <w:t xml:space="preserve"> offices</w:t>
      </w:r>
      <w:r w:rsidRPr="2B43B0CB">
        <w:rPr>
          <w:kern w:val="36"/>
        </w:rPr>
        <w:t xml:space="preserve"> also use this form as an example that they customize to develop their own recruitment materials. The Enrollment Form is used by AmeriCorps members and program staff to enroll members in the National Service Trust. The Exit Form is used by AmeriCorps members and program staff to document the completion of members’ </w:t>
      </w:r>
      <w:r w:rsidRPr="00C935FF">
        <w:rPr>
          <w:kern w:val="36"/>
        </w:rPr>
        <w:t xml:space="preserve">term of service. </w:t>
      </w:r>
    </w:p>
    <w:p w:rsidR="00AE31CB" w:rsidP="00396501" w14:paraId="57A6D5DE" w14:textId="0F39CD35">
      <w:pPr>
        <w:ind w:firstLine="720"/>
        <w:rPr>
          <w:bCs/>
          <w:kern w:val="36"/>
        </w:rPr>
      </w:pPr>
    </w:p>
    <w:p w:rsidR="00F43AC3" w:rsidP="00F43AC3" w14:paraId="783938AA" w14:textId="34BC7111">
      <w:pPr>
        <w:pStyle w:val="ListParagraph"/>
        <w:numPr>
          <w:ilvl w:val="0"/>
          <w:numId w:val="34"/>
        </w:numPr>
        <w:rPr>
          <w:bCs/>
          <w:kern w:val="36"/>
        </w:rPr>
      </w:pPr>
      <w:r w:rsidRPr="00D501DC">
        <w:rPr>
          <w:bCs/>
          <w:kern w:val="36"/>
        </w:rPr>
        <w:t xml:space="preserve">This </w:t>
      </w:r>
      <w:r w:rsidRPr="00C935FF">
        <w:rPr>
          <w:kern w:val="36"/>
        </w:rPr>
        <w:t xml:space="preserve">is </w:t>
      </w:r>
      <w:r w:rsidRPr="00D501DC">
        <w:rPr>
          <w:bCs/>
          <w:kern w:val="36"/>
        </w:rPr>
        <w:t xml:space="preserve">a Revision </w:t>
      </w:r>
      <w:r w:rsidRPr="00C935FF">
        <w:rPr>
          <w:kern w:val="36"/>
        </w:rPr>
        <w:t xml:space="preserve">to </w:t>
      </w:r>
      <w:r w:rsidRPr="00D501DC">
        <w:rPr>
          <w:bCs/>
          <w:kern w:val="36"/>
        </w:rPr>
        <w:t xml:space="preserve">an Existing Collection. AmeriCorps also seeks to continue using the currently approved information collection until the revised information collection is approved by OMB. The currently approved information collection is due to expire on </w:t>
      </w:r>
      <w:r w:rsidR="002776CB">
        <w:rPr>
          <w:bCs/>
          <w:kern w:val="36"/>
        </w:rPr>
        <w:t>April 30, 2025.</w:t>
      </w:r>
    </w:p>
    <w:p w:rsidR="00F43AC3" w:rsidP="00F43AC3" w14:paraId="1B04897E" w14:textId="41199C2A">
      <w:pPr>
        <w:pStyle w:val="ListParagraph"/>
        <w:numPr>
          <w:ilvl w:val="0"/>
          <w:numId w:val="34"/>
        </w:numPr>
      </w:pPr>
      <w:r w:rsidRPr="2B43B0CB">
        <w:rPr>
          <w:kern w:val="36"/>
        </w:rPr>
        <w:t xml:space="preserve">The forms used for this collection are </w:t>
      </w:r>
      <w:r w:rsidRPr="2B43B0CB" w:rsidR="00BE7094">
        <w:rPr>
          <w:kern w:val="36"/>
        </w:rPr>
        <w:t>the AmeriCorps Member Application, which is completed by individuals seeking to become an AmeriCorps member, and Enrollment</w:t>
      </w:r>
      <w:r w:rsidR="00975857">
        <w:rPr>
          <w:kern w:val="36"/>
        </w:rPr>
        <w:t xml:space="preserve"> in National Trust</w:t>
      </w:r>
      <w:r w:rsidRPr="2B43B0CB" w:rsidR="00BE7094">
        <w:rPr>
          <w:kern w:val="36"/>
        </w:rPr>
        <w:t xml:space="preserve"> and Exit forms, which are completed by AmeriCorps members at the end of their term of service.</w:t>
      </w:r>
    </w:p>
    <w:p w:rsidR="00396501" w:rsidRPr="008D3391" w:rsidP="2B43B0CB" w14:paraId="389FC5E7" w14:textId="229D8642">
      <w:pPr>
        <w:pStyle w:val="ListParagraph"/>
        <w:numPr>
          <w:ilvl w:val="0"/>
          <w:numId w:val="34"/>
        </w:numPr>
        <w:rPr>
          <w:rFonts w:eastAsia="Tms Rmn" w:cs="Tms Rmn"/>
          <w:kern w:val="36"/>
          <w:szCs w:val="24"/>
        </w:rPr>
      </w:pPr>
      <w:r w:rsidRPr="2B43B0CB">
        <w:rPr>
          <w:kern w:val="36"/>
        </w:rPr>
        <w:t>Changes to the Application form include</w:t>
      </w:r>
      <w:r w:rsidR="00441994">
        <w:rPr>
          <w:bCs/>
          <w:kern w:val="36"/>
        </w:rPr>
        <w:t>:</w:t>
      </w:r>
    </w:p>
    <w:p w:rsidR="008D3391" w:rsidRPr="00F65B4C" w:rsidP="008D3391" w14:paraId="3E1C1C8C" w14:textId="76F54A93">
      <w:pPr>
        <w:pStyle w:val="ListParagraph"/>
        <w:numPr>
          <w:ilvl w:val="1"/>
          <w:numId w:val="34"/>
        </w:numPr>
        <w:rPr>
          <w:rFonts w:eastAsia="Tms Rmn" w:cs="Tms Rmn"/>
          <w:kern w:val="36"/>
          <w:szCs w:val="24"/>
        </w:rPr>
      </w:pPr>
      <w:r>
        <w:rPr>
          <w:bCs/>
          <w:kern w:val="36"/>
        </w:rPr>
        <w:t>On the National Service Trust Exit form, a</w:t>
      </w:r>
      <w:r>
        <w:rPr>
          <w:bCs/>
          <w:kern w:val="36"/>
        </w:rPr>
        <w:t xml:space="preserve">n updated </w:t>
      </w:r>
      <w:r>
        <w:rPr>
          <w:bCs/>
          <w:kern w:val="36"/>
        </w:rPr>
        <w:t>“Privacy Act Information Release” question that gives members the option to allow AmeriCorps to share the member’s contact information</w:t>
      </w:r>
      <w:r w:rsidR="009A33EF">
        <w:rPr>
          <w:bCs/>
          <w:kern w:val="36"/>
        </w:rPr>
        <w:t xml:space="preserve"> with the Selective Service System, the Peace Corps, and the Department of Defense, in addition to the option to share with the AmeriCorps Alumni Association. </w:t>
      </w:r>
    </w:p>
    <w:p w:rsidR="00F65B4C" w:rsidRPr="00F00FFF" w:rsidP="008D3391" w14:paraId="013E4DFC" w14:textId="1BB29478">
      <w:pPr>
        <w:pStyle w:val="ListParagraph"/>
        <w:numPr>
          <w:ilvl w:val="1"/>
          <w:numId w:val="34"/>
        </w:numPr>
        <w:rPr>
          <w:rFonts w:eastAsia="Tms Rmn" w:cs="Tms Rmn"/>
          <w:kern w:val="36"/>
          <w:szCs w:val="24"/>
        </w:rPr>
      </w:pPr>
      <w:r>
        <w:rPr>
          <w:bCs/>
          <w:kern w:val="36"/>
        </w:rPr>
        <w:t xml:space="preserve">On the National Service Trust </w:t>
      </w:r>
      <w:r w:rsidR="009A0011">
        <w:rPr>
          <w:bCs/>
          <w:kern w:val="36"/>
        </w:rPr>
        <w:t xml:space="preserve">Enrollment form and </w:t>
      </w:r>
      <w:r>
        <w:rPr>
          <w:bCs/>
          <w:kern w:val="36"/>
        </w:rPr>
        <w:t xml:space="preserve">Exit form, </w:t>
      </w:r>
      <w:r w:rsidR="00FA58DC">
        <w:rPr>
          <w:bCs/>
          <w:kern w:val="36"/>
        </w:rPr>
        <w:t>replacement</w:t>
      </w:r>
      <w:r>
        <w:rPr>
          <w:bCs/>
          <w:kern w:val="36"/>
        </w:rPr>
        <w:t xml:space="preserve"> of the </w:t>
      </w:r>
      <w:r w:rsidR="00FA58DC">
        <w:rPr>
          <w:bCs/>
          <w:kern w:val="36"/>
        </w:rPr>
        <w:t xml:space="preserve">“AmeriCorps Affiliate” and “Half-time (900 hours in no more than 2 years)” options with an “Other” option, to better capture all possible types of </w:t>
      </w:r>
      <w:r w:rsidR="00FA58DC">
        <w:rPr>
          <w:bCs/>
          <w:kern w:val="36"/>
        </w:rPr>
        <w:t>enrollment</w:t>
      </w:r>
      <w:r w:rsidR="00FA58DC">
        <w:rPr>
          <w:bCs/>
          <w:kern w:val="36"/>
        </w:rPr>
        <w:t xml:space="preserve">. </w:t>
      </w:r>
    </w:p>
    <w:p w:rsidR="00F00FFF" w:rsidRPr="00F00FFF" w:rsidP="008D3391" w14:paraId="79487BFE" w14:textId="52A45F3C">
      <w:pPr>
        <w:pStyle w:val="ListParagraph"/>
        <w:numPr>
          <w:ilvl w:val="1"/>
          <w:numId w:val="34"/>
        </w:numPr>
        <w:rPr>
          <w:rFonts w:eastAsia="Tms Rmn" w:cs="Tms Rmn"/>
          <w:kern w:val="36"/>
          <w:szCs w:val="24"/>
        </w:rPr>
      </w:pPr>
      <w:r>
        <w:rPr>
          <w:bCs/>
          <w:kern w:val="36"/>
        </w:rPr>
        <w:t>Updates to AmeriCorps’ physical address.</w:t>
      </w:r>
    </w:p>
    <w:p w:rsidR="00F00FFF" w:rsidRPr="001900EF" w:rsidP="008D3391" w14:paraId="4F7A8203" w14:textId="77C00194">
      <w:pPr>
        <w:pStyle w:val="ListParagraph"/>
        <w:numPr>
          <w:ilvl w:val="1"/>
          <w:numId w:val="34"/>
        </w:numPr>
        <w:rPr>
          <w:rFonts w:eastAsia="Tms Rmn" w:cs="Tms Rmn"/>
          <w:kern w:val="36"/>
          <w:szCs w:val="24"/>
        </w:rPr>
      </w:pPr>
      <w:r>
        <w:rPr>
          <w:bCs/>
          <w:kern w:val="36"/>
        </w:rPr>
        <w:t>Replacement of “gender” with “sex” and deletion of the option</w:t>
      </w:r>
      <w:r w:rsidR="007F29A9">
        <w:rPr>
          <w:bCs/>
          <w:kern w:val="36"/>
        </w:rPr>
        <w:t xml:space="preserve">s beyond “male” and “female.” </w:t>
      </w:r>
      <w:r w:rsidR="00266C91">
        <w:rPr>
          <w:bCs/>
          <w:kern w:val="36"/>
        </w:rPr>
        <w:t xml:space="preserve"> </w:t>
      </w:r>
    </w:p>
    <w:p w:rsidR="001900EF" w:rsidRPr="00F43AC3" w:rsidP="2B43B0CB" w14:paraId="3061A365" w14:textId="44793CF5">
      <w:pPr>
        <w:pStyle w:val="ListParagraph"/>
        <w:numPr>
          <w:ilvl w:val="0"/>
          <w:numId w:val="34"/>
        </w:numPr>
        <w:rPr>
          <w:kern w:val="36"/>
        </w:rPr>
      </w:pPr>
      <w:r w:rsidRPr="2B43B0CB">
        <w:rPr>
          <w:kern w:val="36"/>
        </w:rPr>
        <w:t>Burden estimates increased overall to account for the Enrollment and Exit forms, but the hourly burden associated with the previously approved Application decreased</w:t>
      </w:r>
      <w:r w:rsidRPr="2B43B0CB" w:rsidR="00A84111">
        <w:rPr>
          <w:kern w:val="36"/>
        </w:rPr>
        <w:t xml:space="preserve"> to account for </w:t>
      </w:r>
      <w:r w:rsidRPr="2B43B0CB" w:rsidR="00DD4303">
        <w:rPr>
          <w:kern w:val="36"/>
        </w:rPr>
        <w:t>automated processes.</w:t>
      </w:r>
    </w:p>
    <w:p w:rsidR="00396501" w:rsidRPr="00B63F60" w:rsidP="00396501" w14:paraId="709FAC3E" w14:textId="77777777">
      <w:pPr>
        <w:widowControl w:val="0"/>
        <w:tabs>
          <w:tab w:val="left" w:pos="820"/>
          <w:tab w:val="left" w:pos="821"/>
        </w:tabs>
        <w:overflowPunct/>
        <w:adjustRightInd/>
        <w:ind w:right="195"/>
        <w:textAlignment w:val="auto"/>
      </w:pPr>
    </w:p>
    <w:p w:rsidR="00FB7D5B" w:rsidP="00310FDA" w14:paraId="5E1BB01F" w14:textId="31F859DF">
      <w:pPr>
        <w:pStyle w:val="ListParagraph"/>
        <w:widowControl w:val="0"/>
        <w:tabs>
          <w:tab w:val="left" w:pos="360"/>
          <w:tab w:val="left" w:pos="630"/>
          <w:tab w:val="left" w:pos="720"/>
          <w:tab w:val="left" w:pos="1080"/>
        </w:tabs>
        <w:ind w:left="0"/>
        <w:rPr>
          <w:rFonts w:ascii="Times New Roman" w:hAnsi="Times New Roman"/>
          <w:u w:val="single"/>
        </w:rPr>
      </w:pPr>
      <w:r w:rsidRPr="2B43B0CB">
        <w:rPr>
          <w:rFonts w:ascii="Times New Roman" w:hAnsi="Times New Roman"/>
          <w:u w:val="single"/>
        </w:rPr>
        <w:t>1.  Need</w:t>
      </w:r>
      <w:r w:rsidRPr="2B43B0CB" w:rsidR="00960321">
        <w:rPr>
          <w:rFonts w:ascii="Times New Roman" w:hAnsi="Times New Roman"/>
          <w:u w:val="single"/>
        </w:rPr>
        <w:t xml:space="preserve"> &amp; Method</w:t>
      </w:r>
      <w:r w:rsidRPr="2B43B0CB">
        <w:rPr>
          <w:rFonts w:ascii="Times New Roman" w:hAnsi="Times New Roman"/>
          <w:u w:val="single"/>
        </w:rPr>
        <w:t xml:space="preserve"> for the Information Collection</w:t>
      </w:r>
      <w:r w:rsidRPr="2B43B0CB">
        <w:rPr>
          <w:rFonts w:ascii="Times New Roman" w:hAnsi="Times New Roman"/>
          <w:u w:val="single"/>
        </w:rPr>
        <w:t xml:space="preserve">. </w:t>
      </w:r>
    </w:p>
    <w:p w:rsidR="00310FDA" w:rsidP="00310FDA" w14:paraId="5ED81315" w14:textId="77777777">
      <w:pPr>
        <w:pStyle w:val="ListParagraph"/>
        <w:widowControl w:val="0"/>
        <w:tabs>
          <w:tab w:val="left" w:pos="360"/>
          <w:tab w:val="left" w:pos="630"/>
          <w:tab w:val="left" w:pos="720"/>
          <w:tab w:val="left" w:pos="1080"/>
        </w:tabs>
        <w:ind w:left="0"/>
        <w:rPr>
          <w:rFonts w:eastAsia="Tms Rmn" w:cs="Tms Rmn"/>
          <w:i/>
          <w:iCs/>
          <w:szCs w:val="24"/>
        </w:rPr>
      </w:pPr>
    </w:p>
    <w:p w:rsidR="79D06F6B" w:rsidRPr="00A505E1" w:rsidP="00A505E1" w14:paraId="5180653A" w14:textId="7866AE3B">
      <w:pPr>
        <w:rPr>
          <w:rFonts w:ascii="Times New Roman" w:hAnsi="Times New Roman"/>
        </w:rPr>
      </w:pPr>
      <w:r w:rsidRPr="2DAA8783">
        <w:rPr>
          <w:rFonts w:eastAsia="Tms Rmn" w:cs="Tms Rmn"/>
        </w:rPr>
        <w:t xml:space="preserve">The Domestic Volunteer Service Act of 1973, as amended, (DVSA), 42 U.S.C. 4950 et seq., and the National and Community Service Act of 1990, as amended, (NCSA) 42 U.S.C. 12501 et seq., authorize this collection of information. Specifically, Section 4953(b)(3) of DVSA and Section 12592 of the NCSA addresses the selection process for individuals to serve in AmeriCorps </w:t>
      </w:r>
      <w:r w:rsidRPr="2DAA8783">
        <w:rPr>
          <w:rFonts w:eastAsia="Tms Rmn" w:cs="Tms Rmn"/>
        </w:rPr>
        <w:t xml:space="preserve">programs and section 12604(c)(1) addresses enrollment in the National Service Trust.  These statutes do not impose any deadlines. </w:t>
      </w:r>
      <w:r w:rsidR="004F3C12">
        <w:t xml:space="preserve">This information is collected electronically using the AmeriCorps </w:t>
      </w:r>
      <w:r w:rsidR="00380809">
        <w:t xml:space="preserve">secure </w:t>
      </w:r>
      <w:r w:rsidR="004F3C12">
        <w:t>portal</w:t>
      </w:r>
      <w:r w:rsidR="004F7435">
        <w:t xml:space="preserve"> and </w:t>
      </w:r>
      <w:r w:rsidR="001E23CE">
        <w:t>i</w:t>
      </w:r>
      <w:r w:rsidR="004F7435">
        <w:t xml:space="preserve">n a fillable </w:t>
      </w:r>
      <w:r w:rsidR="00380809">
        <w:t>PDF form</w:t>
      </w:r>
      <w:r w:rsidR="004F7435">
        <w:t>.</w:t>
      </w:r>
      <w:r w:rsidR="0061572D">
        <w:t xml:space="preserve"> If </w:t>
      </w:r>
      <w:r w:rsidR="00E61962">
        <w:t>respondents</w:t>
      </w:r>
      <w:r w:rsidR="0061572D">
        <w:t xml:space="preserve"> are unable to apply or report on-line, they can use the hard copy form and instruction to submit their application. </w:t>
      </w:r>
      <w:r w:rsidR="004F7435">
        <w:t xml:space="preserve"> </w:t>
      </w:r>
      <w:r w:rsidR="00FE0483">
        <w:t xml:space="preserve">The information collection is managed by the Office of Program Operations and </w:t>
      </w:r>
      <w:r w:rsidR="006B2F9A">
        <w:t>self-administered.</w:t>
      </w:r>
      <w:r w:rsidR="00FE0483">
        <w:t xml:space="preserve"> </w:t>
      </w:r>
      <w:r w:rsidR="00B50B1F">
        <w:t>This information collection is ne</w:t>
      </w:r>
      <w:r w:rsidR="00D31DD1">
        <w:t xml:space="preserve">cessary to </w:t>
      </w:r>
      <w:r w:rsidR="00B50B1F">
        <w:t xml:space="preserve">collect information about </w:t>
      </w:r>
      <w:r w:rsidR="00D31DD1">
        <w:t>people</w:t>
      </w:r>
      <w:r w:rsidR="00B50B1F">
        <w:t xml:space="preserve"> who apply</w:t>
      </w:r>
      <w:r w:rsidR="00D31DD1">
        <w:t xml:space="preserve"> to</w:t>
      </w:r>
      <w:r w:rsidR="00B50B1F">
        <w:t xml:space="preserve"> </w:t>
      </w:r>
      <w:r w:rsidR="001F3BAF">
        <w:t>Enroll and</w:t>
      </w:r>
      <w:r w:rsidR="00B50B1F">
        <w:t xml:space="preserve"> </w:t>
      </w:r>
      <w:r w:rsidR="00D31DD1">
        <w:t>E</w:t>
      </w:r>
      <w:r w:rsidR="00B50B1F">
        <w:t>xit from AmeriCorps programs</w:t>
      </w:r>
      <w:r w:rsidR="00B371D0">
        <w:t>.</w:t>
      </w:r>
      <w:r w:rsidR="001F3BAF">
        <w:t xml:space="preserve"> Without this information collection, AmeriCorps cannot</w:t>
      </w:r>
      <w:r w:rsidR="00B50B1F">
        <w:t xml:space="preserve"> and provide information about who is enrolling </w:t>
      </w:r>
      <w:r w:rsidR="00FE0483">
        <w:t>and cannot enroll member</w:t>
      </w:r>
      <w:r w:rsidR="0011752B">
        <w:t xml:space="preserve"> into the National Service Trust</w:t>
      </w:r>
      <w:r w:rsidR="00FE0483">
        <w:t>.</w:t>
      </w:r>
    </w:p>
    <w:p w:rsidR="2DAA8783" w:rsidP="2DAA8783" w14:paraId="6FFAF087" w14:textId="30CDF168">
      <w:pPr>
        <w:widowControl w:val="0"/>
        <w:tabs>
          <w:tab w:val="left" w:pos="360"/>
          <w:tab w:val="left" w:pos="630"/>
          <w:tab w:val="left" w:pos="720"/>
          <w:tab w:val="left" w:pos="1080"/>
        </w:tabs>
        <w:rPr>
          <w:szCs w:val="24"/>
        </w:rPr>
      </w:pPr>
    </w:p>
    <w:p w:rsidR="00D479C8" w:rsidP="00310FDA" w14:paraId="7AF63F38" w14:textId="0E0C2B2E">
      <w:pPr>
        <w:pStyle w:val="ListParagraph"/>
        <w:widowControl w:val="0"/>
        <w:tabs>
          <w:tab w:val="left" w:pos="360"/>
          <w:tab w:val="left" w:pos="630"/>
          <w:tab w:val="left" w:pos="720"/>
          <w:tab w:val="left" w:pos="1080"/>
        </w:tabs>
        <w:ind w:left="0"/>
      </w:pPr>
      <w:r w:rsidRPr="2B43B0CB">
        <w:rPr>
          <w:rFonts w:ascii="Times New Roman" w:hAnsi="Times New Roman"/>
          <w:u w:val="single"/>
        </w:rPr>
        <w:t>2.  Use of the Information</w:t>
      </w:r>
      <w:r w:rsidRPr="2B43B0CB" w:rsidR="00FB7D5B">
        <w:rPr>
          <w:rFonts w:ascii="Times New Roman" w:hAnsi="Times New Roman"/>
          <w:u w:val="single"/>
        </w:rPr>
        <w:t>.</w:t>
      </w:r>
      <w:r w:rsidR="00390F87">
        <w:t xml:space="preserve"> </w:t>
      </w:r>
    </w:p>
    <w:p w:rsidR="00310FDA" w:rsidP="00310FDA" w14:paraId="52255104" w14:textId="77777777">
      <w:pPr>
        <w:pStyle w:val="ListParagraph"/>
        <w:widowControl w:val="0"/>
        <w:tabs>
          <w:tab w:val="left" w:pos="360"/>
          <w:tab w:val="left" w:pos="630"/>
          <w:tab w:val="left" w:pos="720"/>
          <w:tab w:val="left" w:pos="1080"/>
        </w:tabs>
        <w:ind w:left="0"/>
        <w:rPr>
          <w:rFonts w:ascii="Times New Roman" w:hAnsi="Times New Roman"/>
          <w:i/>
          <w:iCs/>
          <w:szCs w:val="24"/>
        </w:rPr>
      </w:pPr>
    </w:p>
    <w:p w:rsidR="00EC2A9F" w:rsidP="79D06F6B" w14:paraId="0460DC69" w14:textId="37DC8355">
      <w:pPr>
        <w:rPr>
          <w:highlight w:val="yellow"/>
        </w:rPr>
      </w:pPr>
      <w:r>
        <w:t xml:space="preserve">The AmeriCorps Member Application, Enrollment and </w:t>
      </w:r>
      <w:r w:rsidR="002C7294">
        <w:t>E</w:t>
      </w:r>
      <w:r>
        <w:t xml:space="preserve">xit form </w:t>
      </w:r>
      <w:r w:rsidRPr="2B43B0CB">
        <w:rPr>
          <w:kern w:val="36"/>
        </w:rPr>
        <w:t>collec</w:t>
      </w:r>
      <w:r w:rsidRPr="2B43B0CB" w:rsidR="002C7294">
        <w:rPr>
          <w:kern w:val="36"/>
        </w:rPr>
        <w:t>ts</w:t>
      </w:r>
      <w:r w:rsidRPr="2B43B0CB" w:rsidR="00342BB0">
        <w:rPr>
          <w:kern w:val="36"/>
        </w:rPr>
        <w:t xml:space="preserve"> information </w:t>
      </w:r>
      <w:r w:rsidR="00342BB0">
        <w:t xml:space="preserve">on potential members and existing members. </w:t>
      </w:r>
      <w:r>
        <w:t>These forms allow AmeriCorps to collect</w:t>
      </w:r>
      <w:r w:rsidR="00DE1543">
        <w:t xml:space="preserve"> </w:t>
      </w:r>
      <w:r w:rsidR="009D0715">
        <w:t>eligibility</w:t>
      </w:r>
      <w:r>
        <w:t xml:space="preserve"> information about </w:t>
      </w:r>
      <w:r w:rsidR="00DE1543">
        <w:t xml:space="preserve">people seeking to serve as an AmeriCorps member, collects member </w:t>
      </w:r>
      <w:r>
        <w:t>enroll</w:t>
      </w:r>
      <w:r w:rsidR="00DE1543">
        <w:t>ment information for program sites</w:t>
      </w:r>
      <w:r>
        <w:t xml:space="preserve">, and </w:t>
      </w:r>
      <w:r w:rsidR="00DE1543">
        <w:t xml:space="preserve">information from members </w:t>
      </w:r>
      <w:r>
        <w:t>exit</w:t>
      </w:r>
      <w:r w:rsidR="00DE1543">
        <w:t>ing</w:t>
      </w:r>
      <w:r>
        <w:t xml:space="preserve"> AmeriCorps programs </w:t>
      </w:r>
      <w:r w:rsidRPr="2B43B0CB">
        <w:rPr>
          <w:kern w:val="36"/>
        </w:rPr>
        <w:t>about their post service plans</w:t>
      </w:r>
      <w:r w:rsidR="009D0715">
        <w:t xml:space="preserve"> and</w:t>
      </w:r>
      <w:r>
        <w:t xml:space="preserve"> </w:t>
      </w:r>
      <w:r w:rsidR="00DE1543">
        <w:t>enrolls</w:t>
      </w:r>
      <w:r w:rsidR="009D0715">
        <w:t xml:space="preserve"> exiting</w:t>
      </w:r>
      <w:r w:rsidR="00DE1543">
        <w:t xml:space="preserve"> members in the National Service Trust.</w:t>
      </w:r>
      <w:r w:rsidR="00342BB0">
        <w:t xml:space="preserve"> This information is not used by other federal agencies.</w:t>
      </w:r>
      <w:r w:rsidR="00EC1F0B">
        <w:rPr>
          <w:kern w:val="36"/>
        </w:rPr>
        <w:t xml:space="preserve"> </w:t>
      </w:r>
    </w:p>
    <w:p w:rsidR="00500D46" w:rsidP="00F92988" w14:paraId="0A6DC8DB" w14:textId="4927A66F">
      <w:pPr>
        <w:widowControl w:val="0"/>
        <w:tabs>
          <w:tab w:val="left" w:pos="360"/>
          <w:tab w:val="left" w:pos="630"/>
          <w:tab w:val="left" w:pos="720"/>
          <w:tab w:val="left" w:pos="1080"/>
        </w:tabs>
        <w:rPr>
          <w:rFonts w:ascii="Times New Roman" w:hAnsi="Times New Roman"/>
          <w:u w:val="single"/>
        </w:rPr>
      </w:pPr>
    </w:p>
    <w:p w:rsidR="00F359F8" w:rsidRPr="00C935FF" w:rsidP="00C935FF" w14:paraId="22ABDC05" w14:textId="6384AE94">
      <w:pPr>
        <w:widowControl w:val="0"/>
        <w:tabs>
          <w:tab w:val="left" w:pos="360"/>
          <w:tab w:val="left" w:pos="720"/>
          <w:tab w:val="left" w:pos="1080"/>
        </w:tabs>
        <w:rPr>
          <w:i/>
        </w:rPr>
      </w:pPr>
      <w:r w:rsidRPr="2B43B0CB">
        <w:rPr>
          <w:rFonts w:ascii="Times New Roman" w:hAnsi="Times New Roman"/>
          <w:u w:val="single"/>
        </w:rPr>
        <w:t>3.</w:t>
      </w:r>
      <w:r w:rsidRPr="00C935FF">
        <w:rPr>
          <w:rFonts w:ascii="Times New Roman" w:hAnsi="Times New Roman"/>
          <w:u w:val="single"/>
        </w:rPr>
        <w:t xml:space="preserve"> Use of </w:t>
      </w:r>
      <w:r w:rsidRPr="2B43B0CB">
        <w:rPr>
          <w:rFonts w:ascii="Times New Roman" w:hAnsi="Times New Roman"/>
          <w:u w:val="single"/>
        </w:rPr>
        <w:t>Information</w:t>
      </w:r>
      <w:r w:rsidRPr="00C935FF">
        <w:rPr>
          <w:rFonts w:ascii="Times New Roman" w:hAnsi="Times New Roman"/>
          <w:u w:val="single"/>
        </w:rPr>
        <w:t xml:space="preserve"> Technology</w:t>
      </w:r>
      <w:r w:rsidRPr="2B43B0CB" w:rsidR="00B460D3">
        <w:rPr>
          <w:rFonts w:ascii="Times New Roman" w:hAnsi="Times New Roman"/>
          <w:u w:val="single"/>
        </w:rPr>
        <w:t xml:space="preserve">. </w:t>
      </w:r>
    </w:p>
    <w:p w:rsidR="00320E17" w:rsidRPr="00C935FF" w:rsidP="00C935FF" w14:paraId="4CFED0EB" w14:textId="77777777">
      <w:pPr>
        <w:widowControl w:val="0"/>
        <w:tabs>
          <w:tab w:val="left" w:pos="360"/>
          <w:tab w:val="left" w:pos="720"/>
          <w:tab w:val="left" w:pos="1080"/>
        </w:tabs>
        <w:rPr>
          <w:rFonts w:ascii="Times New Roman" w:hAnsi="Times New Roman"/>
        </w:rPr>
      </w:pPr>
    </w:p>
    <w:p w:rsidR="00320E17" w:rsidRPr="001C4327" w:rsidP="00C935FF" w14:paraId="62EA3E49" w14:textId="137615E4">
      <w:r>
        <w:t>AmeriCorps will be eliciting and accepting applicants’ response to these questions electronically via eGrants, the AmeriCorps’ secure online grants management system,</w:t>
      </w:r>
      <w:r w:rsidR="00C2561E">
        <w:t xml:space="preserve"> or via a</w:t>
      </w:r>
      <w:r w:rsidR="00380809">
        <w:t xml:space="preserve"> </w:t>
      </w:r>
      <w:r w:rsidR="00C2561E">
        <w:t>fillable</w:t>
      </w:r>
      <w:r w:rsidR="00380809">
        <w:t xml:space="preserve"> PDF</w:t>
      </w:r>
      <w:r w:rsidR="00C2561E">
        <w:t xml:space="preserve"> form</w:t>
      </w:r>
      <w:r>
        <w:t>. If applicants</w:t>
      </w:r>
      <w:r w:rsidR="0072526C">
        <w:t xml:space="preserve"> or members</w:t>
      </w:r>
      <w:r>
        <w:t xml:space="preserve"> are unable to </w:t>
      </w:r>
      <w:r w:rsidR="00380809">
        <w:t>a</w:t>
      </w:r>
      <w:r>
        <w:t>pply</w:t>
      </w:r>
      <w:r w:rsidR="0072526C">
        <w:t>/</w:t>
      </w:r>
      <w:r w:rsidR="00380809">
        <w:t>e</w:t>
      </w:r>
      <w:r w:rsidR="0072526C">
        <w:t>nroll/</w:t>
      </w:r>
      <w:r w:rsidR="00380809">
        <w:t>e</w:t>
      </w:r>
      <w:r w:rsidR="0072526C">
        <w:t>xit</w:t>
      </w:r>
      <w:r>
        <w:t xml:space="preserve"> on-line, they can use the hard copy forms and to complete their application, enrollment or exit form.</w:t>
      </w:r>
    </w:p>
    <w:p w:rsidR="00320E17" w:rsidRPr="00C935FF" w:rsidP="00C935FF" w14:paraId="61144D66" w14:textId="77777777">
      <w:pPr>
        <w:widowControl w:val="0"/>
        <w:tabs>
          <w:tab w:val="left" w:pos="360"/>
          <w:tab w:val="left" w:pos="720"/>
          <w:tab w:val="left" w:pos="1080"/>
        </w:tabs>
        <w:rPr>
          <w:rFonts w:ascii="Times New Roman" w:hAnsi="Times New Roman"/>
        </w:rPr>
      </w:pPr>
    </w:p>
    <w:p w:rsidR="002A1ABB" w:rsidRPr="00C935FF" w:rsidP="00C935FF" w14:paraId="32830432" w14:textId="0ECF3615">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4</w:t>
      </w:r>
      <w:r w:rsidRPr="00C935FF">
        <w:rPr>
          <w:u w:val="single"/>
        </w:rPr>
        <w:t>. Non-</w:t>
      </w:r>
      <w:r w:rsidRPr="2B43B0CB">
        <w:rPr>
          <w:u w:val="single"/>
        </w:rPr>
        <w:t>duplication</w:t>
      </w:r>
      <w:r w:rsidRPr="2B43B0CB" w:rsidR="00BE696E">
        <w:rPr>
          <w:u w:val="single"/>
        </w:rPr>
        <w:t xml:space="preserve">. </w:t>
      </w:r>
    </w:p>
    <w:p w:rsidR="00310FDA" w:rsidRPr="00C935FF" w:rsidP="00C935FF" w14:paraId="7E0CFD0B"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2A1ABB" w:rsidRPr="001C4327" w:rsidP="00C935FF" w14:paraId="4AE9607B" w14:textId="45E29891">
      <w:pPr>
        <w:rPr>
          <w:rFonts w:ascii="Arial Narrow" w:hAnsi="Arial Narrow"/>
        </w:rPr>
      </w:pPr>
      <w:r>
        <w:rPr>
          <w:bCs/>
        </w:rPr>
        <w:t>This information is not collected elsewhere and t</w:t>
      </w:r>
      <w:r w:rsidRPr="001C4327">
        <w:rPr>
          <w:bCs/>
        </w:rPr>
        <w:t xml:space="preserve">here are no other sources of information by which </w:t>
      </w:r>
      <w:r>
        <w:rPr>
          <w:bCs/>
        </w:rPr>
        <w:t>AmeriCorps</w:t>
      </w:r>
      <w:r w:rsidRPr="001C4327">
        <w:rPr>
          <w:bCs/>
        </w:rPr>
        <w:t xml:space="preserve"> can meet the purposes described </w:t>
      </w:r>
      <w:r>
        <w:rPr>
          <w:bCs/>
        </w:rPr>
        <w:t>above</w:t>
      </w:r>
      <w:r>
        <w:rPr>
          <w:bCs/>
        </w:rPr>
        <w:t xml:space="preserve">. </w:t>
      </w:r>
    </w:p>
    <w:p w:rsidR="00BE696E" w:rsidRPr="00C935FF" w:rsidP="00F86E0C" w14:paraId="40CB2E12" w14:textId="12E79955">
      <w:r w:rsidRPr="001C4327">
        <w:t> </w:t>
      </w:r>
    </w:p>
    <w:p w:rsidR="00F359F8" w:rsidRPr="00F14DB2" w:rsidP="2B43B0CB" w14:paraId="1EC2F3AB" w14:textId="5D9B7029">
      <w:pPr>
        <w:pStyle w:val="NormalWeb"/>
        <w:widowControl w:val="0"/>
        <w:tabs>
          <w:tab w:val="left" w:pos="360"/>
          <w:tab w:val="left" w:pos="720"/>
          <w:tab w:val="left" w:pos="1080"/>
          <w:tab w:val="left" w:pos="1440"/>
        </w:tabs>
        <w:spacing w:before="0" w:beforeAutospacing="0" w:after="0" w:afterAutospacing="0"/>
        <w:rPr>
          <w:i/>
          <w:iCs/>
        </w:rPr>
      </w:pPr>
      <w:r w:rsidRPr="00505E03">
        <w:rPr>
          <w:u w:val="single"/>
        </w:rPr>
        <w:t>5. Burden on Small Business</w:t>
      </w:r>
      <w:r w:rsidR="00BE696E">
        <w:rPr>
          <w:u w:val="single"/>
        </w:rPr>
        <w:t xml:space="preserve">. </w:t>
      </w:r>
    </w:p>
    <w:p w:rsidR="00BE696E" w:rsidP="00C935FF" w14:paraId="3EE26CC2" w14:textId="0F732865">
      <w:pPr>
        <w:pStyle w:val="NormalWeb"/>
        <w:widowControl w:val="0"/>
        <w:tabs>
          <w:tab w:val="left" w:pos="360"/>
          <w:tab w:val="left" w:pos="720"/>
          <w:tab w:val="left" w:pos="1080"/>
          <w:tab w:val="left" w:pos="1440"/>
        </w:tabs>
        <w:spacing w:before="0" w:beforeAutospacing="0" w:after="0" w:afterAutospacing="0"/>
      </w:pPr>
    </w:p>
    <w:p w:rsidR="00743B8A" w:rsidRPr="001C4327" w:rsidP="00C935FF" w14:paraId="70EFF8D7" w14:textId="5842415C">
      <w:pPr>
        <w:rPr>
          <w:rFonts w:ascii="Arial Narrow" w:hAnsi="Arial Narrow"/>
        </w:rPr>
      </w:pPr>
      <w:r w:rsidRPr="001C4327">
        <w:t>This collection of information does not impact small businesses because they are not eligible to apply for grants</w:t>
      </w:r>
      <w:r>
        <w:t xml:space="preserve">. </w:t>
      </w:r>
      <w:r w:rsidRPr="001C4327">
        <w:t>There is no economic burden to any other small entities beyond the co</w:t>
      </w:r>
      <w:r>
        <w:t xml:space="preserve">st of staff time to collect and report the data. </w:t>
      </w:r>
      <w:r w:rsidRPr="001C4327">
        <w:t xml:space="preserve">This is minimized to the degree possible by only asking for the information </w:t>
      </w:r>
      <w:r w:rsidRPr="001C4327" w:rsidR="00F00D63">
        <w:t>necessary</w:t>
      </w:r>
      <w:r w:rsidRPr="001C4327">
        <w:t xml:space="preserve"> to </w:t>
      </w:r>
      <w:r>
        <w:t xml:space="preserve">understand who is applying, enrolling </w:t>
      </w:r>
      <w:r w:rsidR="0031150B">
        <w:t>in,</w:t>
      </w:r>
      <w:r>
        <w:t xml:space="preserve"> and exiting from AmeriCorps programs.</w:t>
      </w:r>
    </w:p>
    <w:p w:rsidR="00743B8A" w:rsidRPr="00C935FF" w:rsidP="00C935FF" w14:paraId="18FE5AD9" w14:textId="77777777">
      <w:pPr>
        <w:pStyle w:val="NormalWeb"/>
        <w:widowControl w:val="0"/>
        <w:tabs>
          <w:tab w:val="left" w:pos="360"/>
          <w:tab w:val="left" w:pos="720"/>
          <w:tab w:val="left" w:pos="1080"/>
          <w:tab w:val="left" w:pos="1440"/>
        </w:tabs>
        <w:spacing w:before="0" w:beforeAutospacing="0" w:after="0" w:afterAutospacing="0"/>
      </w:pPr>
    </w:p>
    <w:p w:rsidR="00F359F8" w:rsidRPr="00E72658" w:rsidP="2B43B0CB" w14:paraId="388B8B91" w14:textId="5D68FB1E">
      <w:pPr>
        <w:widowControl w:val="0"/>
        <w:tabs>
          <w:tab w:val="left" w:pos="360"/>
          <w:tab w:val="left" w:pos="720"/>
          <w:tab w:val="left" w:pos="1080"/>
        </w:tabs>
        <w:rPr>
          <w:i/>
          <w:iCs/>
        </w:rPr>
      </w:pPr>
      <w:r w:rsidRPr="00505E03">
        <w:rPr>
          <w:rFonts w:ascii="Times New Roman" w:hAnsi="Times New Roman"/>
          <w:u w:val="single"/>
        </w:rPr>
        <w:t>6. Less Frequent Collection</w:t>
      </w:r>
      <w:r w:rsidR="00BB5AB7">
        <w:rPr>
          <w:rFonts w:ascii="Times New Roman" w:hAnsi="Times New Roman"/>
          <w:u w:val="single"/>
        </w:rPr>
        <w:t xml:space="preserve">. </w:t>
      </w:r>
    </w:p>
    <w:p w:rsidR="00E72658" w:rsidP="00E72658" w14:paraId="3168D686" w14:textId="77777777">
      <w:pPr>
        <w:widowControl w:val="0"/>
        <w:tabs>
          <w:tab w:val="left" w:pos="360"/>
          <w:tab w:val="left" w:pos="720"/>
          <w:tab w:val="left" w:pos="1080"/>
        </w:tabs>
        <w:rPr>
          <w:rFonts w:ascii="Times New Roman" w:hAnsi="Times New Roman"/>
          <w:u w:val="single"/>
        </w:rPr>
      </w:pPr>
    </w:p>
    <w:p w:rsidR="00E72658" w:rsidRPr="00C935FF" w:rsidP="00C935FF" w14:paraId="71F83417" w14:textId="23471D1D">
      <w:pPr>
        <w:widowControl w:val="0"/>
        <w:tabs>
          <w:tab w:val="left" w:pos="360"/>
          <w:tab w:val="left" w:pos="720"/>
          <w:tab w:val="left" w:pos="1080"/>
        </w:tabs>
        <w:rPr>
          <w:rFonts w:ascii="Times New Roman" w:hAnsi="Times New Roman"/>
          <w:u w:val="single"/>
        </w:rPr>
      </w:pPr>
      <w:r>
        <w:t>If AmeriCorps does</w:t>
      </w:r>
      <w:r w:rsidRPr="00C935FF">
        <w:t xml:space="preserve"> not </w:t>
      </w:r>
      <w:r>
        <w:t>collect this information or collects it</w:t>
      </w:r>
      <w:r w:rsidRPr="00C935FF">
        <w:t xml:space="preserve"> less frequently, </w:t>
      </w:r>
      <w:r>
        <w:t xml:space="preserve">AmeriCorps will be unable to </w:t>
      </w:r>
      <w:r w:rsidR="00C12252">
        <w:t>determine program eligibility,</w:t>
      </w:r>
      <w:r>
        <w:t xml:space="preserve"> provide important demographical information about applicants and members enrolling or exiting service</w:t>
      </w:r>
      <w:r w:rsidR="00427FE4">
        <w:t>,</w:t>
      </w:r>
      <w:r w:rsidR="00C12252">
        <w:t xml:space="preserve"> or enroll exiting members into the National Service Trust.</w:t>
      </w:r>
    </w:p>
    <w:p w:rsidR="00BB5AB7" w:rsidRPr="00C935FF" w:rsidP="00C935FF" w14:paraId="188015B4" w14:textId="77777777">
      <w:pPr>
        <w:widowControl w:val="0"/>
        <w:tabs>
          <w:tab w:val="left" w:pos="360"/>
          <w:tab w:val="left" w:pos="720"/>
          <w:tab w:val="left" w:pos="1080"/>
        </w:tabs>
        <w:rPr>
          <w:rFonts w:ascii="Times New Roman" w:hAnsi="Times New Roman"/>
          <w:u w:val="single"/>
        </w:rPr>
      </w:pPr>
    </w:p>
    <w:p w:rsidR="002A3308" w:rsidP="00310FDA" w14:paraId="7725A00B" w14:textId="35B8BD0E">
      <w:pPr>
        <w:pStyle w:val="NormalWeb"/>
        <w:widowControl w:val="0"/>
        <w:tabs>
          <w:tab w:val="left" w:pos="360"/>
          <w:tab w:val="left" w:pos="720"/>
          <w:tab w:val="left" w:pos="1080"/>
          <w:tab w:val="left" w:pos="1440"/>
        </w:tabs>
        <w:spacing w:before="0" w:beforeAutospacing="0" w:after="0" w:afterAutospacing="0"/>
        <w:rPr>
          <w:u w:val="single"/>
        </w:rPr>
      </w:pPr>
      <w:r w:rsidRPr="00505E03">
        <w:rPr>
          <w:u w:val="single"/>
        </w:rPr>
        <w:t>7. Paperwork Reduction Act Guidelines</w:t>
      </w:r>
      <w:r w:rsidR="00BB5AB7">
        <w:rPr>
          <w:u w:val="single"/>
        </w:rPr>
        <w:t xml:space="preserve">. </w:t>
      </w:r>
    </w:p>
    <w:p w:rsidR="00310FDA" w:rsidRPr="00F14DB2" w:rsidP="00310FDA" w14:paraId="65DE5B3E"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BB34D7" w:rsidRPr="001C4327" w:rsidP="00C935FF" w14:paraId="1936EA6D" w14:textId="3EB32B21">
      <w:pPr>
        <w:tabs>
          <w:tab w:val="left" w:pos="540"/>
          <w:tab w:val="left" w:pos="900"/>
        </w:tabs>
        <w:outlineLvl w:val="0"/>
        <w:rPr>
          <w:rFonts w:ascii="Arial Narrow" w:hAnsi="Arial Narrow"/>
        </w:rPr>
      </w:pPr>
      <w:r>
        <w:t>There are no special circumstances that would require the collection of information in any way that would violate Paperwork Reduction Act guidelines.</w:t>
      </w:r>
    </w:p>
    <w:p w:rsidR="00BB34D7" w:rsidRPr="00C935FF" w:rsidP="00C935FF" w14:paraId="41F96F7D" w14:textId="77777777">
      <w:pPr>
        <w:pStyle w:val="NormalWeb"/>
        <w:widowControl w:val="0"/>
        <w:tabs>
          <w:tab w:val="left" w:pos="360"/>
          <w:tab w:val="left" w:pos="720"/>
          <w:tab w:val="left" w:pos="1080"/>
          <w:tab w:val="left" w:pos="1440"/>
        </w:tabs>
        <w:spacing w:before="0" w:beforeAutospacing="0" w:after="0" w:afterAutospacing="0"/>
      </w:pPr>
    </w:p>
    <w:p w:rsidR="00092540" w:rsidRPr="00F14DB2" w:rsidP="00310FDA" w14:paraId="615FDB34" w14:textId="49ACD4B3">
      <w:pPr>
        <w:pStyle w:val="NormalWeb"/>
        <w:widowControl w:val="0"/>
        <w:tabs>
          <w:tab w:val="left" w:pos="360"/>
          <w:tab w:val="left" w:pos="720"/>
          <w:tab w:val="left" w:pos="1080"/>
          <w:tab w:val="left" w:pos="1440"/>
        </w:tabs>
        <w:spacing w:before="0" w:beforeAutospacing="0" w:after="0" w:afterAutospacing="0"/>
        <w:ind w:right="183"/>
        <w:rPr>
          <w:rFonts w:ascii="Tms Rmn" w:eastAsia="Tms Rmn" w:hAnsi="Tms Rmn" w:cs="Tms Rmn"/>
          <w:i/>
          <w:iCs/>
        </w:rPr>
      </w:pPr>
      <w:r w:rsidRPr="008F1CB1">
        <w:rPr>
          <w:u w:val="single"/>
        </w:rPr>
        <w:t>8. Consultation and Public Comments</w:t>
      </w:r>
      <w:r w:rsidRPr="008F1CB1" w:rsidR="008F1CB1">
        <w:rPr>
          <w:u w:val="single"/>
        </w:rPr>
        <w:t>.</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D368B9" w:rsidP="00C935FF" w14:paraId="601F85EB" w14:textId="77777777">
      <w:r>
        <w:t xml:space="preserve">The 60-day </w:t>
      </w:r>
      <w:r w:rsidRPr="00C935FF">
        <w:t>Notice</w:t>
      </w:r>
      <w:r w:rsidRPr="2B43B0CB">
        <w:rPr>
          <w:i/>
          <w:iCs/>
        </w:rPr>
        <w:t xml:space="preserve"> </w:t>
      </w:r>
      <w:r>
        <w:t xml:space="preserve">soliciting comments was published in the Federal Register on December </w:t>
      </w:r>
      <w:r w:rsidR="009E3635">
        <w:t>30</w:t>
      </w:r>
      <w:r>
        <w:t>, 202</w:t>
      </w:r>
      <w:r w:rsidR="009E3635">
        <w:t>4</w:t>
      </w:r>
      <w:r>
        <w:t xml:space="preserve">, at </w:t>
      </w:r>
      <w:r w:rsidR="009E3635">
        <w:t>89 FR 106447</w:t>
      </w:r>
      <w:r>
        <w:t xml:space="preserve">. No comments were received. </w:t>
      </w:r>
      <w:r w:rsidR="000927AE">
        <w:t>Additionally, AmeriCorps proactively reached out to</w:t>
      </w:r>
      <w:r w:rsidR="002F5AB9">
        <w:t xml:space="preserve"> several individuals both within AmeriCorps and </w:t>
      </w:r>
      <w:r>
        <w:t>former and current respondents outside of AmeriCorps and received the following feedback:</w:t>
      </w:r>
    </w:p>
    <w:p w:rsidR="000B13E7" w:rsidRPr="00D1600A" w:rsidP="00D368B9" w14:paraId="3A9F74D7" w14:textId="60C29B02">
      <w:pPr>
        <w:pStyle w:val="ListParagraph"/>
        <w:numPr>
          <w:ilvl w:val="0"/>
          <w:numId w:val="39"/>
        </w:numPr>
        <w:rPr>
          <w:szCs w:val="24"/>
        </w:rPr>
      </w:pPr>
      <w:r w:rsidRPr="00D1600A">
        <w:rPr>
          <w:szCs w:val="24"/>
        </w:rPr>
        <w:t xml:space="preserve">The approximate of 20 minutes to fill out the forms is slightly under the 30 mins it took to complete the form.  The instructions are very </w:t>
      </w:r>
      <w:r w:rsidRPr="00D1600A">
        <w:rPr>
          <w:szCs w:val="24"/>
        </w:rPr>
        <w:t>clear</w:t>
      </w:r>
      <w:r w:rsidRPr="00D1600A">
        <w:rPr>
          <w:szCs w:val="24"/>
        </w:rPr>
        <w:t xml:space="preserve"> and the format is logical and easy to follow.</w:t>
      </w:r>
    </w:p>
    <w:p w:rsidR="002718BE" w:rsidRPr="00D1600A" w:rsidP="002718BE" w14:paraId="32882398" w14:textId="77777777">
      <w:pPr>
        <w:pStyle w:val="ListParagraph"/>
        <w:numPr>
          <w:ilvl w:val="0"/>
          <w:numId w:val="39"/>
        </w:numPr>
        <w:rPr>
          <w:rFonts w:ascii="Times New Roman" w:eastAsia="Aptos" w:hAnsi="Times New Roman"/>
          <w:szCs w:val="24"/>
        </w:rPr>
      </w:pPr>
      <w:r w:rsidRPr="00D1600A">
        <w:rPr>
          <w:rFonts w:ascii="Times New Roman" w:eastAsia="Aptos" w:hAnsi="Times New Roman"/>
          <w:szCs w:val="24"/>
        </w:rPr>
        <w:t xml:space="preserve">I found the language clear. </w:t>
      </w:r>
    </w:p>
    <w:p w:rsidR="002718BE" w:rsidP="002718BE" w14:paraId="2BCA4ADF" w14:textId="77777777">
      <w:pPr>
        <w:pStyle w:val="ListParagraph"/>
        <w:numPr>
          <w:ilvl w:val="0"/>
          <w:numId w:val="39"/>
        </w:numPr>
        <w:rPr>
          <w:rFonts w:ascii="Times New Roman" w:eastAsia="Aptos" w:hAnsi="Times New Roman"/>
          <w:szCs w:val="24"/>
        </w:rPr>
      </w:pPr>
      <w:r w:rsidRPr="00D1600A">
        <w:rPr>
          <w:rFonts w:ascii="Times New Roman" w:eastAsia="Aptos" w:hAnsi="Times New Roman"/>
          <w:szCs w:val="24"/>
        </w:rPr>
        <w:t>The options following the exemptions for not having acquired a high school diploma I had never seen before, and thought was extremely helpful.</w:t>
      </w:r>
    </w:p>
    <w:p w:rsidR="00D1600A" w:rsidRPr="00D1600A" w:rsidP="00D1600A" w14:paraId="0123A25F" w14:textId="0217ECC7">
      <w:pPr>
        <w:rPr>
          <w:rFonts w:ascii="Times New Roman" w:eastAsia="Aptos" w:hAnsi="Times New Roman"/>
          <w:szCs w:val="24"/>
        </w:rPr>
      </w:pPr>
      <w:r>
        <w:rPr>
          <w:rFonts w:ascii="Times New Roman" w:eastAsia="Aptos" w:hAnsi="Times New Roman"/>
          <w:szCs w:val="24"/>
        </w:rPr>
        <w:t>These individuals provided the following suggestions</w:t>
      </w:r>
      <w:r w:rsidR="00643BAF">
        <w:rPr>
          <w:rFonts w:ascii="Times New Roman" w:eastAsia="Aptos" w:hAnsi="Times New Roman"/>
          <w:szCs w:val="24"/>
        </w:rPr>
        <w:t>. AmeriCorps</w:t>
      </w:r>
      <w:r w:rsidR="001F6A90">
        <w:rPr>
          <w:rFonts w:ascii="Times New Roman" w:eastAsia="Aptos" w:hAnsi="Times New Roman"/>
          <w:szCs w:val="24"/>
        </w:rPr>
        <w:t>’ response is in italics following each suggestion</w:t>
      </w:r>
      <w:r>
        <w:rPr>
          <w:rFonts w:ascii="Times New Roman" w:eastAsia="Aptos" w:hAnsi="Times New Roman"/>
          <w:szCs w:val="24"/>
        </w:rPr>
        <w:t xml:space="preserve">: </w:t>
      </w:r>
    </w:p>
    <w:p w:rsidR="002718BE" w:rsidRPr="00D1600A" w:rsidP="002718BE" w14:paraId="0AA71FE3" w14:textId="6E4E2C4F">
      <w:pPr>
        <w:pStyle w:val="ListParagraph"/>
        <w:numPr>
          <w:ilvl w:val="0"/>
          <w:numId w:val="39"/>
        </w:numPr>
        <w:rPr>
          <w:rFonts w:ascii="Times New Roman" w:eastAsia="Aptos" w:hAnsi="Times New Roman"/>
          <w:szCs w:val="24"/>
        </w:rPr>
      </w:pPr>
      <w:r w:rsidRPr="00D1600A">
        <w:rPr>
          <w:rFonts w:ascii="Times New Roman" w:eastAsia="Aptos" w:hAnsi="Times New Roman"/>
          <w:szCs w:val="24"/>
        </w:rPr>
        <w:t>I would add page numbers to the application</w:t>
      </w:r>
      <w:r w:rsidR="00E07532">
        <w:rPr>
          <w:rFonts w:ascii="Times New Roman" w:eastAsia="Aptos" w:hAnsi="Times New Roman"/>
          <w:szCs w:val="24"/>
        </w:rPr>
        <w:t xml:space="preserve"> – </w:t>
      </w:r>
      <w:r w:rsidR="00BF4EF1">
        <w:rPr>
          <w:rFonts w:ascii="Times New Roman" w:eastAsia="Aptos" w:hAnsi="Times New Roman"/>
          <w:i/>
          <w:iCs/>
          <w:szCs w:val="24"/>
        </w:rPr>
        <w:t>Page numbers have been added.</w:t>
      </w:r>
    </w:p>
    <w:p w:rsidR="002718BE" w:rsidRPr="00D1600A" w:rsidP="002718BE" w14:paraId="3F0B96CD" w14:textId="0CC1DE8A">
      <w:pPr>
        <w:pStyle w:val="ListParagraph"/>
        <w:numPr>
          <w:ilvl w:val="0"/>
          <w:numId w:val="39"/>
        </w:numPr>
        <w:rPr>
          <w:rFonts w:ascii="Times New Roman" w:eastAsia="Aptos" w:hAnsi="Times New Roman"/>
          <w:szCs w:val="24"/>
        </w:rPr>
      </w:pPr>
      <w:r w:rsidRPr="00D1600A">
        <w:rPr>
          <w:rFonts w:ascii="Times New Roman" w:eastAsia="Aptos" w:hAnsi="Times New Roman"/>
          <w:szCs w:val="24"/>
        </w:rPr>
        <w:t xml:space="preserve">One of the checked box questions ask if the individual wants to receive information about AmeriCorps </w:t>
      </w:r>
      <w:r w:rsidR="00D1600A">
        <w:rPr>
          <w:rFonts w:ascii="Times New Roman" w:eastAsia="Aptos" w:hAnsi="Times New Roman"/>
          <w:szCs w:val="24"/>
        </w:rPr>
        <w:t>C</w:t>
      </w:r>
      <w:r w:rsidRPr="00D1600A">
        <w:rPr>
          <w:rFonts w:ascii="Times New Roman" w:eastAsia="Aptos" w:hAnsi="Times New Roman"/>
          <w:szCs w:val="24"/>
        </w:rPr>
        <w:t>limate Corps which doesn’t exist anymore</w:t>
      </w:r>
      <w:r w:rsidR="009B2CFE">
        <w:rPr>
          <w:rFonts w:ascii="Times New Roman" w:eastAsia="Aptos" w:hAnsi="Times New Roman"/>
          <w:szCs w:val="24"/>
        </w:rPr>
        <w:t xml:space="preserve"> – </w:t>
      </w:r>
      <w:r w:rsidR="009B2CFE">
        <w:rPr>
          <w:rFonts w:ascii="Times New Roman" w:eastAsia="Aptos" w:hAnsi="Times New Roman"/>
          <w:i/>
          <w:iCs/>
          <w:szCs w:val="24"/>
        </w:rPr>
        <w:t xml:space="preserve">This </w:t>
      </w:r>
      <w:r w:rsidR="00041917">
        <w:rPr>
          <w:rFonts w:ascii="Times New Roman" w:eastAsia="Aptos" w:hAnsi="Times New Roman"/>
          <w:i/>
          <w:iCs/>
          <w:szCs w:val="24"/>
        </w:rPr>
        <w:t>option has been deleted from the draft reviewed</w:t>
      </w:r>
      <w:r w:rsidR="00FB0AF9">
        <w:rPr>
          <w:rFonts w:ascii="Times New Roman" w:eastAsia="Aptos" w:hAnsi="Times New Roman"/>
          <w:i/>
          <w:iCs/>
          <w:szCs w:val="24"/>
        </w:rPr>
        <w:t xml:space="preserve"> because the American Climate Corps has been terminated</w:t>
      </w:r>
      <w:r w:rsidR="00041917">
        <w:rPr>
          <w:rFonts w:ascii="Times New Roman" w:eastAsia="Aptos" w:hAnsi="Times New Roman"/>
          <w:i/>
          <w:iCs/>
          <w:szCs w:val="24"/>
        </w:rPr>
        <w:t xml:space="preserve">. </w:t>
      </w:r>
    </w:p>
    <w:p w:rsidR="002718BE" w:rsidRPr="00D1600A" w:rsidP="00D368B9" w14:paraId="5A7F3F9D" w14:textId="489163B4">
      <w:pPr>
        <w:pStyle w:val="ListParagraph"/>
        <w:numPr>
          <w:ilvl w:val="0"/>
          <w:numId w:val="39"/>
        </w:numPr>
        <w:rPr>
          <w:szCs w:val="24"/>
        </w:rPr>
      </w:pPr>
      <w:r>
        <w:rPr>
          <w:rFonts w:ascii="Times New Roman" w:eastAsia="Aptos" w:hAnsi="Times New Roman"/>
          <w:szCs w:val="24"/>
        </w:rPr>
        <w:t>W</w:t>
      </w:r>
      <w:r w:rsidRPr="00D1600A">
        <w:rPr>
          <w:rFonts w:ascii="Times New Roman" w:eastAsia="Aptos" w:hAnsi="Times New Roman"/>
          <w:szCs w:val="24"/>
        </w:rPr>
        <w:t>e use CNCS and AmeriCorps interchangeably but do not explain or say AmeriCorps formally known as</w:t>
      </w:r>
      <w:r>
        <w:rPr>
          <w:rFonts w:ascii="Times New Roman" w:eastAsia="Aptos" w:hAnsi="Times New Roman"/>
          <w:szCs w:val="24"/>
        </w:rPr>
        <w:t xml:space="preserve"> CNCS</w:t>
      </w:r>
      <w:r w:rsidRPr="00D1600A">
        <w:rPr>
          <w:rFonts w:ascii="Times New Roman" w:eastAsia="Aptos" w:hAnsi="Times New Roman"/>
          <w:szCs w:val="24"/>
        </w:rPr>
        <w:t>.</w:t>
      </w:r>
      <w:r w:rsidR="00040B78">
        <w:rPr>
          <w:rFonts w:ascii="Times New Roman" w:eastAsia="Aptos" w:hAnsi="Times New Roman"/>
          <w:szCs w:val="24"/>
        </w:rPr>
        <w:t xml:space="preserve"> </w:t>
      </w:r>
      <w:r w:rsidR="00040B78">
        <w:rPr>
          <w:rFonts w:ascii="Times New Roman" w:eastAsia="Aptos" w:hAnsi="Times New Roman"/>
          <w:i/>
          <w:iCs/>
          <w:szCs w:val="24"/>
        </w:rPr>
        <w:t xml:space="preserve">References to CNCS have been updated to AmeriCorps to avoid confusion. </w:t>
      </w:r>
    </w:p>
    <w:p w:rsidR="000D0A2D" w:rsidP="00C935FF" w14:paraId="019C13F6" w14:textId="77777777"/>
    <w:p w:rsidR="00D1600A" w:rsidP="00C935FF" w14:paraId="3757BC2D" w14:textId="58E5859D">
      <w:r>
        <w:t>AmeriCorps has considered this input and has</w:t>
      </w:r>
      <w:r w:rsidR="002628C5">
        <w:t xml:space="preserve"> added page numbers and deleted reference to the terminated program as described above. </w:t>
      </w:r>
    </w:p>
    <w:p w:rsidR="005F28B2" w:rsidRPr="00505E03" w:rsidP="00F92988" w14:paraId="6418D3B1" w14:textId="172672E3">
      <w:pPr>
        <w:pStyle w:val="NormalWeb"/>
        <w:widowControl w:val="0"/>
        <w:tabs>
          <w:tab w:val="left" w:pos="360"/>
          <w:tab w:val="left" w:pos="720"/>
          <w:tab w:val="left" w:pos="1080"/>
          <w:tab w:val="left" w:pos="1440"/>
        </w:tabs>
        <w:spacing w:before="0" w:beforeAutospacing="0" w:after="0" w:afterAutospacing="0"/>
      </w:pPr>
    </w:p>
    <w:p w:rsidR="00B747BF" w:rsidRPr="00C935FF" w:rsidP="00C935FF" w14:paraId="5B4C2E05" w14:textId="39121F05">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9. Gifts or</w:t>
      </w:r>
      <w:r w:rsidRPr="00C935FF">
        <w:rPr>
          <w:u w:val="single"/>
        </w:rPr>
        <w:t xml:space="preserve"> Payment</w:t>
      </w:r>
      <w:r w:rsidRPr="2B43B0CB" w:rsidR="00DB6E44">
        <w:rPr>
          <w:u w:val="single"/>
        </w:rPr>
        <w:t xml:space="preserve">. </w:t>
      </w:r>
    </w:p>
    <w:p w:rsidR="00310FDA" w:rsidRPr="00C935FF" w:rsidP="00C935FF" w14:paraId="61587C2A"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EC71BF" w:rsidRPr="00C935FF" w:rsidP="00C935FF" w14:paraId="3752698C" w14:textId="1094A82A">
      <w:pPr>
        <w:keepNext/>
        <w:outlineLvl w:val="0"/>
      </w:pPr>
      <w:r w:rsidRPr="2B43B0CB">
        <w:rPr>
          <w:kern w:val="36"/>
        </w:rPr>
        <w:t>There are no payments or gifts to respondents as an incentive to provide the requested information</w:t>
      </w:r>
      <w:r>
        <w:rPr>
          <w:bCs/>
          <w:kern w:val="36"/>
        </w:rPr>
        <w:t>.</w:t>
      </w:r>
    </w:p>
    <w:p w:rsidR="00DB6E44" w:rsidRPr="00327B2C" w:rsidP="00327B2C" w14:paraId="1813E4F5" w14:textId="0F772126">
      <w:pPr>
        <w:rPr>
          <w:rFonts w:ascii="Arial Narrow" w:hAnsi="Arial Narrow"/>
        </w:rPr>
      </w:pPr>
      <w:r w:rsidRPr="001C4327">
        <w:t>  </w:t>
      </w:r>
    </w:p>
    <w:p w:rsidR="00413717" w:rsidP="00310FDA" w14:paraId="7132E946" w14:textId="4FE92C0F">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10. Privacy &amp;</w:t>
      </w:r>
      <w:r w:rsidRPr="00C935FF">
        <w:rPr>
          <w:u w:val="single"/>
        </w:rPr>
        <w:t xml:space="preserve"> </w:t>
      </w:r>
      <w:r w:rsidRPr="00C935FF" w:rsidR="00D3303B">
        <w:rPr>
          <w:u w:val="single"/>
        </w:rPr>
        <w:t>Confidentiality</w:t>
      </w:r>
      <w:r w:rsidRPr="2B43B0CB" w:rsidR="00F02924">
        <w:rPr>
          <w:u w:val="single"/>
        </w:rPr>
        <w:t>.</w:t>
      </w:r>
    </w:p>
    <w:p w:rsidR="00310FDA" w:rsidP="00310FDA" w14:paraId="38E361A4"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B0644B" w:rsidRPr="00C935FF" w:rsidP="00C935FF" w14:paraId="40D29652" w14:textId="6B2D52A0">
      <w:pPr>
        <w:pStyle w:val="xmsonormal"/>
        <w:spacing w:before="0" w:beforeAutospacing="0" w:after="0" w:afterAutospacing="0"/>
        <w:rPr>
          <w:rStyle w:val="Emphasis"/>
          <w:i w:val="0"/>
          <w:color w:val="201F1E"/>
          <w:bdr w:val="none" w:sz="0" w:space="0" w:color="auto" w:frame="1"/>
        </w:rPr>
      </w:pPr>
      <w:r w:rsidRPr="001E63F6">
        <w:rPr>
          <w:rStyle w:val="Emphasis"/>
          <w:i w:val="0"/>
          <w:iCs w:val="0"/>
          <w:color w:val="201F1E"/>
          <w:bdr w:val="none" w:sz="0" w:space="0" w:color="auto" w:frame="1"/>
        </w:rPr>
        <w:t>This information collection does collect PII</w:t>
      </w:r>
      <w:r w:rsidR="00572544">
        <w:rPr>
          <w:rStyle w:val="Emphasis"/>
          <w:i w:val="0"/>
          <w:iCs w:val="0"/>
          <w:color w:val="201F1E"/>
          <w:bdr w:val="none" w:sz="0" w:space="0" w:color="auto" w:frame="1"/>
        </w:rPr>
        <w:t xml:space="preserve"> and is covered by the system of records notice AmeriCorps-04-CPO-MMF-Member Management Files.</w:t>
      </w:r>
      <w:r w:rsidRPr="001E63F6">
        <w:rPr>
          <w:rStyle w:val="Emphasis"/>
          <w:i w:val="0"/>
          <w:iCs w:val="0"/>
          <w:color w:val="201F1E"/>
          <w:bdr w:val="none" w:sz="0" w:space="0" w:color="auto" w:frame="1"/>
        </w:rPr>
        <w:t xml:space="preserve"> The following privacy statement is </w:t>
      </w:r>
      <w:r w:rsidRPr="001E63F6" w:rsidR="001E63F6">
        <w:rPr>
          <w:rStyle w:val="Emphasis"/>
          <w:i w:val="0"/>
          <w:iCs w:val="0"/>
          <w:color w:val="201F1E"/>
          <w:bdr w:val="none" w:sz="0" w:space="0" w:color="auto" w:frame="1"/>
        </w:rPr>
        <w:t>included on the instrument</w:t>
      </w:r>
      <w:r w:rsidR="00572544">
        <w:rPr>
          <w:rStyle w:val="Emphasis"/>
          <w:i w:val="0"/>
          <w:color w:val="201F1E"/>
          <w:bdr w:val="none" w:sz="0" w:space="0" w:color="auto" w:frame="1"/>
        </w:rPr>
        <w:t>:</w:t>
      </w:r>
    </w:p>
    <w:p w:rsidR="001E63F6" w:rsidRPr="00C935FF" w:rsidP="00C935FF" w14:paraId="7E4B003E" w14:textId="77777777">
      <w:pPr>
        <w:pStyle w:val="xmsonormal"/>
        <w:spacing w:before="0" w:beforeAutospacing="0" w:after="0" w:afterAutospacing="0"/>
        <w:rPr>
          <w:rStyle w:val="Emphasis"/>
          <w:b/>
          <w:color w:val="201F1E"/>
          <w:bdr w:val="none" w:sz="0" w:space="0" w:color="auto" w:frame="1"/>
        </w:rPr>
      </w:pPr>
    </w:p>
    <w:p w:rsidR="00413717" w:rsidRPr="00F14DB2" w:rsidP="00C935FF" w14:paraId="140A65EB" w14:textId="6CBA4414">
      <w:pPr>
        <w:pStyle w:val="xmsonormal"/>
        <w:spacing w:before="0" w:beforeAutospacing="0" w:after="0" w:afterAutospacing="0"/>
        <w:rPr>
          <w:i/>
          <w:iCs/>
          <w:color w:val="201F1E"/>
          <w:sz w:val="22"/>
          <w:szCs w:val="22"/>
        </w:rPr>
      </w:pPr>
      <w:r w:rsidRPr="00F14DB2">
        <w:rPr>
          <w:rStyle w:val="Emphasis"/>
          <w:b/>
          <w:bCs/>
          <w:i w:val="0"/>
          <w:iCs w:val="0"/>
          <w:color w:val="201F1E"/>
          <w:bdr w:val="none" w:sz="0" w:space="0" w:color="auto" w:frame="1"/>
        </w:rPr>
        <w:t>Privacy Act Statement:</w:t>
      </w:r>
      <w:r w:rsidRPr="00F14DB2">
        <w:rPr>
          <w:i/>
          <w:iCs/>
          <w:color w:val="201F1E"/>
          <w:bdr w:val="none" w:sz="0" w:space="0" w:color="auto" w:frame="1"/>
        </w:rPr>
        <w:t xml:space="preserve"> </w:t>
      </w:r>
      <w:r w:rsidRPr="00F14DB2">
        <w:rPr>
          <w:rStyle w:val="Emphasis"/>
          <w:i w:val="0"/>
          <w:iCs w:val="0"/>
          <w:color w:val="201F1E"/>
          <w:bdr w:val="none" w:sz="0" w:space="0" w:color="auto" w:frame="1"/>
        </w:rPr>
        <w:t xml:space="preserve">AmeriCorps is required by the Privacy Act of 1974 (5 U.S.C. 552a) to tell you what personal information we collect via this website (e.g. name, contact information, demographics, education and employment history, criminal history, medical information) and how it will be used: </w:t>
      </w:r>
      <w:r w:rsidRPr="00F14DB2">
        <w:rPr>
          <w:rStyle w:val="Emphasis"/>
          <w:b/>
          <w:bCs/>
          <w:i w:val="0"/>
          <w:iCs w:val="0"/>
          <w:color w:val="201F1E"/>
          <w:bdr w:val="none" w:sz="0" w:space="0" w:color="auto" w:frame="1"/>
        </w:rPr>
        <w:t>Authorities</w:t>
      </w:r>
      <w:r w:rsidRPr="00F14DB2">
        <w:rPr>
          <w:rStyle w:val="Emphasis"/>
          <w:i w:val="0"/>
          <w:iCs w:val="0"/>
          <w:color w:val="201F1E"/>
          <w:bdr w:val="none" w:sz="0" w:space="0" w:color="auto" w:frame="1"/>
        </w:rPr>
        <w:t xml:space="preserve"> –</w:t>
      </w:r>
      <w:r w:rsidRPr="00F14DB2">
        <w:rPr>
          <w:i/>
          <w:iCs/>
          <w:color w:val="201F1E"/>
          <w:bdr w:val="none" w:sz="0" w:space="0" w:color="auto" w:frame="1"/>
        </w:rPr>
        <w:t xml:space="preserve"> </w:t>
      </w:r>
      <w:r w:rsidRPr="00F14DB2">
        <w:rPr>
          <w:rStyle w:val="Emphasis"/>
          <w:i w:val="0"/>
          <w:iCs w:val="0"/>
          <w:color w:val="201F1E"/>
          <w:bdr w:val="none" w:sz="0" w:space="0" w:color="auto" w:frame="1"/>
        </w:rPr>
        <w:t>My AmeriCorps requests your personal information pursuant to</w:t>
      </w:r>
      <w:r w:rsidRPr="00F14DB2">
        <w:rPr>
          <w:i/>
          <w:iCs/>
          <w:color w:val="201F1E"/>
          <w:bdr w:val="none" w:sz="0" w:space="0" w:color="auto" w:frame="1"/>
        </w:rPr>
        <w:t xml:space="preserve"> </w:t>
      </w:r>
      <w:r w:rsidRPr="00F14DB2">
        <w:rPr>
          <w:rStyle w:val="Emphasis"/>
          <w:i w:val="0"/>
          <w:iCs w:val="0"/>
          <w:color w:val="201F1E"/>
          <w:bdr w:val="none" w:sz="0" w:space="0" w:color="auto" w:frame="1"/>
        </w:rPr>
        <w:t xml:space="preserve">42 U.S.C. Chapter 129 - National and Community Service, 42 U.S.C. Chapter 66 - Domestic </w:t>
      </w:r>
      <w:r w:rsidRPr="00F14DB2">
        <w:rPr>
          <w:rStyle w:val="Emphasis"/>
          <w:i w:val="0"/>
          <w:iCs w:val="0"/>
          <w:color w:val="201F1E"/>
          <w:bdr w:val="none" w:sz="0" w:space="0" w:color="auto" w:frame="1"/>
        </w:rPr>
        <w:t xml:space="preserve">Volunteer Services, and Executive Order 9397, as amended. </w:t>
      </w:r>
      <w:r w:rsidRPr="00F14DB2">
        <w:rPr>
          <w:rStyle w:val="Emphasis"/>
          <w:b/>
          <w:bCs/>
          <w:i w:val="0"/>
          <w:iCs w:val="0"/>
          <w:color w:val="201F1E"/>
          <w:bdr w:val="none" w:sz="0" w:space="0" w:color="auto" w:frame="1"/>
        </w:rPr>
        <w:t>Purposes</w:t>
      </w:r>
      <w:r w:rsidRPr="00F14DB2">
        <w:rPr>
          <w:rStyle w:val="Emphasis"/>
          <w:i w:val="0"/>
          <w:iCs w:val="0"/>
          <w:color w:val="201F1E"/>
          <w:bdr w:val="none" w:sz="0" w:space="0" w:color="auto" w:frame="1"/>
        </w:rPr>
        <w:t xml:space="preserve"> – It is requested to (1) manage your application, service, and post-service benefits and (2) evaluate how to enhance AmeriCorps. </w:t>
      </w:r>
      <w:r w:rsidRPr="00F14DB2">
        <w:rPr>
          <w:rStyle w:val="Emphasis"/>
          <w:b/>
          <w:bCs/>
          <w:i w:val="0"/>
          <w:iCs w:val="0"/>
          <w:color w:val="201F1E"/>
          <w:bdr w:val="none" w:sz="0" w:space="0" w:color="auto" w:frame="1"/>
        </w:rPr>
        <w:t>Routine Uses</w:t>
      </w:r>
      <w:r w:rsidRPr="00F14DB2">
        <w:rPr>
          <w:rStyle w:val="Emphasis"/>
          <w:i w:val="0"/>
          <w:iCs w:val="0"/>
          <w:color w:val="201F1E"/>
          <w:bdr w:val="none" w:sz="0" w:space="0" w:color="auto" w:frame="1"/>
        </w:rPr>
        <w:t xml:space="preserve"> – Routine uses of this information may include disclosure to complete your background check, to process your payments, to manage and oversee your service, and other reasons consistent with why it was collected. </w:t>
      </w:r>
      <w:r w:rsidRPr="00F14DB2">
        <w:rPr>
          <w:rStyle w:val="Emphasis"/>
          <w:b/>
          <w:bCs/>
          <w:i w:val="0"/>
          <w:iCs w:val="0"/>
          <w:color w:val="201F1E"/>
          <w:bdr w:val="none" w:sz="0" w:space="0" w:color="auto" w:frame="1"/>
        </w:rPr>
        <w:t>Effects of Nondisclosure</w:t>
      </w:r>
      <w:r w:rsidRPr="00F14DB2">
        <w:rPr>
          <w:rStyle w:val="Emphasis"/>
          <w:i w:val="0"/>
          <w:iCs w:val="0"/>
          <w:color w:val="201F1E"/>
          <w:bdr w:val="none" w:sz="0" w:space="0" w:color="auto" w:frame="1"/>
        </w:rPr>
        <w:t xml:space="preserve"> – This request is voluntary, but not providing the information may limit your</w:t>
      </w:r>
      <w:r w:rsidRPr="00F14DB2">
        <w:rPr>
          <w:i/>
          <w:iCs/>
          <w:color w:val="201F1E"/>
          <w:bdr w:val="none" w:sz="0" w:space="0" w:color="auto" w:frame="1"/>
        </w:rPr>
        <w:t xml:space="preserve"> </w:t>
      </w:r>
      <w:r w:rsidRPr="00F14DB2">
        <w:rPr>
          <w:rStyle w:val="Emphasis"/>
          <w:i w:val="0"/>
          <w:iCs w:val="0"/>
          <w:color w:val="201F1E"/>
          <w:bdr w:val="none" w:sz="0" w:space="0" w:color="auto" w:frame="1"/>
        </w:rPr>
        <w:t>ability</w:t>
      </w:r>
      <w:r w:rsidRPr="00F14DB2">
        <w:rPr>
          <w:i/>
          <w:iCs/>
          <w:color w:val="201F1E"/>
          <w:bdr w:val="none" w:sz="0" w:space="0" w:color="auto" w:frame="1"/>
        </w:rPr>
        <w:t xml:space="preserve"> </w:t>
      </w:r>
      <w:r w:rsidRPr="00F14DB2">
        <w:rPr>
          <w:rStyle w:val="Emphasis"/>
          <w:i w:val="0"/>
          <w:iCs w:val="0"/>
          <w:color w:val="201F1E"/>
          <w:bdr w:val="none" w:sz="0" w:space="0" w:color="auto" w:frame="1"/>
        </w:rPr>
        <w:t>to</w:t>
      </w:r>
      <w:r w:rsidRPr="00F14DB2">
        <w:rPr>
          <w:i/>
          <w:iCs/>
          <w:color w:val="201F1E"/>
          <w:bdr w:val="none" w:sz="0" w:space="0" w:color="auto" w:frame="1"/>
        </w:rPr>
        <w:t xml:space="preserve"> </w:t>
      </w:r>
      <w:r w:rsidRPr="00F14DB2">
        <w:rPr>
          <w:rStyle w:val="Emphasis"/>
          <w:i w:val="0"/>
          <w:iCs w:val="0"/>
          <w:color w:val="201F1E"/>
          <w:bdr w:val="none" w:sz="0" w:space="0" w:color="auto" w:frame="1"/>
        </w:rPr>
        <w:t>become a Member, continue being a Member, or</w:t>
      </w:r>
      <w:r w:rsidRPr="00F14DB2">
        <w:rPr>
          <w:i/>
          <w:iCs/>
          <w:color w:val="201F1E"/>
          <w:bdr w:val="none" w:sz="0" w:space="0" w:color="auto" w:frame="1"/>
        </w:rPr>
        <w:t xml:space="preserve"> </w:t>
      </w:r>
      <w:r w:rsidRPr="00F14DB2">
        <w:rPr>
          <w:rStyle w:val="Emphasis"/>
          <w:i w:val="0"/>
          <w:iCs w:val="0"/>
          <w:color w:val="201F1E"/>
          <w:bdr w:val="none" w:sz="0" w:space="0" w:color="auto" w:frame="1"/>
        </w:rPr>
        <w:t xml:space="preserve">receive Member benefits. </w:t>
      </w:r>
      <w:r w:rsidRPr="00F14DB2">
        <w:rPr>
          <w:rStyle w:val="Emphasis"/>
          <w:b/>
          <w:bCs/>
          <w:i w:val="0"/>
          <w:iCs w:val="0"/>
          <w:color w:val="201F1E"/>
          <w:bdr w:val="none" w:sz="0" w:space="0" w:color="auto" w:frame="1"/>
        </w:rPr>
        <w:t>Additional Information –</w:t>
      </w:r>
      <w:r w:rsidRPr="00F14DB2">
        <w:rPr>
          <w:i/>
          <w:iCs/>
          <w:color w:val="201F1E"/>
          <w:bdr w:val="none" w:sz="0" w:space="0" w:color="auto" w:frame="1"/>
        </w:rPr>
        <w:t xml:space="preserve"> </w:t>
      </w:r>
      <w:r w:rsidRPr="00F14DB2">
        <w:rPr>
          <w:rStyle w:val="Emphasis"/>
          <w:i w:val="0"/>
          <w:iCs w:val="0"/>
          <w:color w:val="201F1E"/>
          <w:bdr w:val="none" w:sz="0" w:space="0" w:color="auto" w:frame="1"/>
        </w:rPr>
        <w:t xml:space="preserve">The applicable system of records notice is </w:t>
      </w:r>
      <w:hyperlink r:id="rId8" w:tgtFrame="_blank" w:history="1">
        <w:r w:rsidRPr="00F14DB2">
          <w:rPr>
            <w:rStyle w:val="Hyperlink"/>
            <w:i/>
            <w:iCs/>
            <w:bdr w:val="none" w:sz="0" w:space="0" w:color="auto" w:frame="1"/>
          </w:rPr>
          <w:t>AmeriCorps-04-CPO-MMF-Member Management Files (MMF)</w:t>
        </w:r>
      </w:hyperlink>
      <w:r w:rsidRPr="00F14DB2">
        <w:rPr>
          <w:rStyle w:val="Emphasis"/>
          <w:i w:val="0"/>
          <w:iCs w:val="0"/>
          <w:color w:val="201F1E"/>
          <w:bdr w:val="none" w:sz="0" w:space="0" w:color="auto" w:frame="1"/>
        </w:rPr>
        <w:t>.</w:t>
      </w:r>
    </w:p>
    <w:p w:rsidR="00F02924" w:rsidRPr="00C935FF" w:rsidP="00C935FF"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340EFF" w:rsidRPr="00C935FF" w:rsidP="00C935FF" w14:paraId="4CA4578F" w14:textId="6837E2C1">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 xml:space="preserve">11. </w:t>
      </w:r>
      <w:r w:rsidRPr="00C935FF">
        <w:rPr>
          <w:u w:val="single"/>
        </w:rPr>
        <w:t xml:space="preserve"> Sensitive Questions</w:t>
      </w:r>
      <w:r w:rsidRPr="2B43B0CB" w:rsidR="00376161">
        <w:rPr>
          <w:u w:val="single"/>
        </w:rPr>
        <w:t xml:space="preserve">. </w:t>
      </w:r>
    </w:p>
    <w:p w:rsidR="00310FDA" w:rsidRPr="00C935FF" w:rsidP="00C935FF" w14:paraId="665475A8" w14:textId="4302FD2D">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340EFF" w:rsidRPr="001B4976" w:rsidP="00C935FF" w14:paraId="5718B32E" w14:textId="699ED2E3">
      <w:pPr>
        <w:widowControl w:val="0"/>
        <w:tabs>
          <w:tab w:val="left" w:pos="820"/>
          <w:tab w:val="left" w:pos="821"/>
        </w:tabs>
        <w:overflowPunct/>
        <w:adjustRightInd/>
        <w:ind w:right="195"/>
        <w:textAlignment w:val="auto"/>
      </w:pPr>
      <w:r>
        <w:t>The information collection does not include questions of a sensitive nature.</w:t>
      </w:r>
    </w:p>
    <w:p w:rsidR="001B4976"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D3303B" w:rsidP="00310FDA" w14:paraId="7DFA3AB8" w14:textId="1E5319C8">
      <w:pPr>
        <w:pStyle w:val="NormalWeb"/>
        <w:widowControl w:val="0"/>
        <w:tabs>
          <w:tab w:val="left" w:pos="360"/>
          <w:tab w:val="left" w:pos="720"/>
          <w:tab w:val="left" w:pos="1080"/>
          <w:tab w:val="left" w:pos="1440"/>
        </w:tabs>
        <w:spacing w:before="0" w:beforeAutospacing="0" w:after="0" w:afterAutospacing="0"/>
        <w:rPr>
          <w:u w:val="single"/>
        </w:rPr>
      </w:pPr>
      <w:r w:rsidRPr="0090397C">
        <w:rPr>
          <w:u w:val="single"/>
        </w:rPr>
        <w:t xml:space="preserve">12. Burden </w:t>
      </w:r>
      <w:r w:rsidRPr="0090397C" w:rsidR="00E77C9D">
        <w:rPr>
          <w:u w:val="single"/>
        </w:rPr>
        <w:t>Estimate</w:t>
      </w:r>
      <w:r w:rsidRPr="0090397C" w:rsidR="005E436B">
        <w:rPr>
          <w:u w:val="single"/>
        </w:rPr>
        <w:t xml:space="preserve">. </w:t>
      </w:r>
    </w:p>
    <w:p w:rsidR="00310FDA" w:rsidRPr="0090397C" w:rsidP="00310FDA" w14:paraId="1C20043A"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10578D" w:rsidRPr="00C935FF" w:rsidP="00C935FF" w14:paraId="68315F5C" w14:textId="68459ED1">
      <w:pPr>
        <w:pStyle w:val="NormalWeb"/>
        <w:widowControl w:val="0"/>
        <w:tabs>
          <w:tab w:val="left" w:pos="360"/>
          <w:tab w:val="left" w:pos="720"/>
          <w:tab w:val="left" w:pos="1080"/>
          <w:tab w:val="left" w:pos="1440"/>
        </w:tabs>
        <w:spacing w:before="0" w:beforeAutospacing="0" w:after="0" w:afterAutospacing="0"/>
        <w:rPr>
          <w:u w:val="single"/>
        </w:rPr>
      </w:pPr>
      <w:r w:rsidRPr="315E2978">
        <w:t xml:space="preserve">AmeriCorps estimates that, on average, it will take each respondent approximately </w:t>
      </w:r>
      <w:r w:rsidR="00310FDA">
        <w:t>4</w:t>
      </w:r>
      <w:r w:rsidR="00EF7D72">
        <w:t>5 minutes</w:t>
      </w:r>
      <w:r w:rsidR="00DF5619">
        <w:t xml:space="preserve"> </w:t>
      </w:r>
      <w:r w:rsidR="005C7A63">
        <w:t xml:space="preserve">(0.75 hours) </w:t>
      </w:r>
      <w:r w:rsidR="00DF5619">
        <w:t>complete the form.</w:t>
      </w:r>
      <w:r w:rsidRPr="315E2978">
        <w:t xml:space="preserve"> </w:t>
      </w:r>
      <w:r w:rsidRPr="00C935FF">
        <w:t>The estimated respondent burdens and labor costs are shown in the following table.</w:t>
      </w:r>
    </w:p>
    <w:p w:rsidR="0010578D" w:rsidRPr="00C935FF" w:rsidP="00C935FF" w14:paraId="0E85BFDB" w14:textId="77777777">
      <w:pPr>
        <w:pStyle w:val="NormalWeb"/>
        <w:widowControl w:val="0"/>
        <w:tabs>
          <w:tab w:val="left" w:pos="360"/>
          <w:tab w:val="left" w:pos="720"/>
          <w:tab w:val="left" w:pos="1080"/>
          <w:tab w:val="left" w:pos="1440"/>
        </w:tabs>
        <w:spacing w:before="0" w:beforeAutospacing="0" w:after="0" w:afterAutospacing="0"/>
        <w:rPr>
          <w:u w:val="single"/>
        </w:rPr>
      </w:pPr>
    </w:p>
    <w:tbl>
      <w:tblPr>
        <w:tblW w:w="8988" w:type="dxa"/>
        <w:tblInd w:w="108" w:type="dxa"/>
        <w:tblCellMar>
          <w:left w:w="0" w:type="dxa"/>
          <w:right w:w="0" w:type="dxa"/>
        </w:tblCellMar>
        <w:tblLook w:val="04A0"/>
      </w:tblPr>
      <w:tblGrid>
        <w:gridCol w:w="4022"/>
        <w:gridCol w:w="1692"/>
        <w:gridCol w:w="1670"/>
        <w:gridCol w:w="1598"/>
        <w:gridCol w:w="6"/>
      </w:tblGrid>
      <w:tr w14:paraId="66EE1689" w14:textId="4C383B7A" w:rsidTr="280143C5">
        <w:tblPrEx>
          <w:tblW w:w="8988" w:type="dxa"/>
          <w:tblInd w:w="108" w:type="dxa"/>
          <w:tblCellMar>
            <w:left w:w="0" w:type="dxa"/>
            <w:right w:w="0" w:type="dxa"/>
          </w:tblCellMar>
          <w:tblLook w:val="04A0"/>
        </w:tblPrEx>
        <w:trPr>
          <w:trHeight w:val="386"/>
        </w:trPr>
        <w:tc>
          <w:tcPr>
            <w:tcW w:w="898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686E34D7" w14:textId="77777777">
            <w:pPr>
              <w:spacing w:before="100" w:beforeAutospacing="1" w:after="100" w:afterAutospacing="1" w:line="288" w:lineRule="atLeast"/>
              <w:jc w:val="center"/>
              <w:rPr>
                <w:rFonts w:eastAsia="Calibri"/>
                <w:sz w:val="28"/>
                <w:szCs w:val="28"/>
              </w:rPr>
            </w:pPr>
            <w:r>
              <w:rPr>
                <w:rFonts w:eastAsia="Calibri"/>
              </w:rPr>
              <w:t>Estimation of Respondent Burden</w:t>
            </w:r>
          </w:p>
        </w:tc>
      </w:tr>
      <w:tr w14:paraId="3AC85FBE" w14:textId="77777777" w:rsidTr="280143C5">
        <w:tblPrEx>
          <w:tblW w:w="8988" w:type="dxa"/>
          <w:tblInd w:w="108" w:type="dxa"/>
          <w:tblCellMar>
            <w:left w:w="0" w:type="dxa"/>
            <w:right w:w="0" w:type="dxa"/>
          </w:tblCellMar>
          <w:tblLook w:val="04A0"/>
        </w:tblPrEx>
        <w:trPr>
          <w:gridAfter w:val="1"/>
          <w:wAfter w:w="6" w:type="dxa"/>
          <w:trHeight w:val="386"/>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6692" w:rsidRPr="00DB74F8" w:rsidP="00DB74F8" w14:paraId="49943366" w14:textId="77777777">
            <w:pPr>
              <w:rPr>
                <w:rFonts w:eastAsia="Calibri"/>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E66692" w:rsidRPr="00DB74F8" w:rsidP="00DB74F8" w14:paraId="5584B163" w14:textId="5CDE18BC">
            <w:r>
              <w:t>Member Enrollment and Exit Form</w:t>
            </w:r>
          </w:p>
        </w:tc>
        <w:tc>
          <w:tcPr>
            <w:tcW w:w="1670" w:type="dxa"/>
            <w:tcBorders>
              <w:top w:val="nil"/>
              <w:left w:val="nil"/>
              <w:bottom w:val="single" w:sz="8" w:space="0" w:color="auto"/>
              <w:right w:val="single" w:sz="8" w:space="0" w:color="auto"/>
            </w:tcBorders>
            <w:vAlign w:val="center"/>
          </w:tcPr>
          <w:p w:rsidR="00E66692" w:rsidRPr="00DB74F8" w:rsidP="00DB74F8" w14:paraId="5E95FAEE" w14:textId="71259988">
            <w:r>
              <w:t xml:space="preserve">Member </w:t>
            </w:r>
            <w:r w:rsidR="464AFC48">
              <w:t>Application</w:t>
            </w:r>
          </w:p>
        </w:tc>
        <w:tc>
          <w:tcPr>
            <w:tcW w:w="1598" w:type="dxa"/>
            <w:tcBorders>
              <w:top w:val="nil"/>
              <w:left w:val="nil"/>
              <w:bottom w:val="single" w:sz="8" w:space="0" w:color="auto"/>
              <w:right w:val="single" w:sz="8" w:space="0" w:color="auto"/>
            </w:tcBorders>
            <w:vAlign w:val="center"/>
          </w:tcPr>
          <w:p w:rsidR="2B43B0CB" w:rsidP="2B43B0CB" w14:paraId="37F94802" w14:textId="2F844141">
            <w:pPr>
              <w:rPr>
                <w:szCs w:val="24"/>
              </w:rPr>
            </w:pPr>
            <w:r w:rsidRPr="2B43B0CB">
              <w:rPr>
                <w:szCs w:val="24"/>
              </w:rPr>
              <w:t>Total</w:t>
            </w:r>
          </w:p>
        </w:tc>
      </w:tr>
      <w:tr w14:paraId="6A1A6187" w14:textId="4677FDF0" w:rsidTr="280143C5">
        <w:tblPrEx>
          <w:tblW w:w="8988" w:type="dxa"/>
          <w:tblInd w:w="108" w:type="dxa"/>
          <w:tblCellMar>
            <w:left w:w="0" w:type="dxa"/>
            <w:right w:w="0" w:type="dxa"/>
          </w:tblCellMar>
          <w:tblLook w:val="04A0"/>
        </w:tblPrEx>
        <w:trPr>
          <w:gridAfter w:val="1"/>
          <w:wAfter w:w="6" w:type="dxa"/>
          <w:trHeight w:val="386"/>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56E37E54" w14:textId="77777777">
            <w:pPr>
              <w:rPr>
                <w:rFonts w:eastAsia="Calibri"/>
                <w:color w:val="000000"/>
              </w:rPr>
            </w:pPr>
            <w:r>
              <w:rPr>
                <w:rFonts w:eastAsia="Calibri"/>
                <w:color w:val="000000"/>
              </w:rPr>
              <w:t xml:space="preserve">Number of respondents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2B43B0CB" w14:paraId="70724051" w14:textId="3E5E60E6">
            <w:r>
              <w:t>296,000</w:t>
            </w:r>
          </w:p>
        </w:tc>
        <w:tc>
          <w:tcPr>
            <w:tcW w:w="1670" w:type="dxa"/>
            <w:tcBorders>
              <w:top w:val="nil"/>
              <w:left w:val="nil"/>
              <w:bottom w:val="single" w:sz="8" w:space="0" w:color="auto"/>
              <w:right w:val="single" w:sz="8" w:space="0" w:color="auto"/>
            </w:tcBorders>
            <w:vAlign w:val="center"/>
          </w:tcPr>
          <w:p w:rsidR="00E66692" w:rsidP="00A7326A" w14:paraId="0455B23D" w14:textId="586472ED">
            <w:r>
              <w:t>225,000</w:t>
            </w:r>
          </w:p>
        </w:tc>
        <w:tc>
          <w:tcPr>
            <w:tcW w:w="1598" w:type="dxa"/>
            <w:tcBorders>
              <w:top w:val="nil"/>
              <w:left w:val="nil"/>
              <w:bottom w:val="single" w:sz="8" w:space="0" w:color="auto"/>
              <w:right w:val="single" w:sz="8" w:space="0" w:color="auto"/>
            </w:tcBorders>
            <w:vAlign w:val="center"/>
          </w:tcPr>
          <w:p w:rsidR="2B43B0CB" w:rsidRPr="00C935FF" w:rsidP="2B43B0CB" w14:paraId="2EDA1EF1" w14:textId="34C04DD7">
            <w:r>
              <w:t>521,000</w:t>
            </w:r>
          </w:p>
        </w:tc>
      </w:tr>
      <w:tr w14:paraId="422799F5" w14:textId="35F3C0A6" w:rsidTr="280143C5">
        <w:tblPrEx>
          <w:tblW w:w="8988" w:type="dxa"/>
          <w:tblInd w:w="108" w:type="dxa"/>
          <w:tblCellMar>
            <w:left w:w="0" w:type="dxa"/>
            <w:right w:w="0" w:type="dxa"/>
          </w:tblCellMar>
          <w:tblLook w:val="04A0"/>
        </w:tblPrEx>
        <w:trPr>
          <w:gridAfter w:val="1"/>
          <w:wAfter w:w="6" w:type="dxa"/>
          <w:trHeight w:val="422"/>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111C6CDC" w14:textId="77777777">
            <w:pPr>
              <w:rPr>
                <w:rFonts w:eastAsia="Calibri"/>
                <w:color w:val="000000"/>
                <w:sz w:val="28"/>
                <w:szCs w:val="28"/>
              </w:rPr>
            </w:pPr>
            <w:r>
              <w:rPr>
                <w:rFonts w:eastAsia="Calibri"/>
                <w:color w:val="000000"/>
              </w:rPr>
              <w:t xml:space="preserve">Responses per respondent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00A7326A" w14:paraId="0A88EE38" w14:textId="77777777">
            <w:pPr>
              <w:rPr>
                <w:rFonts w:eastAsia="Calibri"/>
                <w:color w:val="000000"/>
              </w:rPr>
            </w:pPr>
            <w:r>
              <w:rPr>
                <w:rFonts w:eastAsia="Calibri"/>
                <w:color w:val="000000"/>
              </w:rPr>
              <w:t>1</w:t>
            </w:r>
          </w:p>
        </w:tc>
        <w:tc>
          <w:tcPr>
            <w:tcW w:w="1670" w:type="dxa"/>
            <w:tcBorders>
              <w:top w:val="nil"/>
              <w:left w:val="nil"/>
              <w:bottom w:val="single" w:sz="8" w:space="0" w:color="auto"/>
              <w:right w:val="single" w:sz="8" w:space="0" w:color="auto"/>
            </w:tcBorders>
            <w:vAlign w:val="center"/>
          </w:tcPr>
          <w:p w:rsidR="00E66692" w:rsidP="00A7326A" w14:paraId="63328109" w14:textId="4DEC386A">
            <w:pPr>
              <w:rPr>
                <w:rFonts w:eastAsia="Calibri"/>
                <w:color w:val="000000"/>
              </w:rPr>
            </w:pPr>
            <w:r>
              <w:rPr>
                <w:rFonts w:eastAsia="Calibri"/>
                <w:color w:val="000000"/>
              </w:rPr>
              <w:t>1</w:t>
            </w:r>
          </w:p>
        </w:tc>
        <w:tc>
          <w:tcPr>
            <w:tcW w:w="1598" w:type="dxa"/>
            <w:tcBorders>
              <w:top w:val="nil"/>
              <w:left w:val="nil"/>
              <w:bottom w:val="single" w:sz="8" w:space="0" w:color="auto"/>
              <w:right w:val="single" w:sz="8" w:space="0" w:color="auto"/>
            </w:tcBorders>
            <w:vAlign w:val="center"/>
          </w:tcPr>
          <w:p w:rsidR="2B43B0CB" w:rsidP="2B43B0CB" w14:paraId="6FFABC0F" w14:textId="065AE343">
            <w:pPr>
              <w:rPr>
                <w:color w:val="000000" w:themeColor="text1"/>
                <w:szCs w:val="24"/>
              </w:rPr>
            </w:pPr>
            <w:r w:rsidRPr="2B43B0CB">
              <w:rPr>
                <w:color w:val="000000" w:themeColor="text1"/>
                <w:szCs w:val="24"/>
              </w:rPr>
              <w:t>1</w:t>
            </w:r>
          </w:p>
        </w:tc>
      </w:tr>
      <w:tr w14:paraId="5A1FD18C" w14:textId="4D8258FA" w:rsidTr="280143C5">
        <w:tblPrEx>
          <w:tblW w:w="8988" w:type="dxa"/>
          <w:tblInd w:w="108" w:type="dxa"/>
          <w:tblCellMar>
            <w:left w:w="0" w:type="dxa"/>
            <w:right w:w="0" w:type="dxa"/>
          </w:tblCellMar>
          <w:tblLook w:val="04A0"/>
        </w:tblPrEx>
        <w:trPr>
          <w:gridAfter w:val="1"/>
          <w:wAfter w:w="6" w:type="dxa"/>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044A2E04" w14:textId="77777777">
            <w:pPr>
              <w:rPr>
                <w:rFonts w:eastAsia="Calibri"/>
                <w:color w:val="000000"/>
                <w:sz w:val="28"/>
                <w:szCs w:val="28"/>
              </w:rPr>
            </w:pPr>
            <w:r>
              <w:rPr>
                <w:rFonts w:eastAsia="Calibri"/>
                <w:color w:val="000000"/>
              </w:rPr>
              <w:t xml:space="preserve">Number of responses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2B43B0CB" w14:paraId="2CD3F30C" w14:textId="3BE4B810">
            <w:pPr>
              <w:spacing w:line="259" w:lineRule="auto"/>
              <w:rPr>
                <w:color w:val="000000" w:themeColor="text1"/>
                <w:szCs w:val="24"/>
              </w:rPr>
            </w:pPr>
            <w:r w:rsidRPr="2B43B0CB">
              <w:rPr>
                <w:rFonts w:eastAsia="Calibri"/>
                <w:color w:val="000000" w:themeColor="text1"/>
              </w:rPr>
              <w:t>296,000</w:t>
            </w:r>
          </w:p>
        </w:tc>
        <w:tc>
          <w:tcPr>
            <w:tcW w:w="1670" w:type="dxa"/>
            <w:tcBorders>
              <w:top w:val="nil"/>
              <w:left w:val="nil"/>
              <w:bottom w:val="single" w:sz="8" w:space="0" w:color="auto"/>
              <w:right w:val="single" w:sz="8" w:space="0" w:color="auto"/>
            </w:tcBorders>
            <w:vAlign w:val="center"/>
          </w:tcPr>
          <w:p w:rsidR="00E66692" w:rsidP="00A7326A" w14:paraId="1C9C4FDB" w14:textId="67FB6FA0">
            <w:r>
              <w:t>225,000</w:t>
            </w:r>
          </w:p>
        </w:tc>
        <w:tc>
          <w:tcPr>
            <w:tcW w:w="1598" w:type="dxa"/>
            <w:tcBorders>
              <w:top w:val="nil"/>
              <w:left w:val="nil"/>
              <w:bottom w:val="single" w:sz="8" w:space="0" w:color="auto"/>
              <w:right w:val="single" w:sz="8" w:space="0" w:color="auto"/>
            </w:tcBorders>
            <w:vAlign w:val="center"/>
          </w:tcPr>
          <w:p w:rsidR="2B43B0CB" w:rsidRPr="00C935FF" w:rsidP="2B43B0CB" w14:paraId="31183378" w14:textId="0FC8E2CA">
            <w:r w:rsidRPr="2B43B0CB">
              <w:rPr>
                <w:szCs w:val="24"/>
              </w:rPr>
              <w:t>521,000</w:t>
            </w:r>
          </w:p>
        </w:tc>
      </w:tr>
      <w:tr w14:paraId="2E261AC7" w14:textId="09E7C25F" w:rsidTr="280143C5">
        <w:tblPrEx>
          <w:tblW w:w="8988" w:type="dxa"/>
          <w:tblInd w:w="108" w:type="dxa"/>
          <w:tblCellMar>
            <w:left w:w="0" w:type="dxa"/>
            <w:right w:w="0" w:type="dxa"/>
          </w:tblCellMar>
          <w:tblLook w:val="04A0"/>
        </w:tblPrEx>
        <w:trPr>
          <w:gridAfter w:val="1"/>
          <w:wAfter w:w="6" w:type="dxa"/>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11B6DEEC" w14:textId="77777777">
            <w:pPr>
              <w:rPr>
                <w:rFonts w:eastAsia="Calibri"/>
                <w:color w:val="000000"/>
                <w:sz w:val="28"/>
                <w:szCs w:val="28"/>
              </w:rPr>
            </w:pPr>
            <w:r>
              <w:rPr>
                <w:rFonts w:eastAsia="Calibri"/>
                <w:color w:val="000000"/>
              </w:rPr>
              <w:t xml:space="preserve">Hours per response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00A7326A" w14:paraId="2F92CF43" w14:textId="5F509523">
            <w:pPr>
              <w:rPr>
                <w:rFonts w:eastAsia="Calibri"/>
                <w:color w:val="000000"/>
              </w:rPr>
            </w:pPr>
            <w:r w:rsidRPr="00C935FF">
              <w:rPr>
                <w:rFonts w:eastAsia="Calibri"/>
                <w:color w:val="000000" w:themeColor="text1"/>
              </w:rPr>
              <w:t>.75</w:t>
            </w:r>
          </w:p>
        </w:tc>
        <w:tc>
          <w:tcPr>
            <w:tcW w:w="1670" w:type="dxa"/>
            <w:tcBorders>
              <w:top w:val="nil"/>
              <w:left w:val="nil"/>
              <w:bottom w:val="single" w:sz="8" w:space="0" w:color="auto"/>
              <w:right w:val="single" w:sz="8" w:space="0" w:color="auto"/>
            </w:tcBorders>
            <w:vAlign w:val="center"/>
          </w:tcPr>
          <w:p w:rsidR="00E66692" w:rsidP="00A7326A" w14:paraId="1B186319" w14:textId="25F552F9">
            <w:pPr>
              <w:rPr>
                <w:rFonts w:eastAsia="Calibri"/>
                <w:color w:val="000000"/>
              </w:rPr>
            </w:pPr>
            <w:r w:rsidRPr="2B43B0CB">
              <w:rPr>
                <w:rFonts w:eastAsia="Calibri"/>
                <w:color w:val="000000" w:themeColor="text1"/>
              </w:rPr>
              <w:t>.75</w:t>
            </w:r>
          </w:p>
        </w:tc>
        <w:tc>
          <w:tcPr>
            <w:tcW w:w="1598" w:type="dxa"/>
            <w:tcBorders>
              <w:top w:val="nil"/>
              <w:left w:val="nil"/>
              <w:bottom w:val="single" w:sz="8" w:space="0" w:color="auto"/>
              <w:right w:val="single" w:sz="8" w:space="0" w:color="auto"/>
            </w:tcBorders>
            <w:vAlign w:val="center"/>
          </w:tcPr>
          <w:p w:rsidR="2B43B0CB" w:rsidP="2B43B0CB" w14:paraId="5A925381" w14:textId="1BACA941">
            <w:pPr>
              <w:rPr>
                <w:color w:val="000000" w:themeColor="text1"/>
                <w:szCs w:val="24"/>
              </w:rPr>
            </w:pPr>
            <w:r w:rsidRPr="2B43B0CB">
              <w:rPr>
                <w:color w:val="000000" w:themeColor="text1"/>
                <w:szCs w:val="24"/>
              </w:rPr>
              <w:t>.75</w:t>
            </w:r>
          </w:p>
        </w:tc>
      </w:tr>
      <w:tr w14:paraId="6040A93B" w14:textId="788F22E2" w:rsidTr="280143C5">
        <w:tblPrEx>
          <w:tblW w:w="8988" w:type="dxa"/>
          <w:tblInd w:w="108" w:type="dxa"/>
          <w:tblCellMar>
            <w:left w:w="0" w:type="dxa"/>
            <w:right w:w="0" w:type="dxa"/>
          </w:tblCellMar>
          <w:tblLook w:val="04A0"/>
        </w:tblPrEx>
        <w:trPr>
          <w:gridAfter w:val="1"/>
          <w:wAfter w:w="6" w:type="dxa"/>
          <w:trHeight w:val="449"/>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06DE0B2E" w14:textId="77777777">
            <w:pPr>
              <w:rPr>
                <w:rFonts w:eastAsia="Calibri"/>
                <w:color w:val="000000"/>
                <w:sz w:val="28"/>
                <w:szCs w:val="28"/>
              </w:rPr>
            </w:pPr>
            <w:r>
              <w:rPr>
                <w:rFonts w:eastAsia="Calibri"/>
                <w:color w:val="000000"/>
              </w:rPr>
              <w:t>Total estimated hours (number of responses multiplied by hours per response)</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2B43B0CB" w14:paraId="0F5F90BF" w14:textId="7BE6408B">
            <w:pPr>
              <w:spacing w:line="259" w:lineRule="auto"/>
              <w:rPr>
                <w:color w:val="000000" w:themeColor="text1"/>
                <w:szCs w:val="24"/>
              </w:rPr>
            </w:pPr>
            <w:r w:rsidRPr="2B43B0CB">
              <w:rPr>
                <w:rFonts w:eastAsia="Calibri"/>
                <w:color w:val="000000" w:themeColor="text1"/>
              </w:rPr>
              <w:t>222,000</w:t>
            </w:r>
          </w:p>
        </w:tc>
        <w:tc>
          <w:tcPr>
            <w:tcW w:w="1670" w:type="dxa"/>
            <w:tcBorders>
              <w:top w:val="nil"/>
              <w:left w:val="nil"/>
              <w:bottom w:val="single" w:sz="8" w:space="0" w:color="auto"/>
              <w:right w:val="single" w:sz="8" w:space="0" w:color="auto"/>
            </w:tcBorders>
            <w:vAlign w:val="center"/>
          </w:tcPr>
          <w:p w:rsidR="00E66692" w:rsidP="00A7326A" w14:paraId="263A3B4E" w14:textId="59A069A2">
            <w:pPr>
              <w:rPr>
                <w:rFonts w:eastAsia="Calibri"/>
                <w:color w:val="000000"/>
              </w:rPr>
            </w:pPr>
            <w:r w:rsidRPr="2B43B0CB">
              <w:rPr>
                <w:rFonts w:eastAsia="Calibri"/>
                <w:color w:val="000000" w:themeColor="text1"/>
              </w:rPr>
              <w:t>168,750</w:t>
            </w:r>
          </w:p>
        </w:tc>
        <w:tc>
          <w:tcPr>
            <w:tcW w:w="1598" w:type="dxa"/>
            <w:tcBorders>
              <w:top w:val="nil"/>
              <w:left w:val="nil"/>
              <w:bottom w:val="single" w:sz="8" w:space="0" w:color="auto"/>
              <w:right w:val="single" w:sz="8" w:space="0" w:color="auto"/>
            </w:tcBorders>
            <w:vAlign w:val="center"/>
          </w:tcPr>
          <w:p w:rsidR="2B43B0CB" w:rsidRPr="00C935FF" w:rsidP="2B43B0CB" w14:paraId="05F2F92B" w14:textId="373A6845">
            <w:pPr>
              <w:rPr>
                <w:color w:val="000000" w:themeColor="text1"/>
              </w:rPr>
            </w:pPr>
            <w:r w:rsidRPr="280143C5">
              <w:rPr>
                <w:color w:val="000000" w:themeColor="text1"/>
              </w:rPr>
              <w:t>390,750*</w:t>
            </w:r>
          </w:p>
        </w:tc>
      </w:tr>
      <w:tr w14:paraId="672AB326" w14:textId="13CA3721" w:rsidTr="280143C5">
        <w:tblPrEx>
          <w:tblW w:w="8988" w:type="dxa"/>
          <w:tblInd w:w="108" w:type="dxa"/>
          <w:tblCellMar>
            <w:left w:w="0" w:type="dxa"/>
            <w:right w:w="0" w:type="dxa"/>
          </w:tblCellMar>
          <w:tblLook w:val="04A0"/>
        </w:tblPrEx>
        <w:trPr>
          <w:gridAfter w:val="1"/>
          <w:wAfter w:w="6" w:type="dxa"/>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2BA91EF7" w14:textId="77777777">
            <w:pPr>
              <w:rPr>
                <w:rFonts w:eastAsia="Calibri"/>
                <w:color w:val="000000"/>
                <w:sz w:val="28"/>
                <w:szCs w:val="28"/>
              </w:rPr>
            </w:pPr>
            <w:r>
              <w:rPr>
                <w:rFonts w:eastAsia="Calibri"/>
                <w:color w:val="000000"/>
              </w:rPr>
              <w:t xml:space="preserve">Cost per hour (hourly wage)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00C935FF" w14:paraId="1215BE1A" w14:textId="74492BB8">
            <w:pPr>
              <w:spacing w:line="259" w:lineRule="auto"/>
              <w:rPr>
                <w:szCs w:val="24"/>
              </w:rPr>
            </w:pPr>
            <w:r w:rsidRPr="00C935FF">
              <w:rPr>
                <w:rFonts w:eastAsia="Calibri"/>
              </w:rPr>
              <w:t>$</w:t>
            </w:r>
            <w:r w:rsidR="00042E04">
              <w:rPr>
                <w:rFonts w:eastAsia="Calibri"/>
              </w:rPr>
              <w:t>51.65</w:t>
            </w:r>
          </w:p>
        </w:tc>
        <w:tc>
          <w:tcPr>
            <w:tcW w:w="1670" w:type="dxa"/>
            <w:tcBorders>
              <w:top w:val="nil"/>
              <w:left w:val="nil"/>
              <w:bottom w:val="single" w:sz="8" w:space="0" w:color="auto"/>
              <w:right w:val="single" w:sz="8" w:space="0" w:color="auto"/>
            </w:tcBorders>
            <w:vAlign w:val="center"/>
          </w:tcPr>
          <w:p w:rsidR="00E66692" w:rsidP="2B43B0CB" w14:paraId="4FB19F57" w14:textId="07082DCB">
            <w:pPr>
              <w:spacing w:line="259" w:lineRule="auto"/>
              <w:rPr>
                <w:szCs w:val="24"/>
              </w:rPr>
            </w:pPr>
            <w:r w:rsidRPr="2B43B0CB">
              <w:rPr>
                <w:rFonts w:eastAsia="Calibri"/>
              </w:rPr>
              <w:t>$</w:t>
            </w:r>
            <w:r w:rsidR="00042E04">
              <w:rPr>
                <w:rFonts w:eastAsia="Calibri"/>
              </w:rPr>
              <w:t>51.65</w:t>
            </w:r>
          </w:p>
        </w:tc>
        <w:tc>
          <w:tcPr>
            <w:tcW w:w="1598" w:type="dxa"/>
            <w:tcBorders>
              <w:top w:val="nil"/>
              <w:left w:val="nil"/>
              <w:bottom w:val="single" w:sz="8" w:space="0" w:color="auto"/>
              <w:right w:val="single" w:sz="8" w:space="0" w:color="auto"/>
            </w:tcBorders>
            <w:vAlign w:val="center"/>
          </w:tcPr>
          <w:p w:rsidR="2B43B0CB" w:rsidP="2B43B0CB" w14:paraId="73CED89E" w14:textId="0071463B">
            <w:pPr>
              <w:spacing w:line="259" w:lineRule="auto"/>
              <w:rPr>
                <w:szCs w:val="24"/>
              </w:rPr>
            </w:pPr>
            <w:r w:rsidRPr="2B43B0CB">
              <w:rPr>
                <w:szCs w:val="24"/>
              </w:rPr>
              <w:t>$</w:t>
            </w:r>
            <w:r w:rsidR="00042E04">
              <w:rPr>
                <w:rFonts w:eastAsia="Calibri"/>
              </w:rPr>
              <w:t>51.65</w:t>
            </w:r>
          </w:p>
        </w:tc>
      </w:tr>
      <w:tr w14:paraId="2D2B4D08" w14:textId="4E9EA308" w:rsidTr="280143C5">
        <w:tblPrEx>
          <w:tblW w:w="8988" w:type="dxa"/>
          <w:tblInd w:w="108" w:type="dxa"/>
          <w:tblCellMar>
            <w:left w:w="0" w:type="dxa"/>
            <w:right w:w="0" w:type="dxa"/>
          </w:tblCellMar>
          <w:tblLook w:val="04A0"/>
        </w:tblPrEx>
        <w:trPr>
          <w:gridAfter w:val="1"/>
          <w:wAfter w:w="6" w:type="dxa"/>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6692" w:rsidP="00A7326A" w14:paraId="6C27B27C" w14:textId="1E7B51F2">
            <w:pPr>
              <w:rPr>
                <w:rFonts w:eastAsia="Calibri"/>
                <w:color w:val="000000"/>
              </w:rPr>
            </w:pPr>
            <w:r w:rsidRPr="00C935FF">
              <w:rPr>
                <w:rFonts w:eastAsia="Calibri"/>
                <w:color w:val="000000" w:themeColor="text1"/>
              </w:rPr>
              <w:t xml:space="preserve">Annual </w:t>
            </w:r>
            <w:r w:rsidRPr="2B43B0CB">
              <w:rPr>
                <w:rFonts w:eastAsia="Calibri"/>
                <w:color w:val="000000" w:themeColor="text1"/>
              </w:rPr>
              <w:t xml:space="preserve">salary </w:t>
            </w:r>
            <w:r w:rsidRPr="00C935FF">
              <w:rPr>
                <w:rFonts w:eastAsia="Calibri"/>
                <w:color w:val="000000" w:themeColor="text1"/>
              </w:rPr>
              <w:t>public burden (estimated hours multiplied by cost per hour)</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6692" w:rsidP="00C935FF" w14:paraId="49F73EA6" w14:textId="2D52F047">
            <w:pPr>
              <w:spacing w:line="259" w:lineRule="auto"/>
              <w:rPr>
                <w:rFonts w:eastAsia="Calibri"/>
              </w:rPr>
            </w:pPr>
            <w:r w:rsidRPr="2B43B0CB">
              <w:rPr>
                <w:rFonts w:eastAsia="Calibri"/>
              </w:rPr>
              <w:t>$</w:t>
            </w:r>
            <w:r w:rsidR="007B2344">
              <w:rPr>
                <w:rFonts w:eastAsia="Calibri"/>
              </w:rPr>
              <w:t>11,</w:t>
            </w:r>
            <w:r w:rsidR="00AA4F2C">
              <w:rPr>
                <w:rFonts w:eastAsia="Calibri"/>
              </w:rPr>
              <w:t>446,300</w:t>
            </w:r>
          </w:p>
        </w:tc>
        <w:tc>
          <w:tcPr>
            <w:tcW w:w="1670" w:type="dxa"/>
            <w:tcBorders>
              <w:top w:val="nil"/>
              <w:left w:val="nil"/>
              <w:bottom w:val="single" w:sz="8" w:space="0" w:color="auto"/>
              <w:right w:val="single" w:sz="8" w:space="0" w:color="auto"/>
            </w:tcBorders>
            <w:vAlign w:val="center"/>
          </w:tcPr>
          <w:p w:rsidR="00E66692" w:rsidP="00A7326A" w14:paraId="36E1520F" w14:textId="744C8FFE">
            <w:pPr>
              <w:rPr>
                <w:rFonts w:eastAsia="Calibri"/>
              </w:rPr>
            </w:pPr>
            <w:r w:rsidRPr="2B43B0CB">
              <w:rPr>
                <w:rFonts w:eastAsia="Calibri"/>
              </w:rPr>
              <w:t>$</w:t>
            </w:r>
            <w:r w:rsidR="00AA4F2C">
              <w:rPr>
                <w:rFonts w:eastAsia="Calibri"/>
              </w:rPr>
              <w:t>8,715,938</w:t>
            </w:r>
          </w:p>
        </w:tc>
        <w:tc>
          <w:tcPr>
            <w:tcW w:w="1598" w:type="dxa"/>
            <w:tcBorders>
              <w:top w:val="nil"/>
              <w:left w:val="nil"/>
              <w:bottom w:val="single" w:sz="8" w:space="0" w:color="auto"/>
              <w:right w:val="single" w:sz="8" w:space="0" w:color="auto"/>
            </w:tcBorders>
            <w:vAlign w:val="center"/>
          </w:tcPr>
          <w:p w:rsidR="2B43B0CB" w:rsidP="2B43B0CB" w14:paraId="31276861" w14:textId="2F16939F">
            <w:pPr>
              <w:rPr>
                <w:szCs w:val="24"/>
              </w:rPr>
            </w:pPr>
            <w:r w:rsidRPr="2B43B0CB">
              <w:rPr>
                <w:szCs w:val="24"/>
              </w:rPr>
              <w:t>$</w:t>
            </w:r>
            <w:r w:rsidR="00AA4F2C">
              <w:rPr>
                <w:szCs w:val="24"/>
              </w:rPr>
              <w:t>20,182,238</w:t>
            </w:r>
          </w:p>
        </w:tc>
      </w:tr>
    </w:tbl>
    <w:p w:rsidR="00E66692" w:rsidRPr="00C935FF" w:rsidP="00C935FF" w14:paraId="4DDB12D4" w14:textId="77777777">
      <w:pPr>
        <w:pStyle w:val="NormalWeb"/>
        <w:widowControl w:val="0"/>
        <w:tabs>
          <w:tab w:val="left" w:pos="360"/>
          <w:tab w:val="left" w:pos="720"/>
          <w:tab w:val="left" w:pos="1080"/>
          <w:tab w:val="left" w:pos="1440"/>
        </w:tabs>
        <w:spacing w:before="0" w:beforeAutospacing="0" w:after="0" w:afterAutospacing="0"/>
        <w:rPr>
          <w:u w:val="single"/>
        </w:rPr>
      </w:pPr>
    </w:p>
    <w:p w:rsidR="00A26DEF" w:rsidRPr="00C935FF" w:rsidP="00C935FF" w14:paraId="7373E08C" w14:textId="30AEF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E64537">
        <w:rPr>
          <w:rFonts w:ascii="Times New Roman" w:hAnsi="Times New Roman"/>
          <w:sz w:val="20"/>
        </w:rPr>
        <w:t>* This is the rounded-up</w:t>
      </w:r>
      <w:r w:rsidRPr="00E64537">
        <w:rPr>
          <w:rFonts w:ascii="Times New Roman" w:hAnsi="Times New Roman"/>
          <w:sz w:val="20"/>
          <w:lang w:val="x-none" w:eastAsia="x-none"/>
        </w:rPr>
        <w:t xml:space="preserve"> estimate </w:t>
      </w:r>
      <w:r w:rsidRPr="00E64537">
        <w:rPr>
          <w:rFonts w:ascii="Times New Roman" w:hAnsi="Times New Roman"/>
          <w:sz w:val="20"/>
        </w:rPr>
        <w:t>of total</w:t>
      </w:r>
      <w:r w:rsidRPr="00E64537">
        <w:rPr>
          <w:rFonts w:ascii="Times New Roman" w:hAnsi="Times New Roman"/>
          <w:sz w:val="20"/>
          <w:lang w:val="x-none" w:eastAsia="x-none"/>
        </w:rPr>
        <w:t xml:space="preserve"> burden </w:t>
      </w:r>
      <w:r w:rsidRPr="00E64537">
        <w:rPr>
          <w:rFonts w:ascii="Times New Roman" w:hAnsi="Times New Roman"/>
          <w:sz w:val="20"/>
        </w:rPr>
        <w:t>hours based</w:t>
      </w:r>
      <w:r w:rsidRPr="2B43B0CB">
        <w:rPr>
          <w:sz w:val="20"/>
        </w:rPr>
        <w:t xml:space="preserve"> on 0.75 hours per</w:t>
      </w:r>
      <w:r w:rsidRPr="00C935FF">
        <w:rPr>
          <w:sz w:val="20"/>
        </w:rPr>
        <w:t xml:space="preserve"> response</w:t>
      </w:r>
      <w:r w:rsidR="00C637F6">
        <w:rPr>
          <w:sz w:val="20"/>
        </w:rPr>
        <w:t>.</w:t>
      </w:r>
    </w:p>
    <w:p w:rsidR="00A26DEF" w:rsidRPr="00C935FF" w:rsidP="00C935FF" w14:paraId="400B5D65" w14:textId="068CB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rPr>
      </w:pPr>
    </w:p>
    <w:p w:rsidR="00A26DEF" w:rsidRPr="00C935FF" w:rsidP="00A26DEF" w14:paraId="462155C7" w14:textId="6B821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b/>
          <w:bCs/>
          <w:sz w:val="20"/>
        </w:rPr>
        <w:t>Note:</w:t>
      </w:r>
      <w:r w:rsidRPr="2B43B0CB">
        <w:rPr>
          <w:sz w:val="20"/>
        </w:rPr>
        <w:t xml:space="preserve"> The cost per hour is based on the average of eight 202</w:t>
      </w:r>
      <w:r w:rsidR="00C937CC">
        <w:rPr>
          <w:sz w:val="20"/>
        </w:rPr>
        <w:t>5</w:t>
      </w:r>
      <w:r w:rsidRPr="2B43B0CB">
        <w:rPr>
          <w:sz w:val="20"/>
        </w:rPr>
        <w:t xml:space="preserve"> OPM GS hourly rates (base + locality) for a GS-11, step 1 employee living in our eight regions of operation, plus the 36.25% civilian personnel full fringe benefit rate from OMB memorandum M-08-13. The average cost per hour is $</w:t>
      </w:r>
      <w:r w:rsidR="00C60CFA">
        <w:rPr>
          <w:sz w:val="20"/>
        </w:rPr>
        <w:t>37.91</w:t>
      </w:r>
      <w:r w:rsidRPr="2B43B0CB">
        <w:rPr>
          <w:sz w:val="20"/>
        </w:rPr>
        <w:t xml:space="preserve"> (average hourly rate) + $1</w:t>
      </w:r>
      <w:r w:rsidR="00042E04">
        <w:rPr>
          <w:sz w:val="20"/>
        </w:rPr>
        <w:t>3</w:t>
      </w:r>
      <w:r w:rsidRPr="2B43B0CB">
        <w:rPr>
          <w:sz w:val="20"/>
        </w:rPr>
        <w:t>.</w:t>
      </w:r>
      <w:r w:rsidR="00042E04">
        <w:rPr>
          <w:sz w:val="20"/>
        </w:rPr>
        <w:t>74</w:t>
      </w:r>
      <w:r w:rsidRPr="2B43B0CB">
        <w:rPr>
          <w:sz w:val="20"/>
        </w:rPr>
        <w:t xml:space="preserve"> ($3</w:t>
      </w:r>
      <w:r w:rsidR="00042E04">
        <w:rPr>
          <w:sz w:val="20"/>
        </w:rPr>
        <w:t>7</w:t>
      </w:r>
      <w:r w:rsidRPr="2B43B0CB">
        <w:rPr>
          <w:sz w:val="20"/>
        </w:rPr>
        <w:t>.</w:t>
      </w:r>
      <w:r w:rsidR="00042E04">
        <w:rPr>
          <w:sz w:val="20"/>
        </w:rPr>
        <w:t>91</w:t>
      </w:r>
      <w:r w:rsidRPr="2B43B0CB">
        <w:rPr>
          <w:sz w:val="20"/>
        </w:rPr>
        <w:t xml:space="preserve"> average hourly rate x 36.25% fringe) = $</w:t>
      </w:r>
      <w:r w:rsidR="00042E04">
        <w:rPr>
          <w:sz w:val="20"/>
        </w:rPr>
        <w:t>51.65</w:t>
      </w:r>
      <w:r w:rsidRPr="2B43B0CB">
        <w:rPr>
          <w:sz w:val="20"/>
        </w:rPr>
        <w:t xml:space="preserve">/hour (rounded to the nearest penny). </w:t>
      </w:r>
    </w:p>
    <w:p w:rsidR="00A26DEF" w:rsidP="00A26DEF" w14:paraId="07E486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15E2978">
        <w:rPr>
          <w:sz w:val="20"/>
        </w:rPr>
        <w:t xml:space="preserve"> </w:t>
      </w:r>
    </w:p>
    <w:p w:rsidR="00A26DEF" w:rsidRPr="00C935FF" w:rsidP="00A26DEF" w14:paraId="650FEE25" w14:textId="0AA59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sz w:val="20"/>
        </w:rPr>
        <w:t>The 202</w:t>
      </w:r>
      <w:r w:rsidR="00644C38">
        <w:rPr>
          <w:sz w:val="20"/>
        </w:rPr>
        <w:t>5</w:t>
      </w:r>
      <w:r w:rsidRPr="2B43B0CB">
        <w:rPr>
          <w:sz w:val="20"/>
        </w:rPr>
        <w:t xml:space="preserve"> GS-11, step 1 hourly rates for the eight regions of operation are as follows: </w:t>
      </w:r>
      <w:r w:rsidR="00E45968">
        <w:rPr>
          <w:sz w:val="20"/>
        </w:rPr>
        <w:t xml:space="preserve">South Central - </w:t>
      </w:r>
      <w:r w:rsidRPr="2B43B0CB">
        <w:rPr>
          <w:sz w:val="20"/>
        </w:rPr>
        <w:t>Austin, TX ($</w:t>
      </w:r>
      <w:r w:rsidR="001E3B8E">
        <w:rPr>
          <w:sz w:val="20"/>
        </w:rPr>
        <w:t>36.42</w:t>
      </w:r>
      <w:r w:rsidRPr="2B43B0CB">
        <w:rPr>
          <w:sz w:val="20"/>
        </w:rPr>
        <w:t xml:space="preserve">), </w:t>
      </w:r>
      <w:r w:rsidR="00E45968">
        <w:rPr>
          <w:sz w:val="20"/>
        </w:rPr>
        <w:t xml:space="preserve">Southeast - </w:t>
      </w:r>
      <w:r w:rsidRPr="2B43B0CB">
        <w:rPr>
          <w:sz w:val="20"/>
        </w:rPr>
        <w:t>Atlanta, GA ($3</w:t>
      </w:r>
      <w:r w:rsidR="001E3B8E">
        <w:rPr>
          <w:sz w:val="20"/>
        </w:rPr>
        <w:t>7.46</w:t>
      </w:r>
      <w:r w:rsidRPr="2B43B0CB">
        <w:rPr>
          <w:sz w:val="20"/>
        </w:rPr>
        <w:t xml:space="preserve">), </w:t>
      </w:r>
      <w:r w:rsidR="007717A3">
        <w:rPr>
          <w:sz w:val="20"/>
        </w:rPr>
        <w:t xml:space="preserve">Midwest - </w:t>
      </w:r>
      <w:r w:rsidRPr="2B43B0CB">
        <w:rPr>
          <w:sz w:val="20"/>
        </w:rPr>
        <w:t>Columbus, OH ($3</w:t>
      </w:r>
      <w:r w:rsidR="00F54A86">
        <w:rPr>
          <w:sz w:val="20"/>
        </w:rPr>
        <w:t>6.97</w:t>
      </w:r>
      <w:r w:rsidRPr="2B43B0CB">
        <w:rPr>
          <w:sz w:val="20"/>
        </w:rPr>
        <w:t xml:space="preserve">), </w:t>
      </w:r>
      <w:r w:rsidR="00330FC4">
        <w:rPr>
          <w:sz w:val="20"/>
        </w:rPr>
        <w:t xml:space="preserve">Northeast </w:t>
      </w:r>
      <w:r w:rsidR="00D466EE">
        <w:rPr>
          <w:sz w:val="20"/>
        </w:rPr>
        <w:t>–</w:t>
      </w:r>
      <w:r w:rsidR="00330FC4">
        <w:rPr>
          <w:sz w:val="20"/>
        </w:rPr>
        <w:t xml:space="preserve"> </w:t>
      </w:r>
      <w:r w:rsidR="00D466EE">
        <w:rPr>
          <w:sz w:val="20"/>
        </w:rPr>
        <w:t>Albany, NY</w:t>
      </w:r>
      <w:r w:rsidRPr="2B43B0CB">
        <w:rPr>
          <w:sz w:val="20"/>
        </w:rPr>
        <w:t xml:space="preserve"> ($3</w:t>
      </w:r>
      <w:r w:rsidR="00D466EE">
        <w:rPr>
          <w:sz w:val="20"/>
        </w:rPr>
        <w:t>6.55</w:t>
      </w:r>
      <w:r w:rsidRPr="2B43B0CB">
        <w:rPr>
          <w:sz w:val="20"/>
        </w:rPr>
        <w:t xml:space="preserve">), </w:t>
      </w:r>
      <w:r w:rsidR="007717A3">
        <w:rPr>
          <w:sz w:val="20"/>
        </w:rPr>
        <w:t xml:space="preserve">Mountain - </w:t>
      </w:r>
      <w:r w:rsidRPr="2B43B0CB">
        <w:rPr>
          <w:sz w:val="20"/>
        </w:rPr>
        <w:t>Denver, CO ($</w:t>
      </w:r>
      <w:r w:rsidR="00063E23">
        <w:rPr>
          <w:sz w:val="20"/>
        </w:rPr>
        <w:t>39.50</w:t>
      </w:r>
      <w:r w:rsidRPr="2B43B0CB">
        <w:rPr>
          <w:sz w:val="20"/>
        </w:rPr>
        <w:t xml:space="preserve">), </w:t>
      </w:r>
      <w:r w:rsidR="007717A3">
        <w:rPr>
          <w:sz w:val="20"/>
        </w:rPr>
        <w:t xml:space="preserve">North Central - </w:t>
      </w:r>
      <w:r w:rsidRPr="2B43B0CB">
        <w:rPr>
          <w:sz w:val="20"/>
        </w:rPr>
        <w:t>Kansas City, MO ($</w:t>
      </w:r>
      <w:r w:rsidR="00063E23">
        <w:rPr>
          <w:sz w:val="20"/>
        </w:rPr>
        <w:t>36.01</w:t>
      </w:r>
      <w:r w:rsidRPr="2B43B0CB">
        <w:rPr>
          <w:sz w:val="20"/>
        </w:rPr>
        <w:t xml:space="preserve">), </w:t>
      </w:r>
      <w:r w:rsidR="007717A3">
        <w:rPr>
          <w:sz w:val="20"/>
        </w:rPr>
        <w:t xml:space="preserve">West - </w:t>
      </w:r>
      <w:r w:rsidRPr="2B43B0CB">
        <w:rPr>
          <w:sz w:val="20"/>
        </w:rPr>
        <w:t>Los Angeles, CA ($</w:t>
      </w:r>
      <w:r w:rsidR="00FD552E">
        <w:rPr>
          <w:sz w:val="20"/>
        </w:rPr>
        <w:t>41.30</w:t>
      </w:r>
      <w:r w:rsidRPr="2B43B0CB">
        <w:rPr>
          <w:sz w:val="20"/>
        </w:rPr>
        <w:t xml:space="preserve">) and </w:t>
      </w:r>
      <w:r w:rsidR="00C714FD">
        <w:rPr>
          <w:sz w:val="20"/>
        </w:rPr>
        <w:t xml:space="preserve">Mid-Atlantic - </w:t>
      </w:r>
      <w:r w:rsidRPr="2B43B0CB">
        <w:rPr>
          <w:sz w:val="20"/>
        </w:rPr>
        <w:t>Philadelphia, PA ($</w:t>
      </w:r>
      <w:r w:rsidR="00FD552E">
        <w:rPr>
          <w:sz w:val="20"/>
        </w:rPr>
        <w:t>39.04</w:t>
      </w:r>
      <w:r w:rsidRPr="2B43B0CB">
        <w:rPr>
          <w:sz w:val="20"/>
        </w:rPr>
        <w:t>). The average hourly rate is the sum of these hourly rates divided by eight = $</w:t>
      </w:r>
      <w:r w:rsidR="001F5710">
        <w:rPr>
          <w:sz w:val="20"/>
        </w:rPr>
        <w:t>37.91</w:t>
      </w:r>
      <w:r w:rsidRPr="2B43B0CB">
        <w:rPr>
          <w:sz w:val="20"/>
        </w:rPr>
        <w:t>/hour (rounded to the nearest penny).</w:t>
      </w:r>
    </w:p>
    <w:p w:rsidR="00CB0981" w:rsidRPr="00C935FF" w:rsidP="00C935FF" w14:paraId="2E99AC62" w14:textId="1EC906DC">
      <w:pPr>
        <w:widowControl w:val="0"/>
        <w:overflowPunct/>
        <w:adjustRightInd/>
        <w:textAlignment w:val="auto"/>
        <w:rPr>
          <w:rFonts w:eastAsia="Tms Rmn"/>
          <w:i/>
        </w:rPr>
      </w:pPr>
    </w:p>
    <w:p w:rsidR="2B43B0CB" w:rsidRPr="00436217" w:rsidP="00436217" w14:paraId="5F00677E" w14:textId="3967711E">
      <w:pPr>
        <w:widowControl w:val="0"/>
        <w:tabs>
          <w:tab w:val="left" w:pos="820"/>
          <w:tab w:val="left" w:pos="821"/>
        </w:tabs>
        <w:ind w:right="195"/>
      </w:pPr>
      <w:r w:rsidRPr="00436217">
        <w:rPr>
          <w:b/>
          <w:bCs/>
          <w:szCs w:val="24"/>
        </w:rPr>
        <w:t>Changes to Burden</w:t>
      </w:r>
    </w:p>
    <w:tbl>
      <w:tblPr>
        <w:tblW w:w="5000" w:type="pct"/>
        <w:tblCellSpacing w:w="22" w:type="dxa"/>
        <w:tblCellMar>
          <w:left w:w="0" w:type="dxa"/>
          <w:right w:w="0" w:type="dxa"/>
        </w:tblCellMar>
        <w:tblLook w:val="04A0"/>
      </w:tblPr>
      <w:tblGrid>
        <w:gridCol w:w="9360"/>
      </w:tblGrid>
      <w:tr w14:paraId="348262C3" w14:textId="77777777" w:rsidTr="2B43B0CB">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tbl>
            <w:tblPr>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5"/>
              <w:gridCol w:w="1335"/>
              <w:gridCol w:w="1337"/>
              <w:gridCol w:w="1337"/>
              <w:gridCol w:w="1337"/>
              <w:gridCol w:w="898"/>
              <w:gridCol w:w="1104"/>
            </w:tblGrid>
            <w:tr w14:paraId="007E05CC" w14:textId="77777777" w:rsidTr="00EC3C65">
              <w:tblPrEx>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3F424691" w14:textId="655295BC">
                  <w:pPr>
                    <w:widowControl w:val="0"/>
                    <w:rPr>
                      <w:b/>
                      <w:bCs/>
                      <w:sz w:val="22"/>
                      <w:szCs w:val="22"/>
                    </w:rPr>
                  </w:pPr>
                </w:p>
              </w:tc>
              <w:tc>
                <w:tcPr>
                  <w:tcW w:w="73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6C9A0822" w14:textId="2C473F30">
                  <w:pPr>
                    <w:widowControl w:val="0"/>
                    <w:rPr>
                      <w:b/>
                      <w:bCs/>
                      <w:sz w:val="22"/>
                      <w:szCs w:val="22"/>
                    </w:rPr>
                  </w:pPr>
                  <w:r w:rsidRPr="003F7FB1">
                    <w:rPr>
                      <w:b/>
                      <w:bCs/>
                      <w:sz w:val="22"/>
                      <w:szCs w:val="22"/>
                    </w:rPr>
                    <w:t>Requested</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6C36E9EC" w14:textId="444FF1E0">
                  <w:pPr>
                    <w:widowControl w:val="0"/>
                    <w:rPr>
                      <w:b/>
                      <w:bCs/>
                      <w:sz w:val="22"/>
                      <w:szCs w:val="22"/>
                    </w:rPr>
                  </w:pPr>
                  <w:r w:rsidRPr="003F7FB1">
                    <w:rPr>
                      <w:b/>
                      <w:bCs/>
                      <w:sz w:val="22"/>
                      <w:szCs w:val="22"/>
                    </w:rPr>
                    <w:t>Program Change Due to New Statute</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11B90064" w14:textId="49FEE542">
                  <w:pPr>
                    <w:widowControl w:val="0"/>
                    <w:rPr>
                      <w:b/>
                      <w:bCs/>
                      <w:sz w:val="22"/>
                      <w:szCs w:val="22"/>
                    </w:rPr>
                  </w:pPr>
                  <w:r w:rsidRPr="003F7FB1">
                    <w:rPr>
                      <w:b/>
                      <w:bCs/>
                      <w:sz w:val="22"/>
                      <w:szCs w:val="22"/>
                    </w:rPr>
                    <w:t>Program Change Due to Agency Discretion</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0150C756" w14:textId="52ADE85F">
                  <w:pPr>
                    <w:widowControl w:val="0"/>
                    <w:rPr>
                      <w:b/>
                      <w:bCs/>
                      <w:sz w:val="22"/>
                      <w:szCs w:val="22"/>
                    </w:rPr>
                  </w:pPr>
                  <w:r w:rsidRPr="003F7FB1">
                    <w:rPr>
                      <w:b/>
                      <w:bCs/>
                      <w:sz w:val="22"/>
                      <w:szCs w:val="22"/>
                    </w:rPr>
                    <w:t>Change Due to Adjustment in Agency Estimate</w:t>
                  </w:r>
                </w:p>
              </w:tc>
              <w:tc>
                <w:tcPr>
                  <w:tcW w:w="49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12FBDAE7" w14:textId="74B864B7">
                  <w:pPr>
                    <w:widowControl w:val="0"/>
                    <w:rPr>
                      <w:b/>
                      <w:bCs/>
                      <w:sz w:val="22"/>
                      <w:szCs w:val="22"/>
                    </w:rPr>
                  </w:pPr>
                  <w:r w:rsidRPr="003F7FB1">
                    <w:rPr>
                      <w:b/>
                      <w:bCs/>
                      <w:sz w:val="22"/>
                      <w:szCs w:val="22"/>
                    </w:rPr>
                    <w:t>Change Due to Potential Violation of the PRA</w:t>
                  </w:r>
                </w:p>
              </w:tc>
              <w:tc>
                <w:tcPr>
                  <w:tcW w:w="60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63098D49" w14:textId="60FCC95F">
                  <w:pPr>
                    <w:widowControl w:val="0"/>
                    <w:rPr>
                      <w:b/>
                      <w:bCs/>
                      <w:sz w:val="22"/>
                      <w:szCs w:val="22"/>
                    </w:rPr>
                  </w:pPr>
                  <w:r w:rsidRPr="003F7FB1">
                    <w:rPr>
                      <w:b/>
                      <w:bCs/>
                      <w:sz w:val="22"/>
                      <w:szCs w:val="22"/>
                    </w:rPr>
                    <w:t>Previously Approved</w:t>
                  </w:r>
                </w:p>
              </w:tc>
            </w:tr>
            <w:tr w14:paraId="6750197D" w14:textId="77777777" w:rsidTr="00EC3C65">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7DB11DDA" w14:textId="5CC63C51">
                  <w:pPr>
                    <w:widowControl w:val="0"/>
                    <w:rPr>
                      <w:sz w:val="22"/>
                      <w:szCs w:val="22"/>
                    </w:rPr>
                  </w:pPr>
                  <w:r w:rsidRPr="003F7FB1">
                    <w:rPr>
                      <w:sz w:val="22"/>
                      <w:szCs w:val="22"/>
                    </w:rPr>
                    <w:t>Annual Number of Responses for this IC</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0ED31DA0" w14:textId="7EB39126">
                  <w:pPr>
                    <w:widowControl w:val="0"/>
                    <w:rPr>
                      <w:sz w:val="22"/>
                      <w:szCs w:val="22"/>
                    </w:rPr>
                  </w:pPr>
                  <w:r w:rsidRPr="003F7FB1">
                    <w:rPr>
                      <w:sz w:val="22"/>
                      <w:szCs w:val="22"/>
                    </w:rPr>
                    <w:t>521,000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542431A8" w14:textId="1D72F54E">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0B91CC28" w14:textId="15686465">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7351D100" w14:textId="395A3314">
                  <w:pPr>
                    <w:widowControl w:val="0"/>
                    <w:spacing w:line="259" w:lineRule="auto"/>
                    <w:rPr>
                      <w:sz w:val="22"/>
                      <w:szCs w:val="22"/>
                    </w:rPr>
                  </w:pPr>
                  <w:r w:rsidRPr="003F7FB1">
                    <w:rPr>
                      <w:sz w:val="22"/>
                      <w:szCs w:val="22"/>
                    </w:rPr>
                    <w:t>N/A</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24CBEF3A" w14:textId="68834F46">
                  <w:pPr>
                    <w:widowControl w:val="0"/>
                    <w:rPr>
                      <w:sz w:val="22"/>
                      <w:szCs w:val="22"/>
                    </w:rPr>
                  </w:pPr>
                  <w:r w:rsidRPr="003F7FB1">
                    <w:rPr>
                      <w:sz w:val="22"/>
                      <w:szCs w:val="22"/>
                    </w:rPr>
                    <w:t>N/A</w:t>
                  </w:r>
                </w:p>
              </w:tc>
              <w:tc>
                <w:tcPr>
                  <w:tcW w:w="6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3EA55239" w14:textId="07D82088">
                  <w:pPr>
                    <w:widowControl w:val="0"/>
                    <w:rPr>
                      <w:sz w:val="22"/>
                      <w:szCs w:val="22"/>
                    </w:rPr>
                  </w:pPr>
                  <w:r w:rsidRPr="003F7FB1">
                    <w:rPr>
                      <w:sz w:val="22"/>
                      <w:szCs w:val="22"/>
                    </w:rPr>
                    <w:t>521,000</w:t>
                  </w:r>
                </w:p>
              </w:tc>
            </w:tr>
            <w:tr w14:paraId="7371ED47" w14:textId="77777777" w:rsidTr="00EC3C65">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06EEC6E0" w14:textId="2F7F34ED">
                  <w:pPr>
                    <w:widowControl w:val="0"/>
                    <w:rPr>
                      <w:sz w:val="22"/>
                      <w:szCs w:val="22"/>
                    </w:rPr>
                  </w:pPr>
                  <w:r w:rsidRPr="003F7FB1">
                    <w:rPr>
                      <w:sz w:val="22"/>
                      <w:szCs w:val="22"/>
                    </w:rPr>
                    <w:t>Annual IC Time Burden (Hours)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11503986" w14:textId="299C922B">
                  <w:pPr>
                    <w:widowControl w:val="0"/>
                    <w:rPr>
                      <w:sz w:val="22"/>
                      <w:szCs w:val="22"/>
                    </w:rPr>
                  </w:pPr>
                  <w:r w:rsidRPr="003F7FB1">
                    <w:rPr>
                      <w:sz w:val="22"/>
                      <w:szCs w:val="22"/>
                    </w:rPr>
                    <w:t>390,750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4DBB7B5B" w14:textId="4A102F38">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2C783C4F" w14:textId="13739D26">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1BAE6BE8" w14:textId="1C8AE2F2">
                  <w:pPr>
                    <w:widowControl w:val="0"/>
                    <w:rPr>
                      <w:sz w:val="22"/>
                      <w:szCs w:val="22"/>
                    </w:rPr>
                  </w:pPr>
                  <w:r w:rsidRPr="003F7FB1">
                    <w:rPr>
                      <w:sz w:val="22"/>
                      <w:szCs w:val="22"/>
                    </w:rPr>
                    <w:t>N/A</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0D6E6885" w14:textId="1484AC39">
                  <w:pPr>
                    <w:widowControl w:val="0"/>
                    <w:rPr>
                      <w:sz w:val="22"/>
                      <w:szCs w:val="22"/>
                    </w:rPr>
                  </w:pPr>
                  <w:r w:rsidRPr="003F7FB1">
                    <w:rPr>
                      <w:sz w:val="22"/>
                      <w:szCs w:val="22"/>
                    </w:rPr>
                    <w:t>N/A</w:t>
                  </w:r>
                </w:p>
              </w:tc>
              <w:tc>
                <w:tcPr>
                  <w:tcW w:w="6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C3C65" w:rsidRPr="003F7FB1" w:rsidP="00EC3C65" w14:paraId="5FAC637F" w14:textId="3E0EF452">
                  <w:pPr>
                    <w:widowControl w:val="0"/>
                    <w:rPr>
                      <w:sz w:val="22"/>
                      <w:szCs w:val="22"/>
                    </w:rPr>
                  </w:pPr>
                  <w:r w:rsidRPr="003F7FB1">
                    <w:rPr>
                      <w:sz w:val="22"/>
                      <w:szCs w:val="22"/>
                    </w:rPr>
                    <w:t>390,750</w:t>
                  </w:r>
                </w:p>
              </w:tc>
            </w:tr>
            <w:tr w14:paraId="5A736FEC" w14:textId="77777777" w:rsidTr="00EC3C65">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74A8BD71" w14:textId="22BD786F">
                  <w:pPr>
                    <w:widowControl w:val="0"/>
                    <w:rPr>
                      <w:sz w:val="22"/>
                      <w:szCs w:val="22"/>
                    </w:rPr>
                  </w:pPr>
                  <w:r w:rsidRPr="003F7FB1">
                    <w:rPr>
                      <w:sz w:val="22"/>
                      <w:szCs w:val="22"/>
                    </w:rPr>
                    <w:t>Annual IC Cost Burden (Dollars)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0878939C" w14:textId="6D815410">
                  <w:pPr>
                    <w:widowControl w:val="0"/>
                    <w:spacing w:line="259" w:lineRule="auto"/>
                    <w:rPr>
                      <w:sz w:val="22"/>
                      <w:szCs w:val="22"/>
                    </w:rPr>
                  </w:pPr>
                  <w:r w:rsidRPr="2B43B0CB">
                    <w:rPr>
                      <w:szCs w:val="24"/>
                    </w:rPr>
                    <w:t>$</w:t>
                  </w:r>
                  <w:r>
                    <w:rPr>
                      <w:szCs w:val="24"/>
                    </w:rPr>
                    <w:t>20,182,238</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14C38F62" w14:textId="44A877E5">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2D604F8F" w14:textId="70B86336">
                  <w:pPr>
                    <w:widowControl w:val="0"/>
                    <w:rPr>
                      <w:sz w:val="22"/>
                      <w:szCs w:val="22"/>
                    </w:rPr>
                  </w:pPr>
                  <w:r w:rsidRPr="003F7FB1">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62D8FA30" w14:textId="3CB8891E">
                  <w:pPr>
                    <w:widowControl w:val="0"/>
                    <w:rPr>
                      <w:sz w:val="22"/>
                      <w:szCs w:val="22"/>
                    </w:rPr>
                  </w:pPr>
                  <w:r w:rsidRPr="003F7FB1">
                    <w:rPr>
                      <w:sz w:val="22"/>
                      <w:szCs w:val="22"/>
                    </w:rPr>
                    <w:t>N/A</w:t>
                  </w:r>
                </w:p>
              </w:tc>
              <w:tc>
                <w:tcPr>
                  <w:tcW w:w="49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3902EA17" w14:textId="362D9083">
                  <w:pPr>
                    <w:widowControl w:val="0"/>
                    <w:rPr>
                      <w:sz w:val="22"/>
                      <w:szCs w:val="22"/>
                    </w:rPr>
                  </w:pPr>
                  <w:r w:rsidRPr="003F7FB1">
                    <w:rPr>
                      <w:sz w:val="22"/>
                      <w:szCs w:val="22"/>
                    </w:rPr>
                    <w:t>N/A</w:t>
                  </w:r>
                </w:p>
              </w:tc>
              <w:tc>
                <w:tcPr>
                  <w:tcW w:w="6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FF7AC0" w:rsidRPr="003F7FB1" w:rsidP="00FF7AC0" w14:paraId="3FDB485A" w14:textId="75685AB6">
                  <w:pPr>
                    <w:widowControl w:val="0"/>
                    <w:rPr>
                      <w:sz w:val="22"/>
                      <w:szCs w:val="22"/>
                    </w:rPr>
                  </w:pPr>
                  <w:r w:rsidRPr="003F7FB1">
                    <w:rPr>
                      <w:sz w:val="22"/>
                      <w:szCs w:val="22"/>
                    </w:rPr>
                    <w:t>12,946,850</w:t>
                  </w:r>
                </w:p>
              </w:tc>
            </w:tr>
          </w:tbl>
          <w:p w:rsidR="00CB0981" w:rsidRPr="00915869" w:rsidP="00F92988" w14:paraId="199998AA" w14:textId="77777777">
            <w:pPr>
              <w:widowControl w:val="0"/>
              <w:rPr>
                <w:szCs w:val="22"/>
              </w:rPr>
            </w:pPr>
          </w:p>
        </w:tc>
      </w:tr>
    </w:tbl>
    <w:p w:rsidR="00CB0981" w:rsidRPr="00915869" w:rsidP="00F92988" w14:paraId="1BB11874" w14:textId="77777777">
      <w:pPr>
        <w:pStyle w:val="Default"/>
        <w:widowControl w:val="0"/>
        <w:rPr>
          <w:rFonts w:ascii="Times New Roman" w:hAnsi="Times New Roman"/>
          <w:szCs w:val="22"/>
        </w:rPr>
      </w:pPr>
    </w:p>
    <w:p w:rsidR="002C1899" w:rsidP="2B43B0CB" w14:paraId="177E4CE3" w14:textId="0A5E7BFF">
      <w:pPr>
        <w:rPr>
          <w:rFonts w:ascii="Times New Roman" w:hAnsi="Times New Roman"/>
        </w:rPr>
      </w:pPr>
      <w:r>
        <w:t xml:space="preserve">The total </w:t>
      </w:r>
      <w:r w:rsidR="00587F18">
        <w:t xml:space="preserve">IC cost burden increased </w:t>
      </w:r>
      <w:r w:rsidR="003A62E2">
        <w:t xml:space="preserve">by $7,235,388 to account for increases in the GS rate and </w:t>
      </w:r>
      <w:r w:rsidR="009772FB">
        <w:t xml:space="preserve">because the past estimate failed to </w:t>
      </w:r>
      <w:r w:rsidR="00EC26A6">
        <w:t>reflect the average of all eight regions</w:t>
      </w:r>
      <w:r>
        <w:t>.</w:t>
      </w:r>
      <w:r w:rsidR="001C2C25">
        <w:t xml:space="preserve"> </w:t>
      </w:r>
    </w:p>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2B43B0CB">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5A68E513">
            <w:pPr>
              <w:widowControl w:val="0"/>
            </w:pPr>
            <w:r w:rsidRPr="00310FDA">
              <w:rPr>
                <w:b/>
                <w:bCs/>
              </w:rPr>
              <w:t xml:space="preserve">Burden per Response: </w:t>
            </w:r>
          </w:p>
          <w:tbl>
            <w:tblPr>
              <w:tblW w:w="857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53"/>
              <w:gridCol w:w="2154"/>
              <w:gridCol w:w="1807"/>
              <w:gridCol w:w="2158"/>
            </w:tblGrid>
            <w:tr w14:paraId="65F4EF67" w14:textId="77777777" w:rsidTr="000A2B03">
              <w:tblPrEx>
                <w:tblW w:w="857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43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2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05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25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0A2B03">
              <w:tblPrEx>
                <w:tblW w:w="8572" w:type="dxa"/>
                <w:tblCellSpacing w:w="0" w:type="dxa"/>
                <w:shd w:val="clear" w:color="auto" w:fill="EFEFEF"/>
                <w:tblCellMar>
                  <w:left w:w="0" w:type="dxa"/>
                  <w:right w:w="0" w:type="dxa"/>
                </w:tblCellMar>
                <w:tblLook w:val="04A0"/>
              </w:tblPrEx>
              <w:trPr>
                <w:tblCellSpacing w:w="0" w:type="dxa"/>
              </w:trPr>
              <w:tc>
                <w:tcPr>
                  <w:tcW w:w="14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2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C6E4532" w14:textId="1CDA5E09">
                  <w:pPr>
                    <w:widowControl w:val="0"/>
                  </w:pPr>
                  <w:r>
                    <w:t>.7</w:t>
                  </w:r>
                  <w:r w:rsidR="3309C680">
                    <w:t>5</w:t>
                  </w:r>
                </w:p>
              </w:tc>
              <w:tc>
                <w:tcPr>
                  <w:tcW w:w="10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D6176A5" w14:textId="0056390B">
                  <w:pPr>
                    <w:widowControl w:val="0"/>
                  </w:pPr>
                  <w:r>
                    <w:t>.75</w:t>
                  </w:r>
                </w:p>
              </w:tc>
              <w:tc>
                <w:tcPr>
                  <w:tcW w:w="12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310FDA" w14:paraId="6F1150F6" w14:textId="3919A257">
                  <w:pPr>
                    <w:widowControl w:val="0"/>
                    <w:spacing w:line="259" w:lineRule="auto"/>
                    <w:rPr>
                      <w:szCs w:val="24"/>
                    </w:rPr>
                  </w:pPr>
                  <w:r>
                    <w:t>$</w:t>
                  </w:r>
                  <w:r w:rsidR="005A36F8">
                    <w:t>39.00</w:t>
                  </w:r>
                </w:p>
              </w:tc>
            </w:tr>
            <w:tr w14:paraId="1860E121" w14:textId="77777777" w:rsidTr="000A2B03">
              <w:tblPrEx>
                <w:tblW w:w="8572" w:type="dxa"/>
                <w:tblCellSpacing w:w="0" w:type="dxa"/>
                <w:shd w:val="clear" w:color="auto" w:fill="EFEFEF"/>
                <w:tblCellMar>
                  <w:left w:w="0" w:type="dxa"/>
                  <w:right w:w="0" w:type="dxa"/>
                </w:tblCellMar>
                <w:tblLook w:val="04A0"/>
              </w:tblPrEx>
              <w:trPr>
                <w:tblCellSpacing w:w="0" w:type="dxa"/>
              </w:trPr>
              <w:tc>
                <w:tcPr>
                  <w:tcW w:w="14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2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25AF7BB2" w14:textId="10F82F03">
                  <w:pPr>
                    <w:widowControl w:val="0"/>
                    <w:rPr>
                      <w:szCs w:val="22"/>
                    </w:rPr>
                  </w:pPr>
                  <w:r>
                    <w:rPr>
                      <w:szCs w:val="22"/>
                    </w:rPr>
                    <w:t>0</w:t>
                  </w:r>
                </w:p>
              </w:tc>
              <w:tc>
                <w:tcPr>
                  <w:tcW w:w="10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8292F5C" w14:textId="63D379FF">
                  <w:pPr>
                    <w:widowControl w:val="0"/>
                    <w:rPr>
                      <w:szCs w:val="22"/>
                    </w:rPr>
                  </w:pPr>
                  <w:r>
                    <w:rPr>
                      <w:szCs w:val="22"/>
                    </w:rPr>
                    <w:t>0</w:t>
                  </w:r>
                </w:p>
              </w:tc>
              <w:tc>
                <w:tcPr>
                  <w:tcW w:w="12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3F0AB224" w14:textId="472C919C">
                  <w:pPr>
                    <w:widowControl w:val="0"/>
                    <w:rPr>
                      <w:szCs w:val="22"/>
                    </w:rPr>
                  </w:pPr>
                  <w:r>
                    <w:rPr>
                      <w:szCs w:val="22"/>
                    </w:rPr>
                    <w:t>0</w:t>
                  </w:r>
                </w:p>
              </w:tc>
            </w:tr>
            <w:tr w14:paraId="2B4EFC4C" w14:textId="77777777" w:rsidTr="000A2B03">
              <w:tblPrEx>
                <w:tblW w:w="8572" w:type="dxa"/>
                <w:tblCellSpacing w:w="0" w:type="dxa"/>
                <w:shd w:val="clear" w:color="auto" w:fill="EFEFEF"/>
                <w:tblCellMar>
                  <w:left w:w="0" w:type="dxa"/>
                  <w:right w:w="0" w:type="dxa"/>
                </w:tblCellMar>
                <w:tblLook w:val="04A0"/>
              </w:tblPrEx>
              <w:trPr>
                <w:tblCellSpacing w:w="0" w:type="dxa"/>
              </w:trPr>
              <w:tc>
                <w:tcPr>
                  <w:tcW w:w="14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2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179AE7C2" w14:textId="1C303DFD">
                  <w:pPr>
                    <w:widowControl w:val="0"/>
                    <w:rPr>
                      <w:szCs w:val="22"/>
                    </w:rPr>
                  </w:pPr>
                  <w:r>
                    <w:rPr>
                      <w:szCs w:val="22"/>
                    </w:rPr>
                    <w:t>0</w:t>
                  </w:r>
                </w:p>
              </w:tc>
              <w:tc>
                <w:tcPr>
                  <w:tcW w:w="10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2CB9CB1B" w14:textId="42FC29E4">
                  <w:pPr>
                    <w:widowControl w:val="0"/>
                    <w:rPr>
                      <w:szCs w:val="22"/>
                    </w:rPr>
                  </w:pPr>
                  <w:r>
                    <w:rPr>
                      <w:szCs w:val="22"/>
                    </w:rPr>
                    <w:t>0</w:t>
                  </w:r>
                </w:p>
              </w:tc>
              <w:tc>
                <w:tcPr>
                  <w:tcW w:w="12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EB1852D" w14:textId="13DAE989">
                  <w:pPr>
                    <w:widowControl w:val="0"/>
                    <w:rPr>
                      <w:szCs w:val="22"/>
                    </w:rPr>
                  </w:pPr>
                  <w:r>
                    <w:rPr>
                      <w:szCs w:val="22"/>
                    </w:rPr>
                    <w:t>0</w:t>
                  </w:r>
                </w:p>
              </w:tc>
            </w:tr>
            <w:tr w14:paraId="42676A53" w14:textId="77777777" w:rsidTr="000A2B03">
              <w:tblPrEx>
                <w:tblW w:w="8572" w:type="dxa"/>
                <w:tblCellSpacing w:w="0" w:type="dxa"/>
                <w:shd w:val="clear" w:color="auto" w:fill="EFEFEF"/>
                <w:tblCellMar>
                  <w:left w:w="0" w:type="dxa"/>
                  <w:right w:w="0" w:type="dxa"/>
                </w:tblCellMar>
                <w:tblLook w:val="04A0"/>
              </w:tblPrEx>
              <w:trPr>
                <w:tblCellSpacing w:w="0" w:type="dxa"/>
              </w:trPr>
              <w:tc>
                <w:tcPr>
                  <w:tcW w:w="14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2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BEB4D6C" w14:textId="0BF8D0BE">
                  <w:pPr>
                    <w:widowControl w:val="0"/>
                  </w:pPr>
                  <w:r>
                    <w:t> </w:t>
                  </w:r>
                  <w:r w:rsidR="3309C680">
                    <w:t>.75</w:t>
                  </w:r>
                </w:p>
              </w:tc>
              <w:tc>
                <w:tcPr>
                  <w:tcW w:w="105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D060106" w14:textId="636CCBD0">
                  <w:pPr>
                    <w:widowControl w:val="0"/>
                  </w:pPr>
                  <w:r>
                    <w:t> </w:t>
                  </w:r>
                  <w:r w:rsidR="3309C680">
                    <w:t>.75</w:t>
                  </w:r>
                </w:p>
              </w:tc>
              <w:tc>
                <w:tcPr>
                  <w:tcW w:w="12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2B43B0CB" w14:paraId="1A622663" w14:textId="777269BA">
                  <w:pPr>
                    <w:widowControl w:val="0"/>
                    <w:rPr>
                      <w:szCs w:val="24"/>
                    </w:rPr>
                  </w:pPr>
                  <w:r>
                    <w:t>$</w:t>
                  </w:r>
                  <w:r w:rsidR="005A36F8">
                    <w:t>39.00</w:t>
                  </w:r>
                </w:p>
              </w:tc>
            </w:tr>
          </w:tbl>
          <w:p w:rsidR="00CB0981" w:rsidRPr="00915869" w:rsidP="00F92988" w14:paraId="1466BB23" w14:textId="77777777">
            <w:pPr>
              <w:widowControl w:val="0"/>
              <w:rPr>
                <w:szCs w:val="22"/>
              </w:rPr>
            </w:pPr>
          </w:p>
        </w:tc>
      </w:tr>
      <w:tr w14:paraId="593A7842" w14:textId="77777777" w:rsidTr="2B43B0CB">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436217" w:rsidP="00F92988" w14:paraId="2FD529F1" w14:textId="77777777">
            <w:pPr>
              <w:widowControl w:val="0"/>
              <w:rPr>
                <w:b/>
                <w:bCs/>
                <w:szCs w:val="22"/>
              </w:rPr>
            </w:pPr>
            <w:r w:rsidRPr="00436217">
              <w:rPr>
                <w:b/>
                <w:bCs/>
                <w:szCs w:val="22"/>
              </w:rPr>
              <w:t xml:space="preserve">Annual Burden: </w:t>
            </w:r>
          </w:p>
          <w:tbl>
            <w:tblPr>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52"/>
              <w:gridCol w:w="3229"/>
              <w:gridCol w:w="3268"/>
            </w:tblGrid>
            <w:tr w14:paraId="76D79FBE" w14:textId="77777777" w:rsidTr="003F7FB1">
              <w:tblPrEx>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80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182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3F7FB1">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310FDA" w14:paraId="42104BB7" w14:textId="094E078E">
                  <w:pPr>
                    <w:widowControl w:val="0"/>
                    <w:spacing w:line="259" w:lineRule="auto"/>
                    <w:rPr>
                      <w:szCs w:val="24"/>
                    </w:rPr>
                  </w:pPr>
                  <w:r>
                    <w:t>390,750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310FDA" w14:paraId="063575AA" w14:textId="21FB7DCD">
                  <w:pPr>
                    <w:widowControl w:val="0"/>
                    <w:spacing w:line="259" w:lineRule="auto"/>
                    <w:rPr>
                      <w:szCs w:val="24"/>
                    </w:rPr>
                  </w:pPr>
                  <w:r>
                    <w:t>$12,946,850</w:t>
                  </w:r>
                </w:p>
              </w:tc>
            </w:tr>
            <w:tr w14:paraId="3F0FFA79" w14:textId="77777777" w:rsidTr="003F7FB1">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752AAD" w14:paraId="4EA96BD3" w14:textId="7091320A">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752AAD" w14:paraId="549A5086" w14:textId="1B86E2FB">
                  <w:pPr>
                    <w:widowControl w:val="0"/>
                    <w:rPr>
                      <w:szCs w:val="22"/>
                    </w:rPr>
                  </w:pPr>
                  <w:r w:rsidRPr="00915869">
                    <w:rPr>
                      <w:szCs w:val="22"/>
                    </w:rPr>
                    <w:t> </w:t>
                  </w:r>
                  <w:r w:rsidR="0031150B">
                    <w:rPr>
                      <w:szCs w:val="22"/>
                    </w:rPr>
                    <w:t>0</w:t>
                  </w:r>
                </w:p>
              </w:tc>
            </w:tr>
            <w:tr w14:paraId="30FD2E5B" w14:textId="77777777" w:rsidTr="003F7FB1">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752AAD" w14:paraId="63AC3E34" w14:textId="0D39A5DE">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752AAD" w14:paraId="61DB313F" w14:textId="20BE6FE8">
                  <w:pPr>
                    <w:widowControl w:val="0"/>
                    <w:rPr>
                      <w:szCs w:val="22"/>
                    </w:rPr>
                  </w:pPr>
                  <w:r w:rsidRPr="00915869">
                    <w:rPr>
                      <w:szCs w:val="22"/>
                    </w:rPr>
                    <w:t> </w:t>
                  </w:r>
                  <w:r w:rsidR="0031150B">
                    <w:rPr>
                      <w:szCs w:val="22"/>
                    </w:rPr>
                    <w:t>0</w:t>
                  </w:r>
                </w:p>
              </w:tc>
            </w:tr>
            <w:tr w14:paraId="098174DC" w14:textId="77777777" w:rsidTr="003F7FB1">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2B43B0CB" w14:paraId="13E76AE5" w14:textId="4815DBFE">
                  <w:pPr>
                    <w:widowControl w:val="0"/>
                  </w:pPr>
                  <w:r>
                    <w:t>390,750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752AAD" w14:paraId="2FFC9F8B" w14:textId="09A573CC">
                  <w:pPr>
                    <w:widowControl w:val="0"/>
                  </w:pPr>
                  <w:r>
                    <w:t xml:space="preserve"> $12,946,850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A22BA5" w14:paraId="1E2B50AA" w14:textId="6C3FF12D">
      <w:pPr>
        <w:widowControl w:val="0"/>
        <w:tabs>
          <w:tab w:val="left" w:pos="360"/>
          <w:tab w:val="left" w:pos="720"/>
          <w:tab w:val="left" w:pos="1080"/>
        </w:tabs>
        <w:rPr>
          <w:i/>
          <w:iCs/>
        </w:rPr>
      </w:pPr>
      <w:r w:rsidRPr="2B43B0CB">
        <w:rPr>
          <w:rFonts w:ascii="Times New Roman" w:hAnsi="Times New Roman"/>
          <w:u w:val="single"/>
        </w:rPr>
        <w:t>13. Estimated nonrecurring costs</w:t>
      </w:r>
      <w:r w:rsidRPr="2B43B0CB">
        <w:rPr>
          <w:rFonts w:ascii="Times New Roman" w:hAnsi="Times New Roman"/>
        </w:rPr>
        <w:t xml:space="preserve">. </w:t>
      </w:r>
    </w:p>
    <w:p w:rsidR="00A22BA5" w:rsidP="00A22BA5" w14:paraId="36032F95" w14:textId="77777777">
      <w:pPr>
        <w:widowControl w:val="0"/>
        <w:tabs>
          <w:tab w:val="left" w:pos="360"/>
          <w:tab w:val="left" w:pos="720"/>
          <w:tab w:val="left" w:pos="1080"/>
        </w:tabs>
        <w:rPr>
          <w:rFonts w:ascii="Times New Roman" w:hAnsi="Times New Roman"/>
          <w:szCs w:val="24"/>
        </w:rPr>
      </w:pPr>
    </w:p>
    <w:p w:rsidR="0027733D" w:rsidP="0027733D" w14:paraId="0891E93C" w14:textId="1309FED5">
      <w:pPr>
        <w:rPr>
          <w:rFonts w:ascii="Times New Roman" w:hAnsi="Times New Roman"/>
        </w:rPr>
      </w:pPr>
      <w:r>
        <w:t xml:space="preserve">This information collection does not impose any annual nonrecurring cost burden on respondents, as the respondents are applicants and grantees who will already have mechanisms in </w:t>
      </w:r>
      <w:r>
        <w:t xml:space="preserve">place to track who they serve and who are on staff and in leadership positions at their organization. No capital and start-up costs are expected. </w:t>
      </w:r>
    </w:p>
    <w:p w:rsidR="0027733D" w:rsidRPr="009277BA" w:rsidP="00F92988" w14:paraId="3366BADF" w14:textId="77777777">
      <w:pPr>
        <w:widowControl w:val="0"/>
        <w:tabs>
          <w:tab w:val="left" w:pos="360"/>
          <w:tab w:val="left" w:pos="720"/>
          <w:tab w:val="left" w:pos="1080"/>
        </w:tabs>
        <w:rPr>
          <w:rFonts w:ascii="Times New Roman" w:hAnsi="Times New Roman"/>
          <w:szCs w:val="24"/>
        </w:rPr>
      </w:pPr>
    </w:p>
    <w:p w:rsidR="002623BD" w:rsidRPr="00912200" w:rsidP="00310FDA" w14:paraId="64128EDE" w14:textId="36123C29">
      <w:pPr>
        <w:widowControl w:val="0"/>
        <w:tabs>
          <w:tab w:val="left" w:pos="360"/>
          <w:tab w:val="left" w:pos="720"/>
          <w:tab w:val="left" w:pos="1080"/>
        </w:tabs>
        <w:rPr>
          <w:szCs w:val="24"/>
        </w:rPr>
      </w:pPr>
      <w:r w:rsidRPr="2B43B0CB">
        <w:rPr>
          <w:rFonts w:ascii="Times New Roman" w:hAnsi="Times New Roman"/>
          <w:u w:val="single"/>
        </w:rPr>
        <w:t>14</w:t>
      </w:r>
      <w:r w:rsidR="00A22BA5">
        <w:rPr>
          <w:rFonts w:ascii="Times New Roman" w:hAnsi="Times New Roman"/>
          <w:u w:val="single"/>
        </w:rPr>
        <w:t>.</w:t>
      </w:r>
      <w:r w:rsidRPr="2B43B0CB">
        <w:rPr>
          <w:rFonts w:ascii="Times New Roman" w:hAnsi="Times New Roman"/>
          <w:u w:val="single"/>
        </w:rPr>
        <w:t xml:space="preserve">  Estimated cost to the Government</w:t>
      </w:r>
      <w:r w:rsidRPr="2B43B0CB">
        <w:rPr>
          <w:rFonts w:ascii="Times New Roman" w:hAnsi="Times New Roman"/>
        </w:rPr>
        <w:t>.</w:t>
      </w:r>
    </w:p>
    <w:p w:rsidR="006D3366" w:rsidRPr="00912200" w:rsidP="00F92988" w14:paraId="001732B4" w14:textId="72F675B7">
      <w:pPr>
        <w:widowControl w:val="0"/>
        <w:tabs>
          <w:tab w:val="left" w:pos="360"/>
          <w:tab w:val="left" w:pos="720"/>
          <w:tab w:val="left" w:pos="1080"/>
        </w:tabs>
        <w:rPr>
          <w:rFonts w:ascii="Times New Roman" w:hAnsi="Times New Roman"/>
          <w:szCs w:val="24"/>
        </w:rPr>
      </w:pPr>
    </w:p>
    <w:p w:rsidR="008E255B" w:rsidRPr="00912200" w:rsidP="008E255B" w14:paraId="3CAC2B97" w14:textId="3DB8D0BF">
      <w:pPr>
        <w:pStyle w:val="ListParagraph"/>
        <w:ind w:left="0"/>
        <w:rPr>
          <w:sz w:val="22"/>
          <w:szCs w:val="22"/>
        </w:rPr>
      </w:pPr>
      <w:r>
        <w:t>The annual cost to AmeriCorps of th</w:t>
      </w:r>
      <w:r w:rsidR="006A3B3E">
        <w:t>e</w:t>
      </w:r>
      <w:r>
        <w:t xml:space="preserve"> </w:t>
      </w:r>
      <w:r w:rsidR="006A3B3E">
        <w:t>AmeriCorps Member Application, Enrollment and Exit Form</w:t>
      </w:r>
      <w:r>
        <w:t xml:space="preserve"> is $</w:t>
      </w:r>
      <w:r w:rsidR="00A07098">
        <w:t>6,142,590</w:t>
      </w:r>
      <w:r>
        <w:t xml:space="preserve"> based on our estimate that it takes AmeriCorps staff a total of 130,250 hours to administer and review this information collection.  This annual cost is salary expense for the AmeriCorps staff manage/oversee this information collection. We estimate that approximately </w:t>
      </w:r>
      <w:r w:rsidR="006A3B3E">
        <w:t>1</w:t>
      </w:r>
      <w:r>
        <w:t xml:space="preserve"> staff will assist with these efforts.  We are using an average GS-12 salary, Step 10 (</w:t>
      </w:r>
      <w:r>
        <w:t>similar to</w:t>
      </w:r>
      <w:r>
        <w:t xml:space="preserve"> average of NY-</w:t>
      </w:r>
      <w:r w:rsidR="00912200">
        <w:t>3</w:t>
      </w:r>
      <w:r>
        <w:t>) at $</w:t>
      </w:r>
      <w:r w:rsidR="009D3F66">
        <w:t>47.1</w:t>
      </w:r>
      <w:r w:rsidR="00127D02">
        <w:t>6</w:t>
      </w:r>
      <w:r>
        <w:t>/hour</w:t>
      </w:r>
      <w:r w:rsidR="00912200">
        <w:t>.</w:t>
      </w:r>
      <w:r>
        <w:t xml:space="preserve"> </w:t>
      </w:r>
    </w:p>
    <w:p w:rsidR="008E255B" w:rsidRPr="00912200" w:rsidP="008E255B" w14:paraId="34110B3C" w14:textId="77777777"/>
    <w:p w:rsidR="008E255B" w:rsidRPr="00A22BA5" w:rsidP="00A22BA5" w14:paraId="4708EE56" w14:textId="0405628A">
      <w:r w:rsidRPr="00912200">
        <w:t xml:space="preserve">The federal government employee salary information was obtained from OPM’s 2022 Salary Table for the Rest of the U.S. (RUS) at </w:t>
      </w:r>
      <w:hyperlink r:id="rId9">
        <w:r w:rsidRPr="00912200">
          <w:rPr>
            <w:rStyle w:val="Hyperlink"/>
          </w:rPr>
          <w:t>https://www.opm.gov/policy-data-oversight/pay-leave/salaries-wages/salary-tables/pdf/2022/RUS_h.pdf</w:t>
        </w:r>
      </w:hyperlink>
      <w:r w:rsidRPr="00912200">
        <w:t xml:space="preserve"> and includes a 1.5 multiplier to account for the costs of benefits.</w:t>
      </w:r>
      <w:r>
        <w:t xml:space="preserve">  </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90397C" w:rsidP="00310FDA" w14:paraId="142F779A" w14:textId="29C5A6C7">
      <w:pPr>
        <w:widowControl w:val="0"/>
        <w:tabs>
          <w:tab w:val="left" w:pos="360"/>
          <w:tab w:val="left" w:pos="720"/>
          <w:tab w:val="left" w:pos="1080"/>
        </w:tabs>
        <w:rPr>
          <w:szCs w:val="24"/>
        </w:rPr>
      </w:pPr>
      <w:r w:rsidRPr="2B43B0CB">
        <w:rPr>
          <w:rFonts w:eastAsia="Tms Rmn" w:cs="Tms Rmn"/>
          <w:u w:val="single"/>
        </w:rPr>
        <w:t>15</w:t>
      </w:r>
      <w:r w:rsidRPr="00C935FF">
        <w:rPr>
          <w:rFonts w:eastAsia="Tms Rmn"/>
          <w:u w:val="single"/>
        </w:rPr>
        <w:t xml:space="preserve">. Reasons for </w:t>
      </w:r>
      <w:r w:rsidRPr="00310FDA">
        <w:rPr>
          <w:rFonts w:eastAsia="Tms Rmn" w:cs="Tms Rmn"/>
          <w:u w:val="single"/>
        </w:rPr>
        <w:t>changes</w:t>
      </w:r>
      <w:r w:rsidRPr="00310FDA" w:rsidR="00F56608">
        <w:rPr>
          <w:rFonts w:eastAsia="Tms Rmn" w:cs="Tms Rmn"/>
        </w:rPr>
        <w:t>.</w:t>
      </w:r>
      <w:r w:rsidRPr="00310FDA" w:rsidR="006D3366">
        <w:rPr>
          <w:rFonts w:eastAsia="Tms Rmn" w:cs="Tms Rmn"/>
        </w:rPr>
        <w:t xml:space="preserve">  </w:t>
      </w:r>
    </w:p>
    <w:p w:rsidR="00366678" w:rsidRPr="00310FDA" w:rsidP="2B43B0CB" w14:paraId="503AC8C7" w14:textId="77777777">
      <w:pPr>
        <w:pStyle w:val="ListParagraph"/>
        <w:widowControl w:val="0"/>
        <w:tabs>
          <w:tab w:val="left" w:pos="360"/>
          <w:tab w:val="left" w:pos="720"/>
          <w:tab w:val="left" w:pos="1080"/>
        </w:tabs>
        <w:ind w:left="0"/>
        <w:rPr>
          <w:rFonts w:eastAsia="Tms Rmn" w:cs="Tms Rmn"/>
        </w:rPr>
      </w:pPr>
    </w:p>
    <w:p w:rsidR="00980FCD" w:rsidRPr="00C935FF" w:rsidP="00C935FF" w14:paraId="7988A934" w14:textId="2FCE364D">
      <w:pPr>
        <w:pStyle w:val="ListParagraph"/>
        <w:widowControl w:val="0"/>
        <w:tabs>
          <w:tab w:val="left" w:pos="360"/>
          <w:tab w:val="left" w:pos="720"/>
          <w:tab w:val="left" w:pos="1080"/>
        </w:tabs>
        <w:ind w:left="0"/>
        <w:rPr>
          <w:rFonts w:eastAsia="Tms Rmn"/>
        </w:rPr>
      </w:pPr>
      <w:r w:rsidRPr="2B43B0CB">
        <w:rPr>
          <w:rFonts w:eastAsia="Tms Rmn" w:cs="Tms Rmn"/>
        </w:rPr>
        <w:t>The change to</w:t>
      </w:r>
      <w:r w:rsidR="00981C69">
        <w:rPr>
          <w:rFonts w:eastAsia="Tms Rmn" w:cs="Tms Rmn"/>
        </w:rPr>
        <w:t xml:space="preserve"> the annual cost burden in</w:t>
      </w:r>
      <w:r w:rsidRPr="2B43B0CB">
        <w:rPr>
          <w:rFonts w:eastAsia="Tms Rmn" w:cs="Tms Rmn"/>
        </w:rPr>
        <w:t xml:space="preserve"> this information collection </w:t>
      </w:r>
      <w:r w:rsidR="00981C69">
        <w:rPr>
          <w:rFonts w:eastAsia="Tms Rmn" w:cs="Tms Rmn"/>
        </w:rPr>
        <w:t>is due to adjustment in agency estimate</w:t>
      </w:r>
      <w:r w:rsidR="005E29B4">
        <w:rPr>
          <w:rFonts w:eastAsia="Tms Rmn" w:cs="Tms Rmn"/>
        </w:rPr>
        <w:t xml:space="preserve"> to </w:t>
      </w:r>
      <w:r w:rsidR="005E29B4">
        <w:t xml:space="preserve">account for increases in the GS rate and because the past estimate failed to reflect the average of all eight regions. Changes to the forms are necessary to comply with executive order requirements and </w:t>
      </w:r>
      <w:r w:rsidR="00E305E5">
        <w:t>updated information but do not affect burden estimates.</w:t>
      </w:r>
      <w:r w:rsidRPr="2B43B0CB">
        <w:rPr>
          <w:rFonts w:eastAsia="Tms Rmn" w:cs="Tms Rmn"/>
        </w:rPr>
        <w:t xml:space="preserve"> </w:t>
      </w:r>
    </w:p>
    <w:p w:rsidR="00A22BA5" w:rsidRPr="00366678" w:rsidP="00F92988" w14:paraId="5DF7DD21"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310FDA" w14:paraId="33339C4A" w14:textId="40597A5B">
      <w:pPr>
        <w:widowControl w:val="0"/>
        <w:tabs>
          <w:tab w:val="left" w:pos="360"/>
          <w:tab w:val="left" w:pos="720"/>
          <w:tab w:val="left" w:pos="1080"/>
        </w:tabs>
        <w:rPr>
          <w:szCs w:val="24"/>
        </w:rPr>
      </w:pPr>
      <w:r w:rsidRPr="00366EE4">
        <w:rPr>
          <w:u w:val="single"/>
        </w:rPr>
        <w:t xml:space="preserve">16.  Publicizing Results. </w:t>
      </w:r>
    </w:p>
    <w:p w:rsidR="006D3366" w:rsidP="00F92988" w14:paraId="08EF9C9B" w14:textId="087A4A0B">
      <w:pPr>
        <w:widowControl w:val="0"/>
        <w:tabs>
          <w:tab w:val="left" w:pos="360"/>
          <w:tab w:val="left" w:pos="720"/>
          <w:tab w:val="left" w:pos="1080"/>
        </w:tabs>
        <w:rPr>
          <w:rFonts w:ascii="Times New Roman" w:hAnsi="Times New Roman"/>
          <w:szCs w:val="24"/>
        </w:rPr>
      </w:pPr>
    </w:p>
    <w:p w:rsidR="005A26D6" w:rsidP="005A26D6" w14:paraId="7E7B71F0" w14:textId="77777777">
      <w:pPr>
        <w:rPr>
          <w:rFonts w:ascii="Arial Narrow" w:hAnsi="Arial Narrow"/>
        </w:rPr>
      </w:pPr>
      <w:r>
        <w:t>Not applicable because the results will not be published.</w:t>
      </w:r>
    </w:p>
    <w:p w:rsidR="005A26D6" w:rsidRPr="00310FDA" w:rsidP="2B43B0CB" w14:paraId="450DA343" w14:textId="2EFE1B93">
      <w:pPr>
        <w:widowControl w:val="0"/>
        <w:tabs>
          <w:tab w:val="left" w:pos="360"/>
          <w:tab w:val="left" w:pos="720"/>
          <w:tab w:val="left" w:pos="1080"/>
        </w:tabs>
        <w:rPr>
          <w:rFonts w:eastAsia="Tms Rmn" w:cs="Tms Rmn"/>
        </w:rPr>
      </w:pPr>
    </w:p>
    <w:p w:rsidR="000149AE" w:rsidRPr="00AF35E3" w:rsidP="00A22BA5" w14:paraId="7D5010B4" w14:textId="65749A49">
      <w:pPr>
        <w:pStyle w:val="ListParagraph"/>
        <w:widowControl w:val="0"/>
        <w:tabs>
          <w:tab w:val="left" w:pos="360"/>
          <w:tab w:val="left" w:pos="720"/>
          <w:tab w:val="left" w:pos="1080"/>
        </w:tabs>
        <w:ind w:left="0"/>
        <w:rPr>
          <w:rFonts w:eastAsia="Tms Rmn" w:cs="Tms Rmn"/>
        </w:rPr>
      </w:pPr>
      <w:r w:rsidRPr="00310FDA">
        <w:rPr>
          <w:rFonts w:eastAsia="Tms Rmn" w:cs="Tms Rmn"/>
          <w:u w:val="single"/>
        </w:rPr>
        <w:t xml:space="preserve">17.  OMB </w:t>
      </w:r>
      <w:r w:rsidRPr="00310FDA" w:rsidR="00683F7A">
        <w:rPr>
          <w:rFonts w:eastAsia="Tms Rmn" w:cs="Tms Rmn"/>
          <w:u w:val="single"/>
        </w:rPr>
        <w:t>Not</w:t>
      </w:r>
      <w:r w:rsidRPr="00C935FF" w:rsidR="00683F7A">
        <w:rPr>
          <w:rFonts w:eastAsia="Tms Rmn"/>
          <w:u w:val="single"/>
        </w:rPr>
        <w:t xml:space="preserve"> to </w:t>
      </w:r>
      <w:r w:rsidRPr="00310FDA">
        <w:rPr>
          <w:rFonts w:eastAsia="Tms Rmn" w:cs="Tms Rmn"/>
          <w:u w:val="single"/>
        </w:rPr>
        <w:t>Display</w:t>
      </w:r>
      <w:r w:rsidRPr="00310FDA" w:rsidR="00683F7A">
        <w:rPr>
          <w:rFonts w:eastAsia="Tms Rmn" w:cs="Tms Rmn"/>
          <w:u w:val="single"/>
        </w:rPr>
        <w:t xml:space="preserve"> Approval</w:t>
      </w:r>
      <w:r w:rsidRPr="00310FDA" w:rsidR="00F56608">
        <w:rPr>
          <w:rFonts w:eastAsia="Tms Rmn" w:cs="Tms Rmn"/>
          <w:u w:val="single"/>
        </w:rPr>
        <w:t>.</w:t>
      </w:r>
    </w:p>
    <w:p w:rsidR="00AF35E3" w:rsidRPr="00310FDA" w:rsidP="2B43B0CB" w14:paraId="1388C285" w14:textId="2464BB99">
      <w:pPr>
        <w:widowControl w:val="0"/>
        <w:tabs>
          <w:tab w:val="left" w:pos="360"/>
          <w:tab w:val="left" w:pos="720"/>
          <w:tab w:val="left" w:pos="1080"/>
        </w:tabs>
        <w:rPr>
          <w:rFonts w:eastAsia="Tms Rmn" w:cs="Tms Rmn"/>
        </w:rPr>
      </w:pPr>
    </w:p>
    <w:p w:rsidR="00287DC3" w:rsidRPr="00C935FF" w:rsidP="00C935FF" w14:paraId="07142CF4" w14:textId="223B8197">
      <w:pPr>
        <w:rPr>
          <w:rFonts w:eastAsia="Tms Rmn"/>
          <w:i/>
        </w:rPr>
      </w:pPr>
      <w:r w:rsidRPr="00310FDA">
        <w:rPr>
          <w:rFonts w:eastAsia="Tms Rmn" w:cs="Tms Rmn"/>
        </w:rPr>
        <w:t>AmeriCorps will</w:t>
      </w:r>
      <w:r w:rsidRPr="00C935FF">
        <w:rPr>
          <w:rFonts w:eastAsia="Tms Rmn"/>
        </w:rPr>
        <w:t xml:space="preserve"> display the expiration date </w:t>
      </w:r>
      <w:r w:rsidRPr="00310FDA">
        <w:rPr>
          <w:rFonts w:eastAsia="Tms Rmn" w:cs="Tms Rmn"/>
        </w:rPr>
        <w:t>of OMB’s</w:t>
      </w:r>
      <w:r w:rsidRPr="00C935FF">
        <w:rPr>
          <w:rFonts w:eastAsia="Tms Rmn"/>
        </w:rPr>
        <w:t xml:space="preserve"> approval</w:t>
      </w:r>
      <w:r w:rsidRPr="00310FDA">
        <w:rPr>
          <w:rFonts w:eastAsia="Tms Rmn" w:cs="Tms Rmn"/>
        </w:rPr>
        <w:t xml:space="preserve">. </w:t>
      </w:r>
    </w:p>
    <w:p w:rsidR="00A22BA5" w:rsidRPr="00C935FF" w:rsidP="00C935FF" w14:paraId="3A3B9777" w14:textId="5FE75166">
      <w:pPr>
        <w:widowControl w:val="0"/>
        <w:tabs>
          <w:tab w:val="left" w:pos="360"/>
          <w:tab w:val="left" w:pos="720"/>
          <w:tab w:val="left" w:pos="1080"/>
        </w:tabs>
        <w:rPr>
          <w:rFonts w:eastAsia="Tms Rmn"/>
        </w:rPr>
      </w:pPr>
    </w:p>
    <w:p w:rsidR="00E7756D" w:rsidRPr="00C935FF" w:rsidP="00C935FF" w14:paraId="5A69325D" w14:textId="05590B87">
      <w:pPr>
        <w:widowControl w:val="0"/>
        <w:tabs>
          <w:tab w:val="left" w:pos="360"/>
          <w:tab w:val="left" w:pos="720"/>
          <w:tab w:val="left" w:pos="1080"/>
        </w:tabs>
        <w:rPr>
          <w:rFonts w:eastAsia="Tms Rmn"/>
        </w:rPr>
      </w:pPr>
      <w:r w:rsidRPr="00A22BA5">
        <w:rPr>
          <w:rFonts w:eastAsia="Tms Rmn" w:cs="Tms Rmn"/>
          <w:u w:val="single"/>
        </w:rPr>
        <w:t>18</w:t>
      </w:r>
      <w:r w:rsidRPr="00C935FF">
        <w:rPr>
          <w:rFonts w:eastAsia="Tms Rmn"/>
          <w:u w:val="single"/>
        </w:rPr>
        <w:t xml:space="preserve">. </w:t>
      </w:r>
      <w:r w:rsidRPr="00C935FF" w:rsidR="00683F7A">
        <w:rPr>
          <w:rFonts w:eastAsia="Tms Rmn"/>
          <w:u w:val="single"/>
        </w:rPr>
        <w:t xml:space="preserve">Exceptions to </w:t>
      </w:r>
      <w:r w:rsidRPr="00310FDA" w:rsidR="00683F7A">
        <w:rPr>
          <w:rFonts w:eastAsia="Tms Rmn" w:cs="Tms Rmn"/>
          <w:u w:val="single"/>
        </w:rPr>
        <w:t>"Certification for Paperwork Reduction Submissions</w:t>
      </w:r>
      <w:r w:rsidRPr="00310FDA" w:rsidR="00235CEA">
        <w:rPr>
          <w:rFonts w:eastAsia="Tms Rmn" w:cs="Tms Rmn"/>
          <w:u w:val="single"/>
        </w:rPr>
        <w:t>.</w:t>
      </w:r>
      <w:r w:rsidRPr="00310FDA" w:rsidR="00683F7A">
        <w:rPr>
          <w:rFonts w:eastAsia="Tms Rmn" w:cs="Tms Rmn"/>
          <w:u w:val="single"/>
        </w:rPr>
        <w:t>"</w:t>
      </w:r>
      <w:r w:rsidRPr="00310FDA" w:rsidR="00235CEA">
        <w:rPr>
          <w:rFonts w:eastAsia="Tms Rmn" w:cs="Tms Rmn"/>
          <w:u w:val="single"/>
        </w:rPr>
        <w:t xml:space="preserve"> </w:t>
      </w:r>
    </w:p>
    <w:p w:rsidR="00E7756D" w:rsidRPr="00310FDA" w:rsidP="2B43B0CB" w14:paraId="648DF7E5" w14:textId="44700989">
      <w:pPr>
        <w:widowControl w:val="0"/>
        <w:tabs>
          <w:tab w:val="left" w:pos="360"/>
          <w:tab w:val="left" w:pos="720"/>
          <w:tab w:val="left" w:pos="1080"/>
        </w:tabs>
        <w:rPr>
          <w:rFonts w:eastAsia="Tms Rmn" w:cs="Tms Rmn"/>
        </w:rPr>
      </w:pPr>
    </w:p>
    <w:p w:rsidR="006B0CB1" w:rsidRPr="00310FDA" w:rsidP="2B43B0CB" w14:paraId="3FE0CBD6" w14:textId="77777777">
      <w:pPr>
        <w:rPr>
          <w:rFonts w:eastAsia="Tms Rmn" w:cs="Tms Rmn"/>
        </w:rPr>
      </w:pPr>
      <w:r w:rsidRPr="00310FDA">
        <w:rPr>
          <w:rFonts w:eastAsia="Tms Rmn" w:cs="Tms Rmn"/>
        </w:rPr>
        <w:t>There are no exceptions to the certification statement.</w:t>
      </w:r>
    </w:p>
    <w:p w:rsidR="006B0CB1" w:rsidRPr="00310FDA" w:rsidP="2B43B0CB" w14:paraId="201B7514" w14:textId="77777777">
      <w:pPr>
        <w:widowControl w:val="0"/>
        <w:tabs>
          <w:tab w:val="left" w:pos="360"/>
          <w:tab w:val="left" w:pos="720"/>
          <w:tab w:val="left" w:pos="1080"/>
        </w:tabs>
        <w:rPr>
          <w:rFonts w:eastAsia="Tms Rmn" w:cs="Tms Rmn"/>
        </w:rPr>
      </w:pPr>
    </w:p>
    <w:p w:rsidR="002C3CE5" w:rsidRPr="00310FDA" w:rsidP="00310FDA" w14:paraId="1C5F2E24" w14:textId="0CEAF173">
      <w:pPr>
        <w:widowControl w:val="0"/>
        <w:tabs>
          <w:tab w:val="left" w:pos="360"/>
          <w:tab w:val="left" w:pos="720"/>
          <w:tab w:val="left" w:pos="1080"/>
        </w:tabs>
        <w:rPr>
          <w:rFonts w:eastAsia="Tms Rmn" w:cs="Tms Rmn"/>
          <w:szCs w:val="24"/>
        </w:rPr>
      </w:pPr>
      <w:r w:rsidRPr="00310FDA">
        <w:rPr>
          <w:rFonts w:eastAsia="Tms Rmn" w:cs="Tms Rmn"/>
          <w:u w:val="single"/>
        </w:rPr>
        <w:t>19.  Surveys, Censuses, and Other Collections that Employ Statistical Methods.</w:t>
      </w:r>
      <w:r w:rsidRPr="00310FDA">
        <w:rPr>
          <w:rFonts w:eastAsia="Tms Rmn" w:cs="Tms Rmn"/>
        </w:rPr>
        <w:t xml:space="preserve">  </w:t>
      </w:r>
    </w:p>
    <w:p w:rsidR="005322CA" w:rsidRPr="00310FDA" w:rsidP="2B43B0CB" w14:paraId="18F181F9" w14:textId="77777777">
      <w:pPr>
        <w:widowControl w:val="0"/>
        <w:tabs>
          <w:tab w:val="left" w:pos="360"/>
          <w:tab w:val="left" w:pos="720"/>
          <w:tab w:val="left" w:pos="1080"/>
        </w:tabs>
        <w:rPr>
          <w:rFonts w:eastAsia="Tms Rmn" w:cs="Tms Rmn"/>
        </w:rPr>
      </w:pPr>
    </w:p>
    <w:p w:rsidR="005322CA" w:rsidRPr="00C935FF" w:rsidP="00C935FF" w14:paraId="1D2285B5" w14:textId="195125C1">
      <w:pPr>
        <w:widowControl w:val="0"/>
        <w:tabs>
          <w:tab w:val="left" w:pos="360"/>
          <w:tab w:val="left" w:pos="720"/>
          <w:tab w:val="left" w:pos="1080"/>
        </w:tabs>
        <w:rPr>
          <w:rFonts w:eastAsia="Tms Rmn"/>
          <w:highlight w:val="yellow"/>
        </w:rPr>
      </w:pPr>
      <w:r w:rsidRPr="00310FDA">
        <w:rPr>
          <w:rFonts w:eastAsia="Tms Rmn" w:cs="Tms Rmn"/>
        </w:rPr>
        <w:t>Not applicable.</w:t>
      </w:r>
    </w:p>
    <w:sectPr w:rsidSect="00C935FF">
      <w:headerReference w:type="default" r:id="rId10"/>
      <w:footerReference w:type="even" r:id="rId11"/>
      <w:footerReference w:type="default" r:id="rId12"/>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0C9346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585E0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5FF" w14:paraId="2F687C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637F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695E4B"/>
    <w:multiLevelType w:val="hybridMultilevel"/>
    <w:tmpl w:val="3788E7F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220AFD"/>
    <w:multiLevelType w:val="hybridMultilevel"/>
    <w:tmpl w:val="DABE6846"/>
    <w:lvl w:ilvl="0">
      <w:start w:val="1"/>
      <w:numFmt w:val="decimal"/>
      <w:lvlText w:val="%1."/>
      <w:lvlJc w:val="left"/>
      <w:pPr>
        <w:ind w:left="360" w:hanging="360"/>
      </w:pPr>
      <w:rPr>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9BCBA9"/>
    <w:multiLevelType w:val="hybridMultilevel"/>
    <w:tmpl w:val="3A7E4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B9D594D"/>
    <w:multiLevelType w:val="hybridMultilevel"/>
    <w:tmpl w:val="60BC7F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04F13CD"/>
    <w:multiLevelType w:val="hybridMultilevel"/>
    <w:tmpl w:val="CC28B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3313149">
    <w:abstractNumId w:val="28"/>
  </w:num>
  <w:num w:numId="2" w16cid:durableId="359160376">
    <w:abstractNumId w:val="21"/>
  </w:num>
  <w:num w:numId="3" w16cid:durableId="1565678368">
    <w:abstractNumId w:val="10"/>
  </w:num>
  <w:num w:numId="4" w16cid:durableId="2117626954">
    <w:abstractNumId w:val="15"/>
  </w:num>
  <w:num w:numId="5" w16cid:durableId="1583876165">
    <w:abstractNumId w:val="1"/>
  </w:num>
  <w:num w:numId="6" w16cid:durableId="465588132">
    <w:abstractNumId w:val="32"/>
  </w:num>
  <w:num w:numId="7" w16cid:durableId="1159150469">
    <w:abstractNumId w:val="36"/>
  </w:num>
  <w:num w:numId="8" w16cid:durableId="770853377">
    <w:abstractNumId w:val="27"/>
  </w:num>
  <w:num w:numId="9" w16cid:durableId="996033746">
    <w:abstractNumId w:val="20"/>
  </w:num>
  <w:num w:numId="10" w16cid:durableId="1605309505">
    <w:abstractNumId w:val="0"/>
  </w:num>
  <w:num w:numId="11" w16cid:durableId="522860156">
    <w:abstractNumId w:val="14"/>
  </w:num>
  <w:num w:numId="12" w16cid:durableId="1884293955">
    <w:abstractNumId w:val="11"/>
  </w:num>
  <w:num w:numId="13" w16cid:durableId="2133279471">
    <w:abstractNumId w:val="24"/>
  </w:num>
  <w:num w:numId="14" w16cid:durableId="959647004">
    <w:abstractNumId w:val="8"/>
  </w:num>
  <w:num w:numId="15" w16cid:durableId="1054933900">
    <w:abstractNumId w:val="16"/>
  </w:num>
  <w:num w:numId="16" w16cid:durableId="1534885045">
    <w:abstractNumId w:val="5"/>
  </w:num>
  <w:num w:numId="17" w16cid:durableId="1526869153">
    <w:abstractNumId w:val="34"/>
  </w:num>
  <w:num w:numId="18" w16cid:durableId="742721726">
    <w:abstractNumId w:val="18"/>
  </w:num>
  <w:num w:numId="19" w16cid:durableId="366681316">
    <w:abstractNumId w:val="35"/>
  </w:num>
  <w:num w:numId="20" w16cid:durableId="838077306">
    <w:abstractNumId w:val="26"/>
  </w:num>
  <w:num w:numId="21" w16cid:durableId="170994190">
    <w:abstractNumId w:val="9"/>
  </w:num>
  <w:num w:numId="22" w16cid:durableId="1445347638">
    <w:abstractNumId w:val="33"/>
  </w:num>
  <w:num w:numId="23" w16cid:durableId="990065509">
    <w:abstractNumId w:val="2"/>
  </w:num>
  <w:num w:numId="24" w16cid:durableId="95054273">
    <w:abstractNumId w:val="17"/>
  </w:num>
  <w:num w:numId="25" w16cid:durableId="398796717">
    <w:abstractNumId w:val="3"/>
  </w:num>
  <w:num w:numId="26" w16cid:durableId="780221818">
    <w:abstractNumId w:val="31"/>
  </w:num>
  <w:num w:numId="27" w16cid:durableId="1982415749">
    <w:abstractNumId w:val="7"/>
  </w:num>
  <w:num w:numId="28" w16cid:durableId="377554612">
    <w:abstractNumId w:val="19"/>
  </w:num>
  <w:num w:numId="29" w16cid:durableId="183983950">
    <w:abstractNumId w:val="6"/>
  </w:num>
  <w:num w:numId="30" w16cid:durableId="1007437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886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2636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529047">
    <w:abstractNumId w:val="12"/>
  </w:num>
  <w:num w:numId="34" w16cid:durableId="83378133">
    <w:abstractNumId w:val="29"/>
  </w:num>
  <w:num w:numId="35" w16cid:durableId="37976123">
    <w:abstractNumId w:val="4"/>
  </w:num>
  <w:num w:numId="36" w16cid:durableId="1760129458">
    <w:abstractNumId w:val="13"/>
  </w:num>
  <w:num w:numId="37" w16cid:durableId="193701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6703798">
    <w:abstractNumId w:val="22"/>
  </w:num>
  <w:num w:numId="39" w16cid:durableId="5030859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5357"/>
    <w:rsid w:val="00016E21"/>
    <w:rsid w:val="00023965"/>
    <w:rsid w:val="0002498E"/>
    <w:rsid w:val="00026F3E"/>
    <w:rsid w:val="00030AC1"/>
    <w:rsid w:val="0003126D"/>
    <w:rsid w:val="00031937"/>
    <w:rsid w:val="0003220D"/>
    <w:rsid w:val="00032D18"/>
    <w:rsid w:val="0003501C"/>
    <w:rsid w:val="00036235"/>
    <w:rsid w:val="00040B78"/>
    <w:rsid w:val="00041917"/>
    <w:rsid w:val="00042E04"/>
    <w:rsid w:val="00042FAC"/>
    <w:rsid w:val="0004462F"/>
    <w:rsid w:val="000462C2"/>
    <w:rsid w:val="00046E87"/>
    <w:rsid w:val="00050816"/>
    <w:rsid w:val="000513D6"/>
    <w:rsid w:val="00053D0A"/>
    <w:rsid w:val="000568D3"/>
    <w:rsid w:val="000576E9"/>
    <w:rsid w:val="00060C91"/>
    <w:rsid w:val="000625F2"/>
    <w:rsid w:val="00063E23"/>
    <w:rsid w:val="000678B0"/>
    <w:rsid w:val="0007581A"/>
    <w:rsid w:val="00081C3A"/>
    <w:rsid w:val="00084787"/>
    <w:rsid w:val="000851CA"/>
    <w:rsid w:val="00090BD1"/>
    <w:rsid w:val="00091301"/>
    <w:rsid w:val="00091615"/>
    <w:rsid w:val="00092540"/>
    <w:rsid w:val="000927AE"/>
    <w:rsid w:val="0009357D"/>
    <w:rsid w:val="00093C96"/>
    <w:rsid w:val="00094EFB"/>
    <w:rsid w:val="000971FC"/>
    <w:rsid w:val="00097374"/>
    <w:rsid w:val="00097623"/>
    <w:rsid w:val="00097F66"/>
    <w:rsid w:val="000A1932"/>
    <w:rsid w:val="000A2B03"/>
    <w:rsid w:val="000A5E65"/>
    <w:rsid w:val="000B09B0"/>
    <w:rsid w:val="000B13E7"/>
    <w:rsid w:val="000B3903"/>
    <w:rsid w:val="000B5A0A"/>
    <w:rsid w:val="000B7F24"/>
    <w:rsid w:val="000C020F"/>
    <w:rsid w:val="000C351A"/>
    <w:rsid w:val="000C5E8A"/>
    <w:rsid w:val="000C60C1"/>
    <w:rsid w:val="000C6C83"/>
    <w:rsid w:val="000D0950"/>
    <w:rsid w:val="000D0A2D"/>
    <w:rsid w:val="000D0B1C"/>
    <w:rsid w:val="000D3375"/>
    <w:rsid w:val="000D4A96"/>
    <w:rsid w:val="000D704C"/>
    <w:rsid w:val="000E0C51"/>
    <w:rsid w:val="000E2F3F"/>
    <w:rsid w:val="000E3007"/>
    <w:rsid w:val="000E5530"/>
    <w:rsid w:val="000F0C87"/>
    <w:rsid w:val="000F1640"/>
    <w:rsid w:val="00103A0C"/>
    <w:rsid w:val="00103C07"/>
    <w:rsid w:val="001053FE"/>
    <w:rsid w:val="0010578D"/>
    <w:rsid w:val="001072CB"/>
    <w:rsid w:val="001072DD"/>
    <w:rsid w:val="00107633"/>
    <w:rsid w:val="001116E7"/>
    <w:rsid w:val="00113ADB"/>
    <w:rsid w:val="001156E2"/>
    <w:rsid w:val="0011752B"/>
    <w:rsid w:val="00120ADD"/>
    <w:rsid w:val="00125B7E"/>
    <w:rsid w:val="00127394"/>
    <w:rsid w:val="00127D02"/>
    <w:rsid w:val="0013256A"/>
    <w:rsid w:val="00133274"/>
    <w:rsid w:val="001334C0"/>
    <w:rsid w:val="001426A8"/>
    <w:rsid w:val="00142DC2"/>
    <w:rsid w:val="0014542D"/>
    <w:rsid w:val="00146FFD"/>
    <w:rsid w:val="00151915"/>
    <w:rsid w:val="00151AEA"/>
    <w:rsid w:val="00151BC8"/>
    <w:rsid w:val="00151F5F"/>
    <w:rsid w:val="001520A7"/>
    <w:rsid w:val="00156988"/>
    <w:rsid w:val="0016369C"/>
    <w:rsid w:val="00171CAF"/>
    <w:rsid w:val="0018679A"/>
    <w:rsid w:val="001900EF"/>
    <w:rsid w:val="00194F35"/>
    <w:rsid w:val="00196DA7"/>
    <w:rsid w:val="0019725C"/>
    <w:rsid w:val="001A11BF"/>
    <w:rsid w:val="001A191E"/>
    <w:rsid w:val="001A213E"/>
    <w:rsid w:val="001A7320"/>
    <w:rsid w:val="001B03E7"/>
    <w:rsid w:val="001B1A4B"/>
    <w:rsid w:val="001B3193"/>
    <w:rsid w:val="001B343A"/>
    <w:rsid w:val="001B3EB5"/>
    <w:rsid w:val="001B4976"/>
    <w:rsid w:val="001B5D2C"/>
    <w:rsid w:val="001C2C25"/>
    <w:rsid w:val="001C4327"/>
    <w:rsid w:val="001D4297"/>
    <w:rsid w:val="001D70D1"/>
    <w:rsid w:val="001D7A5E"/>
    <w:rsid w:val="001E23CE"/>
    <w:rsid w:val="001E3368"/>
    <w:rsid w:val="001E3B8E"/>
    <w:rsid w:val="001E63F6"/>
    <w:rsid w:val="001F1F35"/>
    <w:rsid w:val="001F3BAF"/>
    <w:rsid w:val="001F4540"/>
    <w:rsid w:val="001F48BC"/>
    <w:rsid w:val="001F4BB1"/>
    <w:rsid w:val="001F5174"/>
    <w:rsid w:val="001F5710"/>
    <w:rsid w:val="001F6A90"/>
    <w:rsid w:val="001F7D39"/>
    <w:rsid w:val="002037EE"/>
    <w:rsid w:val="00204036"/>
    <w:rsid w:val="00206121"/>
    <w:rsid w:val="00206D73"/>
    <w:rsid w:val="0021041A"/>
    <w:rsid w:val="002105CD"/>
    <w:rsid w:val="002105EC"/>
    <w:rsid w:val="00211744"/>
    <w:rsid w:val="00211C5C"/>
    <w:rsid w:val="002126B4"/>
    <w:rsid w:val="00213BA9"/>
    <w:rsid w:val="0021772D"/>
    <w:rsid w:val="00220C6C"/>
    <w:rsid w:val="0022212E"/>
    <w:rsid w:val="002230BA"/>
    <w:rsid w:val="00226AD3"/>
    <w:rsid w:val="00226E24"/>
    <w:rsid w:val="002319A5"/>
    <w:rsid w:val="00235CEA"/>
    <w:rsid w:val="00236FE1"/>
    <w:rsid w:val="00244F01"/>
    <w:rsid w:val="0025004D"/>
    <w:rsid w:val="00254DEF"/>
    <w:rsid w:val="00256D2C"/>
    <w:rsid w:val="0025713B"/>
    <w:rsid w:val="00260363"/>
    <w:rsid w:val="002618B1"/>
    <w:rsid w:val="002623BD"/>
    <w:rsid w:val="002628C5"/>
    <w:rsid w:val="00262B77"/>
    <w:rsid w:val="00266C91"/>
    <w:rsid w:val="00270D13"/>
    <w:rsid w:val="002718BE"/>
    <w:rsid w:val="0027733D"/>
    <w:rsid w:val="002776CB"/>
    <w:rsid w:val="00280495"/>
    <w:rsid w:val="00280620"/>
    <w:rsid w:val="00280DC7"/>
    <w:rsid w:val="00281BA0"/>
    <w:rsid w:val="00283E87"/>
    <w:rsid w:val="00284099"/>
    <w:rsid w:val="00287DC3"/>
    <w:rsid w:val="00291C13"/>
    <w:rsid w:val="00292FF0"/>
    <w:rsid w:val="002A1ABB"/>
    <w:rsid w:val="002A1F4F"/>
    <w:rsid w:val="002A3308"/>
    <w:rsid w:val="002A4151"/>
    <w:rsid w:val="002A6787"/>
    <w:rsid w:val="002B3A21"/>
    <w:rsid w:val="002B46A3"/>
    <w:rsid w:val="002B6BA9"/>
    <w:rsid w:val="002B7037"/>
    <w:rsid w:val="002C1899"/>
    <w:rsid w:val="002C3C07"/>
    <w:rsid w:val="002C3CE5"/>
    <w:rsid w:val="002C7294"/>
    <w:rsid w:val="002C7FF3"/>
    <w:rsid w:val="002D1020"/>
    <w:rsid w:val="002D1201"/>
    <w:rsid w:val="002D4258"/>
    <w:rsid w:val="002D5D7F"/>
    <w:rsid w:val="002D650A"/>
    <w:rsid w:val="002D7409"/>
    <w:rsid w:val="002E073F"/>
    <w:rsid w:val="002E22D9"/>
    <w:rsid w:val="002F14E6"/>
    <w:rsid w:val="002F3296"/>
    <w:rsid w:val="002F58A0"/>
    <w:rsid w:val="002F5AB9"/>
    <w:rsid w:val="002F65C0"/>
    <w:rsid w:val="002F71C1"/>
    <w:rsid w:val="00301237"/>
    <w:rsid w:val="00302147"/>
    <w:rsid w:val="003027CB"/>
    <w:rsid w:val="003045DF"/>
    <w:rsid w:val="00310FDA"/>
    <w:rsid w:val="0031150B"/>
    <w:rsid w:val="00311BBB"/>
    <w:rsid w:val="00314E2F"/>
    <w:rsid w:val="00320E17"/>
    <w:rsid w:val="00321071"/>
    <w:rsid w:val="00321966"/>
    <w:rsid w:val="003249C8"/>
    <w:rsid w:val="00324B3C"/>
    <w:rsid w:val="00327B2C"/>
    <w:rsid w:val="00330FC4"/>
    <w:rsid w:val="003326C3"/>
    <w:rsid w:val="00334CB5"/>
    <w:rsid w:val="00335B06"/>
    <w:rsid w:val="00340EFF"/>
    <w:rsid w:val="00342BB0"/>
    <w:rsid w:val="0035071A"/>
    <w:rsid w:val="003574A0"/>
    <w:rsid w:val="00361CBE"/>
    <w:rsid w:val="003622F2"/>
    <w:rsid w:val="00366678"/>
    <w:rsid w:val="00366EE4"/>
    <w:rsid w:val="0036703A"/>
    <w:rsid w:val="00367F88"/>
    <w:rsid w:val="0037038A"/>
    <w:rsid w:val="00370492"/>
    <w:rsid w:val="003730AE"/>
    <w:rsid w:val="00375E83"/>
    <w:rsid w:val="00376161"/>
    <w:rsid w:val="00380809"/>
    <w:rsid w:val="003810DC"/>
    <w:rsid w:val="0038144F"/>
    <w:rsid w:val="00382088"/>
    <w:rsid w:val="00382CAF"/>
    <w:rsid w:val="0038345C"/>
    <w:rsid w:val="00390F87"/>
    <w:rsid w:val="003915B2"/>
    <w:rsid w:val="003937BC"/>
    <w:rsid w:val="00395ED5"/>
    <w:rsid w:val="00396501"/>
    <w:rsid w:val="003A0561"/>
    <w:rsid w:val="003A0D2B"/>
    <w:rsid w:val="003A12BC"/>
    <w:rsid w:val="003A62E2"/>
    <w:rsid w:val="003A73AE"/>
    <w:rsid w:val="003B082E"/>
    <w:rsid w:val="003B0E85"/>
    <w:rsid w:val="003B3CFA"/>
    <w:rsid w:val="003C1BED"/>
    <w:rsid w:val="003C6613"/>
    <w:rsid w:val="003D34C2"/>
    <w:rsid w:val="003D56AC"/>
    <w:rsid w:val="003D57B0"/>
    <w:rsid w:val="003D7CD7"/>
    <w:rsid w:val="003E0518"/>
    <w:rsid w:val="003E34C0"/>
    <w:rsid w:val="003E64D2"/>
    <w:rsid w:val="003E6562"/>
    <w:rsid w:val="003F7DFE"/>
    <w:rsid w:val="003F7FB1"/>
    <w:rsid w:val="00407433"/>
    <w:rsid w:val="004120DB"/>
    <w:rsid w:val="00413717"/>
    <w:rsid w:val="004163D5"/>
    <w:rsid w:val="004165AA"/>
    <w:rsid w:val="00417CA0"/>
    <w:rsid w:val="00420004"/>
    <w:rsid w:val="00422E80"/>
    <w:rsid w:val="00424068"/>
    <w:rsid w:val="00427FE4"/>
    <w:rsid w:val="00430F73"/>
    <w:rsid w:val="00432B3C"/>
    <w:rsid w:val="004340BF"/>
    <w:rsid w:val="00434659"/>
    <w:rsid w:val="00436217"/>
    <w:rsid w:val="00436A3E"/>
    <w:rsid w:val="00436E5C"/>
    <w:rsid w:val="00440401"/>
    <w:rsid w:val="0044080F"/>
    <w:rsid w:val="00441161"/>
    <w:rsid w:val="00441994"/>
    <w:rsid w:val="00442CC0"/>
    <w:rsid w:val="004457DA"/>
    <w:rsid w:val="004531D2"/>
    <w:rsid w:val="0045417A"/>
    <w:rsid w:val="00456EB8"/>
    <w:rsid w:val="0045707D"/>
    <w:rsid w:val="00457FA2"/>
    <w:rsid w:val="00467A7A"/>
    <w:rsid w:val="004761FB"/>
    <w:rsid w:val="00482B73"/>
    <w:rsid w:val="004856A6"/>
    <w:rsid w:val="00492B51"/>
    <w:rsid w:val="00494309"/>
    <w:rsid w:val="00496B38"/>
    <w:rsid w:val="00497C2F"/>
    <w:rsid w:val="004A42A6"/>
    <w:rsid w:val="004A465F"/>
    <w:rsid w:val="004A7CA5"/>
    <w:rsid w:val="004B3E3F"/>
    <w:rsid w:val="004C0139"/>
    <w:rsid w:val="004C0BFC"/>
    <w:rsid w:val="004C290A"/>
    <w:rsid w:val="004C2E87"/>
    <w:rsid w:val="004C593E"/>
    <w:rsid w:val="004E5A3D"/>
    <w:rsid w:val="004E5E82"/>
    <w:rsid w:val="004F1C4C"/>
    <w:rsid w:val="004F26A1"/>
    <w:rsid w:val="004F3C12"/>
    <w:rsid w:val="004F51B8"/>
    <w:rsid w:val="004F7435"/>
    <w:rsid w:val="00500D46"/>
    <w:rsid w:val="00503B9A"/>
    <w:rsid w:val="00503CED"/>
    <w:rsid w:val="00505E03"/>
    <w:rsid w:val="00507AD2"/>
    <w:rsid w:val="00510B5A"/>
    <w:rsid w:val="00510E83"/>
    <w:rsid w:val="00513C2B"/>
    <w:rsid w:val="0051462C"/>
    <w:rsid w:val="0051498F"/>
    <w:rsid w:val="005177C0"/>
    <w:rsid w:val="005178D2"/>
    <w:rsid w:val="005179D8"/>
    <w:rsid w:val="00520EBC"/>
    <w:rsid w:val="0052336C"/>
    <w:rsid w:val="005271A4"/>
    <w:rsid w:val="0053064C"/>
    <w:rsid w:val="0053089F"/>
    <w:rsid w:val="005322CA"/>
    <w:rsid w:val="00532889"/>
    <w:rsid w:val="00533E46"/>
    <w:rsid w:val="00536CF5"/>
    <w:rsid w:val="00536EBB"/>
    <w:rsid w:val="00552665"/>
    <w:rsid w:val="00552C18"/>
    <w:rsid w:val="00555E16"/>
    <w:rsid w:val="005561CE"/>
    <w:rsid w:val="005571CD"/>
    <w:rsid w:val="00557BFF"/>
    <w:rsid w:val="005672E8"/>
    <w:rsid w:val="00567E8B"/>
    <w:rsid w:val="00572544"/>
    <w:rsid w:val="00576DBC"/>
    <w:rsid w:val="0058055E"/>
    <w:rsid w:val="0058088A"/>
    <w:rsid w:val="00581D52"/>
    <w:rsid w:val="00582FF2"/>
    <w:rsid w:val="00584E82"/>
    <w:rsid w:val="005879B5"/>
    <w:rsid w:val="00587F18"/>
    <w:rsid w:val="00590880"/>
    <w:rsid w:val="00590F0B"/>
    <w:rsid w:val="00591A47"/>
    <w:rsid w:val="00591B88"/>
    <w:rsid w:val="00592CC8"/>
    <w:rsid w:val="005946D1"/>
    <w:rsid w:val="00594ED2"/>
    <w:rsid w:val="00595812"/>
    <w:rsid w:val="00597953"/>
    <w:rsid w:val="005A141F"/>
    <w:rsid w:val="005A26D6"/>
    <w:rsid w:val="005A2D43"/>
    <w:rsid w:val="005A36F8"/>
    <w:rsid w:val="005A7224"/>
    <w:rsid w:val="005A74BD"/>
    <w:rsid w:val="005B0110"/>
    <w:rsid w:val="005B0276"/>
    <w:rsid w:val="005B352A"/>
    <w:rsid w:val="005B35C0"/>
    <w:rsid w:val="005B38E9"/>
    <w:rsid w:val="005B4333"/>
    <w:rsid w:val="005B5B26"/>
    <w:rsid w:val="005B6964"/>
    <w:rsid w:val="005C0503"/>
    <w:rsid w:val="005C2E87"/>
    <w:rsid w:val="005C480E"/>
    <w:rsid w:val="005C6EC9"/>
    <w:rsid w:val="005C7A63"/>
    <w:rsid w:val="005D0B5E"/>
    <w:rsid w:val="005D2AB9"/>
    <w:rsid w:val="005D2F31"/>
    <w:rsid w:val="005D705D"/>
    <w:rsid w:val="005D7326"/>
    <w:rsid w:val="005E1E94"/>
    <w:rsid w:val="005E29B4"/>
    <w:rsid w:val="005E436B"/>
    <w:rsid w:val="005E65F7"/>
    <w:rsid w:val="005F22A1"/>
    <w:rsid w:val="005F28B2"/>
    <w:rsid w:val="00606059"/>
    <w:rsid w:val="00606E0D"/>
    <w:rsid w:val="00610950"/>
    <w:rsid w:val="00613491"/>
    <w:rsid w:val="0061572D"/>
    <w:rsid w:val="00616B3E"/>
    <w:rsid w:val="00616EA0"/>
    <w:rsid w:val="006204D3"/>
    <w:rsid w:val="00626E38"/>
    <w:rsid w:val="006302B8"/>
    <w:rsid w:val="00630750"/>
    <w:rsid w:val="00640C71"/>
    <w:rsid w:val="00643BAF"/>
    <w:rsid w:val="00644C38"/>
    <w:rsid w:val="006505E8"/>
    <w:rsid w:val="006520B0"/>
    <w:rsid w:val="00655128"/>
    <w:rsid w:val="00656BF3"/>
    <w:rsid w:val="006624E7"/>
    <w:rsid w:val="00663CD8"/>
    <w:rsid w:val="006652C4"/>
    <w:rsid w:val="00665349"/>
    <w:rsid w:val="00672D99"/>
    <w:rsid w:val="00680B8E"/>
    <w:rsid w:val="00681D3E"/>
    <w:rsid w:val="00683A02"/>
    <w:rsid w:val="00683F7A"/>
    <w:rsid w:val="00691EBA"/>
    <w:rsid w:val="00692D47"/>
    <w:rsid w:val="00693FCC"/>
    <w:rsid w:val="00697658"/>
    <w:rsid w:val="006A3B3E"/>
    <w:rsid w:val="006A3C0E"/>
    <w:rsid w:val="006A5BDB"/>
    <w:rsid w:val="006A5E31"/>
    <w:rsid w:val="006B0CB1"/>
    <w:rsid w:val="006B2F9A"/>
    <w:rsid w:val="006B6EA0"/>
    <w:rsid w:val="006C102B"/>
    <w:rsid w:val="006D2D21"/>
    <w:rsid w:val="006D3366"/>
    <w:rsid w:val="006D5687"/>
    <w:rsid w:val="006D5C48"/>
    <w:rsid w:val="006E1171"/>
    <w:rsid w:val="006E15CA"/>
    <w:rsid w:val="006E2DC6"/>
    <w:rsid w:val="006E3DA6"/>
    <w:rsid w:val="006E5ED4"/>
    <w:rsid w:val="006F073C"/>
    <w:rsid w:val="006F6A21"/>
    <w:rsid w:val="00700A54"/>
    <w:rsid w:val="00700BBD"/>
    <w:rsid w:val="007045A0"/>
    <w:rsid w:val="00707530"/>
    <w:rsid w:val="007102AF"/>
    <w:rsid w:val="00715050"/>
    <w:rsid w:val="0071552E"/>
    <w:rsid w:val="0071578D"/>
    <w:rsid w:val="00716B3B"/>
    <w:rsid w:val="00720548"/>
    <w:rsid w:val="007205C9"/>
    <w:rsid w:val="00723403"/>
    <w:rsid w:val="0072526C"/>
    <w:rsid w:val="0072584A"/>
    <w:rsid w:val="0072779F"/>
    <w:rsid w:val="00727859"/>
    <w:rsid w:val="00730C41"/>
    <w:rsid w:val="00730DD1"/>
    <w:rsid w:val="007316DC"/>
    <w:rsid w:val="0073249E"/>
    <w:rsid w:val="007354CE"/>
    <w:rsid w:val="007371AC"/>
    <w:rsid w:val="00741AE2"/>
    <w:rsid w:val="007426BC"/>
    <w:rsid w:val="00743B8A"/>
    <w:rsid w:val="00745DD9"/>
    <w:rsid w:val="00746CC2"/>
    <w:rsid w:val="00746D63"/>
    <w:rsid w:val="00752AAD"/>
    <w:rsid w:val="00754148"/>
    <w:rsid w:val="007605C9"/>
    <w:rsid w:val="00760837"/>
    <w:rsid w:val="00760B66"/>
    <w:rsid w:val="007637D8"/>
    <w:rsid w:val="00763B21"/>
    <w:rsid w:val="007717A3"/>
    <w:rsid w:val="007757BD"/>
    <w:rsid w:val="00777A0A"/>
    <w:rsid w:val="00783B2E"/>
    <w:rsid w:val="007844D8"/>
    <w:rsid w:val="007859FD"/>
    <w:rsid w:val="00785ED8"/>
    <w:rsid w:val="007876BD"/>
    <w:rsid w:val="00790021"/>
    <w:rsid w:val="00791606"/>
    <w:rsid w:val="007918B7"/>
    <w:rsid w:val="00791D87"/>
    <w:rsid w:val="00792FE4"/>
    <w:rsid w:val="00793D27"/>
    <w:rsid w:val="00795968"/>
    <w:rsid w:val="007A254B"/>
    <w:rsid w:val="007A4AFE"/>
    <w:rsid w:val="007A595B"/>
    <w:rsid w:val="007A6C07"/>
    <w:rsid w:val="007A7294"/>
    <w:rsid w:val="007A76E9"/>
    <w:rsid w:val="007A7FBD"/>
    <w:rsid w:val="007B1629"/>
    <w:rsid w:val="007B2344"/>
    <w:rsid w:val="007B5B42"/>
    <w:rsid w:val="007B7E52"/>
    <w:rsid w:val="007C1471"/>
    <w:rsid w:val="007C1F0A"/>
    <w:rsid w:val="007C230B"/>
    <w:rsid w:val="007C36C9"/>
    <w:rsid w:val="007C7E2E"/>
    <w:rsid w:val="007D0B7D"/>
    <w:rsid w:val="007D68A9"/>
    <w:rsid w:val="007E01E4"/>
    <w:rsid w:val="007E2520"/>
    <w:rsid w:val="007E560E"/>
    <w:rsid w:val="007F09C2"/>
    <w:rsid w:val="007F29A9"/>
    <w:rsid w:val="007F4B93"/>
    <w:rsid w:val="007F58DB"/>
    <w:rsid w:val="0081189A"/>
    <w:rsid w:val="00814982"/>
    <w:rsid w:val="008204A0"/>
    <w:rsid w:val="0082242E"/>
    <w:rsid w:val="0082543F"/>
    <w:rsid w:val="00825B1C"/>
    <w:rsid w:val="00827291"/>
    <w:rsid w:val="00840E47"/>
    <w:rsid w:val="00842061"/>
    <w:rsid w:val="00842DC8"/>
    <w:rsid w:val="00854472"/>
    <w:rsid w:val="0085449C"/>
    <w:rsid w:val="00855E0B"/>
    <w:rsid w:val="00856834"/>
    <w:rsid w:val="0085782E"/>
    <w:rsid w:val="00872F60"/>
    <w:rsid w:val="00883F8D"/>
    <w:rsid w:val="00887030"/>
    <w:rsid w:val="008873DA"/>
    <w:rsid w:val="00895C6B"/>
    <w:rsid w:val="008A1C7F"/>
    <w:rsid w:val="008A63B8"/>
    <w:rsid w:val="008B06F0"/>
    <w:rsid w:val="008B52EE"/>
    <w:rsid w:val="008B56E9"/>
    <w:rsid w:val="008B5F1F"/>
    <w:rsid w:val="008B71E6"/>
    <w:rsid w:val="008C0903"/>
    <w:rsid w:val="008C4487"/>
    <w:rsid w:val="008C4C50"/>
    <w:rsid w:val="008C5735"/>
    <w:rsid w:val="008D043B"/>
    <w:rsid w:val="008D3391"/>
    <w:rsid w:val="008D5990"/>
    <w:rsid w:val="008D6C60"/>
    <w:rsid w:val="008E255B"/>
    <w:rsid w:val="008E263E"/>
    <w:rsid w:val="008E6C6E"/>
    <w:rsid w:val="008E7A5E"/>
    <w:rsid w:val="008F1756"/>
    <w:rsid w:val="008F1CB1"/>
    <w:rsid w:val="008F2CFC"/>
    <w:rsid w:val="008F57CC"/>
    <w:rsid w:val="00900055"/>
    <w:rsid w:val="0090397C"/>
    <w:rsid w:val="00905BDB"/>
    <w:rsid w:val="0090629C"/>
    <w:rsid w:val="00907CC4"/>
    <w:rsid w:val="00912200"/>
    <w:rsid w:val="0091322C"/>
    <w:rsid w:val="00915869"/>
    <w:rsid w:val="00915D3E"/>
    <w:rsid w:val="009227B0"/>
    <w:rsid w:val="009231B5"/>
    <w:rsid w:val="0092338A"/>
    <w:rsid w:val="00923687"/>
    <w:rsid w:val="00926B3E"/>
    <w:rsid w:val="009277BA"/>
    <w:rsid w:val="00932148"/>
    <w:rsid w:val="0093680B"/>
    <w:rsid w:val="00936BBB"/>
    <w:rsid w:val="009437C4"/>
    <w:rsid w:val="00944404"/>
    <w:rsid w:val="00952ECE"/>
    <w:rsid w:val="009541E3"/>
    <w:rsid w:val="00956385"/>
    <w:rsid w:val="00960321"/>
    <w:rsid w:val="009607D7"/>
    <w:rsid w:val="00961571"/>
    <w:rsid w:val="009632A5"/>
    <w:rsid w:val="009634B0"/>
    <w:rsid w:val="00964080"/>
    <w:rsid w:val="009643BA"/>
    <w:rsid w:val="0096696E"/>
    <w:rsid w:val="00971EE7"/>
    <w:rsid w:val="00975857"/>
    <w:rsid w:val="009772FB"/>
    <w:rsid w:val="0098049A"/>
    <w:rsid w:val="00980FCD"/>
    <w:rsid w:val="00981C69"/>
    <w:rsid w:val="0099028E"/>
    <w:rsid w:val="00992B15"/>
    <w:rsid w:val="00993A71"/>
    <w:rsid w:val="00997736"/>
    <w:rsid w:val="009A0011"/>
    <w:rsid w:val="009A0CC2"/>
    <w:rsid w:val="009A0F60"/>
    <w:rsid w:val="009A1095"/>
    <w:rsid w:val="009A33EF"/>
    <w:rsid w:val="009B2CFE"/>
    <w:rsid w:val="009B355C"/>
    <w:rsid w:val="009B4F6D"/>
    <w:rsid w:val="009B67FC"/>
    <w:rsid w:val="009C0002"/>
    <w:rsid w:val="009C0672"/>
    <w:rsid w:val="009C4E2F"/>
    <w:rsid w:val="009C52FF"/>
    <w:rsid w:val="009C631B"/>
    <w:rsid w:val="009C683B"/>
    <w:rsid w:val="009D0715"/>
    <w:rsid w:val="009D0CEA"/>
    <w:rsid w:val="009D3F66"/>
    <w:rsid w:val="009E13C3"/>
    <w:rsid w:val="009E3635"/>
    <w:rsid w:val="009E7092"/>
    <w:rsid w:val="009E7260"/>
    <w:rsid w:val="009F0481"/>
    <w:rsid w:val="009F111F"/>
    <w:rsid w:val="009F3865"/>
    <w:rsid w:val="009F47DA"/>
    <w:rsid w:val="009F5DCE"/>
    <w:rsid w:val="00A006F2"/>
    <w:rsid w:val="00A05737"/>
    <w:rsid w:val="00A059FD"/>
    <w:rsid w:val="00A07098"/>
    <w:rsid w:val="00A10ED1"/>
    <w:rsid w:val="00A155EA"/>
    <w:rsid w:val="00A156A4"/>
    <w:rsid w:val="00A157D1"/>
    <w:rsid w:val="00A22035"/>
    <w:rsid w:val="00A22BA5"/>
    <w:rsid w:val="00A2402D"/>
    <w:rsid w:val="00A25543"/>
    <w:rsid w:val="00A26DEF"/>
    <w:rsid w:val="00A3022D"/>
    <w:rsid w:val="00A326A0"/>
    <w:rsid w:val="00A40B87"/>
    <w:rsid w:val="00A40D75"/>
    <w:rsid w:val="00A4165D"/>
    <w:rsid w:val="00A427DC"/>
    <w:rsid w:val="00A43BCE"/>
    <w:rsid w:val="00A44858"/>
    <w:rsid w:val="00A505E1"/>
    <w:rsid w:val="00A50EA7"/>
    <w:rsid w:val="00A54952"/>
    <w:rsid w:val="00A54F08"/>
    <w:rsid w:val="00A64E67"/>
    <w:rsid w:val="00A65DA6"/>
    <w:rsid w:val="00A65FB8"/>
    <w:rsid w:val="00A705FF"/>
    <w:rsid w:val="00A70D8C"/>
    <w:rsid w:val="00A71034"/>
    <w:rsid w:val="00A72BEE"/>
    <w:rsid w:val="00A7326A"/>
    <w:rsid w:val="00A76525"/>
    <w:rsid w:val="00A7690A"/>
    <w:rsid w:val="00A77674"/>
    <w:rsid w:val="00A81AEA"/>
    <w:rsid w:val="00A81D89"/>
    <w:rsid w:val="00A84111"/>
    <w:rsid w:val="00A861C5"/>
    <w:rsid w:val="00A86507"/>
    <w:rsid w:val="00A9765C"/>
    <w:rsid w:val="00AA3C9E"/>
    <w:rsid w:val="00AA496B"/>
    <w:rsid w:val="00AA4F2C"/>
    <w:rsid w:val="00AB33DD"/>
    <w:rsid w:val="00AB4777"/>
    <w:rsid w:val="00AB5526"/>
    <w:rsid w:val="00AB5E90"/>
    <w:rsid w:val="00AC35FF"/>
    <w:rsid w:val="00AD2CCC"/>
    <w:rsid w:val="00AD3105"/>
    <w:rsid w:val="00AD394C"/>
    <w:rsid w:val="00AD68BF"/>
    <w:rsid w:val="00AD78A9"/>
    <w:rsid w:val="00AD792F"/>
    <w:rsid w:val="00AE12A7"/>
    <w:rsid w:val="00AE1895"/>
    <w:rsid w:val="00AE31CB"/>
    <w:rsid w:val="00AE4ABC"/>
    <w:rsid w:val="00AE4C7F"/>
    <w:rsid w:val="00AF35E3"/>
    <w:rsid w:val="00AF42D4"/>
    <w:rsid w:val="00B00EF3"/>
    <w:rsid w:val="00B00F95"/>
    <w:rsid w:val="00B014E8"/>
    <w:rsid w:val="00B043E4"/>
    <w:rsid w:val="00B0644B"/>
    <w:rsid w:val="00B10E69"/>
    <w:rsid w:val="00B12552"/>
    <w:rsid w:val="00B12715"/>
    <w:rsid w:val="00B16F6D"/>
    <w:rsid w:val="00B179FD"/>
    <w:rsid w:val="00B20EE7"/>
    <w:rsid w:val="00B20F59"/>
    <w:rsid w:val="00B220B6"/>
    <w:rsid w:val="00B22888"/>
    <w:rsid w:val="00B303C0"/>
    <w:rsid w:val="00B30452"/>
    <w:rsid w:val="00B31F69"/>
    <w:rsid w:val="00B32538"/>
    <w:rsid w:val="00B35DE1"/>
    <w:rsid w:val="00B371D0"/>
    <w:rsid w:val="00B42B74"/>
    <w:rsid w:val="00B440C0"/>
    <w:rsid w:val="00B460D3"/>
    <w:rsid w:val="00B50B1F"/>
    <w:rsid w:val="00B53D0A"/>
    <w:rsid w:val="00B56C03"/>
    <w:rsid w:val="00B57621"/>
    <w:rsid w:val="00B577A0"/>
    <w:rsid w:val="00B611AD"/>
    <w:rsid w:val="00B63F60"/>
    <w:rsid w:val="00B66FE9"/>
    <w:rsid w:val="00B704A5"/>
    <w:rsid w:val="00B7197E"/>
    <w:rsid w:val="00B7390C"/>
    <w:rsid w:val="00B74378"/>
    <w:rsid w:val="00B747BF"/>
    <w:rsid w:val="00B75FBC"/>
    <w:rsid w:val="00B763F9"/>
    <w:rsid w:val="00B76572"/>
    <w:rsid w:val="00B842C2"/>
    <w:rsid w:val="00B844AC"/>
    <w:rsid w:val="00B865BD"/>
    <w:rsid w:val="00B87726"/>
    <w:rsid w:val="00B87B7E"/>
    <w:rsid w:val="00B90BB3"/>
    <w:rsid w:val="00B951FC"/>
    <w:rsid w:val="00B96394"/>
    <w:rsid w:val="00BA2538"/>
    <w:rsid w:val="00BA3037"/>
    <w:rsid w:val="00BA5530"/>
    <w:rsid w:val="00BA62C2"/>
    <w:rsid w:val="00BB34D7"/>
    <w:rsid w:val="00BB5AB7"/>
    <w:rsid w:val="00BC4451"/>
    <w:rsid w:val="00BC47D6"/>
    <w:rsid w:val="00BC7077"/>
    <w:rsid w:val="00BD19EE"/>
    <w:rsid w:val="00BD37B8"/>
    <w:rsid w:val="00BD525D"/>
    <w:rsid w:val="00BD6557"/>
    <w:rsid w:val="00BD6FD9"/>
    <w:rsid w:val="00BE000E"/>
    <w:rsid w:val="00BE075A"/>
    <w:rsid w:val="00BE1B96"/>
    <w:rsid w:val="00BE538F"/>
    <w:rsid w:val="00BE5649"/>
    <w:rsid w:val="00BE696E"/>
    <w:rsid w:val="00BE6AF8"/>
    <w:rsid w:val="00BE7094"/>
    <w:rsid w:val="00BE73C7"/>
    <w:rsid w:val="00BF088B"/>
    <w:rsid w:val="00BF1B93"/>
    <w:rsid w:val="00BF2D2E"/>
    <w:rsid w:val="00BF3BCC"/>
    <w:rsid w:val="00BF4167"/>
    <w:rsid w:val="00BF4EF1"/>
    <w:rsid w:val="00C04391"/>
    <w:rsid w:val="00C046F9"/>
    <w:rsid w:val="00C06453"/>
    <w:rsid w:val="00C0780D"/>
    <w:rsid w:val="00C1151F"/>
    <w:rsid w:val="00C12252"/>
    <w:rsid w:val="00C14965"/>
    <w:rsid w:val="00C14F7D"/>
    <w:rsid w:val="00C165AD"/>
    <w:rsid w:val="00C16B77"/>
    <w:rsid w:val="00C171FF"/>
    <w:rsid w:val="00C22A24"/>
    <w:rsid w:val="00C2561E"/>
    <w:rsid w:val="00C25996"/>
    <w:rsid w:val="00C32495"/>
    <w:rsid w:val="00C3314C"/>
    <w:rsid w:val="00C344CC"/>
    <w:rsid w:val="00C4082C"/>
    <w:rsid w:val="00C40D4A"/>
    <w:rsid w:val="00C411C5"/>
    <w:rsid w:val="00C425FB"/>
    <w:rsid w:val="00C43C67"/>
    <w:rsid w:val="00C44860"/>
    <w:rsid w:val="00C4532D"/>
    <w:rsid w:val="00C47EA0"/>
    <w:rsid w:val="00C519B7"/>
    <w:rsid w:val="00C57D92"/>
    <w:rsid w:val="00C60CD5"/>
    <w:rsid w:val="00C60CFA"/>
    <w:rsid w:val="00C637F6"/>
    <w:rsid w:val="00C66FFD"/>
    <w:rsid w:val="00C67C91"/>
    <w:rsid w:val="00C714FD"/>
    <w:rsid w:val="00C73294"/>
    <w:rsid w:val="00C740E1"/>
    <w:rsid w:val="00C8284A"/>
    <w:rsid w:val="00C82C19"/>
    <w:rsid w:val="00C84FE6"/>
    <w:rsid w:val="00C858D7"/>
    <w:rsid w:val="00C861F3"/>
    <w:rsid w:val="00C8697B"/>
    <w:rsid w:val="00C91CF6"/>
    <w:rsid w:val="00C935FF"/>
    <w:rsid w:val="00C937CC"/>
    <w:rsid w:val="00C95E19"/>
    <w:rsid w:val="00CA01B6"/>
    <w:rsid w:val="00CA06FC"/>
    <w:rsid w:val="00CA27B5"/>
    <w:rsid w:val="00CA2879"/>
    <w:rsid w:val="00CA39E9"/>
    <w:rsid w:val="00CA4531"/>
    <w:rsid w:val="00CA5FA3"/>
    <w:rsid w:val="00CB07D9"/>
    <w:rsid w:val="00CB0981"/>
    <w:rsid w:val="00CB3E68"/>
    <w:rsid w:val="00CB46F1"/>
    <w:rsid w:val="00CB7174"/>
    <w:rsid w:val="00CC3EED"/>
    <w:rsid w:val="00CC59BC"/>
    <w:rsid w:val="00CC6BBC"/>
    <w:rsid w:val="00CC716E"/>
    <w:rsid w:val="00CC741E"/>
    <w:rsid w:val="00CC7874"/>
    <w:rsid w:val="00CC7BE2"/>
    <w:rsid w:val="00CD0019"/>
    <w:rsid w:val="00CD1122"/>
    <w:rsid w:val="00CD2EBA"/>
    <w:rsid w:val="00CE1E6A"/>
    <w:rsid w:val="00CE26D8"/>
    <w:rsid w:val="00CE394B"/>
    <w:rsid w:val="00CE4C81"/>
    <w:rsid w:val="00CF2C1A"/>
    <w:rsid w:val="00CF36A8"/>
    <w:rsid w:val="00CF6823"/>
    <w:rsid w:val="00CF77A1"/>
    <w:rsid w:val="00CF7ACB"/>
    <w:rsid w:val="00D00B81"/>
    <w:rsid w:val="00D03411"/>
    <w:rsid w:val="00D115B2"/>
    <w:rsid w:val="00D15692"/>
    <w:rsid w:val="00D15FA5"/>
    <w:rsid w:val="00D1600A"/>
    <w:rsid w:val="00D21623"/>
    <w:rsid w:val="00D22A96"/>
    <w:rsid w:val="00D249F1"/>
    <w:rsid w:val="00D250A4"/>
    <w:rsid w:val="00D25DD9"/>
    <w:rsid w:val="00D31DD1"/>
    <w:rsid w:val="00D3303B"/>
    <w:rsid w:val="00D34672"/>
    <w:rsid w:val="00D34D42"/>
    <w:rsid w:val="00D368B9"/>
    <w:rsid w:val="00D36B0C"/>
    <w:rsid w:val="00D37F82"/>
    <w:rsid w:val="00D466EE"/>
    <w:rsid w:val="00D479C8"/>
    <w:rsid w:val="00D501DC"/>
    <w:rsid w:val="00D5107E"/>
    <w:rsid w:val="00D600A2"/>
    <w:rsid w:val="00D62757"/>
    <w:rsid w:val="00D64982"/>
    <w:rsid w:val="00D65A12"/>
    <w:rsid w:val="00D65DA2"/>
    <w:rsid w:val="00D67937"/>
    <w:rsid w:val="00D67EAB"/>
    <w:rsid w:val="00D71301"/>
    <w:rsid w:val="00D71FF2"/>
    <w:rsid w:val="00D74849"/>
    <w:rsid w:val="00D74ADD"/>
    <w:rsid w:val="00D81506"/>
    <w:rsid w:val="00D81E96"/>
    <w:rsid w:val="00D8629E"/>
    <w:rsid w:val="00DA126C"/>
    <w:rsid w:val="00DA3F0D"/>
    <w:rsid w:val="00DA6A36"/>
    <w:rsid w:val="00DA770C"/>
    <w:rsid w:val="00DB0B23"/>
    <w:rsid w:val="00DB6445"/>
    <w:rsid w:val="00DB6E44"/>
    <w:rsid w:val="00DB74F8"/>
    <w:rsid w:val="00DC0E29"/>
    <w:rsid w:val="00DC0F26"/>
    <w:rsid w:val="00DC16B4"/>
    <w:rsid w:val="00DD0001"/>
    <w:rsid w:val="00DD030E"/>
    <w:rsid w:val="00DD14A6"/>
    <w:rsid w:val="00DD1918"/>
    <w:rsid w:val="00DD25D7"/>
    <w:rsid w:val="00DD367A"/>
    <w:rsid w:val="00DD4303"/>
    <w:rsid w:val="00DD5060"/>
    <w:rsid w:val="00DD6CEA"/>
    <w:rsid w:val="00DE1543"/>
    <w:rsid w:val="00DE1D58"/>
    <w:rsid w:val="00DE2D9D"/>
    <w:rsid w:val="00DE3BFD"/>
    <w:rsid w:val="00DE6422"/>
    <w:rsid w:val="00DE64DE"/>
    <w:rsid w:val="00DE78BB"/>
    <w:rsid w:val="00DF349F"/>
    <w:rsid w:val="00DF5619"/>
    <w:rsid w:val="00DF5A25"/>
    <w:rsid w:val="00DF6EA9"/>
    <w:rsid w:val="00DF7938"/>
    <w:rsid w:val="00E07532"/>
    <w:rsid w:val="00E17554"/>
    <w:rsid w:val="00E178E3"/>
    <w:rsid w:val="00E21222"/>
    <w:rsid w:val="00E22479"/>
    <w:rsid w:val="00E2477E"/>
    <w:rsid w:val="00E2573D"/>
    <w:rsid w:val="00E25A78"/>
    <w:rsid w:val="00E27749"/>
    <w:rsid w:val="00E27D1B"/>
    <w:rsid w:val="00E305E5"/>
    <w:rsid w:val="00E311F3"/>
    <w:rsid w:val="00E35CAC"/>
    <w:rsid w:val="00E36282"/>
    <w:rsid w:val="00E41AF6"/>
    <w:rsid w:val="00E45964"/>
    <w:rsid w:val="00E45968"/>
    <w:rsid w:val="00E46A9F"/>
    <w:rsid w:val="00E518D1"/>
    <w:rsid w:val="00E51CE6"/>
    <w:rsid w:val="00E605A4"/>
    <w:rsid w:val="00E60A59"/>
    <w:rsid w:val="00E61571"/>
    <w:rsid w:val="00E61962"/>
    <w:rsid w:val="00E64537"/>
    <w:rsid w:val="00E66692"/>
    <w:rsid w:val="00E70A33"/>
    <w:rsid w:val="00E71EDB"/>
    <w:rsid w:val="00E72658"/>
    <w:rsid w:val="00E756B7"/>
    <w:rsid w:val="00E7756D"/>
    <w:rsid w:val="00E776F1"/>
    <w:rsid w:val="00E77C9D"/>
    <w:rsid w:val="00E77FA0"/>
    <w:rsid w:val="00E842BB"/>
    <w:rsid w:val="00E85DF8"/>
    <w:rsid w:val="00E87AC8"/>
    <w:rsid w:val="00E90DD5"/>
    <w:rsid w:val="00E9165D"/>
    <w:rsid w:val="00E93E1D"/>
    <w:rsid w:val="00E9438C"/>
    <w:rsid w:val="00EA528C"/>
    <w:rsid w:val="00EB0703"/>
    <w:rsid w:val="00EB23B7"/>
    <w:rsid w:val="00EB2E61"/>
    <w:rsid w:val="00EC1F0B"/>
    <w:rsid w:val="00EC26A6"/>
    <w:rsid w:val="00EC26EB"/>
    <w:rsid w:val="00EC2A9F"/>
    <w:rsid w:val="00EC3C65"/>
    <w:rsid w:val="00EC5036"/>
    <w:rsid w:val="00EC6070"/>
    <w:rsid w:val="00EC71BF"/>
    <w:rsid w:val="00EC7291"/>
    <w:rsid w:val="00ED2834"/>
    <w:rsid w:val="00EE38A0"/>
    <w:rsid w:val="00EE4CE8"/>
    <w:rsid w:val="00EE6C34"/>
    <w:rsid w:val="00EE6D83"/>
    <w:rsid w:val="00EE6ED2"/>
    <w:rsid w:val="00EF33B1"/>
    <w:rsid w:val="00EF7D72"/>
    <w:rsid w:val="00F00D3E"/>
    <w:rsid w:val="00F00D63"/>
    <w:rsid w:val="00F00FFF"/>
    <w:rsid w:val="00F02924"/>
    <w:rsid w:val="00F03A28"/>
    <w:rsid w:val="00F0437E"/>
    <w:rsid w:val="00F045A4"/>
    <w:rsid w:val="00F05A25"/>
    <w:rsid w:val="00F07B96"/>
    <w:rsid w:val="00F11369"/>
    <w:rsid w:val="00F12F45"/>
    <w:rsid w:val="00F13321"/>
    <w:rsid w:val="00F13CCA"/>
    <w:rsid w:val="00F143E8"/>
    <w:rsid w:val="00F14DB2"/>
    <w:rsid w:val="00F15F70"/>
    <w:rsid w:val="00F16833"/>
    <w:rsid w:val="00F16967"/>
    <w:rsid w:val="00F24554"/>
    <w:rsid w:val="00F2456E"/>
    <w:rsid w:val="00F26199"/>
    <w:rsid w:val="00F27C12"/>
    <w:rsid w:val="00F31048"/>
    <w:rsid w:val="00F315A2"/>
    <w:rsid w:val="00F328BE"/>
    <w:rsid w:val="00F35397"/>
    <w:rsid w:val="00F359F8"/>
    <w:rsid w:val="00F35E15"/>
    <w:rsid w:val="00F37D6B"/>
    <w:rsid w:val="00F37DF3"/>
    <w:rsid w:val="00F40485"/>
    <w:rsid w:val="00F4285C"/>
    <w:rsid w:val="00F43AC3"/>
    <w:rsid w:val="00F440BA"/>
    <w:rsid w:val="00F45C98"/>
    <w:rsid w:val="00F47206"/>
    <w:rsid w:val="00F4790C"/>
    <w:rsid w:val="00F5072B"/>
    <w:rsid w:val="00F52800"/>
    <w:rsid w:val="00F54A86"/>
    <w:rsid w:val="00F56608"/>
    <w:rsid w:val="00F567E6"/>
    <w:rsid w:val="00F56ED2"/>
    <w:rsid w:val="00F605B7"/>
    <w:rsid w:val="00F63DCD"/>
    <w:rsid w:val="00F64EE0"/>
    <w:rsid w:val="00F65B4C"/>
    <w:rsid w:val="00F70213"/>
    <w:rsid w:val="00F70641"/>
    <w:rsid w:val="00F75152"/>
    <w:rsid w:val="00F77C58"/>
    <w:rsid w:val="00F84BD7"/>
    <w:rsid w:val="00F86152"/>
    <w:rsid w:val="00F86E0C"/>
    <w:rsid w:val="00F87073"/>
    <w:rsid w:val="00F87E57"/>
    <w:rsid w:val="00F92988"/>
    <w:rsid w:val="00F95AB4"/>
    <w:rsid w:val="00F969CF"/>
    <w:rsid w:val="00FA076B"/>
    <w:rsid w:val="00FA133D"/>
    <w:rsid w:val="00FA229C"/>
    <w:rsid w:val="00FA38ED"/>
    <w:rsid w:val="00FA43D5"/>
    <w:rsid w:val="00FA58DC"/>
    <w:rsid w:val="00FA62F5"/>
    <w:rsid w:val="00FA6821"/>
    <w:rsid w:val="00FA79AB"/>
    <w:rsid w:val="00FA7B79"/>
    <w:rsid w:val="00FB0AF9"/>
    <w:rsid w:val="00FB0EED"/>
    <w:rsid w:val="00FB205B"/>
    <w:rsid w:val="00FB3670"/>
    <w:rsid w:val="00FB4255"/>
    <w:rsid w:val="00FB50C4"/>
    <w:rsid w:val="00FB591B"/>
    <w:rsid w:val="00FB5A10"/>
    <w:rsid w:val="00FB7D5B"/>
    <w:rsid w:val="00FC3083"/>
    <w:rsid w:val="00FC390C"/>
    <w:rsid w:val="00FC3E8A"/>
    <w:rsid w:val="00FC6330"/>
    <w:rsid w:val="00FC654E"/>
    <w:rsid w:val="00FD0209"/>
    <w:rsid w:val="00FD2BB1"/>
    <w:rsid w:val="00FD3291"/>
    <w:rsid w:val="00FD37C4"/>
    <w:rsid w:val="00FD3A19"/>
    <w:rsid w:val="00FD552E"/>
    <w:rsid w:val="00FD5692"/>
    <w:rsid w:val="00FE0483"/>
    <w:rsid w:val="00FE15B9"/>
    <w:rsid w:val="00FE3697"/>
    <w:rsid w:val="00FF10A0"/>
    <w:rsid w:val="00FF2221"/>
    <w:rsid w:val="00FF4440"/>
    <w:rsid w:val="00FF4EAB"/>
    <w:rsid w:val="00FF51FE"/>
    <w:rsid w:val="00FF6B8E"/>
    <w:rsid w:val="00FF7AC0"/>
    <w:rsid w:val="0173057B"/>
    <w:rsid w:val="018E87AC"/>
    <w:rsid w:val="02E975DC"/>
    <w:rsid w:val="02FD14B9"/>
    <w:rsid w:val="037D947B"/>
    <w:rsid w:val="03864B4F"/>
    <w:rsid w:val="03ED93D8"/>
    <w:rsid w:val="04197F10"/>
    <w:rsid w:val="044A3B38"/>
    <w:rsid w:val="044CB6B1"/>
    <w:rsid w:val="04A1AEEF"/>
    <w:rsid w:val="057B6E99"/>
    <w:rsid w:val="05EAF92F"/>
    <w:rsid w:val="063BF97B"/>
    <w:rsid w:val="0754FF01"/>
    <w:rsid w:val="077CE3CC"/>
    <w:rsid w:val="07AC92A9"/>
    <w:rsid w:val="08319A78"/>
    <w:rsid w:val="0852348E"/>
    <w:rsid w:val="08702CE0"/>
    <w:rsid w:val="08D6BD2E"/>
    <w:rsid w:val="0B854253"/>
    <w:rsid w:val="0C02BA2D"/>
    <w:rsid w:val="0D3116A3"/>
    <w:rsid w:val="0EF4CC88"/>
    <w:rsid w:val="0F8D040A"/>
    <w:rsid w:val="0FB33FCC"/>
    <w:rsid w:val="0FB6A78D"/>
    <w:rsid w:val="0FEFB2B8"/>
    <w:rsid w:val="10B1E4A2"/>
    <w:rsid w:val="1202D86B"/>
    <w:rsid w:val="13015426"/>
    <w:rsid w:val="14F4EAC6"/>
    <w:rsid w:val="1520EB47"/>
    <w:rsid w:val="1537762C"/>
    <w:rsid w:val="157C64B2"/>
    <w:rsid w:val="16284596"/>
    <w:rsid w:val="1787F3DD"/>
    <w:rsid w:val="179FB0D4"/>
    <w:rsid w:val="18B40574"/>
    <w:rsid w:val="193318DD"/>
    <w:rsid w:val="1AD75196"/>
    <w:rsid w:val="1ADC36C3"/>
    <w:rsid w:val="1C83BA70"/>
    <w:rsid w:val="1CA83B10"/>
    <w:rsid w:val="1D04BEF7"/>
    <w:rsid w:val="1EBD7560"/>
    <w:rsid w:val="1F57F7F0"/>
    <w:rsid w:val="201DCFEF"/>
    <w:rsid w:val="205EA93A"/>
    <w:rsid w:val="20CB5A02"/>
    <w:rsid w:val="20DC4333"/>
    <w:rsid w:val="220C7817"/>
    <w:rsid w:val="22EB418D"/>
    <w:rsid w:val="230FE24A"/>
    <w:rsid w:val="2363226C"/>
    <w:rsid w:val="23CE558E"/>
    <w:rsid w:val="247FBF0A"/>
    <w:rsid w:val="248711EE"/>
    <w:rsid w:val="252F553E"/>
    <w:rsid w:val="255398DB"/>
    <w:rsid w:val="25B95634"/>
    <w:rsid w:val="25E78B52"/>
    <w:rsid w:val="25EEE160"/>
    <w:rsid w:val="26771E06"/>
    <w:rsid w:val="27EAE913"/>
    <w:rsid w:val="27EB9299"/>
    <w:rsid w:val="280143C5"/>
    <w:rsid w:val="2838BBE5"/>
    <w:rsid w:val="28B2383A"/>
    <w:rsid w:val="28F7D463"/>
    <w:rsid w:val="29857CC2"/>
    <w:rsid w:val="2A006E65"/>
    <w:rsid w:val="2A90CC12"/>
    <w:rsid w:val="2ACDDDE4"/>
    <w:rsid w:val="2B198B00"/>
    <w:rsid w:val="2B43B0CB"/>
    <w:rsid w:val="2C5C1F13"/>
    <w:rsid w:val="2C5D072E"/>
    <w:rsid w:val="2CA7B4C8"/>
    <w:rsid w:val="2DAA8783"/>
    <w:rsid w:val="2DABC41C"/>
    <w:rsid w:val="2DDDCAF8"/>
    <w:rsid w:val="2EA2982B"/>
    <w:rsid w:val="2F02F931"/>
    <w:rsid w:val="2F54D034"/>
    <w:rsid w:val="2FFDE87E"/>
    <w:rsid w:val="30CDFB40"/>
    <w:rsid w:val="30F9E678"/>
    <w:rsid w:val="315E2978"/>
    <w:rsid w:val="3199B8DF"/>
    <w:rsid w:val="31DA38ED"/>
    <w:rsid w:val="3309C680"/>
    <w:rsid w:val="334BA61A"/>
    <w:rsid w:val="33F64974"/>
    <w:rsid w:val="34C1AF37"/>
    <w:rsid w:val="35172BEC"/>
    <w:rsid w:val="3521F897"/>
    <w:rsid w:val="36A10A2E"/>
    <w:rsid w:val="36B9039B"/>
    <w:rsid w:val="371008EE"/>
    <w:rsid w:val="378C4823"/>
    <w:rsid w:val="37C59FCC"/>
    <w:rsid w:val="388BF7BC"/>
    <w:rsid w:val="39A4CAC4"/>
    <w:rsid w:val="3B391328"/>
    <w:rsid w:val="3DE58973"/>
    <w:rsid w:val="3DF4EAE1"/>
    <w:rsid w:val="3E7010B8"/>
    <w:rsid w:val="3F38F92B"/>
    <w:rsid w:val="3F78D5D1"/>
    <w:rsid w:val="3FF1DA7E"/>
    <w:rsid w:val="40C272AA"/>
    <w:rsid w:val="41337D0A"/>
    <w:rsid w:val="413C46DF"/>
    <w:rsid w:val="42B172B2"/>
    <w:rsid w:val="4322A8C7"/>
    <w:rsid w:val="43FA136C"/>
    <w:rsid w:val="464AFC48"/>
    <w:rsid w:val="4676E5F6"/>
    <w:rsid w:val="476CEA68"/>
    <w:rsid w:val="478C0712"/>
    <w:rsid w:val="490E7B77"/>
    <w:rsid w:val="49DA6FDF"/>
    <w:rsid w:val="4A751CC7"/>
    <w:rsid w:val="4ADB5B6F"/>
    <w:rsid w:val="4AE2E5B1"/>
    <w:rsid w:val="4B860426"/>
    <w:rsid w:val="4C044E41"/>
    <w:rsid w:val="4C315985"/>
    <w:rsid w:val="4C752184"/>
    <w:rsid w:val="4CD1AA0F"/>
    <w:rsid w:val="4EDE672F"/>
    <w:rsid w:val="4F3CC3E4"/>
    <w:rsid w:val="4F67C849"/>
    <w:rsid w:val="4FAECC92"/>
    <w:rsid w:val="50094AD1"/>
    <w:rsid w:val="50BC12CE"/>
    <w:rsid w:val="51615333"/>
    <w:rsid w:val="51F88D9B"/>
    <w:rsid w:val="527C545B"/>
    <w:rsid w:val="5463C31B"/>
    <w:rsid w:val="54823DB5"/>
    <w:rsid w:val="54C1181E"/>
    <w:rsid w:val="54FA564A"/>
    <w:rsid w:val="5515E916"/>
    <w:rsid w:val="57195B4B"/>
    <w:rsid w:val="576B0D57"/>
    <w:rsid w:val="57B9DE77"/>
    <w:rsid w:val="587639AD"/>
    <w:rsid w:val="594D9A14"/>
    <w:rsid w:val="59B02D17"/>
    <w:rsid w:val="59BABED7"/>
    <w:rsid w:val="5A107677"/>
    <w:rsid w:val="5A876640"/>
    <w:rsid w:val="5B684C08"/>
    <w:rsid w:val="602C0D82"/>
    <w:rsid w:val="60343547"/>
    <w:rsid w:val="6059B8A7"/>
    <w:rsid w:val="60A3B06C"/>
    <w:rsid w:val="60DF944B"/>
    <w:rsid w:val="60F2A88B"/>
    <w:rsid w:val="61379F7A"/>
    <w:rsid w:val="6152488D"/>
    <w:rsid w:val="626F8F13"/>
    <w:rsid w:val="63BD0738"/>
    <w:rsid w:val="655FD4CE"/>
    <w:rsid w:val="65D53738"/>
    <w:rsid w:val="67806F41"/>
    <w:rsid w:val="67FAA1E3"/>
    <w:rsid w:val="6864CA8C"/>
    <w:rsid w:val="68E5F3D4"/>
    <w:rsid w:val="6981DE69"/>
    <w:rsid w:val="69D874D6"/>
    <w:rsid w:val="6A2797D5"/>
    <w:rsid w:val="6A3EA157"/>
    <w:rsid w:val="6A416899"/>
    <w:rsid w:val="6BA2B680"/>
    <w:rsid w:val="6C6FC1E4"/>
    <w:rsid w:val="6CA620B3"/>
    <w:rsid w:val="6CBE1A20"/>
    <w:rsid w:val="6D129F63"/>
    <w:rsid w:val="6D13F501"/>
    <w:rsid w:val="6E5E39AC"/>
    <w:rsid w:val="6EF2720C"/>
    <w:rsid w:val="6FF37CD2"/>
    <w:rsid w:val="6FFCDE1F"/>
    <w:rsid w:val="70433A24"/>
    <w:rsid w:val="706FDC71"/>
    <w:rsid w:val="707085F7"/>
    <w:rsid w:val="711FD765"/>
    <w:rsid w:val="712D1303"/>
    <w:rsid w:val="727E2290"/>
    <w:rsid w:val="7292D4FF"/>
    <w:rsid w:val="739E7E5E"/>
    <w:rsid w:val="748217C9"/>
    <w:rsid w:val="74A8171D"/>
    <w:rsid w:val="769DCF81"/>
    <w:rsid w:val="76B3B4EC"/>
    <w:rsid w:val="76C69F1E"/>
    <w:rsid w:val="76FD5B26"/>
    <w:rsid w:val="77CAB3CA"/>
    <w:rsid w:val="78EB0E9D"/>
    <w:rsid w:val="78EF32EF"/>
    <w:rsid w:val="79207477"/>
    <w:rsid w:val="79D06F6B"/>
    <w:rsid w:val="7A06723D"/>
    <w:rsid w:val="7A6133D7"/>
    <w:rsid w:val="7ABB35B8"/>
    <w:rsid w:val="7B2CE12D"/>
    <w:rsid w:val="7B372B98"/>
    <w:rsid w:val="7BE1D44F"/>
    <w:rsid w:val="7C1C47FE"/>
    <w:rsid w:val="7D9CF260"/>
    <w:rsid w:val="7E1C64CD"/>
    <w:rsid w:val="7E56E6E9"/>
    <w:rsid w:val="7ED1BA20"/>
    <w:rsid w:val="7EEF11DD"/>
    <w:rsid w:val="7F768D9E"/>
    <w:rsid w:val="7FAD8DD3"/>
    <w:rsid w:val="7FC4CA70"/>
    <w:rsid w:val="7FDDF2CD"/>
    <w:rsid w:val="7FF2B7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5F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C935FF"/>
    <w:rPr>
      <w:sz w:val="16"/>
      <w:szCs w:val="16"/>
    </w:rPr>
  </w:style>
  <w:style w:type="paragraph" w:styleId="CommentText">
    <w:name w:val="annotation text"/>
    <w:basedOn w:val="Normal"/>
    <w:link w:val="CommentTextChar"/>
    <w:unhideWhenUsed/>
    <w:rsid w:val="00C935FF"/>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C935FF"/>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xmsonormal">
    <w:name w:val="x_msonormal"/>
    <w:basedOn w:val="Normal"/>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uiPriority w:val="20"/>
    <w:qFormat/>
    <w:rsid w:val="00413717"/>
    <w:rPr>
      <w:i/>
      <w:iCs/>
    </w:rPr>
  </w:style>
  <w:style w:type="character" w:customStyle="1" w:styleId="FooterChar">
    <w:name w:val="Footer Char"/>
    <w:basedOn w:val="DefaultParagraphFont"/>
    <w:link w:val="Footer"/>
    <w:uiPriority w:val="99"/>
    <w:rsid w:val="000A2B03"/>
    <w:rPr>
      <w:rFonts w:ascii="Tms Rmn" w:hAnsi="Tms Rmn"/>
      <w:sz w:val="24"/>
    </w:rPr>
  </w:style>
  <w:style w:type="character" w:customStyle="1" w:styleId="vperry">
    <w:name w:val="vperry"/>
    <w:semiHidden/>
    <w:rsid w:val="00C935FF"/>
    <w:rPr>
      <w:rFonts w:ascii="Arial" w:hAnsi="Arial" w:cs="Arial"/>
      <w:color w:val="auto"/>
      <w:sz w:val="20"/>
      <w:szCs w:val="20"/>
    </w:rPr>
  </w:style>
  <w:style w:type="character" w:customStyle="1" w:styleId="aborgstrom">
    <w:name w:val="aborgstrom"/>
    <w:semiHidden/>
    <w:rsid w:val="00C935FF"/>
    <w:rPr>
      <w:rFonts w:ascii="Arial" w:hAnsi="Arial" w:cs="Arial"/>
      <w:b w:val="0"/>
      <w:bCs w:val="0"/>
      <w:i w:val="0"/>
      <w:iCs w:val="0"/>
      <w:strike w:val="0"/>
      <w:color w:val="000000"/>
      <w:sz w:val="24"/>
      <w:szCs w:val="24"/>
      <w:u w:val="none"/>
    </w:rPr>
  </w:style>
  <w:style w:type="paragraph" w:styleId="HTMLPreformatted">
    <w:name w:val="HTML Preformatted"/>
    <w:basedOn w:val="Normal"/>
    <w:link w:val="HTMLPreformattedChar"/>
    <w:uiPriority w:val="99"/>
    <w:unhideWhenUsed/>
    <w:rsid w:val="00C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935FF"/>
    <w:rPr>
      <w:rFonts w:ascii="Courier New" w:hAnsi="Courier New"/>
      <w:lang w:val="x-none" w:eastAsia="x-none"/>
    </w:rPr>
  </w:style>
  <w:style w:type="table" w:styleId="TableGrid">
    <w:name w:val="Table Grid"/>
    <w:basedOn w:val="TableNormal"/>
    <w:rsid w:val="009A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0/01/23/2020-01080/privacy-act-of-1974-system-of-records" TargetMode="External" /><Relationship Id="rId9"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Value>25</Value>
    </TaxCatchAll>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122A02-0AD0-4F14-8C3C-CE9F537980FA}">
  <ds:schemaRefs/>
</ds:datastoreItem>
</file>

<file path=customXml/itemProps2.xml><?xml version="1.0" encoding="utf-8"?>
<ds:datastoreItem xmlns:ds="http://schemas.openxmlformats.org/officeDocument/2006/customXml" ds:itemID="{F7F6F6A8-9E5A-4507-B3D2-589597E536C6}">
  <ds:schemaRefs/>
</ds:datastoreItem>
</file>

<file path=customXml/itemProps3.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11904</Characters>
  <Application>Microsoft Office Word</Application>
  <DocSecurity>0</DocSecurity>
  <Lines>220</Lines>
  <Paragraphs>73</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2025-04-09T12:34:00Z</dcterms:created>
  <dcterms:modified xsi:type="dcterms:W3CDTF">2025-04-09T12:35:00Z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0x0101003263C97756FA2D47B45612684054DAE2</vt:lpwstr>
  </property>
  <property fmtid="{D5CDD505-2E9C-101B-9397-08002B2CF9AE}" pid="4" name="display_urn:schemas-microsoft-com:office:office#Author">
    <vt:lpwstr>Borgstrom, Amy</vt:lpwstr>
  </property>
  <property fmtid="{D5CDD505-2E9C-101B-9397-08002B2CF9AE}" pid="5" name="display_urn:schemas-microsoft-com:office:office#Editor">
    <vt:lpwstr>Borgstrom, Amy</vt:lpwstr>
  </property>
  <property fmtid="{D5CDD505-2E9C-101B-9397-08002B2CF9AE}" pid="6" name="display_urn:schemas-microsoft-com:office:office#SharedWithUsers">
    <vt:lpwstr>Clinton, John;Taylor, Rhonda;Wallinger, Greg;Menon, Roshni;Premo, Dave;Bruder, Carly</vt:lpwstr>
  </property>
  <property fmtid="{D5CDD505-2E9C-101B-9397-08002B2CF9AE}" pid="7" name="TaxCatchAll">
    <vt:lpwstr>25;#OMB</vt:lpwstr>
  </property>
  <property fmtid="{D5CDD505-2E9C-101B-9397-08002B2CF9AE}" pid="8" name="TaxKeyword">
    <vt:lpwstr>25;#OMB|04ce8ce4-fc8e-4995-9967-59c5db76beaf</vt:lpwstr>
  </property>
  <property fmtid="{D5CDD505-2E9C-101B-9397-08002B2CF9AE}" pid="9" name="TaxKeywordTaxHTField">
    <vt:lpwstr>OMB|04ce8ce4-fc8e-4995-9967-59c5db76beaf</vt:lpwstr>
  </property>
  <property fmtid="{D5CDD505-2E9C-101B-9397-08002B2CF9AE}" pid="10" name="_dlc_DocId">
    <vt:lpwstr>VWMP5RR7HZ5Z-913038089-34896</vt:lpwstr>
  </property>
  <property fmtid="{D5CDD505-2E9C-101B-9397-08002B2CF9AE}" pid="11" name="_dlc_DocIdItemGuid">
    <vt:lpwstr>4be44443-9349-41d3-8b76-ccd3ef342c94</vt:lpwstr>
  </property>
  <property fmtid="{D5CDD505-2E9C-101B-9397-08002B2CF9AE}" pid="12" name="_dlc_DocIdUrl">
    <vt:lpwstr>https://cnsgov.sharepoint.com/sites/CEO/InternalSite/_layouts/15/DocIdRedir.aspx?ID=VWMP5RR7HZ5Z-913038089-34896, VWMP5RR7HZ5Z-913038089-34896</vt:lpwstr>
  </property>
</Properties>
</file>