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spacing w:before="2"/>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SUPPORTING STATEMENT</w:t>
      </w:r>
    </w:p>
    <w:p w:rsidR="00000000" w:rsidRPr="00000000" w:rsidP="00000000" w14:paraId="00000002">
      <w:pPr>
        <w:pStyle w:val="Heading1"/>
        <w:ind w:firstLine="100"/>
        <w:jc w:val="center"/>
      </w:pPr>
    </w:p>
    <w:p w:rsidR="00000000" w:rsidRPr="00000000" w:rsidP="00000000" w14:paraId="00000003">
      <w:pPr>
        <w:pStyle w:val="Heading1"/>
        <w:ind w:firstLine="100"/>
        <w:jc w:val="center"/>
      </w:pPr>
      <w:r w:rsidRPr="00000000">
        <w:rPr>
          <w:rtl w:val="0"/>
        </w:rPr>
        <w:t>Paperwork Reduction Act Information Collection 3090-0319:</w:t>
        <w:br/>
        <w:t>CDP Supply Chain Climate Change Information Request</w:t>
      </w:r>
    </w:p>
    <w:p w:rsidR="00000000" w:rsidRPr="00000000" w:rsidP="00000000" w14:paraId="00000004">
      <w:pPr>
        <w:pStyle w:val="Heading1"/>
        <w:ind w:right="111" w:firstLine="100"/>
      </w:pPr>
    </w:p>
    <w:p w:rsidR="00000000" w:rsidRPr="00000000" w:rsidP="00000000" w14:paraId="00000005">
      <w:pPr>
        <w:pStyle w:val="Heading1"/>
        <w:ind w:right="111" w:firstLine="100"/>
      </w:pPr>
    </w:p>
    <w:p w:rsidR="00000000" w:rsidRPr="00000000" w:rsidP="00000000" w14:paraId="00000006">
      <w:pPr>
        <w:pStyle w:val="Heading1"/>
        <w:ind w:right="111" w:firstLine="100"/>
        <w:rPr>
          <w:b w:val="0"/>
        </w:rPr>
      </w:pPr>
      <w:r w:rsidRPr="00000000">
        <w:rPr>
          <w:rtl w:val="0"/>
        </w:rPr>
        <w:t>PART B. COLLECTIONS OF INFORMATION EMPLOYING STATISTICAL METHODS</w:t>
      </w:r>
    </w:p>
    <w:p w:rsidR="00000000" w:rsidRPr="00000000" w:rsidP="00000000" w14:paraId="00000007">
      <w:pPr>
        <w:spacing w:before="9"/>
        <w:rPr>
          <w:rFonts w:ascii="Times New Roman" w:eastAsia="Times New Roman" w:hAnsi="Times New Roman" w:cs="Times New Roman"/>
          <w:b/>
          <w:sz w:val="23"/>
          <w:szCs w:val="23"/>
        </w:rPr>
      </w:pPr>
    </w:p>
    <w:p w:rsidR="00000000" w:rsidRPr="00000000" w:rsidP="00000000" w14:paraId="00000008">
      <w:pPr>
        <w:spacing w:before="1"/>
        <w:rPr>
          <w:rFonts w:ascii="Times New Roman" w:eastAsia="Times New Roman" w:hAnsi="Times New Roman" w:cs="Times New Roman"/>
          <w:sz w:val="24"/>
          <w:szCs w:val="24"/>
        </w:rPr>
      </w:pPr>
    </w:p>
    <w:p w:rsidR="00000000" w:rsidRPr="00000000" w:rsidP="00000000" w14:paraId="00000009">
      <w:pPr>
        <w:pStyle w:val="Heading1"/>
        <w:numPr>
          <w:ilvl w:val="0"/>
          <w:numId w:val="1"/>
        </w:numPr>
        <w:tabs>
          <w:tab w:val="left" w:pos="340"/>
        </w:tabs>
        <w:ind w:left="100" w:right="136" w:firstLine="0"/>
        <w:rPr>
          <w:b w:val="0"/>
        </w:rPr>
      </w:pPr>
      <w:r w:rsidRPr="00000000">
        <w:rPr>
          <w:rtl w:val="0"/>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00000" w:rsidRPr="00000000" w:rsidP="00000000" w14:paraId="0000000A">
      <w:pPr>
        <w:spacing w:before="9"/>
        <w:rPr>
          <w:rFonts w:ascii="Times New Roman" w:eastAsia="Times New Roman" w:hAnsi="Times New Roman" w:cs="Times New Roman"/>
          <w:b/>
          <w:sz w:val="23"/>
          <w:szCs w:val="23"/>
        </w:rPr>
      </w:pPr>
    </w:p>
    <w:p w:rsidR="00000000" w:rsidRPr="00000000" w:rsidP="00000000" w14:paraId="0000000B">
      <w:pPr>
        <w:keepNext w:val="0"/>
        <w:keepLines w:val="0"/>
        <w:pageBreakBefore w:val="0"/>
        <w:widowControl w:val="0"/>
        <w:pBdr>
          <w:top w:val="nil"/>
          <w:left w:val="nil"/>
          <w:bottom w:val="nil"/>
          <w:right w:val="nil"/>
          <w:between w:val="nil"/>
        </w:pBdr>
        <w:shd w:val="clear" w:color="auto" w:fill="auto"/>
        <w:spacing w:before="0" w:after="0" w:line="240" w:lineRule="auto"/>
        <w:ind w:left="100" w:right="398"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The potential respondent universe includes approximately </w:t>
      </w:r>
      <w:r w:rsidRPr="00000000">
        <w:rPr>
          <w:rFonts w:ascii="Times New Roman" w:eastAsia="Times New Roman" w:hAnsi="Times New Roman" w:cs="Times New Roman"/>
          <w:sz w:val="24"/>
          <w:szCs w:val="24"/>
          <w:rtl w:val="0"/>
        </w:rPr>
        <w:t>1000</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major contractors to the Federal government. Collection will be voluntary. Based on response rates achieved by CDP during past collection efforts (see methodology descriptions in part A), GSA anticipates that </w:t>
      </w:r>
      <w:r w:rsidRPr="00000000">
        <w:rPr>
          <w:rFonts w:ascii="Times New Roman" w:eastAsia="Times New Roman" w:hAnsi="Times New Roman" w:cs="Times New Roman"/>
          <w:sz w:val="24"/>
          <w:szCs w:val="24"/>
          <w:rtl w:val="0"/>
        </w:rPr>
        <w:t>320</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responses will be received for a total response rate of </w:t>
      </w:r>
      <w:r w:rsidRPr="00000000">
        <w:rPr>
          <w:rFonts w:ascii="Times New Roman" w:eastAsia="Times New Roman" w:hAnsi="Times New Roman" w:cs="Times New Roman"/>
          <w:sz w:val="24"/>
          <w:szCs w:val="24"/>
          <w:rtl w:val="0"/>
        </w:rPr>
        <w:t>32</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w:t>
      </w:r>
    </w:p>
    <w:p w:rsidR="00000000" w:rsidRPr="00000000" w:rsidP="00000000" w14:paraId="0000000C">
      <w:pPr>
        <w:spacing w:before="2"/>
        <w:rPr>
          <w:rFonts w:ascii="Times New Roman" w:eastAsia="Times New Roman" w:hAnsi="Times New Roman" w:cs="Times New Roman"/>
          <w:sz w:val="24"/>
          <w:szCs w:val="24"/>
        </w:rPr>
      </w:pPr>
    </w:p>
    <w:p w:rsidR="00000000" w:rsidRPr="00000000" w:rsidP="00000000" w14:paraId="0000000D">
      <w:pPr>
        <w:pStyle w:val="Heading1"/>
        <w:numPr>
          <w:ilvl w:val="0"/>
          <w:numId w:val="1"/>
        </w:numPr>
        <w:tabs>
          <w:tab w:val="left" w:pos="340"/>
        </w:tabs>
        <w:spacing w:line="275" w:lineRule="auto"/>
        <w:ind w:left="339" w:hanging="239"/>
        <w:rPr>
          <w:b w:val="0"/>
        </w:rPr>
      </w:pPr>
      <w:r w:rsidRPr="00000000">
        <w:rPr>
          <w:rtl w:val="0"/>
        </w:rPr>
        <w:t>Describe the procedures for the collection of information, including:</w:t>
      </w:r>
    </w:p>
    <w:p w:rsidR="00000000" w:rsidRPr="00000000" w:rsidP="00000000" w14:paraId="0000000E">
      <w:pPr>
        <w:keepNext w:val="0"/>
        <w:keepLines w:val="0"/>
        <w:pageBreakBefore w:val="0"/>
        <w:widowControl w:val="0"/>
        <w:pBdr>
          <w:top w:val="nil"/>
          <w:left w:val="nil"/>
          <w:bottom w:val="nil"/>
          <w:right w:val="nil"/>
          <w:between w:val="nil"/>
        </w:pBdr>
        <w:shd w:val="clear" w:color="auto" w:fill="auto"/>
        <w:spacing w:before="0" w:after="0" w:line="240" w:lineRule="auto"/>
        <w:ind w:left="120" w:right="121"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0F">
      <w:pPr>
        <w:keepNext w:val="0"/>
        <w:keepLines w:val="0"/>
        <w:pageBreakBefore w:val="0"/>
        <w:widowControl w:val="0"/>
        <w:pBdr>
          <w:top w:val="nil"/>
          <w:left w:val="nil"/>
          <w:bottom w:val="nil"/>
          <w:right w:val="nil"/>
          <w:between w:val="nil"/>
        </w:pBdr>
        <w:shd w:val="clear" w:color="auto" w:fill="auto"/>
        <w:spacing w:before="0" w:after="0" w:line="240" w:lineRule="auto"/>
        <w:ind w:left="120" w:right="121"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This collection will not use statistical sampling methods. As described in part A, GSA will use information from individual responses for the purposes of market research into the risk mitigation practices of individual respondents. Based on the nature of the information gathered, GSA does not believe it is appropriate or practicable to use statistical methods to infer characteristics of non-respondents based on responses received, and will not attempt to do so.</w:t>
      </w:r>
    </w:p>
    <w:p w:rsidR="00000000" w:rsidRPr="00000000" w:rsidP="00000000" w14:paraId="00000010">
      <w:pPr>
        <w:spacing w:before="11"/>
        <w:rPr>
          <w:rFonts w:ascii="Times New Roman" w:eastAsia="Times New Roman" w:hAnsi="Times New Roman" w:cs="Times New Roman"/>
          <w:sz w:val="23"/>
          <w:szCs w:val="23"/>
        </w:rPr>
      </w:pPr>
    </w:p>
    <w:p w:rsidR="00000000" w:rsidRPr="00000000" w:rsidP="00000000" w14:paraId="00000011">
      <w:pPr>
        <w:pStyle w:val="Heading1"/>
        <w:numPr>
          <w:ilvl w:val="0"/>
          <w:numId w:val="1"/>
        </w:numPr>
        <w:tabs>
          <w:tab w:val="left" w:pos="360"/>
        </w:tabs>
        <w:ind w:left="120" w:right="110" w:firstLine="0"/>
        <w:rPr>
          <w:b w:val="0"/>
        </w:rPr>
      </w:pPr>
      <w:r w:rsidRPr="00000000">
        <w:rPr>
          <w:rtl w:val="0"/>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00000" w:rsidRPr="00000000" w:rsidP="00000000" w14:paraId="00000012">
      <w:pPr>
        <w:spacing w:before="9"/>
        <w:rPr>
          <w:rFonts w:ascii="Times New Roman" w:eastAsia="Times New Roman" w:hAnsi="Times New Roman" w:cs="Times New Roman"/>
          <w:b/>
          <w:sz w:val="23"/>
          <w:szCs w:val="23"/>
        </w:rPr>
      </w:pPr>
    </w:p>
    <w:p w:rsidR="00000000" w:rsidRPr="00000000" w:rsidP="00000000" w14:paraId="00000013">
      <w:pPr>
        <w:keepNext w:val="0"/>
        <w:keepLines w:val="0"/>
        <w:pageBreakBefore w:val="0"/>
        <w:widowControl w:val="0"/>
        <w:pBdr>
          <w:top w:val="nil"/>
          <w:left w:val="nil"/>
          <w:bottom w:val="nil"/>
          <w:right w:val="nil"/>
          <w:between w:val="nil"/>
        </w:pBdr>
        <w:shd w:val="clear" w:color="auto" w:fill="auto"/>
        <w:spacing w:before="0" w:after="0" w:line="240" w:lineRule="auto"/>
        <w:ind w:left="120" w:right="121"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Because statistical methods will not be used, methods to encourage responses are not relevant to statistical characteristics of the respondent universe. Because each individual response is useful to GSA’s market research on risk mitigation practices of individual companies, GSA will use a pre-notification letter (email) prior to the actual collection attempt and follow-up emails approximately monthly during the collection period to encourage responses. Follow-up notices will be limited to those who have not yet responded. GSA’s selection of CDP to collect this information is also a means of encouraging response rate, as CDP’s methodology and instrument are already well-known and well-regarded by the respondent universe and many respondents have already responded to CDP’s information collections in prior years.</w:t>
      </w:r>
    </w:p>
    <w:p w:rsidR="00000000" w:rsidRPr="00000000" w:rsidP="00000000" w14:paraId="00000014">
      <w:pPr>
        <w:spacing w:before="2"/>
        <w:rPr>
          <w:rFonts w:ascii="Times New Roman" w:eastAsia="Times New Roman" w:hAnsi="Times New Roman" w:cs="Times New Roman"/>
          <w:sz w:val="24"/>
          <w:szCs w:val="24"/>
        </w:rPr>
      </w:pPr>
    </w:p>
    <w:p w:rsidR="00000000" w:rsidRPr="00000000" w:rsidP="00000000" w14:paraId="00000015">
      <w:pPr>
        <w:pStyle w:val="Heading1"/>
        <w:numPr>
          <w:ilvl w:val="0"/>
          <w:numId w:val="1"/>
        </w:numPr>
        <w:tabs>
          <w:tab w:val="left" w:pos="360"/>
        </w:tabs>
        <w:ind w:left="120" w:right="267" w:firstLine="0"/>
        <w:rPr>
          <w:b w:val="0"/>
        </w:rPr>
      </w:pPr>
      <w:r w:rsidRPr="00000000">
        <w:rPr>
          <w:rtl w:val="0"/>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000000" w:rsidRPr="00000000" w:rsidP="00000000" w14:paraId="00000016">
      <w:pPr>
        <w:spacing w:before="9"/>
        <w:rPr>
          <w:rFonts w:ascii="Times New Roman" w:eastAsia="Times New Roman" w:hAnsi="Times New Roman" w:cs="Times New Roman"/>
          <w:b/>
          <w:sz w:val="14"/>
          <w:szCs w:val="14"/>
        </w:rPr>
      </w:pPr>
    </w:p>
    <w:p w:rsidR="00000000" w:rsidRPr="00000000" w:rsidP="00000000" w14:paraId="00000017">
      <w:pPr>
        <w:ind w:left="113" w:firstLine="0"/>
        <w:rPr>
          <w:rFonts w:ascii="Times New Roman" w:eastAsia="Times New Roman" w:hAnsi="Times New Roman" w:cs="Times New Roman"/>
          <w:sz w:val="2"/>
          <w:szCs w:val="2"/>
        </w:rPr>
      </w:pPr>
    </w:p>
    <w:p w:rsidR="00000000" w:rsidRPr="00000000" w:rsidP="00000000" w14:paraId="00000018">
      <w:pPr>
        <w:keepNext w:val="0"/>
        <w:keepLines w:val="0"/>
        <w:pageBreakBefore w:val="0"/>
        <w:widowControl w:val="0"/>
        <w:pBdr>
          <w:top w:val="nil"/>
          <w:left w:val="nil"/>
          <w:bottom w:val="nil"/>
          <w:right w:val="nil"/>
          <w:between w:val="nil"/>
        </w:pBdr>
        <w:shd w:val="clear" w:color="auto" w:fill="auto"/>
        <w:spacing w:before="69" w:after="0" w:line="240" w:lineRule="auto"/>
        <w:ind w:left="10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bookmarkStart w:id="0" w:name="_heading=h.gjdgxs" w:colFirst="0" w:colLast="0"/>
      <w:bookmarkEnd w:id="0"/>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No testing will be undertaken.</w:t>
      </w:r>
    </w:p>
    <w:p w:rsidR="00000000" w:rsidRPr="00000000" w:rsidP="00000000" w14:paraId="00000019">
      <w:pPr>
        <w:spacing w:before="2"/>
        <w:rPr>
          <w:rFonts w:ascii="Times New Roman" w:eastAsia="Times New Roman" w:hAnsi="Times New Roman" w:cs="Times New Roman"/>
          <w:sz w:val="24"/>
          <w:szCs w:val="24"/>
        </w:rPr>
      </w:pPr>
    </w:p>
    <w:p w:rsidR="00000000" w:rsidRPr="00000000" w:rsidP="00000000" w14:paraId="0000001A">
      <w:pPr>
        <w:pStyle w:val="Heading1"/>
        <w:numPr>
          <w:ilvl w:val="0"/>
          <w:numId w:val="1"/>
        </w:numPr>
        <w:tabs>
          <w:tab w:val="left" w:pos="340"/>
        </w:tabs>
        <w:ind w:left="100" w:right="307" w:firstLine="0"/>
        <w:rPr>
          <w:b w:val="0"/>
        </w:rPr>
      </w:pPr>
      <w:r w:rsidRPr="00000000">
        <w:rPr>
          <w:rtl w:val="0"/>
        </w:rPr>
        <w:t>Provide the name and telephone number of individuals consulted on statistical aspects of the design and the name of the agency unit, contractors, grantees, or other person(s) who will actually collect or analyze the information for the agency.</w:t>
      </w:r>
    </w:p>
    <w:p w:rsidR="00000000" w:rsidRPr="00000000" w:rsidP="00000000" w14:paraId="0000001B">
      <w:pPr>
        <w:spacing w:before="9"/>
        <w:rPr>
          <w:rFonts w:ascii="Times New Roman" w:eastAsia="Times New Roman" w:hAnsi="Times New Roman" w:cs="Times New Roman"/>
          <w:b/>
          <w:sz w:val="23"/>
          <w:szCs w:val="23"/>
        </w:rPr>
      </w:pPr>
    </w:p>
    <w:p w:rsidR="00000000" w:rsidRPr="00000000" w:rsidP="00000000" w14:paraId="0000001C">
      <w:pPr>
        <w:keepNext w:val="0"/>
        <w:keepLines w:val="0"/>
        <w:pageBreakBefore w:val="0"/>
        <w:widowControl w:val="0"/>
        <w:pBdr>
          <w:top w:val="nil"/>
          <w:left w:val="nil"/>
          <w:bottom w:val="nil"/>
          <w:right w:val="nil"/>
          <w:between w:val="nil"/>
        </w:pBdr>
        <w:shd w:val="clear" w:color="auto" w:fill="auto"/>
        <w:spacing w:before="0" w:after="0" w:line="240" w:lineRule="auto"/>
        <w:ind w:left="10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Statistical methods will not be used. </w:t>
      </w:r>
    </w:p>
    <w:p w:rsidR="00000000" w:rsidRPr="00000000" w:rsidP="00000000" w14:paraId="0000001D">
      <w:pPr>
        <w:keepNext w:val="0"/>
        <w:keepLines w:val="0"/>
        <w:pageBreakBefore w:val="0"/>
        <w:widowControl w:val="0"/>
        <w:pBdr>
          <w:top w:val="nil"/>
          <w:left w:val="nil"/>
          <w:bottom w:val="nil"/>
          <w:right w:val="nil"/>
          <w:between w:val="nil"/>
        </w:pBdr>
        <w:shd w:val="clear" w:color="auto" w:fill="auto"/>
        <w:spacing w:before="0" w:after="0" w:line="240" w:lineRule="auto"/>
        <w:ind w:left="100" w:right="224"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1E">
      <w:pPr>
        <w:spacing w:before="2"/>
        <w:rPr>
          <w:rFonts w:ascii="Times New Roman" w:eastAsia="Times New Roman" w:hAnsi="Times New Roman" w:cs="Times New Roman"/>
          <w:sz w:val="24"/>
          <w:szCs w:val="24"/>
        </w:rPr>
      </w:pPr>
    </w:p>
    <w:p w:rsidR="00000000" w:rsidRPr="00000000" w:rsidP="00000000" w14:paraId="0000001F"/>
    <w:sectPr>
      <w:headerReference w:type="default" r:id="rId5"/>
      <w:footerReference w:type="default" r:id="rId6"/>
      <w:pgSz w:w="12240" w:h="15840" w:orient="portrait"/>
      <w:pgMar w:top="980" w:right="1720" w:bottom="960" w:left="1700" w:header="748" w:footer="768"/>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Noto Sans Symbol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1">
    <w:pPr>
      <w:spacing w:line="14" w:lineRule="auto"/>
      <w:rPr>
        <w:sz w:val="20"/>
        <w:szCs w:val="20"/>
      </w:rPr>
    </w:pPr>
    <w:r w:rsidRPr="00000000">
      <mc:AlternateContent>
        <mc:Choice Requires="wps">
          <w:drawing>
            <wp:anchor distT="0" distB="0" distL="0" distR="0" simplePos="0" relativeHeight="251659264" behindDoc="1" locked="0" layoutInCell="1" allowOverlap="1">
              <wp:simplePos x="0" y="0"/>
              <wp:positionH relativeFrom="column">
                <wp:posOffset>5130800</wp:posOffset>
              </wp:positionH>
              <wp:positionV relativeFrom="paragraph">
                <wp:posOffset>9423400</wp:posOffset>
              </wp:positionV>
              <wp:extent cx="213360" cy="187325"/>
              <wp:effectExtent l="0" t="0" r="0" b="0"/>
              <wp:wrapNone/>
              <wp:docPr id="5" name=""/>
              <wp:cNvGraphicFramePr/>
              <a:graphic xmlns:a="http://schemas.openxmlformats.org/drawingml/2006/main">
                <a:graphicData uri="http://schemas.microsoft.com/office/word/2010/wordprocessingShape">
                  <wps:wsp xmlns:wps="http://schemas.microsoft.com/office/word/2010/wordprocessingShape">
                    <wps:cNvSpPr/>
                    <wps:spPr>
                      <a:xfrm>
                        <a:off x="5244083" y="3691100"/>
                        <a:ext cx="213360" cy="187325"/>
                      </a:xfrm>
                      <a:prstGeom prst="rect">
                        <a:avLst/>
                      </a:prstGeom>
                      <a:noFill/>
                      <a:ln>
                        <a:noFill/>
                      </a:ln>
                    </wps:spPr>
                    <wps:txbx>
                      <w:txbxContent>
                        <w:p w:rsidR="00000000" w:rsidRPr="00000000" w:rsidP="00000000">
                          <w:pPr>
                            <w:spacing w:before="0" w:after="0" w:line="264" w:lineRule="auto"/>
                            <w:ind w:left="40" w:right="0" w:firstLine="0"/>
                            <w:jc w:val="left"/>
                          </w:pPr>
                          <w:r w:rsidRPr="00000000">
                            <w:rPr>
                              <w:rFonts w:ascii="Times New Roman" w:eastAsia="Times New Roman" w:hAnsi="Times New Roman" w:cs="Times New Roman"/>
                              <w:b w:val="0"/>
                              <w:i w:val="0"/>
                              <w:smallCaps w:val="0"/>
                              <w:strike w:val="0"/>
                              <w:color w:val="000000"/>
                              <w:sz w:val="24"/>
                              <w:vertAlign w:val="baseline"/>
                            </w:rPr>
                            <w:t xml:space="preserve"> PAGE 1</w:t>
                          </w:r>
                        </w:p>
                      </w:txbxContent>
                    </wps:txbx>
                    <wps:bodyPr spcFirstLastPara="1"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_x0000_s2049" type="#_x0000_t202" style="width:16.8pt;height:14.75pt;margin-top:742pt;margin-left:404pt;mso-wrap-distance-bottom:0;mso-wrap-distance-left:0;mso-wrap-distance-right:0;mso-wrap-distance-top:0;position:absolute;v-text-anchor:top;z-index:-251658240" filled="f" fillcolor="this" stroked="f">
              <v:textbox inset="0,0,0,0">
                <w:txbxContent>
                  <w:p w:rsidR="00000000" w:rsidRPr="00000000" w:rsidP="00000000">
                    <w:pPr>
                      <w:spacing w:before="0" w:after="0" w:line="264" w:lineRule="auto"/>
                      <w:ind w:left="40" w:right="0" w:firstLine="0"/>
                      <w:jc w:val="left"/>
                    </w:pPr>
                    <w:r w:rsidRPr="00000000">
                      <w:rPr>
                        <w:rFonts w:ascii="Times New Roman" w:eastAsia="Times New Roman" w:hAnsi="Times New Roman" w:cs="Times New Roman"/>
                        <w:b w:val="0"/>
                        <w:i w:val="0"/>
                        <w:smallCaps w:val="0"/>
                        <w:strike w:val="0"/>
                        <w:color w:val="000000"/>
                        <w:sz w:val="24"/>
                        <w:vertAlign w:val="baseline"/>
                      </w:rPr>
                      <w:t xml:space="preserve"> PAGE 1</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0">
    <w:pPr>
      <w:spacing w:line="14" w:lineRule="auto"/>
      <w:rPr>
        <w:sz w:val="20"/>
        <w:szCs w:val="20"/>
      </w:rPr>
    </w:pPr>
    <w:r w:rsidRPr="00000000">
      <mc:AlternateContent>
        <mc:Choice Requires="wps">
          <w:drawing>
            <wp:anchor distT="0" distB="0" distL="0" distR="0" simplePos="0" relativeHeight="251658240" behindDoc="1" locked="0" layoutInCell="1" allowOverlap="1">
              <wp:simplePos x="0" y="0"/>
              <wp:positionH relativeFrom="page">
                <wp:posOffset>2267903</wp:posOffset>
              </wp:positionH>
              <wp:positionV relativeFrom="page">
                <wp:posOffset>457518</wp:posOffset>
              </wp:positionV>
              <wp:extent cx="2465070" cy="187325"/>
              <wp:effectExtent l="0" t="0" r="0" b="0"/>
              <wp:wrapNone/>
              <wp:docPr id="4" name=""/>
              <wp:cNvGraphicFramePr/>
              <a:graphic xmlns:a="http://schemas.openxmlformats.org/drawingml/2006/main">
                <a:graphicData uri="http://schemas.microsoft.com/office/word/2010/wordprocessingShape">
                  <wps:wsp xmlns:wps="http://schemas.microsoft.com/office/word/2010/wordprocessingShape">
                    <wps:cNvSpPr/>
                    <wps:spPr>
                      <a:xfrm>
                        <a:off x="4118228" y="3691100"/>
                        <a:ext cx="2465070" cy="187325"/>
                      </a:xfrm>
                      <a:prstGeom prst="rect">
                        <a:avLst/>
                      </a:prstGeom>
                      <a:noFill/>
                      <a:ln>
                        <a:noFill/>
                      </a:ln>
                    </wps:spPr>
                    <wps:txbx>
                      <w:txbxContent>
                        <w:p w:rsidR="00000000" w:rsidRPr="00000000" w:rsidP="00000000">
                          <w:pPr>
                            <w:spacing w:before="0" w:after="0" w:line="264" w:lineRule="auto"/>
                            <w:ind w:left="20" w:right="0" w:firstLine="0"/>
                            <w:jc w:val="left"/>
                          </w:pPr>
                        </w:p>
                      </w:txbxContent>
                    </wps:txbx>
                    <wps:bodyPr spcFirstLastPara="1" wrap="square" lIns="0" tIns="0" rIns="0" bIns="0" anchor="t" anchorCtr="0"/>
                  </wps:wsp>
                </a:graphicData>
              </a:graphic>
            </wp:anchor>
          </w:drawing>
        </mc:Choice>
        <mc:Fallback>
          <w:drawing>
            <wp:anchor distT="0" distB="0" distL="0" distR="0" simplePos="0" relativeHeight="251659264" behindDoc="1" locked="0" layoutInCell="1" allowOverlap="1">
              <wp:simplePos x="0" y="0"/>
              <wp:positionH relativeFrom="page">
                <wp:posOffset>2267903</wp:posOffset>
              </wp:positionH>
              <wp:positionV relativeFrom="page">
                <wp:posOffset>457518</wp:posOffset>
              </wp:positionV>
              <wp:extent cx="2465070" cy="187325"/>
              <wp:effectExtent l="0" t="0" r="0" b="0"/>
              <wp:wrapNone/>
              <wp:docPr id="1266502287" name="image1.png"/>
              <wp:cNvGraphicFramePr/>
              <a:graphic xmlns:a="http://schemas.openxmlformats.org/drawingml/2006/main">
                <a:graphicData uri="http://schemas.openxmlformats.org/drawingml/2006/picture">
                  <pic:pic xmlns:pic="http://schemas.openxmlformats.org/drawingml/2006/picture">
                    <pic:nvPicPr>
                      <pic:cNvPr id="1266502287" name="image1.png"/>
                      <pic:cNvPicPr/>
                    </pic:nvPicPr>
                    <pic:blipFill>
                      <a:blip xmlns:r="http://schemas.openxmlformats.org/officeDocument/2006/relationships" r:embed="rId1"/>
                      <a:stretch>
                        <a:fillRect/>
                      </a:stretch>
                    </pic:blipFill>
                    <pic:spPr>
                      <a:xfrm>
                        <a:off x="0" y="0"/>
                        <a:ext cx="2465070" cy="187325"/>
                      </a:xfrm>
                      <a:prstGeom prst="rect">
                        <a:avLst/>
                      </a:prstGeom>
                    </pic:spPr>
                  </pic:pic>
                </a:graphicData>
              </a:graphic>
            </wp:anchor>
          </w:drawing>
        </mc:Fallback>
      </mc:AlternateContent>
    </w:r>
    <w:r w:rsidRPr="00000000">
      <mc:AlternateContent>
        <mc:Choice Requires="wps">
          <w:drawing>
            <wp:anchor distT="0" distB="0" distL="0" distR="0" simplePos="0" relativeHeight="251660288" behindDoc="1" locked="0" layoutInCell="1" allowOverlap="1">
              <wp:simplePos x="0" y="0"/>
              <wp:positionH relativeFrom="page">
                <wp:posOffset>5269548</wp:posOffset>
              </wp:positionH>
              <wp:positionV relativeFrom="page">
                <wp:posOffset>457518</wp:posOffset>
              </wp:positionV>
              <wp:extent cx="653415" cy="187325"/>
              <wp:effectExtent l="0" t="0" r="0" b="0"/>
              <wp:wrapNone/>
              <wp:docPr id="6" name=""/>
              <wp:cNvGraphicFramePr/>
              <a:graphic xmlns:a="http://schemas.openxmlformats.org/drawingml/2006/main">
                <a:graphicData uri="http://schemas.microsoft.com/office/word/2010/wordprocessingShape">
                  <wps:wsp xmlns:wps="http://schemas.microsoft.com/office/word/2010/wordprocessingShape">
                    <wps:cNvSpPr/>
                    <wps:spPr>
                      <a:xfrm>
                        <a:off x="5024055" y="3691100"/>
                        <a:ext cx="653415" cy="187325"/>
                      </a:xfrm>
                      <a:prstGeom prst="rect">
                        <a:avLst/>
                      </a:prstGeom>
                      <a:noFill/>
                      <a:ln>
                        <a:noFill/>
                      </a:ln>
                    </wps:spPr>
                    <wps:txbx>
                      <w:txbxContent>
                        <w:p w:rsidR="00000000" w:rsidRPr="00000000" w:rsidP="00000000">
                          <w:pPr>
                            <w:spacing w:before="0" w:after="0" w:line="264" w:lineRule="auto"/>
                            <w:ind w:left="20" w:right="0" w:firstLine="0"/>
                            <w:jc w:val="left"/>
                          </w:pPr>
                        </w:p>
                      </w:txbxContent>
                    </wps:txbx>
                    <wps:bodyPr spcFirstLastPara="1" wrap="square" lIns="0" tIns="0" rIns="0" bIns="0" anchor="t" anchorCtr="0"/>
                  </wps:wsp>
                </a:graphicData>
              </a:graphic>
            </wp:anchor>
          </w:drawing>
        </mc:Choice>
        <mc:Fallback>
          <w:drawing>
            <wp:anchor distT="0" distB="0" distL="0" distR="0" simplePos="0" relativeHeight="251661312" behindDoc="1" locked="0" layoutInCell="1" allowOverlap="1">
              <wp:simplePos x="0" y="0"/>
              <wp:positionH relativeFrom="page">
                <wp:posOffset>5269548</wp:posOffset>
              </wp:positionH>
              <wp:positionV relativeFrom="page">
                <wp:posOffset>457518</wp:posOffset>
              </wp:positionV>
              <wp:extent cx="653415" cy="187325"/>
              <wp:effectExtent l="0" t="0" r="0" b="0"/>
              <wp:wrapNone/>
              <wp:docPr id="1819356431" name="image3.png"/>
              <wp:cNvGraphicFramePr/>
              <a:graphic xmlns:a="http://schemas.openxmlformats.org/drawingml/2006/main">
                <a:graphicData uri="http://schemas.openxmlformats.org/drawingml/2006/picture">
                  <pic:pic xmlns:pic="http://schemas.openxmlformats.org/drawingml/2006/picture">
                    <pic:nvPicPr>
                      <pic:cNvPr id="1819356431" name="image3.png"/>
                      <pic:cNvPicPr/>
                    </pic:nvPicPr>
                    <pic:blipFill>
                      <a:blip xmlns:r="http://schemas.openxmlformats.org/officeDocument/2006/relationships" r:embed="rId2"/>
                      <a:stretch>
                        <a:fillRect/>
                      </a:stretch>
                    </pic:blipFill>
                    <pic:spPr>
                      <a:xfrm>
                        <a:off x="0" y="0"/>
                        <a:ext cx="653415" cy="187325"/>
                      </a:xfrm>
                      <a:prstGeom prst="rect">
                        <a:avLst/>
                      </a:prstGeom>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6F1D0F1"/>
    <w:multiLevelType w:val="hybridMultilevel"/>
    <w:tmpl w:val="00000000"/>
    <w:lvl w:ilvl="0">
      <w:start w:val="1"/>
      <w:numFmt w:val="decimal"/>
      <w:lvlText w:val="%1."/>
      <w:lvlJc w:val="left"/>
      <w:pPr>
        <w:ind w:left="100" w:hanging="240"/>
      </w:pPr>
      <w:rPr>
        <w:rFonts w:ascii="Times New Roman" w:eastAsia="Times New Roman" w:hAnsi="Times New Roman" w:cs="Times New Roman"/>
        <w:b/>
        <w:sz w:val="24"/>
        <w:szCs w:val="24"/>
      </w:rPr>
    </w:lvl>
    <w:lvl w:ilvl="1">
      <w:start w:val="1"/>
      <w:numFmt w:val="bullet"/>
      <w:lvlText w:val="●"/>
      <w:lvlJc w:val="left"/>
      <w:pPr>
        <w:ind w:left="1200" w:hanging="360"/>
      </w:pPr>
      <w:rPr>
        <w:rFonts w:ascii="Noto Sans Symbols" w:eastAsia="Noto Sans Symbols" w:hAnsi="Noto Sans Symbols" w:cs="Noto Sans Symbols"/>
        <w:sz w:val="24"/>
        <w:szCs w:val="24"/>
      </w:rPr>
    </w:lvl>
    <w:lvl w:ilvl="2">
      <w:start w:val="1"/>
      <w:numFmt w:val="bullet"/>
      <w:lvlText w:val="•"/>
      <w:lvlJc w:val="left"/>
      <w:pPr>
        <w:ind w:left="1200" w:hanging="360"/>
      </w:pPr>
    </w:lvl>
    <w:lvl w:ilvl="3">
      <w:start w:val="1"/>
      <w:numFmt w:val="bullet"/>
      <w:lvlText w:val="•"/>
      <w:lvlJc w:val="left"/>
      <w:pPr>
        <w:ind w:left="2155" w:hanging="360"/>
      </w:pPr>
    </w:lvl>
    <w:lvl w:ilvl="4">
      <w:start w:val="1"/>
      <w:numFmt w:val="bullet"/>
      <w:lvlText w:val="•"/>
      <w:lvlJc w:val="left"/>
      <w:pPr>
        <w:ind w:left="3110" w:hanging="360"/>
      </w:pPr>
    </w:lvl>
    <w:lvl w:ilvl="5">
      <w:start w:val="1"/>
      <w:numFmt w:val="bullet"/>
      <w:lvlText w:val="•"/>
      <w:lvlJc w:val="left"/>
      <w:pPr>
        <w:ind w:left="4065" w:hanging="360"/>
      </w:pPr>
    </w:lvl>
    <w:lvl w:ilvl="6">
      <w:start w:val="1"/>
      <w:numFmt w:val="bullet"/>
      <w:lvlText w:val="•"/>
      <w:lvlJc w:val="left"/>
      <w:pPr>
        <w:ind w:left="5020" w:hanging="360"/>
      </w:pPr>
    </w:lvl>
    <w:lvl w:ilvl="7">
      <w:start w:val="1"/>
      <w:numFmt w:val="bullet"/>
      <w:lvlText w:val="•"/>
      <w:lvlJc w:val="left"/>
      <w:pPr>
        <w:ind w:left="5975" w:hanging="360"/>
      </w:pPr>
    </w:lvl>
    <w:lvl w:ilvl="8">
      <w:start w:val="1"/>
      <w:numFmt w:val="bullet"/>
      <w:lvlText w:val="•"/>
      <w:lvlJc w:val="left"/>
      <w:pPr>
        <w:ind w:left="693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C0CD7"/>
    <w:pPr>
      <w:widowControl w:val="0"/>
      <w:spacing w:after="0" w:line="240" w:lineRule="auto"/>
    </w:pPr>
    <w:rPr>
      <w:rFonts w:asciiTheme="minorHAnsi" w:hAnsiTheme="minorHAnsi"/>
      <w:sz w:val="22"/>
    </w:rPr>
  </w:style>
  <w:style w:type="paragraph" w:styleId="Heading1">
    <w:name w:val="heading 1"/>
    <w:basedOn w:val="Normal"/>
    <w:link w:val="Heading1Char"/>
    <w:uiPriority w:val="1"/>
    <w:qFormat/>
    <w:rsid w:val="009C0CD7"/>
    <w:pPr>
      <w:ind w:left="100"/>
      <w:outlineLvl w:val="0"/>
    </w:pPr>
    <w:rPr>
      <w:rFonts w:ascii="Times New Roman" w:eastAsia="Times New Roman" w:hAnsi="Times New Roman"/>
      <w:b/>
      <w:bCs/>
      <w:sz w:val="24"/>
      <w:szCs w:val="24"/>
    </w:rPr>
  </w:style>
  <w:style w:type="paragraph" w:styleId="Heading2">
    <w:name w:val="heading 2"/>
    <w:basedOn w:val="Normal"/>
    <w:next w:val="Normal"/>
    <w:pPr>
      <w:keepNext/>
      <w:keepLines/>
      <w:pageBreakBefore w:val="0"/>
      <w:spacing w:before="360" w:after="80"/>
      <w:outlineLvl w:val="1"/>
    </w:pPr>
    <w:rPr>
      <w:b/>
      <w:sz w:val="36"/>
      <w:szCs w:val="36"/>
    </w:rPr>
  </w:style>
  <w:style w:type="paragraph" w:styleId="Heading3">
    <w:name w:val="heading 3"/>
    <w:basedOn w:val="Normal"/>
    <w:next w:val="Normal"/>
    <w:pPr>
      <w:keepNext/>
      <w:keepLines/>
      <w:pageBreakBefore w:val="0"/>
      <w:spacing w:before="280" w:after="80"/>
      <w:outlineLvl w:val="2"/>
    </w:pPr>
    <w:rPr>
      <w:b/>
      <w:sz w:val="28"/>
      <w:szCs w:val="28"/>
    </w:rPr>
  </w:style>
  <w:style w:type="paragraph" w:styleId="Heading4">
    <w:name w:val="heading 4"/>
    <w:basedOn w:val="Normal"/>
    <w:next w:val="Normal"/>
    <w:pPr>
      <w:keepNext/>
      <w:keepLines/>
      <w:pageBreakBefore w:val="0"/>
      <w:spacing w:before="240" w:after="40"/>
      <w:outlineLvl w:val="3"/>
    </w:pPr>
    <w:rPr>
      <w:b/>
      <w:sz w:val="24"/>
      <w:szCs w:val="24"/>
    </w:rPr>
  </w:style>
  <w:style w:type="paragraph" w:styleId="Heading5">
    <w:name w:val="heading 5"/>
    <w:basedOn w:val="Normal"/>
    <w:next w:val="Normal"/>
    <w:pPr>
      <w:keepNext/>
      <w:keepLines/>
      <w:pageBreakBefore w:val="0"/>
      <w:spacing w:before="220" w:after="40"/>
      <w:outlineLvl w:val="4"/>
    </w:pPr>
    <w:rPr>
      <w:b/>
      <w:sz w:val="22"/>
      <w:szCs w:val="22"/>
    </w:rPr>
  </w:style>
  <w:style w:type="paragraph" w:styleId="Heading6">
    <w:name w:val="heading 6"/>
    <w:basedOn w:val="Normal"/>
    <w:next w:val="Normal"/>
    <w:pPr>
      <w:keepNext/>
      <w:keepLines/>
      <w:pageBreakBefore w:val="0"/>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styleId="Title">
    <w:name w:val="Title"/>
    <w:basedOn w:val="Normal"/>
    <w:next w:val="Normal"/>
    <w:pPr>
      <w:keepNext/>
      <w:keepLines/>
      <w:pageBreakBefore w:val="0"/>
      <w:spacing w:before="480" w:after="120"/>
    </w:pPr>
    <w:rPr>
      <w:b/>
      <w:sz w:val="72"/>
      <w:szCs w:val="72"/>
    </w:rPr>
  </w:style>
  <w:style w:type="character" w:customStyle="1" w:styleId="Heading1Char">
    <w:name w:val="Heading 1 Char"/>
    <w:basedOn w:val="DefaultParagraphFont"/>
    <w:link w:val="Heading1"/>
    <w:uiPriority w:val="1"/>
    <w:rsid w:val="009C0CD7"/>
    <w:rPr>
      <w:rFonts w:ascii="Times New Roman" w:eastAsia="Times New Roman" w:hAnsi="Times New Roman"/>
      <w:b/>
      <w:bCs/>
      <w:szCs w:val="24"/>
    </w:rPr>
  </w:style>
  <w:style w:type="paragraph" w:styleId="BodyText">
    <w:name w:val="Body Text"/>
    <w:basedOn w:val="Normal"/>
    <w:link w:val="BodyTextChar"/>
    <w:uiPriority w:val="1"/>
    <w:qFormat/>
    <w:rsid w:val="009C0CD7"/>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C0CD7"/>
    <w:rPr>
      <w:rFonts w:ascii="Times New Roman" w:eastAsia="Times New Roman" w:hAnsi="Times New Roman"/>
      <w:szCs w:val="24"/>
    </w:rPr>
  </w:style>
  <w:style w:type="paragraph" w:styleId="Subtitle">
    <w:name w:val="Subtitle"/>
    <w:basedOn w:val="Normal"/>
    <w:next w:val="Normal"/>
    <w:pPr>
      <w:keepNext/>
      <w:keepLines/>
      <w:pageBreakBefore w:val="0"/>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d+oUKk/x0L2/eqMIOwZo7ZzJQ==">CgMxLjAyCGguZ2pkZ3hzOAByITFVTjBzM3kyMVlfUm52VVFEYjRmTWNxenZWOXJhUGtyaw==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NicoleDBynum</dc:creator>
  <cp:revision>0</cp:revision>
  <dcterms:created xsi:type="dcterms:W3CDTF">2018-10-17T18:12:00Z</dcterms:created>
</cp:coreProperties>
</file>