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FA2" w14:paraId="03B74EEC" w14:textId="77777777">
      <w:pPr>
        <w:widowControl w:val="0"/>
        <w:jc w:val="center"/>
      </w:pPr>
      <w:r>
        <w:t>Support Statement for Information Collection</w:t>
      </w:r>
    </w:p>
    <w:p w:rsidR="00DD3FA2" w14:paraId="2A5B6411" w14:textId="77777777">
      <w:pPr>
        <w:widowControl w:val="0"/>
        <w:jc w:val="center"/>
      </w:pPr>
      <w:r>
        <w:t>OMB Control Number, 3090-0027</w:t>
      </w:r>
    </w:p>
    <w:p w:rsidR="00DD3FA2" w14:paraId="0F1A99B9" w14:textId="77777777">
      <w:pPr>
        <w:widowControl w:val="0"/>
        <w:jc w:val="center"/>
      </w:pPr>
    </w:p>
    <w:p w:rsidR="00DD3FA2" w14:paraId="0A8814DE" w14:textId="77777777">
      <w:pPr>
        <w:widowControl w:val="0"/>
        <w:jc w:val="center"/>
      </w:pPr>
      <w:r>
        <w:t>Title: Contract Administration and Quality Assurance</w:t>
      </w:r>
    </w:p>
    <w:p w:rsidR="00DD3FA2" w14:paraId="21954724" w14:textId="77777777">
      <w:pPr>
        <w:widowControl w:val="0"/>
        <w:jc w:val="center"/>
      </w:pPr>
      <w:r>
        <w:t>(GSA Forms 308 &amp; 1678)</w:t>
      </w:r>
    </w:p>
    <w:p w:rsidR="00DD3FA2" w14:paraId="76D6F648" w14:textId="77777777">
      <w:pPr>
        <w:widowControl w:val="0"/>
        <w:jc w:val="center"/>
      </w:pPr>
    </w:p>
    <w:p w:rsidR="00DD3FA2" w14:paraId="2FB32FED" w14:textId="77777777">
      <w:pPr>
        <w:widowControl w:val="0"/>
        <w:jc w:val="center"/>
      </w:pPr>
      <w:r>
        <w:t xml:space="preserve">GSAR Information Affected: GSAR 542, 546, GSA Forms 308 &amp; 1678, </w:t>
      </w:r>
      <w:r>
        <w:rPr>
          <w:highlight w:val="white"/>
        </w:rPr>
        <w:t>GSAR clauses 552.242-70 &amp; 552.546-70</w:t>
      </w:r>
    </w:p>
    <w:p w:rsidR="00DD3FA2" w14:paraId="08427609" w14:textId="77777777">
      <w:pPr>
        <w:widowControl w:val="0"/>
        <w:jc w:val="center"/>
      </w:pPr>
    </w:p>
    <w:p w:rsidR="00DD3FA2" w14:paraId="78B6F010" w14:textId="77777777">
      <w:pPr>
        <w:widowControl w:val="0"/>
        <w:rPr>
          <w:u w:val="single"/>
        </w:rPr>
      </w:pPr>
      <w:r>
        <w:rPr>
          <w:u w:val="single"/>
        </w:rPr>
        <w:t xml:space="preserve">Overview of Information Collection: </w:t>
      </w:r>
    </w:p>
    <w:p w:rsidR="00DD3FA2" w14:paraId="1D2489E1" w14:textId="77777777">
      <w:pPr>
        <w:widowControl w:val="0"/>
      </w:pPr>
    </w:p>
    <w:p w:rsidR="00DD3FA2" w14:paraId="1DCA3E27" w14:textId="77777777">
      <w:pPr>
        <w:widowControl w:val="0"/>
      </w:pPr>
      <w:r>
        <w:t>This is a request for approval of extension to an existing information collection.</w:t>
      </w:r>
    </w:p>
    <w:p w:rsidR="00DD3FA2" w14:paraId="72BF2798" w14:textId="77777777">
      <w:pPr>
        <w:widowControl w:val="0"/>
      </w:pPr>
    </w:p>
    <w:p w:rsidR="00DD3FA2" w14:paraId="2A5EF2B9" w14:textId="77777777">
      <w:pPr>
        <w:widowControl w:val="0"/>
      </w:pPr>
      <w:r>
        <w:t xml:space="preserve">This information collection applies to General Services Administration (GSA) contracts that rely on inspection for stock or </w:t>
      </w:r>
      <w:r>
        <w:t>special order</w:t>
      </w:r>
      <w:r>
        <w:t xml:space="preserve"> program items.</w:t>
      </w:r>
    </w:p>
    <w:p w:rsidR="00DD3FA2" w14:paraId="17926A77" w14:textId="77777777">
      <w:pPr>
        <w:widowControl w:val="0"/>
      </w:pPr>
    </w:p>
    <w:p w:rsidR="00DD3FA2" w14:paraId="670B271A" w14:textId="77777777">
      <w:pPr>
        <w:ind w:right="-720"/>
      </w:pPr>
      <w:r>
        <w:t>The General Services Administration Acquisition Regulation (GSAR) clauses and GSA forms covered by this information collection include:</w:t>
      </w:r>
    </w:p>
    <w:p w:rsidR="00DD3FA2" w14:paraId="31E8026A" w14:textId="77777777">
      <w:pPr>
        <w:ind w:left="720"/>
        <w:rPr>
          <w:highlight w:val="white"/>
        </w:rPr>
      </w:pPr>
    </w:p>
    <w:p w:rsidR="00DD3FA2" w14:paraId="2CB15A8D" w14:textId="77777777">
      <w:pPr>
        <w:numPr>
          <w:ilvl w:val="0"/>
          <w:numId w:val="3"/>
        </w:numPr>
      </w:pPr>
      <w:r>
        <w:rPr>
          <w:highlight w:val="white"/>
        </w:rPr>
        <w:t>GSA Form 1678, Status Report of Orders and Shipments, via GSAR clause 552.242-70, Status Report of Orders and Shipments</w:t>
      </w:r>
    </w:p>
    <w:p w:rsidR="00DD3FA2" w14:paraId="2AEB95FC" w14:textId="77777777">
      <w:pPr>
        <w:numPr>
          <w:ilvl w:val="0"/>
          <w:numId w:val="3"/>
        </w:numPr>
      </w:pPr>
      <w:r>
        <w:rPr>
          <w:highlight w:val="white"/>
        </w:rPr>
        <w:t>GSAR clause 552.246-70, Source Inspection by Quality Approved Manufacturer</w:t>
      </w:r>
    </w:p>
    <w:p w:rsidR="00DD3FA2" w14:paraId="2AE5B851" w14:textId="77777777">
      <w:pPr>
        <w:numPr>
          <w:ilvl w:val="0"/>
          <w:numId w:val="3"/>
        </w:numPr>
      </w:pPr>
      <w:r>
        <w:rPr>
          <w:highlight w:val="white"/>
        </w:rPr>
        <w:t>GSA Form 308, Notice of Inspection, via GSAR clause 552.246-71, Source Inspection by Government</w:t>
      </w:r>
    </w:p>
    <w:p w:rsidR="00DD3FA2" w14:paraId="49DCD81D" w14:textId="77777777">
      <w:pPr>
        <w:widowControl w:val="0"/>
      </w:pPr>
    </w:p>
    <w:p w:rsidR="00DD3FA2" w14:paraId="385B9E76" w14:textId="77777777">
      <w:pPr>
        <w:ind w:right="-720"/>
      </w:pPr>
      <w:r>
        <w:t>The following are changes of importance that have occurred since the last extension approval:</w:t>
      </w:r>
    </w:p>
    <w:p w:rsidR="00DD3FA2" w14:paraId="2DDAEB1C" w14:textId="77777777">
      <w:pPr>
        <w:ind w:right="-720"/>
      </w:pPr>
    </w:p>
    <w:p w:rsidR="00DD3FA2" w14:paraId="427A6DA2" w14:textId="77777777">
      <w:pPr>
        <w:numPr>
          <w:ilvl w:val="0"/>
          <w:numId w:val="2"/>
        </w:numPr>
        <w:ind w:right="-720"/>
      </w:pPr>
      <w:r>
        <w:t>For GSA Forms 1678 and 308:  The total estimated annual public cost burden increased due to the use of updated salary data and an upwards adjustment of the amount of time to review the Form 1678. The total estimated annual public cost burden changed-</w:t>
      </w:r>
    </w:p>
    <w:p w:rsidR="00DD3FA2" w14:paraId="6DCCBF3C" w14:textId="77777777">
      <w:pPr>
        <w:numPr>
          <w:ilvl w:val="1"/>
          <w:numId w:val="2"/>
        </w:numPr>
        <w:ind w:right="-720"/>
      </w:pPr>
      <w:r>
        <w:t>From: $57,607</w:t>
      </w:r>
    </w:p>
    <w:p w:rsidR="00DD3FA2" w14:paraId="62D14367" w14:textId="77777777">
      <w:pPr>
        <w:numPr>
          <w:ilvl w:val="1"/>
          <w:numId w:val="2"/>
        </w:numPr>
        <w:ind w:right="-720"/>
      </w:pPr>
      <w:r>
        <w:t>To: $3,698,064</w:t>
      </w:r>
    </w:p>
    <w:p w:rsidR="00DD3FA2" w14:paraId="1113A1C2" w14:textId="77777777">
      <w:pPr>
        <w:ind w:left="1440" w:right="-720"/>
      </w:pPr>
    </w:p>
    <w:p w:rsidR="00DD3FA2" w14:paraId="39315310" w14:textId="77777777">
      <w:pPr>
        <w:numPr>
          <w:ilvl w:val="0"/>
          <w:numId w:val="2"/>
        </w:numPr>
        <w:ind w:right="-720"/>
      </w:pPr>
      <w:r>
        <w:t>For GSA Form 308*: The total estimated annual cost burden to the Government increased due to the use of updated data regarding salary. The total estimated annual cost to the Government changed-</w:t>
      </w:r>
    </w:p>
    <w:p w:rsidR="00DD3FA2" w14:paraId="344C6082" w14:textId="77777777">
      <w:pPr>
        <w:numPr>
          <w:ilvl w:val="1"/>
          <w:numId w:val="2"/>
        </w:numPr>
        <w:ind w:right="-720"/>
      </w:pPr>
      <w:r>
        <w:t>From: $11,925</w:t>
      </w:r>
    </w:p>
    <w:p w:rsidR="00DD3FA2" w14:paraId="711F30F1" w14:textId="77777777">
      <w:pPr>
        <w:numPr>
          <w:ilvl w:val="1"/>
          <w:numId w:val="2"/>
        </w:numPr>
      </w:pPr>
      <w:r>
        <w:t>To: $83,642</w:t>
      </w:r>
    </w:p>
    <w:p w:rsidR="00DD3FA2" w14:paraId="54A585F6" w14:textId="77777777">
      <w:pPr>
        <w:widowControl w:val="0"/>
      </w:pPr>
    </w:p>
    <w:p w:rsidR="00DD3FA2" w14:paraId="6D11044F" w14:textId="77777777">
      <w:r>
        <w:t xml:space="preserve">* There is no annualized cost to the government due to individual submissions being completely automated for GSA Form 1678. </w:t>
      </w:r>
    </w:p>
    <w:p w:rsidR="00DD3FA2" w14:paraId="40DF31A7" w14:textId="77777777">
      <w:pPr>
        <w:widowControl w:val="0"/>
      </w:pPr>
    </w:p>
    <w:p w:rsidR="00DD3FA2" w14:paraId="4D809D52" w14:textId="77777777">
      <w:pPr>
        <w:widowControl w:val="0"/>
        <w:numPr>
          <w:ilvl w:val="0"/>
          <w:numId w:val="4"/>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 xml:space="preserve">Need &amp; Method for the Information Collection. </w:t>
      </w:r>
    </w:p>
    <w:p w:rsidR="00DD3FA2" w14:paraId="5A2041D5" w14:textId="77777777">
      <w:pPr>
        <w:widowControl w:val="0"/>
        <w:pBdr>
          <w:top w:val="nil"/>
          <w:left w:val="nil"/>
          <w:bottom w:val="nil"/>
          <w:right w:val="nil"/>
          <w:between w:val="nil"/>
        </w:pBdr>
        <w:tabs>
          <w:tab w:val="left" w:pos="360"/>
          <w:tab w:val="left" w:pos="630"/>
          <w:tab w:val="left" w:pos="720"/>
          <w:tab w:val="left" w:pos="1080"/>
        </w:tabs>
        <w:ind w:left="360"/>
      </w:pPr>
    </w:p>
    <w:p w:rsidR="00DD3FA2" w14:paraId="228A6990" w14:textId="77777777">
      <w:pPr>
        <w:widowControl w:val="0"/>
        <w:tabs>
          <w:tab w:val="left" w:pos="360"/>
          <w:tab w:val="left" w:pos="630"/>
          <w:tab w:val="left" w:pos="720"/>
          <w:tab w:val="left" w:pos="1080"/>
        </w:tabs>
      </w:pPr>
      <w:r>
        <w:t xml:space="preserve">This information collection supports the monitoring, delivery, and inspection of stock and </w:t>
      </w:r>
      <w:r>
        <w:t>special order</w:t>
      </w:r>
      <w:r>
        <w:t xml:space="preserve"> program items via:  </w:t>
      </w:r>
    </w:p>
    <w:p w:rsidR="00DD3FA2" w14:paraId="33008358" w14:textId="77777777">
      <w:pPr>
        <w:rPr>
          <w:highlight w:val="white"/>
          <w:u w:val="single"/>
        </w:rPr>
      </w:pPr>
    </w:p>
    <w:p w:rsidR="00DD3FA2" w14:paraId="35BB8C21" w14:textId="77777777">
      <w:pPr>
        <w:rPr>
          <w:u w:val="single"/>
        </w:rPr>
      </w:pPr>
      <w:r>
        <w:rPr>
          <w:highlight w:val="white"/>
          <w:u w:val="single"/>
        </w:rPr>
        <w:t>GSA Form 1678, Status Report of Orders and Shipments, via GSAR clause 552.242-70, Status Report of Orders and Shipments</w:t>
      </w:r>
    </w:p>
    <w:p w:rsidR="00DD3FA2" w14:paraId="76FB9A90" w14:textId="77777777">
      <w:pPr>
        <w:widowControl w:val="0"/>
        <w:tabs>
          <w:tab w:val="left" w:pos="360"/>
          <w:tab w:val="left" w:pos="630"/>
          <w:tab w:val="left" w:pos="720"/>
          <w:tab w:val="left" w:pos="1080"/>
        </w:tabs>
      </w:pPr>
    </w:p>
    <w:p w:rsidR="00DD3FA2" w14:paraId="2D657894" w14:textId="77777777">
      <w:pPr>
        <w:widowControl w:val="0"/>
        <w:tabs>
          <w:tab w:val="left" w:pos="360"/>
          <w:tab w:val="left" w:pos="630"/>
          <w:tab w:val="left" w:pos="720"/>
          <w:tab w:val="left" w:pos="1080"/>
        </w:tabs>
      </w:pPr>
      <w:r>
        <w:t xml:space="preserve">GSAR clause 552.242-70, Status Report of Orders and Shipments, was established to monitor the current delivery status of orders placed with supply contractors to ensure that timely corrective action could be taken by the Government in the event the contractor’s performance was delinquent. </w:t>
      </w:r>
      <w:r>
        <w:t>The GSA Form 1678, Status Report of Orders and Shipments,</w:t>
      </w:r>
      <w:r>
        <w:t xml:space="preserve"> was developed for supply contractors to use to meet the requirements of the clause.  When GSA issues direct delivery orders, data from this form is the only notification to FAS that timely shipment has been made to customer agencies.</w:t>
      </w:r>
    </w:p>
    <w:p w:rsidR="00DD3FA2" w14:paraId="28CF9FC2" w14:textId="77777777">
      <w:pPr>
        <w:widowControl w:val="0"/>
        <w:tabs>
          <w:tab w:val="left" w:pos="360"/>
          <w:tab w:val="left" w:pos="630"/>
          <w:tab w:val="left" w:pos="720"/>
          <w:tab w:val="left" w:pos="1080"/>
        </w:tabs>
      </w:pPr>
    </w:p>
    <w:p w:rsidR="00DD3FA2" w14:paraId="40308EB9" w14:textId="77777777">
      <w:pPr>
        <w:rPr>
          <w:u w:val="single"/>
        </w:rPr>
      </w:pPr>
      <w:r>
        <w:rPr>
          <w:highlight w:val="white"/>
          <w:u w:val="single"/>
        </w:rPr>
        <w:t>GSAR clause 552.246-70, Source Inspection by Quality Approved Manufacturer</w:t>
      </w:r>
    </w:p>
    <w:p w:rsidR="00DD3FA2" w14:paraId="21E0205B" w14:textId="77777777">
      <w:pPr>
        <w:ind w:left="360"/>
      </w:pPr>
    </w:p>
    <w:p w:rsidR="00DD3FA2" w14:paraId="2E461209" w14:textId="77777777">
      <w:r>
        <w:t xml:space="preserve">GSAR clause 552.246-70, Source Inspection by Quality Approved Manufacturer, is used when source inspection is performed by a quality approved manufacturer. The use of this clause allows GSA to make the most efficient use of its inspectors by devoting them to the contracts that require inspection by the Government, to checking contracts that require inspection by the Government, to checking the contractors’ inspection system, and to inspecting supplies under contracts where complaints are received regarding the quality or supplies. The clause requires contractors to document and retain inspection and testing records. This requirement should minimize the paperwork burden on contractors, while continuing to protect the Government interests. </w:t>
      </w:r>
    </w:p>
    <w:p w:rsidR="00DD3FA2" w14:paraId="512EA7FA" w14:textId="77777777"/>
    <w:p w:rsidR="00DD3FA2" w14:paraId="05EF1151" w14:textId="77777777">
      <w:pPr>
        <w:rPr>
          <w:u w:val="single"/>
        </w:rPr>
      </w:pPr>
      <w:r>
        <w:rPr>
          <w:highlight w:val="white"/>
          <w:u w:val="single"/>
        </w:rPr>
        <w:t>GSA Form 308, Notice of Inspection, via GSAR clause 552.246-71, Source Inspection by Government</w:t>
      </w:r>
    </w:p>
    <w:p w:rsidR="00DD3FA2" w14:paraId="3F780EB1" w14:textId="77777777">
      <w:pPr>
        <w:ind w:left="360"/>
      </w:pPr>
    </w:p>
    <w:p w:rsidR="00DD3FA2" w14:paraId="7BD873F7" w14:textId="77777777">
      <w:pPr>
        <w:rPr>
          <w:u w:val="single"/>
        </w:rPr>
      </w:pPr>
      <w:r>
        <w:t xml:space="preserve">The GSAR clause 552.246-71, Source Inspection by </w:t>
      </w:r>
      <w:r>
        <w:t>Government ,</w:t>
      </w:r>
      <w:r>
        <w:t xml:space="preserve"> is used when source inspection is performed by Government personnel. Through this clause, GSA established a program providing for Government reliance on contractors to inspect supplies under certain contracts that provide for source inspection instead of relying on Government personnel to inspect supplies.  For deliveries to civilian facilities, the clause requires the use of GSA Form 308. For delivery to military facilities (or computer formatted equivalents), the Department of </w:t>
      </w:r>
      <w:r>
        <w:t>Defence</w:t>
      </w:r>
      <w:r>
        <w:t xml:space="preserve"> DD Form 250</w:t>
      </w:r>
      <w:r>
        <w:rPr>
          <w:vertAlign w:val="superscript"/>
        </w:rPr>
        <w:footnoteReference w:id="2"/>
      </w:r>
      <w:r>
        <w:t xml:space="preserve"> is required.</w:t>
      </w:r>
    </w:p>
    <w:p w:rsidR="00DD3FA2" w14:paraId="39E5B880" w14:textId="77777777">
      <w:pPr>
        <w:widowControl w:val="0"/>
        <w:tabs>
          <w:tab w:val="left" w:pos="360"/>
          <w:tab w:val="left" w:pos="630"/>
          <w:tab w:val="left" w:pos="720"/>
          <w:tab w:val="left" w:pos="1080"/>
        </w:tabs>
        <w:rPr>
          <w:u w:val="single"/>
        </w:rPr>
      </w:pPr>
    </w:p>
    <w:p w:rsidR="00DD3FA2" w14:paraId="3CE3E463" w14:textId="77777777">
      <w:pPr>
        <w:widowControl w:val="0"/>
        <w:numPr>
          <w:ilvl w:val="0"/>
          <w:numId w:val="4"/>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Use of the Information.</w:t>
      </w:r>
    </w:p>
    <w:p w:rsidR="00DD3FA2" w14:paraId="0DBD744C" w14:textId="77777777">
      <w:pPr>
        <w:widowControl w:val="0"/>
        <w:pBdr>
          <w:top w:val="nil"/>
          <w:left w:val="nil"/>
          <w:bottom w:val="nil"/>
          <w:right w:val="nil"/>
          <w:between w:val="nil"/>
        </w:pBdr>
        <w:tabs>
          <w:tab w:val="left" w:pos="360"/>
          <w:tab w:val="left" w:pos="630"/>
          <w:tab w:val="left" w:pos="720"/>
          <w:tab w:val="left" w:pos="1080"/>
        </w:tabs>
        <w:ind w:left="360"/>
      </w:pPr>
    </w:p>
    <w:p w:rsidR="00DD3FA2" w14:paraId="38234247" w14:textId="77777777">
      <w:pPr>
        <w:widowControl w:val="0"/>
        <w:pBdr>
          <w:top w:val="nil"/>
          <w:left w:val="nil"/>
          <w:bottom w:val="nil"/>
          <w:right w:val="nil"/>
          <w:between w:val="nil"/>
        </w:pBdr>
        <w:tabs>
          <w:tab w:val="left" w:pos="360"/>
          <w:tab w:val="left" w:pos="630"/>
          <w:tab w:val="left" w:pos="720"/>
          <w:tab w:val="left" w:pos="1080"/>
        </w:tabs>
      </w:pPr>
      <w:r>
        <w:t>The government reviews the information from the GSA Form 1678 to ensure that pending orders are shipped in a timely manner to customer agencies or to GSA warehouses. When shipment is delinquent, the requisite information is available to the government to take corrective action to prevent loss to the Government either through notice to the contractor to correct its delinquency or to recommend to the appropriate office that the contract be terminated for default. Additionally, this information is used to authorize payment of invoices.</w:t>
      </w:r>
    </w:p>
    <w:p w:rsidR="00DD3FA2" w14:paraId="3BB28040" w14:textId="77777777">
      <w:pPr>
        <w:widowControl w:val="0"/>
        <w:ind w:left="360"/>
      </w:pPr>
    </w:p>
    <w:p w:rsidR="00DD3FA2" w14:paraId="49EEE4A7" w14:textId="77777777">
      <w:pPr>
        <w:widowControl w:val="0"/>
        <w:pBdr>
          <w:top w:val="nil"/>
          <w:left w:val="nil"/>
          <w:bottom w:val="nil"/>
          <w:right w:val="nil"/>
          <w:between w:val="nil"/>
        </w:pBdr>
        <w:tabs>
          <w:tab w:val="left" w:pos="360"/>
          <w:tab w:val="left" w:pos="630"/>
          <w:tab w:val="left" w:pos="720"/>
          <w:tab w:val="left" w:pos="1080"/>
        </w:tabs>
      </w:pPr>
      <w:r>
        <w:t>Information contained on the GSA Form 308 is used by the government to document contract quality assurance, acceptance of supplies and services, shipments, and to justify payments. The information contained on the form is essential for monitoring contract progress.  Contract administration cannot be effective without this information.</w:t>
      </w:r>
    </w:p>
    <w:p w:rsidR="00DD3FA2" w14:paraId="6CC6A67E" w14:textId="77777777">
      <w:pPr>
        <w:widowControl w:val="0"/>
        <w:pBdr>
          <w:top w:val="nil"/>
          <w:left w:val="nil"/>
          <w:bottom w:val="nil"/>
          <w:right w:val="nil"/>
          <w:between w:val="nil"/>
        </w:pBdr>
        <w:tabs>
          <w:tab w:val="left" w:pos="820"/>
          <w:tab w:val="left" w:pos="821"/>
        </w:tabs>
        <w:ind w:left="360" w:right="195"/>
        <w:rPr>
          <w:color w:val="000000"/>
          <w:highlight w:val="red"/>
        </w:rPr>
      </w:pPr>
    </w:p>
    <w:p w:rsidR="00DD3FA2" w14:paraId="1BEE2916"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Use of Information Technology. </w:t>
      </w:r>
    </w:p>
    <w:p w:rsidR="00DD3FA2" w14:paraId="1AAAE778" w14:textId="77777777">
      <w:pPr>
        <w:widowControl w:val="0"/>
        <w:pBdr>
          <w:top w:val="nil"/>
          <w:left w:val="nil"/>
          <w:bottom w:val="nil"/>
          <w:right w:val="nil"/>
          <w:between w:val="nil"/>
        </w:pBdr>
        <w:tabs>
          <w:tab w:val="left" w:pos="360"/>
          <w:tab w:val="left" w:pos="720"/>
          <w:tab w:val="left" w:pos="1080"/>
        </w:tabs>
        <w:ind w:left="360"/>
      </w:pPr>
    </w:p>
    <w:p w:rsidR="00DD3FA2" w14:paraId="297E9C18" w14:textId="77777777">
      <w:pPr>
        <w:widowControl w:val="0"/>
      </w:pPr>
      <w:r>
        <w:t>GSA uses improved information technology to the maximum extent practicable. Where both the Government agency and contractors are capable of electronic interchange, the contractors may submit this information collection requirement electronically.</w:t>
      </w:r>
    </w:p>
    <w:p w:rsidR="00DD3FA2" w14:paraId="793712B7" w14:textId="77777777">
      <w:pPr>
        <w:widowControl w:val="0"/>
      </w:pPr>
    </w:p>
    <w:p w:rsidR="00DD3FA2" w14:paraId="50D5FA0E" w14:textId="77777777">
      <w:r>
        <w:t>In order to</w:t>
      </w:r>
      <w:r>
        <w:t xml:space="preserve"> streamline the collection of the information reported through GSA Form 1678, the General Supplies and Services program has implemented the use of two systems, Electronic Data Interchange (EDI) and Vendor Portal (VP). While both systems are available for all vendors to use, EDI is recommended for vendors who receive more than 50 orders per month and VP is recommended for vendors who receive less than 50 orders per month. The use of these systems automize all or most of the reporting requirements, significantly speed up the payment process, and eliminate the use of the GSA Form 1678 by this office.</w:t>
      </w:r>
    </w:p>
    <w:p w:rsidR="00DD3FA2" w14:paraId="3BE6C36D" w14:textId="77777777">
      <w:pPr>
        <w:widowControl w:val="0"/>
        <w:pBdr>
          <w:top w:val="nil"/>
          <w:left w:val="nil"/>
          <w:bottom w:val="nil"/>
          <w:right w:val="nil"/>
          <w:between w:val="nil"/>
        </w:pBdr>
        <w:tabs>
          <w:tab w:val="left" w:pos="360"/>
          <w:tab w:val="left" w:pos="720"/>
          <w:tab w:val="left" w:pos="1080"/>
        </w:tabs>
        <w:ind w:left="360"/>
      </w:pPr>
    </w:p>
    <w:p w:rsidR="00DD3FA2" w14:paraId="1EE40C5C"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Non-duplication. </w:t>
      </w:r>
    </w:p>
    <w:p w:rsidR="00DD3FA2" w14:paraId="2DBADE25" w14:textId="77777777">
      <w:pPr>
        <w:widowControl w:val="0"/>
        <w:pBdr>
          <w:top w:val="nil"/>
          <w:left w:val="nil"/>
          <w:bottom w:val="nil"/>
          <w:right w:val="nil"/>
          <w:between w:val="nil"/>
        </w:pBdr>
        <w:tabs>
          <w:tab w:val="left" w:pos="360"/>
          <w:tab w:val="left" w:pos="720"/>
          <w:tab w:val="left" w:pos="1080"/>
          <w:tab w:val="left" w:pos="1440"/>
        </w:tabs>
        <w:ind w:left="360"/>
      </w:pPr>
    </w:p>
    <w:p w:rsidR="00DD3FA2" w14:paraId="74E8F82C" w14:textId="77777777">
      <w:pPr>
        <w:widowControl w:val="0"/>
      </w:pPr>
      <w:r>
        <w:t>GSA did not identify any duplication of information being collected. GSA’s review did not identify any similar data.</w:t>
      </w:r>
    </w:p>
    <w:p w:rsidR="00DD3FA2" w14:paraId="28859BCF" w14:textId="77777777">
      <w:pPr>
        <w:widowControl w:val="0"/>
        <w:pBdr>
          <w:top w:val="nil"/>
          <w:left w:val="nil"/>
          <w:bottom w:val="nil"/>
          <w:right w:val="nil"/>
          <w:between w:val="nil"/>
        </w:pBdr>
        <w:tabs>
          <w:tab w:val="left" w:pos="360"/>
          <w:tab w:val="left" w:pos="720"/>
          <w:tab w:val="left" w:pos="1080"/>
          <w:tab w:val="left" w:pos="1440"/>
        </w:tabs>
        <w:ind w:left="360"/>
      </w:pPr>
    </w:p>
    <w:p w:rsidR="00DD3FA2" w14:paraId="28B7165D"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Burden on Small Business. </w:t>
      </w:r>
    </w:p>
    <w:p w:rsidR="00DD3FA2" w14:paraId="12E1B02D" w14:textId="77777777">
      <w:pPr>
        <w:widowControl w:val="0"/>
        <w:pBdr>
          <w:top w:val="nil"/>
          <w:left w:val="nil"/>
          <w:bottom w:val="nil"/>
          <w:right w:val="nil"/>
          <w:between w:val="nil"/>
        </w:pBdr>
        <w:tabs>
          <w:tab w:val="left" w:pos="360"/>
          <w:tab w:val="left" w:pos="720"/>
          <w:tab w:val="left" w:pos="1080"/>
          <w:tab w:val="left" w:pos="1440"/>
        </w:tabs>
        <w:ind w:left="360"/>
        <w:rPr>
          <w:highlight w:val="red"/>
        </w:rPr>
      </w:pPr>
    </w:p>
    <w:p w:rsidR="00DD3FA2" w14:paraId="77305F46" w14:textId="77777777">
      <w:pPr>
        <w:widowControl w:val="0"/>
        <w:tabs>
          <w:tab w:val="left" w:pos="360"/>
          <w:tab w:val="left" w:pos="720"/>
          <w:tab w:val="left" w:pos="1080"/>
          <w:tab w:val="left" w:pos="1440"/>
        </w:tabs>
      </w:pPr>
      <w:r>
        <w:t xml:space="preserve">The collections associated with small businesses are the minimum consistent with applicable laws, executive orders, and prudent business practices. </w:t>
      </w:r>
    </w:p>
    <w:p w:rsidR="00DD3FA2" w14:paraId="15C3F1B9"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DD3FA2" w14:paraId="191D1243"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Less Frequent Collection. </w:t>
      </w:r>
    </w:p>
    <w:p w:rsidR="00DD3FA2" w14:paraId="0B5255D5" w14:textId="77777777">
      <w:pPr>
        <w:widowControl w:val="0"/>
        <w:pBdr>
          <w:top w:val="nil"/>
          <w:left w:val="nil"/>
          <w:bottom w:val="nil"/>
          <w:right w:val="nil"/>
          <w:between w:val="nil"/>
        </w:pBdr>
        <w:tabs>
          <w:tab w:val="left" w:pos="360"/>
          <w:tab w:val="left" w:pos="720"/>
          <w:tab w:val="left" w:pos="1080"/>
        </w:tabs>
        <w:ind w:left="360"/>
        <w:rPr>
          <w:highlight w:val="red"/>
        </w:rPr>
      </w:pPr>
    </w:p>
    <w:p w:rsidR="00DD3FA2" w14:paraId="70B37669" w14:textId="77777777">
      <w:pPr>
        <w:widowControl w:val="0"/>
      </w:pPr>
      <w:r>
        <w:t>Collection of the information on the GSA Form 1678 on a less frequent basis would prevent the government from taking timely action in the event of delinquent performance and, in some cases, may preclude the Government from exercising its rights in a manner that would not cause further loss to the Government.</w:t>
      </w:r>
    </w:p>
    <w:p w:rsidR="00DD3FA2" w14:paraId="2FD29687" w14:textId="77777777">
      <w:pPr>
        <w:widowControl w:val="0"/>
      </w:pPr>
    </w:p>
    <w:p w:rsidR="00DD3FA2" w14:paraId="3CE5809A" w14:textId="77777777">
      <w:pPr>
        <w:widowControl w:val="0"/>
        <w:tabs>
          <w:tab w:val="left" w:pos="360"/>
          <w:tab w:val="left" w:pos="720"/>
          <w:tab w:val="left" w:pos="1080"/>
        </w:tabs>
        <w:rPr>
          <w:u w:val="single"/>
        </w:rPr>
      </w:pPr>
      <w:r>
        <w:t>The data reported on the GSA Form 308 is entered when a shipment is made.  A copy of the form accompanies the shipment.</w:t>
      </w:r>
    </w:p>
    <w:p w:rsidR="00DD3FA2" w14:paraId="4B835954" w14:textId="77777777">
      <w:pPr>
        <w:widowControl w:val="0"/>
        <w:tabs>
          <w:tab w:val="left" w:pos="360"/>
          <w:tab w:val="left" w:pos="720"/>
          <w:tab w:val="left" w:pos="1080"/>
        </w:tabs>
        <w:rPr>
          <w:u w:val="single"/>
        </w:rPr>
      </w:pPr>
    </w:p>
    <w:p w:rsidR="00DD3FA2" w14:paraId="0906CD00"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Paperwork Reduction Act Guidelines. </w:t>
      </w:r>
    </w:p>
    <w:p w:rsidR="00DD3FA2" w14:paraId="64F3388A" w14:textId="77777777">
      <w:pPr>
        <w:widowControl w:val="0"/>
        <w:pBdr>
          <w:top w:val="nil"/>
          <w:left w:val="nil"/>
          <w:bottom w:val="nil"/>
          <w:right w:val="nil"/>
          <w:between w:val="nil"/>
        </w:pBdr>
        <w:tabs>
          <w:tab w:val="left" w:pos="820"/>
          <w:tab w:val="left" w:pos="821"/>
        </w:tabs>
        <w:ind w:right="195"/>
      </w:pPr>
    </w:p>
    <w:p w:rsidR="00DD3FA2" w14:paraId="61CCE12B" w14:textId="77777777">
      <w:pPr>
        <w:tabs>
          <w:tab w:val="left" w:pos="820"/>
          <w:tab w:val="left" w:pos="821"/>
        </w:tabs>
      </w:pPr>
      <w:r>
        <w:t>Not applicable. No special circumstances exist for this information collection.</w:t>
      </w:r>
    </w:p>
    <w:p w:rsidR="00DD3FA2" w14:paraId="0BE72310" w14:textId="77777777">
      <w:pPr>
        <w:tabs>
          <w:tab w:val="left" w:pos="820"/>
          <w:tab w:val="left" w:pos="821"/>
        </w:tabs>
      </w:pPr>
    </w:p>
    <w:p w:rsidR="00DD3FA2" w14:paraId="3D38DAA1" w14:textId="77777777">
      <w:pPr>
        <w:widowControl w:val="0"/>
        <w:numPr>
          <w:ilvl w:val="0"/>
          <w:numId w:val="4"/>
        </w:numPr>
        <w:tabs>
          <w:tab w:val="left" w:pos="360"/>
          <w:tab w:val="left" w:pos="720"/>
          <w:tab w:val="left" w:pos="1080"/>
          <w:tab w:val="left" w:pos="1440"/>
        </w:tabs>
      </w:pPr>
      <w:r>
        <w:rPr>
          <w:u w:val="single"/>
        </w:rPr>
        <w:t xml:space="preserve">Consultation and Public Comments. </w:t>
      </w:r>
    </w:p>
    <w:p w:rsidR="00DD3FA2" w14:paraId="492826B5" w14:textId="77777777">
      <w:pPr>
        <w:widowControl w:val="0"/>
        <w:tabs>
          <w:tab w:val="left" w:pos="820"/>
          <w:tab w:val="left" w:pos="821"/>
        </w:tabs>
        <w:ind w:right="195"/>
      </w:pPr>
    </w:p>
    <w:p w:rsidR="00D51426" w:rsidP="00D51426" w14:paraId="7C10E347" w14:textId="77777777">
      <w:pPr>
        <w:widowControl w:val="0"/>
        <w:pBdr>
          <w:top w:val="nil"/>
          <w:left w:val="nil"/>
          <w:bottom w:val="nil"/>
          <w:right w:val="nil"/>
          <w:between w:val="nil"/>
        </w:pBdr>
        <w:tabs>
          <w:tab w:val="left" w:pos="360"/>
          <w:tab w:val="left" w:pos="720"/>
          <w:tab w:val="left" w:pos="1080"/>
          <w:tab w:val="left" w:pos="1440"/>
        </w:tabs>
        <w:rPr>
          <w:bCs/>
        </w:rPr>
      </w:pPr>
      <w:r w:rsidRPr="00D51426">
        <w:rPr>
          <w:bCs/>
        </w:rPr>
        <w:t xml:space="preserve">A 60-day notice was published in the </w:t>
      </w:r>
      <w:r w:rsidRPr="00D51426">
        <w:rPr>
          <w:bCs/>
          <w:i/>
          <w:iCs/>
        </w:rPr>
        <w:t>Federal Register</w:t>
      </w:r>
      <w:r w:rsidRPr="00D51426">
        <w:rPr>
          <w:bCs/>
        </w:rPr>
        <w:t xml:space="preserve"> at 89 FR 73418 on September 10, 2024. </w:t>
      </w:r>
      <w:r w:rsidRPr="00D51426">
        <w:rPr>
          <w:bCs/>
        </w:rPr>
        <w:t>One comment was received.</w:t>
      </w:r>
    </w:p>
    <w:p w:rsidR="00694C5B" w:rsidP="00D51426" w14:paraId="5D5F2EBA" w14:textId="77777777">
      <w:pPr>
        <w:widowControl w:val="0"/>
        <w:pBdr>
          <w:top w:val="nil"/>
          <w:left w:val="nil"/>
          <w:bottom w:val="nil"/>
          <w:right w:val="nil"/>
          <w:between w:val="nil"/>
        </w:pBdr>
        <w:tabs>
          <w:tab w:val="left" w:pos="360"/>
          <w:tab w:val="left" w:pos="720"/>
          <w:tab w:val="left" w:pos="1080"/>
          <w:tab w:val="left" w:pos="1440"/>
        </w:tabs>
        <w:rPr>
          <w:bCs/>
        </w:rPr>
      </w:pPr>
    </w:p>
    <w:p w:rsidR="00962ADE" w:rsidRPr="00962ADE" w:rsidP="00962ADE" w14:paraId="7867FBAA" w14:textId="2ABD4C28">
      <w:pPr>
        <w:widowControl w:val="0"/>
        <w:pBdr>
          <w:top w:val="nil"/>
          <w:left w:val="nil"/>
          <w:bottom w:val="nil"/>
          <w:right w:val="nil"/>
          <w:between w:val="nil"/>
        </w:pBdr>
        <w:tabs>
          <w:tab w:val="left" w:pos="360"/>
          <w:tab w:val="left" w:pos="720"/>
          <w:tab w:val="left" w:pos="1080"/>
          <w:tab w:val="left" w:pos="1440"/>
        </w:tabs>
        <w:rPr>
          <w:bCs/>
        </w:rPr>
      </w:pPr>
      <w:r w:rsidRPr="00962ADE">
        <w:rPr>
          <w:bCs/>
          <w:i/>
          <w:iCs/>
        </w:rPr>
        <w:t>Comment: “</w:t>
      </w:r>
      <w:r w:rsidRPr="00962ADE">
        <w:rPr>
          <w:bCs/>
        </w:rPr>
        <w:t xml:space="preserve">I have not </w:t>
      </w:r>
      <w:r w:rsidRPr="00962ADE">
        <w:rPr>
          <w:bCs/>
        </w:rPr>
        <w:t>find</w:t>
      </w:r>
      <w:r w:rsidRPr="00962ADE">
        <w:rPr>
          <w:bCs/>
        </w:rPr>
        <w:t xml:space="preserve"> any type of business on the ride I am not self-employed all the income than I'd bring</w:t>
      </w:r>
      <w:r>
        <w:rPr>
          <w:bCs/>
        </w:rPr>
        <w:t xml:space="preserve"> </w:t>
      </w:r>
      <w:r w:rsidRPr="00962ADE">
        <w:rPr>
          <w:bCs/>
        </w:rPr>
        <w:t>claimed against me is not mine I did not earn that or file that.”</w:t>
      </w:r>
    </w:p>
    <w:p w:rsidR="00962ADE" w:rsidRPr="00962ADE" w:rsidP="00962ADE" w14:paraId="221B376C" w14:textId="77777777">
      <w:pPr>
        <w:widowControl w:val="0"/>
        <w:pBdr>
          <w:top w:val="nil"/>
          <w:left w:val="nil"/>
          <w:bottom w:val="nil"/>
          <w:right w:val="nil"/>
          <w:between w:val="nil"/>
        </w:pBdr>
        <w:tabs>
          <w:tab w:val="left" w:pos="360"/>
          <w:tab w:val="left" w:pos="720"/>
          <w:tab w:val="left" w:pos="1080"/>
          <w:tab w:val="left" w:pos="1440"/>
        </w:tabs>
        <w:rPr>
          <w:bCs/>
          <w:i/>
          <w:iCs/>
        </w:rPr>
      </w:pPr>
    </w:p>
    <w:p w:rsidR="00962ADE" w:rsidP="00962ADE" w14:paraId="482EB3F9" w14:textId="77777777">
      <w:pPr>
        <w:widowControl w:val="0"/>
        <w:pBdr>
          <w:top w:val="nil"/>
          <w:left w:val="nil"/>
          <w:bottom w:val="nil"/>
          <w:right w:val="nil"/>
          <w:between w:val="nil"/>
        </w:pBdr>
        <w:tabs>
          <w:tab w:val="left" w:pos="360"/>
          <w:tab w:val="left" w:pos="720"/>
          <w:tab w:val="left" w:pos="1080"/>
          <w:tab w:val="left" w:pos="1440"/>
        </w:tabs>
        <w:rPr>
          <w:bCs/>
        </w:rPr>
      </w:pPr>
      <w:r w:rsidRPr="00962ADE">
        <w:rPr>
          <w:bCs/>
          <w:i/>
          <w:iCs/>
        </w:rPr>
        <w:t xml:space="preserve">Response: </w:t>
      </w:r>
      <w:r w:rsidRPr="00962ADE">
        <w:rPr>
          <w:bCs/>
        </w:rPr>
        <w:t>This comment is not relevant to the notice. Therefore, there are no changes due to this collection.</w:t>
      </w:r>
    </w:p>
    <w:p w:rsidR="00165D85" w:rsidP="00962ADE" w14:paraId="6BAF9445" w14:textId="77777777">
      <w:pPr>
        <w:widowControl w:val="0"/>
        <w:pBdr>
          <w:top w:val="nil"/>
          <w:left w:val="nil"/>
          <w:bottom w:val="nil"/>
          <w:right w:val="nil"/>
          <w:between w:val="nil"/>
        </w:pBdr>
        <w:tabs>
          <w:tab w:val="left" w:pos="360"/>
          <w:tab w:val="left" w:pos="720"/>
          <w:tab w:val="left" w:pos="1080"/>
          <w:tab w:val="left" w:pos="1440"/>
        </w:tabs>
        <w:rPr>
          <w:bCs/>
        </w:rPr>
      </w:pPr>
    </w:p>
    <w:p w:rsidR="00165D85" w:rsidRPr="00962ADE" w:rsidP="00962ADE" w14:paraId="0061D16D" w14:textId="1396651E">
      <w:pPr>
        <w:widowControl w:val="0"/>
        <w:pBdr>
          <w:top w:val="nil"/>
          <w:left w:val="nil"/>
          <w:bottom w:val="nil"/>
          <w:right w:val="nil"/>
          <w:between w:val="nil"/>
        </w:pBdr>
        <w:tabs>
          <w:tab w:val="left" w:pos="360"/>
          <w:tab w:val="left" w:pos="720"/>
          <w:tab w:val="left" w:pos="1080"/>
          <w:tab w:val="left" w:pos="1440"/>
        </w:tabs>
        <w:rPr>
          <w:bCs/>
        </w:rPr>
      </w:pPr>
      <w:r>
        <w:rPr>
          <w:bCs/>
        </w:rPr>
        <w:t xml:space="preserve">A 30-day notice published in the </w:t>
      </w:r>
      <w:r w:rsidRPr="00165D85">
        <w:rPr>
          <w:bCs/>
          <w:i/>
          <w:iCs/>
        </w:rPr>
        <w:t>Federal Register</w:t>
      </w:r>
      <w:r>
        <w:rPr>
          <w:bCs/>
        </w:rPr>
        <w:t xml:space="preserve"> at </w:t>
      </w:r>
      <w:r w:rsidRPr="00165D85">
        <w:rPr>
          <w:bCs/>
        </w:rPr>
        <w:t>89 FR 91398</w:t>
      </w:r>
      <w:r>
        <w:rPr>
          <w:bCs/>
        </w:rPr>
        <w:t>.</w:t>
      </w:r>
    </w:p>
    <w:p w:rsidR="00694C5B" w:rsidRPr="00D51426" w:rsidP="00D51426" w14:paraId="6A6AE779" w14:textId="77777777">
      <w:pPr>
        <w:widowControl w:val="0"/>
        <w:pBdr>
          <w:top w:val="nil"/>
          <w:left w:val="nil"/>
          <w:bottom w:val="nil"/>
          <w:right w:val="nil"/>
          <w:between w:val="nil"/>
        </w:pBdr>
        <w:tabs>
          <w:tab w:val="left" w:pos="360"/>
          <w:tab w:val="left" w:pos="720"/>
          <w:tab w:val="left" w:pos="1080"/>
          <w:tab w:val="left" w:pos="1440"/>
        </w:tabs>
        <w:rPr>
          <w:bCs/>
        </w:rPr>
      </w:pPr>
    </w:p>
    <w:p w:rsidR="00DD3FA2" w14:paraId="28783A09"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Gifts or Payment. </w:t>
      </w:r>
    </w:p>
    <w:p w:rsidR="00DD3FA2" w14:paraId="2757329A" w14:textId="77777777">
      <w:pPr>
        <w:widowControl w:val="0"/>
        <w:pBdr>
          <w:top w:val="nil"/>
          <w:left w:val="nil"/>
          <w:bottom w:val="nil"/>
          <w:right w:val="nil"/>
          <w:between w:val="nil"/>
        </w:pBdr>
        <w:tabs>
          <w:tab w:val="left" w:pos="360"/>
          <w:tab w:val="left" w:pos="720"/>
          <w:tab w:val="left" w:pos="820"/>
          <w:tab w:val="left" w:pos="821"/>
          <w:tab w:val="left" w:pos="1080"/>
          <w:tab w:val="left" w:pos="1440"/>
        </w:tabs>
        <w:ind w:right="183"/>
      </w:pPr>
    </w:p>
    <w:p w:rsidR="00DD3FA2" w14:paraId="573D14C9" w14:textId="77777777">
      <w:pPr>
        <w:tabs>
          <w:tab w:val="left" w:pos="360"/>
          <w:tab w:val="left" w:pos="720"/>
          <w:tab w:val="left" w:pos="820"/>
          <w:tab w:val="left" w:pos="821"/>
          <w:tab w:val="left" w:pos="1080"/>
          <w:tab w:val="left" w:pos="1440"/>
        </w:tabs>
        <w:rPr>
          <w:color w:val="000000"/>
        </w:rPr>
      </w:pPr>
      <w:r>
        <w:t>Not applicable. GSA makes no such payments or gifts to respondents under this information collection.</w:t>
      </w:r>
    </w:p>
    <w:p w:rsidR="00DD3FA2" w14:paraId="5D5350DD"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DD3FA2" w14:paraId="60521310"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Privacy &amp; Confidentiality.  </w:t>
      </w:r>
    </w:p>
    <w:p w:rsidR="00DD3FA2" w14:paraId="47B2326A" w14:textId="77777777">
      <w:pPr>
        <w:widowControl w:val="0"/>
        <w:pBdr>
          <w:top w:val="nil"/>
          <w:left w:val="nil"/>
          <w:bottom w:val="nil"/>
          <w:right w:val="nil"/>
          <w:between w:val="nil"/>
        </w:pBdr>
        <w:tabs>
          <w:tab w:val="left" w:pos="360"/>
          <w:tab w:val="left" w:pos="720"/>
          <w:tab w:val="left" w:pos="820"/>
          <w:tab w:val="left" w:pos="821"/>
          <w:tab w:val="left" w:pos="1080"/>
          <w:tab w:val="left" w:pos="1440"/>
        </w:tabs>
        <w:ind w:right="183"/>
      </w:pPr>
    </w:p>
    <w:p w:rsidR="00DD3FA2" w14:paraId="1A44F20A" w14:textId="77777777">
      <w:pPr>
        <w:tabs>
          <w:tab w:val="left" w:pos="360"/>
          <w:tab w:val="left" w:pos="720"/>
          <w:tab w:val="left" w:pos="820"/>
          <w:tab w:val="left" w:pos="821"/>
          <w:tab w:val="left" w:pos="1080"/>
          <w:tab w:val="left" w:pos="1440"/>
        </w:tabs>
      </w:pPr>
      <w:r>
        <w:t>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w:t>
      </w:r>
    </w:p>
    <w:p w:rsidR="00DD3FA2" w14:paraId="620621D4" w14:textId="77777777">
      <w:pPr>
        <w:widowControl w:val="0"/>
        <w:tabs>
          <w:tab w:val="left" w:pos="360"/>
          <w:tab w:val="left" w:pos="720"/>
          <w:tab w:val="left" w:pos="820"/>
          <w:tab w:val="left" w:pos="821"/>
          <w:tab w:val="left" w:pos="1080"/>
          <w:tab w:val="left" w:pos="1440"/>
        </w:tabs>
        <w:ind w:right="183"/>
      </w:pPr>
    </w:p>
    <w:p w:rsidR="00DD3FA2" w14:paraId="204CA4B3"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Sensitive Questions.  </w:t>
      </w:r>
    </w:p>
    <w:p w:rsidR="00DD3FA2" w14:paraId="375722F9" w14:textId="77777777">
      <w:pPr>
        <w:widowControl w:val="0"/>
        <w:pBdr>
          <w:top w:val="nil"/>
          <w:left w:val="nil"/>
          <w:bottom w:val="nil"/>
          <w:right w:val="nil"/>
          <w:between w:val="nil"/>
        </w:pBdr>
        <w:tabs>
          <w:tab w:val="left" w:pos="820"/>
          <w:tab w:val="left" w:pos="821"/>
        </w:tabs>
        <w:ind w:right="195"/>
      </w:pPr>
    </w:p>
    <w:p w:rsidR="00DD3FA2" w14:paraId="24E569EC" w14:textId="77777777">
      <w:pPr>
        <w:tabs>
          <w:tab w:val="left" w:pos="820"/>
          <w:tab w:val="left" w:pos="821"/>
        </w:tabs>
        <w:rPr>
          <w:color w:val="000000"/>
        </w:rPr>
      </w:pPr>
      <w:r>
        <w:t>Not applicable. No sensitive questions are involved under this information collection.</w:t>
      </w:r>
    </w:p>
    <w:p w:rsidR="00DD3FA2" w14:paraId="101D56CF"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DD3FA2" w14:paraId="5097EF08"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rPr>
          <w:color w:val="000000"/>
        </w:rPr>
      </w:pPr>
      <w:r>
        <w:rPr>
          <w:color w:val="000000"/>
          <w:u w:val="single"/>
        </w:rPr>
        <w:t xml:space="preserve">Burden Estimate. </w:t>
      </w:r>
    </w:p>
    <w:p w:rsidR="00DD3FA2" w14:paraId="6FB9E9B5" w14:textId="77777777">
      <w:pPr>
        <w:widowControl w:val="0"/>
        <w:pBdr>
          <w:top w:val="nil"/>
          <w:left w:val="nil"/>
          <w:bottom w:val="nil"/>
          <w:right w:val="nil"/>
          <w:between w:val="nil"/>
        </w:pBdr>
        <w:tabs>
          <w:tab w:val="left" w:pos="360"/>
          <w:tab w:val="left" w:pos="720"/>
          <w:tab w:val="left" w:pos="1080"/>
          <w:tab w:val="left" w:pos="1440"/>
        </w:tabs>
        <w:rPr>
          <w:u w:val="single"/>
        </w:rPr>
      </w:pPr>
    </w:p>
    <w:p w:rsidR="00DD3FA2" w14:paraId="4A47C2DC" w14:textId="77777777">
      <w:r>
        <w:rPr>
          <w:b/>
        </w:rPr>
        <w:t>Aggregated Burden (Total A &amp; B)</w:t>
      </w:r>
    </w:p>
    <w:p w:rsidR="00DD3FA2" w14:paraId="3E0B405F" w14:textId="77777777">
      <w:pPr>
        <w:rPr>
          <w:b/>
          <w:u w:val="single"/>
        </w:rPr>
      </w:pPr>
    </w:p>
    <w:p w:rsidR="00DD3FA2" w14:paraId="50B15D2B" w14:textId="77777777">
      <w:r>
        <w:t>The total annual burden hours are estimated to be 126,300 (125,000 + 1300). The estimated annualized cost to the public is $3,698,064 (126,300 hours*$29.28 per hour)</w:t>
      </w:r>
    </w:p>
    <w:p w:rsidR="00DD3FA2" w14:paraId="3F502099" w14:textId="77777777">
      <w:pPr>
        <w:tabs>
          <w:tab w:val="right" w:pos="6480"/>
        </w:tabs>
        <w:ind w:left="720"/>
      </w:pPr>
    </w:p>
    <w:p w:rsidR="00DD3FA2" w14:paraId="7FFF6F96" w14:textId="77777777">
      <w:pPr>
        <w:tabs>
          <w:tab w:val="right" w:pos="7200"/>
        </w:tabs>
        <w:ind w:left="720"/>
      </w:pPr>
      <w:r>
        <w:t xml:space="preserve">Estimated Hours (Form </w:t>
      </w:r>
      <w:r>
        <w:t>1678)(</w:t>
      </w:r>
      <w:r>
        <w:t>inclusive of responses)</w:t>
      </w:r>
      <w:r>
        <w:tab/>
        <w:t>125,000</w:t>
      </w:r>
    </w:p>
    <w:p w:rsidR="00DD3FA2" w14:paraId="0568BDD0" w14:textId="77777777">
      <w:pPr>
        <w:tabs>
          <w:tab w:val="right" w:pos="7200"/>
        </w:tabs>
        <w:ind w:left="720"/>
        <w:rPr>
          <w:u w:val="single"/>
        </w:rPr>
      </w:pPr>
      <w:r>
        <w:t xml:space="preserve">Estimated Hours (Form </w:t>
      </w:r>
      <w:r>
        <w:t>308)(</w:t>
      </w:r>
      <w:r>
        <w:t>inclusive of responses)</w:t>
      </w:r>
      <w:r>
        <w:tab/>
      </w:r>
      <w:r>
        <w:rPr>
          <w:u w:val="single"/>
        </w:rPr>
        <w:t>+   1300</w:t>
      </w:r>
    </w:p>
    <w:p w:rsidR="00DD3FA2" w14:paraId="1E4692D5" w14:textId="77777777">
      <w:pPr>
        <w:tabs>
          <w:tab w:val="right" w:pos="7200"/>
        </w:tabs>
        <w:ind w:left="720"/>
      </w:pPr>
      <w:r>
        <w:t>Total Estimated Hours</w:t>
      </w:r>
      <w:r>
        <w:tab/>
        <w:t>126,300</w:t>
      </w:r>
    </w:p>
    <w:p w:rsidR="00DD3FA2" w14:paraId="147BA6AF" w14:textId="77777777">
      <w:pPr>
        <w:tabs>
          <w:tab w:val="right" w:pos="7200"/>
        </w:tabs>
        <w:ind w:left="720"/>
        <w:rPr>
          <w:u w:val="single"/>
        </w:rPr>
      </w:pPr>
      <w:r>
        <w:t>Avg. hourly wages*</w:t>
      </w:r>
      <w:r>
        <w:tab/>
      </w:r>
      <w:r>
        <w:rPr>
          <w:u w:val="single"/>
        </w:rPr>
        <w:t>x  $</w:t>
      </w:r>
      <w:r>
        <w:rPr>
          <w:u w:val="single"/>
        </w:rPr>
        <w:t>29.28</w:t>
      </w:r>
    </w:p>
    <w:p w:rsidR="00DD3FA2" w14:paraId="66B64EFB" w14:textId="77777777">
      <w:pPr>
        <w:tabs>
          <w:tab w:val="right" w:pos="7200"/>
        </w:tabs>
        <w:ind w:left="720"/>
      </w:pPr>
      <w:r>
        <w:rPr>
          <w:u w:val="single"/>
        </w:rPr>
        <w:t>Total annual recordkeeping cost</w:t>
      </w:r>
      <w:r>
        <w:tab/>
      </w:r>
      <w:r>
        <w:rPr>
          <w:u w:val="single"/>
        </w:rPr>
        <w:t>$3,698,064</w:t>
      </w:r>
    </w:p>
    <w:p w:rsidR="00DD3FA2" w14:paraId="7B00D0FE" w14:textId="77777777">
      <w:pPr>
        <w:rPr>
          <w:i/>
          <w:sz w:val="20"/>
          <w:szCs w:val="20"/>
        </w:rPr>
      </w:pPr>
    </w:p>
    <w:p w:rsidR="00DD3FA2" w14:paraId="695E89FF" w14:textId="77777777">
      <w:r>
        <w:rPr>
          <w:i/>
          <w:sz w:val="20"/>
          <w:szCs w:val="20"/>
        </w:rPr>
        <w:t>*The estimated cost of $29.</w:t>
      </w:r>
      <w:r>
        <w:rPr>
          <w:i/>
          <w:sz w:val="20"/>
          <w:szCs w:val="20"/>
        </w:rPr>
        <w:t>28  per</w:t>
      </w:r>
      <w:r>
        <w:rPr>
          <w:i/>
          <w:sz w:val="20"/>
          <w:szCs w:val="20"/>
        </w:rPr>
        <w:t xml:space="preserve"> hour is based on the task being accomplished by personnel equivalent to a GS-5, Step 5 salary (Base Pay with Rest of US Locality Pay) (Salary Table 2024-RUS, Effective January 2024), with fringe of 36.25% (OMB Memo M-08-13).</w:t>
      </w:r>
      <w:r>
        <w:rPr>
          <w:i/>
          <w:sz w:val="20"/>
          <w:szCs w:val="20"/>
        </w:rPr>
        <w:tab/>
      </w:r>
      <w:r>
        <w:t xml:space="preserve">   </w:t>
      </w:r>
    </w:p>
    <w:p w:rsidR="00DD3FA2" w14:paraId="6AE0E0DD" w14:textId="77777777">
      <w:pPr>
        <w:rPr>
          <w:b/>
        </w:rPr>
      </w:pPr>
    </w:p>
    <w:p w:rsidR="00DD3FA2" w14:paraId="501F6755" w14:textId="77777777">
      <w:pPr>
        <w:rPr>
          <w:b/>
        </w:rPr>
      </w:pPr>
      <w:r>
        <w:rPr>
          <w:b/>
        </w:rPr>
        <w:t xml:space="preserve">A.  Status Report of Orders and Shipments (GSAR clause 552.242-70 and GSA Form 1678). </w:t>
      </w:r>
    </w:p>
    <w:p w:rsidR="00DD3FA2" w14:paraId="5FCC1B31" w14:textId="77777777"/>
    <w:p w:rsidR="00DD3FA2" w14:paraId="343C158C" w14:textId="77777777">
      <w:pPr>
        <w:rPr>
          <w:highlight w:val="yellow"/>
        </w:rPr>
      </w:pPr>
      <w:r>
        <w:t>Based on data obtained from GSA’s internal contracting systems, it is estimated that 5,000,000 responses for this form are submitted each year. With the implementation of EDI/VP, the vast majority (95%) of the responses are completely automated (those processes through EDI). The remaining 5% (250,000) of the responses (those processed through VP) each require approximately 30 minutes (.50 hours) per response for a total of 125,000 hours.</w:t>
      </w:r>
    </w:p>
    <w:p w:rsidR="00DD3FA2" w14:paraId="0013612C" w14:textId="77777777"/>
    <w:p w:rsidR="00DD3FA2" w14:paraId="02838923" w14:textId="77777777">
      <w:pPr>
        <w:ind w:left="720"/>
      </w:pPr>
      <w:r>
        <w:t>Responses</w:t>
      </w:r>
      <w:r>
        <w:tab/>
      </w:r>
      <w:r>
        <w:tab/>
      </w:r>
      <w:r>
        <w:tab/>
      </w:r>
      <w:r>
        <w:tab/>
      </w:r>
      <w:r>
        <w:tab/>
      </w:r>
      <w:r>
        <w:tab/>
        <w:t xml:space="preserve">           250,000</w:t>
      </w:r>
    </w:p>
    <w:p w:rsidR="00DD3FA2" w14:paraId="0B30C761" w14:textId="77777777">
      <w:pPr>
        <w:ind w:left="720"/>
      </w:pPr>
      <w:r>
        <w:t>Responses per Respondent</w:t>
      </w:r>
      <w:r>
        <w:tab/>
      </w:r>
      <w:r>
        <w:tab/>
      </w:r>
      <w:r>
        <w:tab/>
      </w:r>
      <w:r>
        <w:tab/>
        <w:t xml:space="preserve">           </w:t>
      </w:r>
      <w:r>
        <w:rPr>
          <w:u w:val="single"/>
        </w:rPr>
        <w:t>x         1</w:t>
      </w:r>
    </w:p>
    <w:p w:rsidR="00DD3FA2" w14:paraId="695D9631" w14:textId="77777777">
      <w:pPr>
        <w:tabs>
          <w:tab w:val="right" w:pos="7200"/>
        </w:tabs>
        <w:ind w:left="720"/>
      </w:pPr>
      <w:r>
        <w:t>Total Annual Responses (VP)</w:t>
      </w:r>
      <w:r>
        <w:tab/>
        <w:t>250,000</w:t>
      </w:r>
    </w:p>
    <w:p w:rsidR="00DD3FA2" w14:paraId="4657C829" w14:textId="77777777">
      <w:pPr>
        <w:tabs>
          <w:tab w:val="right" w:pos="7200"/>
        </w:tabs>
        <w:ind w:left="720"/>
      </w:pPr>
      <w:r>
        <w:t>Preparation Hours per Response</w:t>
      </w:r>
      <w:r>
        <w:tab/>
      </w:r>
      <w:r>
        <w:rPr>
          <w:u w:val="single"/>
        </w:rPr>
        <w:t>x   .50</w:t>
      </w:r>
    </w:p>
    <w:p w:rsidR="00DD3FA2" w14:paraId="30A6A5E9" w14:textId="77777777">
      <w:pPr>
        <w:tabs>
          <w:tab w:val="right" w:pos="7200"/>
        </w:tabs>
        <w:ind w:left="720"/>
      </w:pPr>
      <w:r>
        <w:t>Estimated Hours</w:t>
      </w:r>
      <w:r>
        <w:tab/>
        <w:t>125,000</w:t>
      </w:r>
    </w:p>
    <w:p w:rsidR="00DD3FA2" w14:paraId="0437AD65" w14:textId="77777777">
      <w:pPr>
        <w:tabs>
          <w:tab w:val="right" w:pos="7200"/>
        </w:tabs>
        <w:ind w:left="720"/>
      </w:pPr>
      <w:r>
        <w:t>Average Hourly Wages*</w:t>
      </w:r>
      <w:r>
        <w:tab/>
      </w:r>
      <w:r>
        <w:rPr>
          <w:u w:val="single"/>
        </w:rPr>
        <w:t>x  $</w:t>
      </w:r>
      <w:r>
        <w:rPr>
          <w:u w:val="single"/>
        </w:rPr>
        <w:t>29.28</w:t>
      </w:r>
    </w:p>
    <w:p w:rsidR="00DD3FA2" w14:paraId="6703B5AF" w14:textId="77777777">
      <w:pPr>
        <w:tabs>
          <w:tab w:val="right" w:pos="7200"/>
        </w:tabs>
        <w:ind w:left="720"/>
      </w:pPr>
      <w:r>
        <w:t>Total Annual Public Cost</w:t>
      </w:r>
      <w:r>
        <w:tab/>
        <w:t>$3,660,000</w:t>
      </w:r>
    </w:p>
    <w:p w:rsidR="00DD3FA2" w14:paraId="145DEB0B" w14:textId="77777777">
      <w:pPr>
        <w:rPr>
          <w:i/>
          <w:sz w:val="20"/>
          <w:szCs w:val="20"/>
        </w:rPr>
      </w:pPr>
    </w:p>
    <w:p w:rsidR="00DD3FA2" w14:paraId="720ED11F" w14:textId="77777777">
      <w:pPr>
        <w:rPr>
          <w:i/>
          <w:sz w:val="20"/>
          <w:szCs w:val="20"/>
        </w:rPr>
      </w:pPr>
      <w:r>
        <w:rPr>
          <w:i/>
          <w:sz w:val="20"/>
          <w:szCs w:val="20"/>
        </w:rPr>
        <w:t>*The estimated cost of $29.28 per hour is based on the task being accomplished by personnel equivalent to a GS-5, Step 5 salary (Base Pay with Rest of US Locality Pay) (Salary Table 2024-RUS, Effective January 2024), with fringe of 36.25% (OMB Memo M-08-13).</w:t>
      </w:r>
    </w:p>
    <w:p w:rsidR="00DD3FA2" w14:paraId="3D798115" w14:textId="77777777">
      <w:pPr>
        <w:rPr>
          <w:i/>
          <w:sz w:val="20"/>
          <w:szCs w:val="20"/>
        </w:rPr>
      </w:pPr>
    </w:p>
    <w:p w:rsidR="00DD3FA2" w14:paraId="7959CEFA" w14:textId="77777777">
      <w:pPr>
        <w:widowControl w:val="0"/>
        <w:rPr>
          <w:rFonts w:ascii="Arial" w:eastAsia="Arial" w:hAnsi="Arial" w:cs="Arial"/>
          <w:highlight w:val="yellow"/>
        </w:rPr>
      </w:pPr>
    </w:p>
    <w:tbl>
      <w:tblPr>
        <w:tblStyle w:val="a"/>
        <w:tblpPr w:leftFromText="180" w:rightFromText="180" w:topFromText="180" w:bottomFromText="180" w:vertAnchor="text"/>
        <w:tblW w:w="9315" w:type="dxa"/>
        <w:tblBorders>
          <w:top w:val="single" w:sz="6" w:space="0" w:color="000000"/>
          <w:left w:val="single" w:sz="6" w:space="0" w:color="000000"/>
          <w:bottom w:val="single" w:sz="6" w:space="0" w:color="000000"/>
          <w:right w:val="single" w:sz="6" w:space="0" w:color="000000"/>
        </w:tblBorders>
        <w:tblLayout w:type="fixed"/>
        <w:tblLook w:val="0400"/>
      </w:tblPr>
      <w:tblGrid>
        <w:gridCol w:w="1815"/>
        <w:gridCol w:w="1250"/>
        <w:gridCol w:w="1250"/>
        <w:gridCol w:w="1250"/>
        <w:gridCol w:w="1250"/>
        <w:gridCol w:w="1250"/>
        <w:gridCol w:w="1250"/>
      </w:tblGrid>
      <w:tr w14:paraId="176FE8CC" w14:textId="77777777">
        <w:tblPrEx>
          <w:tblW w:w="9315" w:type="dxa"/>
          <w:tblBorders>
            <w:top w:val="single" w:sz="6" w:space="0" w:color="000000"/>
            <w:left w:val="single" w:sz="6" w:space="0" w:color="000000"/>
            <w:bottom w:val="single" w:sz="6" w:space="0" w:color="000000"/>
            <w:right w:val="single" w:sz="6" w:space="0" w:color="000000"/>
          </w:tblBorders>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0566508C" w14:textId="77777777">
            <w:pPr>
              <w:widowControl w:val="0"/>
              <w:rPr>
                <w:b/>
              </w:rPr>
            </w:pP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412CCAEC" w14:textId="77777777">
            <w:pPr>
              <w:widowControl w:val="0"/>
              <w:jc w:val="center"/>
              <w:rPr>
                <w:b/>
                <w:color w:val="FFFFFF"/>
              </w:rPr>
            </w:pPr>
            <w:r>
              <w:rPr>
                <w:b/>
                <w:color w:val="FFFFFF"/>
              </w:rPr>
              <w:t>Requested</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6E71A52F" w14:textId="77777777">
            <w:pPr>
              <w:widowControl w:val="0"/>
              <w:jc w:val="center"/>
              <w:rPr>
                <w:b/>
                <w:color w:val="FFFFFF"/>
              </w:rPr>
            </w:pPr>
            <w:r>
              <w:rPr>
                <w:b/>
                <w:color w:val="FFFFFF"/>
              </w:rPr>
              <w:t>Program Change Due to New Statute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18DAFA08" w14:textId="77777777">
            <w:pPr>
              <w:widowControl w:val="0"/>
              <w:jc w:val="center"/>
              <w:rPr>
                <w:b/>
                <w:color w:val="FFFFFF"/>
              </w:rPr>
            </w:pPr>
            <w:r>
              <w:rPr>
                <w:b/>
                <w:color w:val="FFFFFF"/>
              </w:rPr>
              <w:t>Program Change Due to Agency Discretion</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23B6C56C" w14:textId="77777777">
            <w:pPr>
              <w:widowControl w:val="0"/>
              <w:jc w:val="center"/>
              <w:rPr>
                <w:b/>
                <w:color w:val="FFFFFF"/>
              </w:rPr>
            </w:pPr>
            <w:r>
              <w:rPr>
                <w:b/>
                <w:color w:val="FFFFFF"/>
              </w:rPr>
              <w:t>Change Due to Adjustment in Agency Estimate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35C082C6" w14:textId="77777777">
            <w:pPr>
              <w:widowControl w:val="0"/>
              <w:jc w:val="center"/>
              <w:rPr>
                <w:b/>
                <w:color w:val="FFFFFF"/>
              </w:rPr>
            </w:pPr>
            <w:r>
              <w:rPr>
                <w:b/>
                <w:color w:val="FFFFFF"/>
              </w:rPr>
              <w:t>Change Due to Potential Violation of the PRA</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3565A4CC" w14:textId="77777777">
            <w:pPr>
              <w:widowControl w:val="0"/>
              <w:jc w:val="center"/>
              <w:rPr>
                <w:b/>
                <w:color w:val="FFFFFF"/>
              </w:rPr>
            </w:pPr>
            <w:r>
              <w:rPr>
                <w:b/>
                <w:color w:val="FFFFFF"/>
              </w:rPr>
              <w:t>Previously Approved</w:t>
            </w:r>
          </w:p>
        </w:tc>
      </w:tr>
      <w:tr w14:paraId="2BC964B9"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3B42A6E9" w14:textId="77777777">
            <w:pPr>
              <w:widowControl w:val="0"/>
            </w:pPr>
            <w:r>
              <w:t>Annual Number of Responses for this IC</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070A1975" w14:textId="77777777">
            <w:pPr>
              <w:widowControl w:val="0"/>
              <w:jc w:val="center"/>
            </w:pPr>
            <w:r>
              <w:t>250,000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297F44B1"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127B1411"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16BD9AE2"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02EB8741"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20B0701A" w14:textId="77777777">
            <w:pPr>
              <w:widowControl w:val="0"/>
              <w:jc w:val="center"/>
            </w:pPr>
            <w:r>
              <w:t>250,000</w:t>
            </w:r>
          </w:p>
        </w:tc>
      </w:tr>
      <w:tr w14:paraId="0DA2273D"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6829DE6D" w14:textId="77777777">
            <w:pPr>
              <w:widowControl w:val="0"/>
            </w:pPr>
            <w:r>
              <w:t>Annual IC Time Burden (Hour)</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2946F7E8" w14:textId="77777777">
            <w:pPr>
              <w:widowControl w:val="0"/>
              <w:jc w:val="center"/>
            </w:pPr>
            <w:r>
              <w:t>125,000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22A13FDF"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1F1C1785"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13BF0410" w14:textId="77777777">
            <w:pPr>
              <w:widowControl w:val="0"/>
              <w:jc w:val="center"/>
            </w:pPr>
            <w:r>
              <w:t>123,000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220B9CE0"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328E06A8" w14:textId="77777777">
            <w:pPr>
              <w:widowControl w:val="0"/>
              <w:jc w:val="center"/>
            </w:pPr>
            <w:r>
              <w:t>2,000</w:t>
            </w:r>
          </w:p>
        </w:tc>
      </w:tr>
      <w:tr w14:paraId="2C96C9FA"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20C7F839" w14:textId="77777777">
            <w:pPr>
              <w:widowControl w:val="0"/>
            </w:pPr>
            <w:r>
              <w:t>Annual IC Cost Burden (Dollars)</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328A6ADD" w14:textId="77777777">
            <w:pPr>
              <w:widowControl w:val="0"/>
              <w:jc w:val="center"/>
            </w:pPr>
            <w:r>
              <w:t>$3,660,000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0332770E"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420E1499"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31391A7C" w14:textId="77777777">
            <w:pPr>
              <w:widowControl w:val="0"/>
              <w:jc w:val="center"/>
            </w:pPr>
            <w:r>
              <w:t>$3,607,820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76B9DCE9"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535CDCFD" w14:textId="77777777">
            <w:pPr>
              <w:widowControl w:val="0"/>
              <w:jc w:val="center"/>
            </w:pPr>
            <w:r>
              <w:t>$52,180</w:t>
            </w:r>
          </w:p>
        </w:tc>
      </w:tr>
    </w:tbl>
    <w:p w:rsidR="00DD3FA2" w14:paraId="2FCF3D29" w14:textId="77777777">
      <w:pPr>
        <w:widowControl w:val="0"/>
        <w:tabs>
          <w:tab w:val="left" w:pos="657"/>
        </w:tabs>
        <w:rPr>
          <w:rFonts w:ascii="Arial" w:eastAsia="Arial" w:hAnsi="Arial" w:cs="Arial"/>
          <w:highlight w:val="yellow"/>
        </w:rPr>
      </w:pPr>
    </w:p>
    <w:tbl>
      <w:tblPr>
        <w:tblStyle w:val="a0"/>
        <w:tblW w:w="9360" w:type="dxa"/>
        <w:tblBorders>
          <w:top w:val="nil"/>
          <w:left w:val="nil"/>
          <w:bottom w:val="nil"/>
          <w:right w:val="nil"/>
          <w:insideH w:val="nil"/>
          <w:insideV w:val="nil"/>
        </w:tblBorders>
        <w:tblLayout w:type="fixed"/>
        <w:tblLook w:val="0600"/>
      </w:tblPr>
      <w:tblGrid>
        <w:gridCol w:w="9255"/>
        <w:gridCol w:w="105"/>
      </w:tblGrid>
      <w:tr w14:paraId="1B5B08B6"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DD3FA2" w14:paraId="3C6A105B" w14:textId="77777777">
            <w:pPr>
              <w:widowControl w:val="0"/>
              <w:tabs>
                <w:tab w:val="left" w:pos="657"/>
              </w:tabs>
              <w:ind w:left="-20"/>
            </w:pPr>
            <w:r>
              <w:t>Burden per Response:</w:t>
            </w:r>
          </w:p>
          <w:tbl>
            <w:tblPr>
              <w:tblStyle w:val="a1"/>
              <w:tblW w:w="7380" w:type="dxa"/>
              <w:tblBorders>
                <w:top w:val="nil"/>
                <w:left w:val="nil"/>
                <w:bottom w:val="nil"/>
                <w:right w:val="nil"/>
                <w:insideH w:val="nil"/>
                <w:insideV w:val="nil"/>
              </w:tblBorders>
              <w:tblLayout w:type="fixed"/>
              <w:tblLook w:val="0600"/>
            </w:tblPr>
            <w:tblGrid>
              <w:gridCol w:w="1770"/>
              <w:gridCol w:w="1800"/>
              <w:gridCol w:w="1755"/>
              <w:gridCol w:w="2055"/>
            </w:tblGrid>
            <w:tr w14:paraId="41F74351" w14:textId="77777777">
              <w:tblPrEx>
                <w:tblW w:w="7380" w:type="dxa"/>
                <w:tblBorders>
                  <w:top w:val="nil"/>
                  <w:left w:val="nil"/>
                  <w:bottom w:val="nil"/>
                  <w:right w:val="nil"/>
                  <w:insideH w:val="nil"/>
                  <w:insideV w:val="nil"/>
                </w:tblBorders>
                <w:tblLayout w:type="fixed"/>
                <w:tblLook w:val="0600"/>
              </w:tblPrEx>
              <w:trPr>
                <w:trHeight w:val="315"/>
              </w:trPr>
              <w:tc>
                <w:tcPr>
                  <w:tcW w:w="1770"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DD3FA2" w14:paraId="4C025151" w14:textId="77777777">
                  <w:pPr>
                    <w:widowControl w:val="0"/>
                    <w:tabs>
                      <w:tab w:val="left" w:pos="657"/>
                    </w:tabs>
                    <w:ind w:left="-20"/>
                    <w:jc w:val="center"/>
                    <w:rPr>
                      <w:b/>
                      <w:color w:val="FFFFFF"/>
                    </w:rPr>
                  </w:pPr>
                  <w:r>
                    <w:rPr>
                      <w:b/>
                      <w:color w:val="FFFFFF"/>
                    </w:rPr>
                    <w:t xml:space="preserve"> </w:t>
                  </w:r>
                </w:p>
              </w:tc>
              <w:tc>
                <w:tcPr>
                  <w:tcW w:w="180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0FF67D99" w14:textId="77777777">
                  <w:pPr>
                    <w:widowControl w:val="0"/>
                    <w:tabs>
                      <w:tab w:val="left" w:pos="657"/>
                    </w:tabs>
                    <w:ind w:left="-20"/>
                    <w:jc w:val="center"/>
                    <w:rPr>
                      <w:b/>
                      <w:color w:val="FFFFFF"/>
                    </w:rPr>
                  </w:pPr>
                  <w:r>
                    <w:rPr>
                      <w:b/>
                      <w:color w:val="FFFFFF"/>
                    </w:rPr>
                    <w:t>Time Per Response</w:t>
                  </w:r>
                </w:p>
              </w:tc>
              <w:tc>
                <w:tcPr>
                  <w:tcW w:w="17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7E3D2301" w14:textId="77777777">
                  <w:pPr>
                    <w:widowControl w:val="0"/>
                    <w:tabs>
                      <w:tab w:val="left" w:pos="657"/>
                    </w:tabs>
                    <w:ind w:left="-20"/>
                    <w:jc w:val="center"/>
                    <w:rPr>
                      <w:b/>
                      <w:color w:val="FFFFFF"/>
                    </w:rPr>
                  </w:pPr>
                  <w:r>
                    <w:rPr>
                      <w:b/>
                      <w:color w:val="FFFFFF"/>
                    </w:rPr>
                    <w:t>Hours</w:t>
                  </w:r>
                </w:p>
              </w:tc>
              <w:tc>
                <w:tcPr>
                  <w:tcW w:w="20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0A74E80F" w14:textId="77777777">
                  <w:pPr>
                    <w:widowControl w:val="0"/>
                    <w:tabs>
                      <w:tab w:val="left" w:pos="657"/>
                    </w:tabs>
                    <w:ind w:left="-20"/>
                    <w:jc w:val="center"/>
                    <w:rPr>
                      <w:b/>
                      <w:color w:val="FFFFFF"/>
                    </w:rPr>
                  </w:pPr>
                  <w:r>
                    <w:rPr>
                      <w:b/>
                      <w:color w:val="FFFFFF"/>
                    </w:rPr>
                    <w:t>Cost Per Response</w:t>
                  </w:r>
                </w:p>
              </w:tc>
            </w:tr>
            <w:tr w14:paraId="6556D3EF"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45DE5949" w14:textId="77777777">
                  <w:pPr>
                    <w:widowControl w:val="0"/>
                    <w:tabs>
                      <w:tab w:val="left" w:pos="657"/>
                    </w:tabs>
                    <w:ind w:left="-20"/>
                    <w:jc w:val="center"/>
                  </w:pPr>
                  <w:r>
                    <w:t>Reporting</w:t>
                  </w:r>
                </w:p>
              </w:tc>
              <w:tc>
                <w:tcPr>
                  <w:tcW w:w="180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7E141DB5" w14:textId="77777777">
                  <w:pPr>
                    <w:widowControl w:val="0"/>
                    <w:tabs>
                      <w:tab w:val="left" w:pos="657"/>
                    </w:tabs>
                    <w:ind w:left="-20"/>
                    <w:jc w:val="center"/>
                  </w:pPr>
                  <w:r>
                    <w:t>.50</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4C4A0F0" w14:textId="77777777">
                  <w:pPr>
                    <w:widowControl w:val="0"/>
                    <w:tabs>
                      <w:tab w:val="left" w:pos="657"/>
                    </w:tabs>
                    <w:ind w:left="-20"/>
                    <w:jc w:val="center"/>
                  </w:pPr>
                  <w:r>
                    <w:t>.50</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65EFE83" w14:textId="77777777">
                  <w:pPr>
                    <w:widowControl w:val="0"/>
                    <w:tabs>
                      <w:tab w:val="left" w:pos="657"/>
                    </w:tabs>
                    <w:ind w:left="-20"/>
                    <w:jc w:val="center"/>
                  </w:pPr>
                  <w:r>
                    <w:t>$15</w:t>
                  </w:r>
                </w:p>
              </w:tc>
            </w:tr>
            <w:tr w14:paraId="26285DBC"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4F0D6AB0" w14:textId="77777777">
                  <w:pPr>
                    <w:widowControl w:val="0"/>
                    <w:tabs>
                      <w:tab w:val="left" w:pos="657"/>
                    </w:tabs>
                    <w:ind w:left="-20"/>
                    <w:jc w:val="center"/>
                  </w:pPr>
                  <w:r>
                    <w:t>Record Keeping</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50C2CD3C" w14:textId="77777777">
                  <w:pPr>
                    <w:widowControl w:val="0"/>
                    <w:jc w:val="center"/>
                  </w:pPr>
                  <w: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5C4854D5" w14:textId="77777777">
                  <w:pPr>
                    <w:widowControl w:val="0"/>
                    <w:jc w:val="center"/>
                  </w:pPr>
                  <w: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5DEB47A5" w14:textId="77777777">
                  <w:pPr>
                    <w:widowControl w:val="0"/>
                    <w:jc w:val="center"/>
                  </w:pPr>
                  <w:r>
                    <w:t>N/A</w:t>
                  </w:r>
                </w:p>
              </w:tc>
            </w:tr>
            <w:tr w14:paraId="02F55584" w14:textId="77777777">
              <w:tblPrEx>
                <w:tblW w:w="7380" w:type="dxa"/>
                <w:tblLayout w:type="fixed"/>
                <w:tblLook w:val="0600"/>
              </w:tblPrEx>
              <w:trPr>
                <w:trHeight w:val="505"/>
              </w:trPr>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75A0B223" w14:textId="77777777">
                  <w:pPr>
                    <w:widowControl w:val="0"/>
                    <w:tabs>
                      <w:tab w:val="left" w:pos="657"/>
                    </w:tabs>
                    <w:ind w:left="-20"/>
                    <w:jc w:val="center"/>
                  </w:pPr>
                  <w:r>
                    <w:t>Third Party Disclosure</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30DED570" w14:textId="77777777">
                  <w:pPr>
                    <w:widowControl w:val="0"/>
                    <w:jc w:val="center"/>
                  </w:pPr>
                  <w: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FAEF2BD" w14:textId="77777777">
                  <w:pPr>
                    <w:widowControl w:val="0"/>
                    <w:jc w:val="center"/>
                  </w:pPr>
                  <w: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25A340B0" w14:textId="77777777">
                  <w:pPr>
                    <w:widowControl w:val="0"/>
                    <w:jc w:val="center"/>
                  </w:pPr>
                  <w:r>
                    <w:t>N/A</w:t>
                  </w:r>
                </w:p>
              </w:tc>
            </w:tr>
            <w:tr w14:paraId="096853F4"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18DE5790" w14:textId="77777777">
                  <w:pPr>
                    <w:widowControl w:val="0"/>
                    <w:tabs>
                      <w:tab w:val="left" w:pos="657"/>
                    </w:tabs>
                    <w:ind w:left="-20"/>
                    <w:jc w:val="center"/>
                  </w:pPr>
                  <w:r>
                    <w:t>Total</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24D1E20B" w14:textId="77777777">
                  <w:pPr>
                    <w:widowControl w:val="0"/>
                    <w:jc w:val="center"/>
                  </w:pPr>
                  <w:r>
                    <w:t>.50</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22D9895A" w14:textId="77777777">
                  <w:pPr>
                    <w:widowControl w:val="0"/>
                    <w:jc w:val="center"/>
                  </w:pPr>
                  <w:r>
                    <w:t>.50</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0E7714DE" w14:textId="77777777">
                  <w:pPr>
                    <w:widowControl w:val="0"/>
                    <w:tabs>
                      <w:tab w:val="left" w:pos="657"/>
                    </w:tabs>
                    <w:ind w:left="-20"/>
                    <w:jc w:val="center"/>
                  </w:pPr>
                  <w:r>
                    <w:t>$15</w:t>
                  </w:r>
                </w:p>
              </w:tc>
            </w:tr>
          </w:tbl>
          <w:p w:rsidR="00DD3FA2" w14:paraId="0269802D" w14:textId="77777777">
            <w:pPr>
              <w:widowControl w:val="0"/>
              <w:tabs>
                <w:tab w:val="left" w:pos="657"/>
              </w:tabs>
              <w:ind w:left="-20"/>
            </w:pPr>
          </w:p>
        </w:tc>
        <w:tc>
          <w:tcPr>
            <w:tcW w:w="105" w:type="dxa"/>
            <w:tcBorders>
              <w:top w:val="nil"/>
              <w:left w:val="nil"/>
              <w:bottom w:val="nil"/>
              <w:right w:val="nil"/>
            </w:tcBorders>
            <w:tcMar>
              <w:top w:w="0" w:type="dxa"/>
              <w:left w:w="0" w:type="dxa"/>
              <w:bottom w:w="0" w:type="dxa"/>
              <w:right w:w="0" w:type="dxa"/>
            </w:tcMar>
          </w:tcPr>
          <w:p w:rsidR="00DD3FA2" w14:paraId="2466EB3B" w14:textId="77777777">
            <w:pPr>
              <w:widowControl w:val="0"/>
              <w:tabs>
                <w:tab w:val="left" w:pos="657"/>
              </w:tabs>
              <w:ind w:left="-20"/>
            </w:pPr>
            <w:r>
              <w:t xml:space="preserve"> </w:t>
            </w:r>
          </w:p>
        </w:tc>
      </w:tr>
      <w:tr w14:paraId="7D3C1EE9"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DD3FA2" w14:paraId="0E69E32B" w14:textId="77777777">
            <w:pPr>
              <w:widowControl w:val="0"/>
              <w:tabs>
                <w:tab w:val="left" w:pos="657"/>
              </w:tabs>
              <w:ind w:left="-20"/>
            </w:pPr>
            <w:r>
              <w:t>Annual Burden:</w:t>
            </w:r>
          </w:p>
          <w:tbl>
            <w:tblPr>
              <w:tblStyle w:val="a2"/>
              <w:tblW w:w="7365" w:type="dxa"/>
              <w:tblBorders>
                <w:top w:val="nil"/>
                <w:left w:val="nil"/>
                <w:bottom w:val="nil"/>
                <w:right w:val="nil"/>
                <w:insideH w:val="nil"/>
                <w:insideV w:val="nil"/>
              </w:tblBorders>
              <w:tblLayout w:type="fixed"/>
              <w:tblLook w:val="0600"/>
            </w:tblPr>
            <w:tblGrid>
              <w:gridCol w:w="1785"/>
              <w:gridCol w:w="2430"/>
              <w:gridCol w:w="3150"/>
            </w:tblGrid>
            <w:tr w14:paraId="54C0EBC2" w14:textId="77777777">
              <w:tblPrEx>
                <w:tblW w:w="7365" w:type="dxa"/>
                <w:tblBorders>
                  <w:top w:val="nil"/>
                  <w:left w:val="nil"/>
                  <w:bottom w:val="nil"/>
                  <w:right w:val="nil"/>
                  <w:insideH w:val="nil"/>
                  <w:insideV w:val="nil"/>
                </w:tblBorders>
                <w:tblLayout w:type="fixed"/>
                <w:tblLook w:val="0600"/>
              </w:tblPrEx>
              <w:trPr>
                <w:trHeight w:val="547"/>
              </w:trPr>
              <w:tc>
                <w:tcPr>
                  <w:tcW w:w="178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DD3FA2" w14:paraId="0F3CB32E" w14:textId="77777777">
                  <w:pPr>
                    <w:widowControl w:val="0"/>
                    <w:tabs>
                      <w:tab w:val="left" w:pos="657"/>
                    </w:tabs>
                    <w:ind w:left="-20"/>
                    <w:jc w:val="center"/>
                    <w:rPr>
                      <w:b/>
                      <w:color w:val="FFFFFF"/>
                    </w:rPr>
                  </w:pPr>
                  <w:r>
                    <w:rPr>
                      <w:b/>
                      <w:color w:val="FFFFFF"/>
                    </w:rPr>
                    <w:t xml:space="preserve"> </w:t>
                  </w:r>
                </w:p>
              </w:tc>
              <w:tc>
                <w:tcPr>
                  <w:tcW w:w="243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26B294EC" w14:textId="77777777">
                  <w:pPr>
                    <w:widowControl w:val="0"/>
                    <w:tabs>
                      <w:tab w:val="left" w:pos="657"/>
                    </w:tabs>
                    <w:ind w:left="-20"/>
                    <w:jc w:val="center"/>
                    <w:rPr>
                      <w:b/>
                      <w:color w:val="FFFFFF"/>
                    </w:rPr>
                  </w:pPr>
                  <w:r>
                    <w:rPr>
                      <w:b/>
                      <w:color w:val="FFFFFF"/>
                    </w:rPr>
                    <w:t>Annual Time Burden (Hours)</w:t>
                  </w:r>
                </w:p>
              </w:tc>
              <w:tc>
                <w:tcPr>
                  <w:tcW w:w="315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2C07F7D4" w14:textId="77777777">
                  <w:pPr>
                    <w:widowControl w:val="0"/>
                    <w:tabs>
                      <w:tab w:val="left" w:pos="657"/>
                    </w:tabs>
                    <w:ind w:left="-20"/>
                    <w:jc w:val="center"/>
                    <w:rPr>
                      <w:b/>
                      <w:color w:val="FFFFFF"/>
                    </w:rPr>
                  </w:pPr>
                  <w:r>
                    <w:rPr>
                      <w:b/>
                      <w:color w:val="FFFFFF"/>
                    </w:rPr>
                    <w:t>Annual Cost Burden</w:t>
                  </w:r>
                </w:p>
                <w:p w:rsidR="00DD3FA2" w14:paraId="48BB4E8A" w14:textId="77777777">
                  <w:pPr>
                    <w:widowControl w:val="0"/>
                    <w:tabs>
                      <w:tab w:val="left" w:pos="657"/>
                    </w:tabs>
                    <w:ind w:left="-20"/>
                    <w:jc w:val="center"/>
                    <w:rPr>
                      <w:b/>
                      <w:color w:val="FFFFFF"/>
                    </w:rPr>
                  </w:pPr>
                  <w:r>
                    <w:rPr>
                      <w:b/>
                      <w:color w:val="FFFFFF"/>
                    </w:rPr>
                    <w:t>(Dollars)</w:t>
                  </w:r>
                </w:p>
              </w:tc>
            </w:tr>
            <w:tr w14:paraId="425381E1"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08215356" w14:textId="77777777">
                  <w:pPr>
                    <w:widowControl w:val="0"/>
                    <w:tabs>
                      <w:tab w:val="left" w:pos="657"/>
                    </w:tabs>
                    <w:ind w:left="-20"/>
                    <w:jc w:val="center"/>
                  </w:pPr>
                  <w:r>
                    <w:t>Reporting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0186C644" w14:textId="77777777">
                  <w:pPr>
                    <w:widowControl w:val="0"/>
                    <w:tabs>
                      <w:tab w:val="left" w:pos="657"/>
                    </w:tabs>
                    <w:ind w:left="-20"/>
                    <w:jc w:val="center"/>
                  </w:pPr>
                  <w:r>
                    <w:t>125,000</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2A70BEC6" w14:textId="77777777">
                  <w:pPr>
                    <w:widowControl w:val="0"/>
                    <w:tabs>
                      <w:tab w:val="left" w:pos="657"/>
                    </w:tabs>
                    <w:ind w:left="-20"/>
                    <w:jc w:val="center"/>
                  </w:pPr>
                  <w:r>
                    <w:t>$3,660,000</w:t>
                  </w:r>
                </w:p>
              </w:tc>
            </w:tr>
            <w:tr w14:paraId="4F158300"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18AA72D0" w14:textId="77777777">
                  <w:pPr>
                    <w:widowControl w:val="0"/>
                    <w:tabs>
                      <w:tab w:val="left" w:pos="657"/>
                    </w:tabs>
                    <w:ind w:left="-20"/>
                    <w:jc w:val="center"/>
                  </w:pPr>
                  <w:r>
                    <w:t>Record Keeping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5E035E17" w14:textId="77777777">
                  <w:pPr>
                    <w:widowControl w:val="0"/>
                    <w:tabs>
                      <w:tab w:val="left" w:pos="657"/>
                    </w:tabs>
                    <w:ind w:left="-20"/>
                    <w:jc w:val="center"/>
                  </w:pPr>
                  <w: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423D91F7" w14:textId="77777777">
                  <w:pPr>
                    <w:widowControl w:val="0"/>
                    <w:tabs>
                      <w:tab w:val="left" w:pos="657"/>
                    </w:tabs>
                    <w:ind w:left="-20"/>
                    <w:jc w:val="center"/>
                  </w:pPr>
                  <w:r>
                    <w:t xml:space="preserve">N/A </w:t>
                  </w:r>
                </w:p>
              </w:tc>
            </w:tr>
            <w:tr w14:paraId="097635A1" w14:textId="77777777">
              <w:tblPrEx>
                <w:tblW w:w="7365" w:type="dxa"/>
                <w:tblLayout w:type="fixed"/>
                <w:tblLook w:val="0600"/>
              </w:tblPrEx>
              <w:trPr>
                <w:trHeight w:val="577"/>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074F81C7" w14:textId="77777777">
                  <w:pPr>
                    <w:widowControl w:val="0"/>
                    <w:tabs>
                      <w:tab w:val="left" w:pos="657"/>
                    </w:tabs>
                    <w:ind w:left="-20"/>
                    <w:jc w:val="center"/>
                  </w:pPr>
                  <w:r>
                    <w:t>Third Party Disclosure</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10325C8E" w14:textId="77777777">
                  <w:pPr>
                    <w:widowControl w:val="0"/>
                    <w:tabs>
                      <w:tab w:val="left" w:pos="657"/>
                    </w:tabs>
                    <w:ind w:left="-20"/>
                    <w:jc w:val="center"/>
                  </w:pPr>
                  <w: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77155BF8" w14:textId="77777777">
                  <w:pPr>
                    <w:widowControl w:val="0"/>
                    <w:tabs>
                      <w:tab w:val="left" w:pos="657"/>
                    </w:tabs>
                    <w:ind w:left="-20"/>
                    <w:jc w:val="center"/>
                  </w:pPr>
                  <w:r>
                    <w:t xml:space="preserve">N/A </w:t>
                  </w:r>
                </w:p>
              </w:tc>
            </w:tr>
            <w:tr w14:paraId="1C361112"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16F410C5" w14:textId="77777777">
                  <w:pPr>
                    <w:widowControl w:val="0"/>
                    <w:tabs>
                      <w:tab w:val="left" w:pos="657"/>
                    </w:tabs>
                    <w:ind w:left="-20"/>
                    <w:jc w:val="center"/>
                  </w:pPr>
                  <w:r>
                    <w:t>Total</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2C3420A5" w14:textId="77777777">
                  <w:pPr>
                    <w:widowControl w:val="0"/>
                    <w:tabs>
                      <w:tab w:val="left" w:pos="657"/>
                    </w:tabs>
                    <w:ind w:left="-20"/>
                    <w:jc w:val="center"/>
                  </w:pPr>
                  <w:r>
                    <w:t>125,000</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6D533EE" w14:textId="77777777">
                  <w:pPr>
                    <w:widowControl w:val="0"/>
                    <w:tabs>
                      <w:tab w:val="left" w:pos="657"/>
                    </w:tabs>
                    <w:ind w:left="-20"/>
                    <w:jc w:val="center"/>
                  </w:pPr>
                  <w:r>
                    <w:t>$3,660,000</w:t>
                  </w:r>
                </w:p>
              </w:tc>
            </w:tr>
          </w:tbl>
          <w:p w:rsidR="00DD3FA2" w14:paraId="6139B0AF" w14:textId="77777777">
            <w:pPr>
              <w:widowControl w:val="0"/>
              <w:tabs>
                <w:tab w:val="left" w:pos="657"/>
              </w:tabs>
              <w:rPr>
                <w:b/>
                <w:u w:val="single"/>
              </w:rPr>
            </w:pPr>
          </w:p>
        </w:tc>
      </w:tr>
    </w:tbl>
    <w:p w:rsidR="00DD3FA2" w14:paraId="067ABBB9" w14:textId="77777777">
      <w:r>
        <w:t xml:space="preserve">                     </w:t>
      </w:r>
    </w:p>
    <w:p w:rsidR="00DD3FA2" w14:paraId="2D804B0D" w14:textId="77777777">
      <w:pPr>
        <w:rPr>
          <w:b/>
        </w:rPr>
      </w:pPr>
      <w:r>
        <w:rPr>
          <w:b/>
        </w:rPr>
        <w:t xml:space="preserve">B.  Source Inspection Requirements (GSAR clause 552.246-70, 552.246-71 and GSA Form 308).  </w:t>
      </w:r>
    </w:p>
    <w:p w:rsidR="00DD3FA2" w14:paraId="2DCBF6F5" w14:textId="77777777"/>
    <w:p w:rsidR="00DD3FA2" w14:paraId="04CDE88E" w14:textId="77777777">
      <w:r>
        <w:t>Based on data obtained from GSA’s internal contracting systems, it is estimated that 2,600 responses for this form are submitted each year. Each response requires 30 minutes (.50) for a total of 1,300</w:t>
      </w:r>
      <w:r>
        <w:rPr>
          <w:b/>
        </w:rPr>
        <w:t xml:space="preserve"> </w:t>
      </w:r>
      <w:r>
        <w:t>hours.</w:t>
      </w:r>
    </w:p>
    <w:p w:rsidR="00DD3FA2" w14:paraId="6A5F3100" w14:textId="77777777"/>
    <w:p w:rsidR="00DD3FA2" w14:paraId="60E7CDA6" w14:textId="77777777">
      <w:pPr>
        <w:ind w:left="720"/>
      </w:pPr>
      <w:r>
        <w:t>Responses</w:t>
      </w:r>
      <w:r>
        <w:tab/>
      </w:r>
      <w:r>
        <w:tab/>
      </w:r>
      <w:r>
        <w:tab/>
      </w:r>
      <w:r>
        <w:tab/>
      </w:r>
      <w:r>
        <w:tab/>
      </w:r>
      <w:r>
        <w:tab/>
        <w:t xml:space="preserve">               2,600</w:t>
      </w:r>
    </w:p>
    <w:p w:rsidR="00DD3FA2" w14:paraId="37C954CA" w14:textId="77777777">
      <w:pPr>
        <w:tabs>
          <w:tab w:val="right" w:pos="7200"/>
        </w:tabs>
        <w:ind w:left="720"/>
      </w:pPr>
      <w:r>
        <w:t>Responses per Respondent</w:t>
      </w:r>
      <w:r>
        <w:tab/>
      </w:r>
      <w:r>
        <w:rPr>
          <w:u w:val="single"/>
        </w:rPr>
        <w:t>x     1</w:t>
      </w:r>
      <w:r>
        <w:tab/>
      </w:r>
    </w:p>
    <w:p w:rsidR="00DD3FA2" w14:paraId="41C68A0C" w14:textId="77777777">
      <w:pPr>
        <w:tabs>
          <w:tab w:val="right" w:pos="7200"/>
        </w:tabs>
        <w:ind w:left="720"/>
      </w:pPr>
      <w:r>
        <w:t>Total Annual Responses</w:t>
      </w:r>
      <w:r>
        <w:tab/>
        <w:t>2,600</w:t>
      </w:r>
    </w:p>
    <w:p w:rsidR="00DD3FA2" w14:paraId="78AABED4" w14:textId="77777777">
      <w:pPr>
        <w:tabs>
          <w:tab w:val="right" w:pos="7200"/>
        </w:tabs>
        <w:ind w:left="720"/>
      </w:pPr>
      <w:r>
        <w:t>Preparation Hours per Response</w:t>
      </w:r>
      <w:r>
        <w:tab/>
      </w:r>
      <w:r>
        <w:rPr>
          <w:u w:val="single"/>
        </w:rPr>
        <w:t>x  .</w:t>
      </w:r>
      <w:r>
        <w:rPr>
          <w:u w:val="single"/>
        </w:rPr>
        <w:t>50</w:t>
      </w:r>
    </w:p>
    <w:p w:rsidR="00DD3FA2" w14:paraId="4967CE5D" w14:textId="77777777">
      <w:pPr>
        <w:tabs>
          <w:tab w:val="right" w:pos="7200"/>
        </w:tabs>
        <w:ind w:left="720"/>
      </w:pPr>
      <w:r>
        <w:t>Estimated Hours</w:t>
      </w:r>
      <w:r>
        <w:tab/>
        <w:t>1300</w:t>
      </w:r>
    </w:p>
    <w:p w:rsidR="00DD3FA2" w14:paraId="2E64AFA9" w14:textId="77777777">
      <w:pPr>
        <w:tabs>
          <w:tab w:val="right" w:pos="7200"/>
        </w:tabs>
        <w:ind w:left="720"/>
      </w:pPr>
      <w:r>
        <w:t>Average Hourly Wages*</w:t>
      </w:r>
      <w:r>
        <w:tab/>
      </w:r>
      <w:r>
        <w:rPr>
          <w:u w:val="single"/>
        </w:rPr>
        <w:t>x  $</w:t>
      </w:r>
      <w:r>
        <w:rPr>
          <w:u w:val="single"/>
        </w:rPr>
        <w:t>29.28</w:t>
      </w:r>
    </w:p>
    <w:p w:rsidR="00DD3FA2" w14:paraId="67B3B31E" w14:textId="77777777">
      <w:pPr>
        <w:tabs>
          <w:tab w:val="right" w:pos="7200"/>
        </w:tabs>
        <w:ind w:left="720"/>
      </w:pPr>
      <w:r>
        <w:t>Total Annual Public Cost</w:t>
      </w:r>
      <w:r>
        <w:tab/>
        <w:t>$38,064</w:t>
      </w:r>
    </w:p>
    <w:p w:rsidR="00DD3FA2" w14:paraId="73EB8619" w14:textId="77777777"/>
    <w:p w:rsidR="00DD3FA2" w14:paraId="2D84651E" w14:textId="77777777">
      <w:pPr>
        <w:rPr>
          <w:i/>
          <w:sz w:val="20"/>
          <w:szCs w:val="20"/>
        </w:rPr>
      </w:pPr>
      <w:r>
        <w:rPr>
          <w:i/>
          <w:sz w:val="20"/>
          <w:szCs w:val="20"/>
        </w:rPr>
        <w:t>*The estimated cost of $29.28 per hour is based on the task being accomplished by personnel equivalent to a GS-5, Step 5 salary (Base Pay with Rest of US Locality Pay) (Salary Table 2024-RUS, Effective January 2024), with fringe of 36.25% (OMB Memo M-08-13).</w:t>
      </w:r>
    </w:p>
    <w:p w:rsidR="00DD3FA2" w14:paraId="4B280970" w14:textId="77777777">
      <w:pPr>
        <w:rPr>
          <w:i/>
          <w:sz w:val="20"/>
          <w:szCs w:val="20"/>
        </w:rPr>
      </w:pPr>
    </w:p>
    <w:p w:rsidR="00DD3FA2" w14:paraId="59FEE9D9" w14:textId="77777777">
      <w:pPr>
        <w:widowControl w:val="0"/>
        <w:rPr>
          <w:rFonts w:ascii="Arial" w:eastAsia="Arial" w:hAnsi="Arial" w:cs="Arial"/>
          <w:highlight w:val="yellow"/>
        </w:rPr>
      </w:pPr>
    </w:p>
    <w:tbl>
      <w:tblPr>
        <w:tblStyle w:val="a3"/>
        <w:tblpPr w:leftFromText="180" w:rightFromText="180" w:topFromText="180" w:bottomFromText="180" w:vertAnchor="text"/>
        <w:tblW w:w="9315" w:type="dxa"/>
        <w:tblBorders>
          <w:top w:val="single" w:sz="6" w:space="0" w:color="000000"/>
          <w:left w:val="single" w:sz="6" w:space="0" w:color="000000"/>
          <w:bottom w:val="single" w:sz="6" w:space="0" w:color="000000"/>
          <w:right w:val="single" w:sz="6" w:space="0" w:color="000000"/>
        </w:tblBorders>
        <w:tblLayout w:type="fixed"/>
        <w:tblLook w:val="0400"/>
      </w:tblPr>
      <w:tblGrid>
        <w:gridCol w:w="1815"/>
        <w:gridCol w:w="1250"/>
        <w:gridCol w:w="1250"/>
        <w:gridCol w:w="1250"/>
        <w:gridCol w:w="1250"/>
        <w:gridCol w:w="1250"/>
        <w:gridCol w:w="1250"/>
      </w:tblGrid>
      <w:tr w14:paraId="6B83F36D" w14:textId="77777777">
        <w:tblPrEx>
          <w:tblW w:w="9315" w:type="dxa"/>
          <w:tblBorders>
            <w:top w:val="single" w:sz="6" w:space="0" w:color="000000"/>
            <w:left w:val="single" w:sz="6" w:space="0" w:color="000000"/>
            <w:bottom w:val="single" w:sz="6" w:space="0" w:color="000000"/>
            <w:right w:val="single" w:sz="6" w:space="0" w:color="000000"/>
          </w:tblBorders>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235E13B5" w14:textId="77777777">
            <w:pPr>
              <w:widowControl w:val="0"/>
              <w:rPr>
                <w:b/>
              </w:rPr>
            </w:pP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6B26D37A" w14:textId="77777777">
            <w:pPr>
              <w:widowControl w:val="0"/>
              <w:jc w:val="center"/>
              <w:rPr>
                <w:b/>
                <w:color w:val="FFFFFF"/>
              </w:rPr>
            </w:pPr>
            <w:r>
              <w:rPr>
                <w:b/>
                <w:color w:val="FFFFFF"/>
              </w:rPr>
              <w:t>Requested</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4B8BEF86" w14:textId="77777777">
            <w:pPr>
              <w:widowControl w:val="0"/>
              <w:jc w:val="center"/>
              <w:rPr>
                <w:b/>
                <w:color w:val="FFFFFF"/>
              </w:rPr>
            </w:pPr>
            <w:r>
              <w:rPr>
                <w:b/>
                <w:color w:val="FFFFFF"/>
              </w:rPr>
              <w:t>Program Change Due to New Statute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5270B96D" w14:textId="77777777">
            <w:pPr>
              <w:widowControl w:val="0"/>
              <w:jc w:val="center"/>
              <w:rPr>
                <w:b/>
                <w:color w:val="FFFFFF"/>
              </w:rPr>
            </w:pPr>
            <w:r>
              <w:rPr>
                <w:b/>
                <w:color w:val="FFFFFF"/>
              </w:rPr>
              <w:t>Program Change Due to Agency Discretion</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49866AF5" w14:textId="77777777">
            <w:pPr>
              <w:widowControl w:val="0"/>
              <w:jc w:val="center"/>
              <w:rPr>
                <w:b/>
                <w:color w:val="FFFFFF"/>
              </w:rPr>
            </w:pPr>
            <w:r>
              <w:rPr>
                <w:b/>
                <w:color w:val="FFFFFF"/>
              </w:rPr>
              <w:t>Change Due to Adjustment in Agency Estimate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44C2031C" w14:textId="77777777">
            <w:pPr>
              <w:widowControl w:val="0"/>
              <w:jc w:val="center"/>
              <w:rPr>
                <w:b/>
                <w:color w:val="FFFFFF"/>
              </w:rPr>
            </w:pPr>
            <w:r>
              <w:rPr>
                <w:b/>
                <w:color w:val="FFFFFF"/>
              </w:rPr>
              <w:t>Change Due to Potential Violation of the PRA</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D3FA2" w14:paraId="61FE154C" w14:textId="77777777">
            <w:pPr>
              <w:widowControl w:val="0"/>
              <w:jc w:val="center"/>
              <w:rPr>
                <w:b/>
                <w:color w:val="FFFFFF"/>
              </w:rPr>
            </w:pPr>
            <w:r>
              <w:rPr>
                <w:b/>
                <w:color w:val="FFFFFF"/>
              </w:rPr>
              <w:t>Previously Approved</w:t>
            </w:r>
          </w:p>
        </w:tc>
      </w:tr>
      <w:tr w14:paraId="3BAC3930"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401E8F3D" w14:textId="77777777">
            <w:pPr>
              <w:widowControl w:val="0"/>
            </w:pPr>
            <w:r>
              <w:t>Annual Number of Responses for this IC</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6F69EDB3" w14:textId="77777777">
            <w:pPr>
              <w:widowControl w:val="0"/>
              <w:jc w:val="center"/>
            </w:pPr>
            <w:r>
              <w:t>2,600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4DD0E45D"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61D592D5"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596EE76B"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0EB0DF3F"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32713287" w14:textId="77777777">
            <w:pPr>
              <w:widowControl w:val="0"/>
              <w:jc w:val="center"/>
            </w:pPr>
            <w:r>
              <w:t>2,600</w:t>
            </w:r>
          </w:p>
        </w:tc>
      </w:tr>
      <w:tr w14:paraId="07DBC45C"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591ABF9A" w14:textId="77777777">
            <w:pPr>
              <w:widowControl w:val="0"/>
            </w:pPr>
            <w:r>
              <w:t>Annual IC Time Burden (Hour)</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723556A0" w14:textId="77777777">
            <w:pPr>
              <w:widowControl w:val="0"/>
              <w:jc w:val="center"/>
            </w:pPr>
            <w:r>
              <w:t>1300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0349369C"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2AC0A32A"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3B404758" w14:textId="77777777">
            <w:pPr>
              <w:widowControl w:val="0"/>
              <w:jc w:val="center"/>
            </w:pPr>
            <w:r>
              <w:t>1,092</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2BFDD795"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44443616" w14:textId="77777777">
            <w:pPr>
              <w:widowControl w:val="0"/>
              <w:jc w:val="center"/>
            </w:pPr>
            <w:r>
              <w:t>208</w:t>
            </w:r>
          </w:p>
        </w:tc>
      </w:tr>
      <w:tr w14:paraId="5A866643"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1508B326" w14:textId="77777777">
            <w:pPr>
              <w:widowControl w:val="0"/>
            </w:pPr>
            <w:r>
              <w:t>Annual IC Cost Burden (Dollars)</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09CD755A" w14:textId="77777777">
            <w:pPr>
              <w:widowControl w:val="0"/>
              <w:jc w:val="center"/>
            </w:pPr>
            <w:r>
              <w:t>$38,064</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2A1BA82E"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020FC62E"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3232818B" w14:textId="77777777">
            <w:pPr>
              <w:widowControl w:val="0"/>
              <w:jc w:val="center"/>
            </w:pPr>
            <w:r>
              <w:t>$32,637</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DD3FA2" w14:paraId="56A07921" w14:textId="77777777">
            <w:pPr>
              <w:widowControl w:val="0"/>
              <w:jc w:val="center"/>
            </w:pPr>
            <w: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D3FA2" w14:paraId="6553CA57" w14:textId="77777777">
            <w:pPr>
              <w:widowControl w:val="0"/>
              <w:jc w:val="center"/>
            </w:pPr>
            <w:r>
              <w:t>$5,427</w:t>
            </w:r>
          </w:p>
        </w:tc>
      </w:tr>
    </w:tbl>
    <w:p w:rsidR="00DD3FA2" w14:paraId="710DFF70" w14:textId="77777777">
      <w:pPr>
        <w:widowControl w:val="0"/>
        <w:tabs>
          <w:tab w:val="left" w:pos="657"/>
        </w:tabs>
        <w:rPr>
          <w:rFonts w:ascii="Arial" w:eastAsia="Arial" w:hAnsi="Arial" w:cs="Arial"/>
          <w:highlight w:val="yellow"/>
        </w:rPr>
      </w:pPr>
    </w:p>
    <w:tbl>
      <w:tblPr>
        <w:tblStyle w:val="a4"/>
        <w:tblW w:w="9360" w:type="dxa"/>
        <w:tblBorders>
          <w:top w:val="nil"/>
          <w:left w:val="nil"/>
          <w:bottom w:val="nil"/>
          <w:right w:val="nil"/>
          <w:insideH w:val="nil"/>
          <w:insideV w:val="nil"/>
        </w:tblBorders>
        <w:tblLayout w:type="fixed"/>
        <w:tblLook w:val="0600"/>
      </w:tblPr>
      <w:tblGrid>
        <w:gridCol w:w="9255"/>
        <w:gridCol w:w="105"/>
      </w:tblGrid>
      <w:tr w14:paraId="63B26557"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DD3FA2" w14:paraId="410D697E" w14:textId="77777777">
            <w:pPr>
              <w:widowControl w:val="0"/>
              <w:tabs>
                <w:tab w:val="left" w:pos="657"/>
              </w:tabs>
              <w:ind w:left="-20"/>
            </w:pPr>
            <w:r>
              <w:t>Burden per Response:</w:t>
            </w:r>
          </w:p>
          <w:tbl>
            <w:tblPr>
              <w:tblStyle w:val="a5"/>
              <w:tblW w:w="7380" w:type="dxa"/>
              <w:tblBorders>
                <w:top w:val="nil"/>
                <w:left w:val="nil"/>
                <w:bottom w:val="nil"/>
                <w:right w:val="nil"/>
                <w:insideH w:val="nil"/>
                <w:insideV w:val="nil"/>
              </w:tblBorders>
              <w:tblLayout w:type="fixed"/>
              <w:tblLook w:val="0600"/>
            </w:tblPr>
            <w:tblGrid>
              <w:gridCol w:w="1770"/>
              <w:gridCol w:w="1800"/>
              <w:gridCol w:w="1755"/>
              <w:gridCol w:w="2055"/>
            </w:tblGrid>
            <w:tr w14:paraId="24D7A151" w14:textId="77777777">
              <w:tblPrEx>
                <w:tblW w:w="7380" w:type="dxa"/>
                <w:tblBorders>
                  <w:top w:val="nil"/>
                  <w:left w:val="nil"/>
                  <w:bottom w:val="nil"/>
                  <w:right w:val="nil"/>
                  <w:insideH w:val="nil"/>
                  <w:insideV w:val="nil"/>
                </w:tblBorders>
                <w:tblLayout w:type="fixed"/>
                <w:tblLook w:val="0600"/>
              </w:tblPrEx>
              <w:trPr>
                <w:trHeight w:val="315"/>
              </w:trPr>
              <w:tc>
                <w:tcPr>
                  <w:tcW w:w="1770"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DD3FA2" w14:paraId="3A94DFB7" w14:textId="77777777">
                  <w:pPr>
                    <w:widowControl w:val="0"/>
                    <w:tabs>
                      <w:tab w:val="left" w:pos="657"/>
                    </w:tabs>
                    <w:ind w:left="-20"/>
                    <w:jc w:val="center"/>
                    <w:rPr>
                      <w:b/>
                      <w:color w:val="FFFFFF"/>
                    </w:rPr>
                  </w:pPr>
                  <w:r>
                    <w:rPr>
                      <w:b/>
                      <w:color w:val="FFFFFF"/>
                    </w:rPr>
                    <w:t xml:space="preserve"> </w:t>
                  </w:r>
                </w:p>
              </w:tc>
              <w:tc>
                <w:tcPr>
                  <w:tcW w:w="180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7C573A41" w14:textId="77777777">
                  <w:pPr>
                    <w:widowControl w:val="0"/>
                    <w:tabs>
                      <w:tab w:val="left" w:pos="657"/>
                    </w:tabs>
                    <w:ind w:left="-20"/>
                    <w:jc w:val="center"/>
                    <w:rPr>
                      <w:b/>
                      <w:color w:val="FFFFFF"/>
                    </w:rPr>
                  </w:pPr>
                  <w:r>
                    <w:rPr>
                      <w:b/>
                      <w:color w:val="FFFFFF"/>
                    </w:rPr>
                    <w:t>Time Per Response</w:t>
                  </w:r>
                </w:p>
              </w:tc>
              <w:tc>
                <w:tcPr>
                  <w:tcW w:w="17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3962DA75" w14:textId="77777777">
                  <w:pPr>
                    <w:widowControl w:val="0"/>
                    <w:tabs>
                      <w:tab w:val="left" w:pos="657"/>
                    </w:tabs>
                    <w:ind w:left="-20"/>
                    <w:jc w:val="center"/>
                    <w:rPr>
                      <w:b/>
                      <w:color w:val="FFFFFF"/>
                    </w:rPr>
                  </w:pPr>
                  <w:r>
                    <w:rPr>
                      <w:b/>
                      <w:color w:val="FFFFFF"/>
                    </w:rPr>
                    <w:t>Hours</w:t>
                  </w:r>
                </w:p>
              </w:tc>
              <w:tc>
                <w:tcPr>
                  <w:tcW w:w="20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2063844F" w14:textId="77777777">
                  <w:pPr>
                    <w:widowControl w:val="0"/>
                    <w:tabs>
                      <w:tab w:val="left" w:pos="657"/>
                    </w:tabs>
                    <w:ind w:left="-20"/>
                    <w:jc w:val="center"/>
                    <w:rPr>
                      <w:b/>
                      <w:color w:val="FFFFFF"/>
                    </w:rPr>
                  </w:pPr>
                  <w:r>
                    <w:rPr>
                      <w:b/>
                      <w:color w:val="FFFFFF"/>
                    </w:rPr>
                    <w:t>Cost Per Response</w:t>
                  </w:r>
                </w:p>
              </w:tc>
            </w:tr>
            <w:tr w14:paraId="69003791"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7F54795D" w14:textId="77777777">
                  <w:pPr>
                    <w:widowControl w:val="0"/>
                    <w:tabs>
                      <w:tab w:val="left" w:pos="657"/>
                    </w:tabs>
                    <w:ind w:left="-20"/>
                    <w:jc w:val="center"/>
                  </w:pPr>
                  <w:r>
                    <w:t>Reporting</w:t>
                  </w:r>
                </w:p>
              </w:tc>
              <w:tc>
                <w:tcPr>
                  <w:tcW w:w="180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6C0D5ED" w14:textId="77777777">
                  <w:pPr>
                    <w:widowControl w:val="0"/>
                    <w:tabs>
                      <w:tab w:val="left" w:pos="657"/>
                    </w:tabs>
                    <w:ind w:left="-20"/>
                    <w:jc w:val="center"/>
                  </w:pPr>
                  <w:r>
                    <w:t>.50</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0EDBC9BB" w14:textId="77777777">
                  <w:pPr>
                    <w:widowControl w:val="0"/>
                    <w:tabs>
                      <w:tab w:val="left" w:pos="657"/>
                    </w:tabs>
                    <w:ind w:left="-20"/>
                    <w:jc w:val="center"/>
                  </w:pPr>
                  <w:r>
                    <w:t>.50</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20D6BC3D" w14:textId="77777777">
                  <w:pPr>
                    <w:widowControl w:val="0"/>
                    <w:tabs>
                      <w:tab w:val="left" w:pos="657"/>
                    </w:tabs>
                    <w:ind w:left="-20"/>
                    <w:jc w:val="center"/>
                  </w:pPr>
                  <w:r>
                    <w:t>$15</w:t>
                  </w:r>
                </w:p>
              </w:tc>
            </w:tr>
            <w:tr w14:paraId="02B42C19"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4860937C" w14:textId="77777777">
                  <w:pPr>
                    <w:widowControl w:val="0"/>
                    <w:tabs>
                      <w:tab w:val="left" w:pos="657"/>
                    </w:tabs>
                    <w:ind w:left="-20"/>
                    <w:jc w:val="center"/>
                  </w:pPr>
                  <w:r>
                    <w:t>Record Keeping</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3C06E5C5" w14:textId="77777777">
                  <w:pPr>
                    <w:widowControl w:val="0"/>
                    <w:jc w:val="center"/>
                  </w:pPr>
                  <w: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FA99BB8" w14:textId="77777777">
                  <w:pPr>
                    <w:widowControl w:val="0"/>
                    <w:jc w:val="center"/>
                  </w:pPr>
                  <w: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58C7C3EC" w14:textId="77777777">
                  <w:pPr>
                    <w:widowControl w:val="0"/>
                    <w:jc w:val="center"/>
                  </w:pPr>
                  <w:r>
                    <w:t>N/A</w:t>
                  </w:r>
                </w:p>
              </w:tc>
            </w:tr>
            <w:tr w14:paraId="7F7F5CAA" w14:textId="77777777">
              <w:tblPrEx>
                <w:tblW w:w="7380" w:type="dxa"/>
                <w:tblLayout w:type="fixed"/>
                <w:tblLook w:val="0600"/>
              </w:tblPrEx>
              <w:trPr>
                <w:trHeight w:val="505"/>
              </w:trPr>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550C7C1E" w14:textId="77777777">
                  <w:pPr>
                    <w:widowControl w:val="0"/>
                    <w:tabs>
                      <w:tab w:val="left" w:pos="657"/>
                    </w:tabs>
                    <w:ind w:left="-20"/>
                    <w:jc w:val="center"/>
                  </w:pPr>
                  <w:r>
                    <w:t>Third Party Disclosure</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5B027E37" w14:textId="77777777">
                  <w:pPr>
                    <w:widowControl w:val="0"/>
                    <w:jc w:val="center"/>
                  </w:pPr>
                  <w: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09B0E35E" w14:textId="77777777">
                  <w:pPr>
                    <w:widowControl w:val="0"/>
                    <w:jc w:val="center"/>
                  </w:pPr>
                  <w: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620F4964" w14:textId="77777777">
                  <w:pPr>
                    <w:widowControl w:val="0"/>
                    <w:jc w:val="center"/>
                  </w:pPr>
                  <w:r>
                    <w:t>N/A</w:t>
                  </w:r>
                </w:p>
              </w:tc>
            </w:tr>
            <w:tr w14:paraId="7E0C8A16"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5412CFB5" w14:textId="77777777">
                  <w:pPr>
                    <w:widowControl w:val="0"/>
                    <w:tabs>
                      <w:tab w:val="left" w:pos="657"/>
                    </w:tabs>
                    <w:ind w:left="-20"/>
                    <w:jc w:val="center"/>
                  </w:pPr>
                  <w:r>
                    <w:t>Total</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70B72699" w14:textId="77777777">
                  <w:pPr>
                    <w:widowControl w:val="0"/>
                    <w:jc w:val="center"/>
                  </w:pPr>
                  <w:r>
                    <w:t>.50</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3D509F3D" w14:textId="77777777">
                  <w:pPr>
                    <w:widowControl w:val="0"/>
                    <w:jc w:val="center"/>
                  </w:pPr>
                  <w:r>
                    <w:t>.50</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58F9B11D" w14:textId="77777777">
                  <w:pPr>
                    <w:widowControl w:val="0"/>
                    <w:tabs>
                      <w:tab w:val="left" w:pos="657"/>
                    </w:tabs>
                    <w:ind w:left="-20"/>
                    <w:jc w:val="center"/>
                  </w:pPr>
                  <w:r>
                    <w:t>$15</w:t>
                  </w:r>
                </w:p>
              </w:tc>
            </w:tr>
          </w:tbl>
          <w:p w:rsidR="00DD3FA2" w14:paraId="421A650E" w14:textId="77777777">
            <w:pPr>
              <w:widowControl w:val="0"/>
              <w:tabs>
                <w:tab w:val="left" w:pos="657"/>
              </w:tabs>
              <w:ind w:left="-20"/>
            </w:pPr>
          </w:p>
        </w:tc>
        <w:tc>
          <w:tcPr>
            <w:tcW w:w="105" w:type="dxa"/>
            <w:tcBorders>
              <w:top w:val="nil"/>
              <w:left w:val="nil"/>
              <w:bottom w:val="nil"/>
              <w:right w:val="nil"/>
            </w:tcBorders>
            <w:tcMar>
              <w:top w:w="0" w:type="dxa"/>
              <w:left w:w="0" w:type="dxa"/>
              <w:bottom w:w="0" w:type="dxa"/>
              <w:right w:w="0" w:type="dxa"/>
            </w:tcMar>
          </w:tcPr>
          <w:p w:rsidR="00DD3FA2" w14:paraId="09A395B1" w14:textId="77777777">
            <w:pPr>
              <w:widowControl w:val="0"/>
              <w:tabs>
                <w:tab w:val="left" w:pos="657"/>
              </w:tabs>
              <w:ind w:left="-20"/>
            </w:pPr>
            <w:r>
              <w:t xml:space="preserve"> </w:t>
            </w:r>
          </w:p>
        </w:tc>
      </w:tr>
      <w:tr w14:paraId="5BC8396A"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DD3FA2" w14:paraId="4DE6A3BB" w14:textId="77777777">
            <w:pPr>
              <w:widowControl w:val="0"/>
              <w:tabs>
                <w:tab w:val="left" w:pos="657"/>
              </w:tabs>
              <w:ind w:left="-20"/>
            </w:pPr>
            <w:r>
              <w:t>Annual Burden:</w:t>
            </w:r>
          </w:p>
          <w:tbl>
            <w:tblPr>
              <w:tblStyle w:val="a6"/>
              <w:tblW w:w="7365" w:type="dxa"/>
              <w:tblBorders>
                <w:top w:val="nil"/>
                <w:left w:val="nil"/>
                <w:bottom w:val="nil"/>
                <w:right w:val="nil"/>
                <w:insideH w:val="nil"/>
                <w:insideV w:val="nil"/>
              </w:tblBorders>
              <w:tblLayout w:type="fixed"/>
              <w:tblLook w:val="0600"/>
            </w:tblPr>
            <w:tblGrid>
              <w:gridCol w:w="1785"/>
              <w:gridCol w:w="2430"/>
              <w:gridCol w:w="3150"/>
            </w:tblGrid>
            <w:tr w14:paraId="59D06B75" w14:textId="77777777">
              <w:tblPrEx>
                <w:tblW w:w="7365" w:type="dxa"/>
                <w:tblBorders>
                  <w:top w:val="nil"/>
                  <w:left w:val="nil"/>
                  <w:bottom w:val="nil"/>
                  <w:right w:val="nil"/>
                  <w:insideH w:val="nil"/>
                  <w:insideV w:val="nil"/>
                </w:tblBorders>
                <w:tblLayout w:type="fixed"/>
                <w:tblLook w:val="0600"/>
              </w:tblPrEx>
              <w:trPr>
                <w:trHeight w:val="547"/>
              </w:trPr>
              <w:tc>
                <w:tcPr>
                  <w:tcW w:w="178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DD3FA2" w14:paraId="242410B5" w14:textId="77777777">
                  <w:pPr>
                    <w:widowControl w:val="0"/>
                    <w:tabs>
                      <w:tab w:val="left" w:pos="657"/>
                    </w:tabs>
                    <w:ind w:left="-20"/>
                    <w:jc w:val="center"/>
                    <w:rPr>
                      <w:b/>
                      <w:color w:val="FFFFFF"/>
                    </w:rPr>
                  </w:pPr>
                  <w:r>
                    <w:rPr>
                      <w:b/>
                      <w:color w:val="FFFFFF"/>
                    </w:rPr>
                    <w:t xml:space="preserve"> </w:t>
                  </w:r>
                </w:p>
              </w:tc>
              <w:tc>
                <w:tcPr>
                  <w:tcW w:w="243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16A1A614" w14:textId="77777777">
                  <w:pPr>
                    <w:widowControl w:val="0"/>
                    <w:tabs>
                      <w:tab w:val="left" w:pos="657"/>
                    </w:tabs>
                    <w:ind w:left="-20"/>
                    <w:jc w:val="center"/>
                    <w:rPr>
                      <w:b/>
                      <w:color w:val="FFFFFF"/>
                    </w:rPr>
                  </w:pPr>
                  <w:r>
                    <w:rPr>
                      <w:b/>
                      <w:color w:val="FFFFFF"/>
                    </w:rPr>
                    <w:t>Annual Time Burden (Hours)</w:t>
                  </w:r>
                </w:p>
              </w:tc>
              <w:tc>
                <w:tcPr>
                  <w:tcW w:w="315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D3FA2" w14:paraId="526D1B31" w14:textId="77777777">
                  <w:pPr>
                    <w:widowControl w:val="0"/>
                    <w:tabs>
                      <w:tab w:val="left" w:pos="657"/>
                    </w:tabs>
                    <w:ind w:left="-20"/>
                    <w:jc w:val="center"/>
                    <w:rPr>
                      <w:b/>
                      <w:color w:val="FFFFFF"/>
                    </w:rPr>
                  </w:pPr>
                  <w:r>
                    <w:rPr>
                      <w:b/>
                      <w:color w:val="FFFFFF"/>
                    </w:rPr>
                    <w:t>Annual Cost Burden</w:t>
                  </w:r>
                </w:p>
                <w:p w:rsidR="00DD3FA2" w14:paraId="3EB8FD0B" w14:textId="77777777">
                  <w:pPr>
                    <w:widowControl w:val="0"/>
                    <w:tabs>
                      <w:tab w:val="left" w:pos="657"/>
                    </w:tabs>
                    <w:ind w:left="-20"/>
                    <w:jc w:val="center"/>
                    <w:rPr>
                      <w:b/>
                      <w:color w:val="FFFFFF"/>
                    </w:rPr>
                  </w:pPr>
                  <w:r>
                    <w:rPr>
                      <w:b/>
                      <w:color w:val="FFFFFF"/>
                    </w:rPr>
                    <w:t>(Dollars)</w:t>
                  </w:r>
                </w:p>
              </w:tc>
            </w:tr>
            <w:tr w14:paraId="4B657153"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2BB746E4" w14:textId="77777777">
                  <w:pPr>
                    <w:widowControl w:val="0"/>
                    <w:tabs>
                      <w:tab w:val="left" w:pos="657"/>
                    </w:tabs>
                    <w:ind w:left="-20"/>
                    <w:jc w:val="center"/>
                  </w:pPr>
                  <w:r>
                    <w:t>Reporting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31275512" w14:textId="77777777">
                  <w:pPr>
                    <w:widowControl w:val="0"/>
                    <w:tabs>
                      <w:tab w:val="left" w:pos="657"/>
                    </w:tabs>
                    <w:ind w:left="-20"/>
                    <w:jc w:val="center"/>
                  </w:pPr>
                  <w:r>
                    <w:t>1300</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4CF76EE0" w14:textId="77777777">
                  <w:pPr>
                    <w:widowControl w:val="0"/>
                    <w:tabs>
                      <w:tab w:val="left" w:pos="657"/>
                    </w:tabs>
                    <w:ind w:left="-20"/>
                    <w:jc w:val="center"/>
                  </w:pPr>
                  <w:r>
                    <w:t>$38,064</w:t>
                  </w:r>
                </w:p>
              </w:tc>
            </w:tr>
            <w:tr w14:paraId="73AAADEE"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0DB950DA" w14:textId="77777777">
                  <w:pPr>
                    <w:widowControl w:val="0"/>
                    <w:tabs>
                      <w:tab w:val="left" w:pos="657"/>
                    </w:tabs>
                    <w:ind w:left="-20"/>
                    <w:jc w:val="center"/>
                  </w:pPr>
                  <w:r>
                    <w:t>Record Keeping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195F6A8D" w14:textId="77777777">
                  <w:pPr>
                    <w:widowControl w:val="0"/>
                    <w:tabs>
                      <w:tab w:val="left" w:pos="657"/>
                    </w:tabs>
                    <w:ind w:left="-20"/>
                    <w:jc w:val="center"/>
                  </w:pPr>
                  <w: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7C877544" w14:textId="77777777">
                  <w:pPr>
                    <w:widowControl w:val="0"/>
                    <w:tabs>
                      <w:tab w:val="left" w:pos="657"/>
                    </w:tabs>
                    <w:ind w:left="-20"/>
                    <w:jc w:val="center"/>
                  </w:pPr>
                  <w:r>
                    <w:t xml:space="preserve">N/A </w:t>
                  </w:r>
                </w:p>
              </w:tc>
            </w:tr>
            <w:tr w14:paraId="42D938B7" w14:textId="77777777">
              <w:tblPrEx>
                <w:tblW w:w="7365" w:type="dxa"/>
                <w:tblLayout w:type="fixed"/>
                <w:tblLook w:val="0600"/>
              </w:tblPrEx>
              <w:trPr>
                <w:trHeight w:val="577"/>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75DF89F4" w14:textId="77777777">
                  <w:pPr>
                    <w:widowControl w:val="0"/>
                    <w:tabs>
                      <w:tab w:val="left" w:pos="657"/>
                    </w:tabs>
                    <w:ind w:left="-20"/>
                    <w:jc w:val="center"/>
                  </w:pPr>
                  <w:r>
                    <w:t>Third Party Disclosure</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1BBC57A5" w14:textId="77777777">
                  <w:pPr>
                    <w:widowControl w:val="0"/>
                    <w:tabs>
                      <w:tab w:val="left" w:pos="657"/>
                    </w:tabs>
                    <w:ind w:left="-20"/>
                    <w:jc w:val="center"/>
                  </w:pPr>
                  <w: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237B0E1D" w14:textId="77777777">
                  <w:pPr>
                    <w:widowControl w:val="0"/>
                    <w:tabs>
                      <w:tab w:val="left" w:pos="657"/>
                    </w:tabs>
                    <w:ind w:left="-20"/>
                    <w:jc w:val="center"/>
                  </w:pPr>
                  <w:r>
                    <w:t xml:space="preserve">N/A </w:t>
                  </w:r>
                </w:p>
              </w:tc>
            </w:tr>
            <w:tr w14:paraId="728730F3"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D3FA2" w14:paraId="22619794" w14:textId="77777777">
                  <w:pPr>
                    <w:widowControl w:val="0"/>
                    <w:tabs>
                      <w:tab w:val="left" w:pos="657"/>
                    </w:tabs>
                    <w:ind w:left="-20"/>
                    <w:jc w:val="center"/>
                  </w:pPr>
                  <w:r>
                    <w:t>Total</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1500CD1A" w14:textId="77777777">
                  <w:pPr>
                    <w:widowControl w:val="0"/>
                    <w:tabs>
                      <w:tab w:val="left" w:pos="657"/>
                    </w:tabs>
                    <w:ind w:left="-20"/>
                    <w:jc w:val="center"/>
                  </w:pPr>
                  <w:r>
                    <w:t>1300</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D3FA2" w14:paraId="5AC92B18" w14:textId="77777777">
                  <w:pPr>
                    <w:widowControl w:val="0"/>
                    <w:tabs>
                      <w:tab w:val="left" w:pos="657"/>
                    </w:tabs>
                    <w:ind w:left="-20"/>
                    <w:jc w:val="center"/>
                  </w:pPr>
                  <w:r>
                    <w:t>$38,064</w:t>
                  </w:r>
                </w:p>
              </w:tc>
            </w:tr>
          </w:tbl>
          <w:p w:rsidR="00DD3FA2" w14:paraId="476DD66F" w14:textId="77777777">
            <w:pPr>
              <w:widowControl w:val="0"/>
              <w:tabs>
                <w:tab w:val="left" w:pos="657"/>
              </w:tabs>
              <w:rPr>
                <w:b/>
                <w:u w:val="single"/>
              </w:rPr>
            </w:pPr>
          </w:p>
        </w:tc>
      </w:tr>
    </w:tbl>
    <w:p w:rsidR="00DD3FA2" w14:paraId="2B4F7039" w14:textId="77777777">
      <w:pPr>
        <w:widowControl w:val="0"/>
        <w:pBdr>
          <w:top w:val="nil"/>
          <w:left w:val="nil"/>
          <w:bottom w:val="nil"/>
          <w:right w:val="nil"/>
          <w:between w:val="nil"/>
        </w:pBdr>
        <w:tabs>
          <w:tab w:val="left" w:pos="360"/>
          <w:tab w:val="left" w:pos="720"/>
          <w:tab w:val="left" w:pos="1080"/>
          <w:tab w:val="left" w:pos="1440"/>
        </w:tabs>
        <w:rPr>
          <w:u w:val="single"/>
        </w:rPr>
      </w:pPr>
    </w:p>
    <w:p w:rsidR="00DD3FA2" w14:paraId="219116F2"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Estimated nonrecurring costs</w:t>
      </w:r>
      <w:r>
        <w:rPr>
          <w:color w:val="000000"/>
        </w:rPr>
        <w:t xml:space="preserve">. </w:t>
      </w:r>
    </w:p>
    <w:p w:rsidR="00DD3FA2" w14:paraId="562A0C64" w14:textId="77777777">
      <w:pPr>
        <w:widowControl w:val="0"/>
        <w:pBdr>
          <w:top w:val="nil"/>
          <w:left w:val="nil"/>
          <w:bottom w:val="nil"/>
          <w:right w:val="nil"/>
          <w:between w:val="nil"/>
        </w:pBdr>
        <w:tabs>
          <w:tab w:val="left" w:pos="360"/>
          <w:tab w:val="left" w:pos="720"/>
          <w:tab w:val="left" w:pos="1080"/>
        </w:tabs>
        <w:rPr>
          <w:highlight w:val="red"/>
        </w:rPr>
      </w:pPr>
    </w:p>
    <w:p w:rsidR="00DD3FA2" w14:paraId="262A474C" w14:textId="77777777">
      <w:pPr>
        <w:widowControl w:val="0"/>
        <w:pBdr>
          <w:top w:val="nil"/>
          <w:left w:val="nil"/>
          <w:bottom w:val="nil"/>
          <w:right w:val="nil"/>
          <w:between w:val="nil"/>
        </w:pBdr>
        <w:tabs>
          <w:tab w:val="left" w:pos="360"/>
          <w:tab w:val="left" w:pos="720"/>
          <w:tab w:val="left" w:pos="1080"/>
        </w:tabs>
        <w:rPr>
          <w:highlight w:val="red"/>
        </w:rPr>
      </w:pPr>
      <w:r>
        <w:t>Not applicable to this information collection.</w:t>
      </w:r>
    </w:p>
    <w:p w:rsidR="00DD3FA2" w14:paraId="3EFE08D3" w14:textId="77777777">
      <w:pPr>
        <w:widowControl w:val="0"/>
        <w:tabs>
          <w:tab w:val="left" w:pos="360"/>
          <w:tab w:val="left" w:pos="720"/>
          <w:tab w:val="left" w:pos="1080"/>
        </w:tabs>
      </w:pPr>
    </w:p>
    <w:p w:rsidR="00DD3FA2" w14:paraId="32A554CE"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Estimated cost to the Government</w:t>
      </w:r>
      <w:r>
        <w:rPr>
          <w:color w:val="000000"/>
        </w:rPr>
        <w:t>.</w:t>
      </w:r>
    </w:p>
    <w:p w:rsidR="00DD3FA2" w14:paraId="0BB327A0" w14:textId="77777777">
      <w:pPr>
        <w:widowControl w:val="0"/>
        <w:pBdr>
          <w:top w:val="nil"/>
          <w:left w:val="nil"/>
          <w:bottom w:val="nil"/>
          <w:right w:val="nil"/>
          <w:between w:val="nil"/>
        </w:pBdr>
        <w:tabs>
          <w:tab w:val="left" w:pos="360"/>
          <w:tab w:val="left" w:pos="720"/>
          <w:tab w:val="left" w:pos="1080"/>
        </w:tabs>
      </w:pPr>
    </w:p>
    <w:p w:rsidR="00DD3FA2" w14:paraId="7303CEDB" w14:textId="77777777">
      <w:pPr>
        <w:rPr>
          <w:b/>
        </w:rPr>
      </w:pPr>
      <w:r>
        <w:rPr>
          <w:b/>
        </w:rPr>
        <w:t xml:space="preserve">A.  Status Report of Orders and Shipments (GSAR clause 552.242-70 and GSA Form 1678). </w:t>
      </w:r>
    </w:p>
    <w:p w:rsidR="00DD3FA2" w14:paraId="7423AE6D" w14:textId="77777777"/>
    <w:p w:rsidR="00DD3FA2" w14:paraId="17E78A01" w14:textId="77777777">
      <w:r>
        <w:t xml:space="preserve">With the implementation of EDI/VP, the review and processing of individual submissions has been completely automated, therefore there is no annualized cost to the government. </w:t>
      </w:r>
      <w:r>
        <w:t>Additionally, the report function of the systems allows for automated reports to be generated for the monitoring of vendor timeliness, etc.</w:t>
      </w:r>
    </w:p>
    <w:p w:rsidR="00DD3FA2" w14:paraId="28A60C53" w14:textId="77777777"/>
    <w:p w:rsidR="00DD3FA2" w14:paraId="05339C54" w14:textId="77777777">
      <w:pPr>
        <w:rPr>
          <w:b/>
        </w:rPr>
      </w:pPr>
      <w:r>
        <w:rPr>
          <w:b/>
        </w:rPr>
        <w:t xml:space="preserve">B.  Source Inspection Requirements (GSAR clause 552.246-70, 552.246-71 and GSA Form 308).  </w:t>
      </w:r>
    </w:p>
    <w:p w:rsidR="00DD3FA2" w14:paraId="280103A1" w14:textId="77777777"/>
    <w:p w:rsidR="00DD3FA2" w14:paraId="49F50B68" w14:textId="77777777">
      <w:r>
        <w:t xml:space="preserve">The Federal Government estimates the review of 2,600 responses. Reviewing and processing each response is estimated to take 30 minutes each (.50); thus, the burden hours to the Federal Government are estimated to be 1300 hours per year. </w:t>
      </w:r>
    </w:p>
    <w:p w:rsidR="00DD3FA2" w14:paraId="58C37F67" w14:textId="77777777"/>
    <w:p w:rsidR="00DD3FA2" w14:paraId="5EFB7E77" w14:textId="77777777">
      <w:pPr>
        <w:tabs>
          <w:tab w:val="right" w:pos="7200"/>
        </w:tabs>
        <w:ind w:left="720"/>
      </w:pPr>
      <w:r>
        <w:t>Number of Responses</w:t>
      </w:r>
      <w:r>
        <w:tab/>
        <w:t>2,600</w:t>
      </w:r>
    </w:p>
    <w:p w:rsidR="00DD3FA2" w14:paraId="712F7238" w14:textId="77777777">
      <w:pPr>
        <w:tabs>
          <w:tab w:val="right" w:pos="7200"/>
        </w:tabs>
        <w:ind w:left="720"/>
      </w:pPr>
      <w:r>
        <w:t>Average Hours per Response</w:t>
      </w:r>
      <w:r>
        <w:tab/>
      </w:r>
      <w:r>
        <w:rPr>
          <w:u w:val="single"/>
        </w:rPr>
        <w:t>x  .</w:t>
      </w:r>
      <w:r>
        <w:rPr>
          <w:u w:val="single"/>
        </w:rPr>
        <w:t>50</w:t>
      </w:r>
    </w:p>
    <w:p w:rsidR="00DD3FA2" w14:paraId="443DCA20" w14:textId="77777777">
      <w:pPr>
        <w:tabs>
          <w:tab w:val="right" w:pos="7200"/>
        </w:tabs>
        <w:ind w:left="720"/>
      </w:pPr>
      <w:r>
        <w:t>Estimated Hours per Year</w:t>
      </w:r>
      <w:r>
        <w:tab/>
        <w:t>1,300</w:t>
      </w:r>
    </w:p>
    <w:p w:rsidR="00DD3FA2" w14:paraId="11800A2A" w14:textId="77777777">
      <w:pPr>
        <w:tabs>
          <w:tab w:val="right" w:pos="7200"/>
        </w:tabs>
        <w:ind w:left="720"/>
      </w:pPr>
      <w:r>
        <w:t>Cost per Hour*</w:t>
      </w:r>
      <w:r>
        <w:tab/>
      </w:r>
      <w:r>
        <w:rPr>
          <w:u w:val="single"/>
        </w:rPr>
        <w:t>x  $</w:t>
      </w:r>
      <w:r>
        <w:rPr>
          <w:u w:val="single"/>
        </w:rPr>
        <w:t>64.34</w:t>
      </w:r>
    </w:p>
    <w:p w:rsidR="00DD3FA2" w14:paraId="7812AD3E" w14:textId="77777777">
      <w:pPr>
        <w:tabs>
          <w:tab w:val="right" w:pos="7200"/>
        </w:tabs>
        <w:ind w:left="720"/>
      </w:pPr>
      <w:r>
        <w:t>Total Annual Government Cost</w:t>
      </w:r>
      <w:r>
        <w:tab/>
        <w:t>$83,642</w:t>
      </w:r>
    </w:p>
    <w:p w:rsidR="00DD3FA2" w14:paraId="7F8D285E" w14:textId="77777777">
      <w:r>
        <w:tab/>
        <w:t xml:space="preserve">         </w:t>
      </w:r>
    </w:p>
    <w:p w:rsidR="00DD3FA2" w14:paraId="6552A04C" w14:textId="77777777">
      <w:pPr>
        <w:rPr>
          <w:rFonts w:ascii="Arial" w:eastAsia="Arial" w:hAnsi="Arial" w:cs="Arial"/>
          <w:i/>
          <w:sz w:val="19"/>
          <w:szCs w:val="19"/>
        </w:rPr>
      </w:pPr>
      <w:r>
        <w:rPr>
          <w:i/>
          <w:sz w:val="20"/>
          <w:szCs w:val="20"/>
        </w:rPr>
        <w:t>*The estimated cost of $64.34 per hour is based on the task being accomplished by personnel equivalent to a GS-12, Step 5 salary (Base Pay with Rest of US Locality Pay) (Salary Table 2024-RUS, Effective January 2024), with fringe of 36.25% (OMB Memo M-08-13).</w:t>
      </w:r>
    </w:p>
    <w:p w:rsidR="00DD3FA2" w14:paraId="2DDC7115" w14:textId="77777777">
      <w:pPr>
        <w:widowControl w:val="0"/>
        <w:tabs>
          <w:tab w:val="left" w:pos="360"/>
          <w:tab w:val="left" w:pos="720"/>
          <w:tab w:val="left" w:pos="1080"/>
        </w:tabs>
      </w:pPr>
    </w:p>
    <w:p w:rsidR="00DD3FA2" w14:paraId="7CEAF490"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Reasons for changes</w:t>
      </w:r>
      <w:r>
        <w:rPr>
          <w:color w:val="000000"/>
        </w:rPr>
        <w:t xml:space="preserve">.  </w:t>
      </w:r>
    </w:p>
    <w:p w:rsidR="00DD3FA2" w14:paraId="5CB53285" w14:textId="77777777">
      <w:pPr>
        <w:widowControl w:val="0"/>
        <w:pBdr>
          <w:top w:val="nil"/>
          <w:left w:val="nil"/>
          <w:bottom w:val="nil"/>
          <w:right w:val="nil"/>
          <w:between w:val="nil"/>
        </w:pBdr>
        <w:tabs>
          <w:tab w:val="left" w:pos="360"/>
          <w:tab w:val="left" w:pos="720"/>
          <w:tab w:val="left" w:pos="1080"/>
        </w:tabs>
      </w:pPr>
    </w:p>
    <w:p w:rsidR="00DD3FA2" w14:paraId="2E5FFC0C" w14:textId="77777777">
      <w:pPr>
        <w:widowControl w:val="0"/>
        <w:numPr>
          <w:ilvl w:val="0"/>
          <w:numId w:val="1"/>
        </w:numPr>
        <w:tabs>
          <w:tab w:val="left" w:pos="360"/>
          <w:tab w:val="left" w:pos="720"/>
          <w:tab w:val="left" w:pos="1080"/>
        </w:tabs>
      </w:pPr>
      <w:r>
        <w:t xml:space="preserve">The hourly rate (plus fringe) was updated to reflect the rates effective January 2024, as opposed to January 2021 for annual public cost burden. </w:t>
      </w:r>
    </w:p>
    <w:p w:rsidR="00DD3FA2" w14:paraId="33552922" w14:textId="77777777">
      <w:pPr>
        <w:widowControl w:val="0"/>
        <w:numPr>
          <w:ilvl w:val="0"/>
          <w:numId w:val="1"/>
        </w:numPr>
        <w:tabs>
          <w:tab w:val="left" w:pos="360"/>
          <w:tab w:val="left" w:pos="720"/>
          <w:tab w:val="left" w:pos="1080"/>
        </w:tabs>
      </w:pPr>
      <w:r>
        <w:t>The hourly rate (plus fringe) was updated to reflect the rates effective January 2024, as opposed to January 2021 for annual cost burden to the Government.</w:t>
      </w:r>
    </w:p>
    <w:p w:rsidR="00DD3FA2" w14:paraId="6517CFD8" w14:textId="77777777">
      <w:pPr>
        <w:widowControl w:val="0"/>
        <w:numPr>
          <w:ilvl w:val="0"/>
          <w:numId w:val="1"/>
        </w:numPr>
        <w:tabs>
          <w:tab w:val="left" w:pos="360"/>
          <w:tab w:val="left" w:pos="720"/>
          <w:tab w:val="left" w:pos="1080"/>
        </w:tabs>
      </w:pPr>
      <w:r>
        <w:t xml:space="preserve">For Form 1678, an upwards adjustment of the time to review (non-government) from 30 seconds (.08 of an hour) to 30 minutes (.50 of an hour). </w:t>
      </w:r>
    </w:p>
    <w:p w:rsidR="00DD3FA2" w14:paraId="5D8D9125" w14:textId="77777777">
      <w:pPr>
        <w:widowControl w:val="0"/>
        <w:pBdr>
          <w:top w:val="nil"/>
          <w:left w:val="nil"/>
          <w:bottom w:val="nil"/>
          <w:right w:val="nil"/>
          <w:between w:val="nil"/>
        </w:pBdr>
        <w:tabs>
          <w:tab w:val="left" w:pos="360"/>
          <w:tab w:val="left" w:pos="720"/>
          <w:tab w:val="left" w:pos="1080"/>
        </w:tabs>
        <w:rPr>
          <w:color w:val="000000"/>
        </w:rPr>
      </w:pPr>
    </w:p>
    <w:p w:rsidR="00DD3FA2" w14:paraId="1B062610"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Publicizing Results.</w:t>
      </w:r>
    </w:p>
    <w:p w:rsidR="00DD3FA2" w14:paraId="55EF03AF" w14:textId="77777777">
      <w:pPr>
        <w:widowControl w:val="0"/>
        <w:pBdr>
          <w:top w:val="nil"/>
          <w:left w:val="nil"/>
          <w:bottom w:val="nil"/>
          <w:right w:val="nil"/>
          <w:between w:val="nil"/>
        </w:pBdr>
        <w:tabs>
          <w:tab w:val="left" w:pos="360"/>
          <w:tab w:val="left" w:pos="720"/>
          <w:tab w:val="left" w:pos="1080"/>
        </w:tabs>
        <w:ind w:left="360"/>
        <w:rPr>
          <w:u w:val="single"/>
        </w:rPr>
      </w:pPr>
    </w:p>
    <w:p w:rsidR="00DD3FA2" w14:paraId="4D6D428A" w14:textId="77777777">
      <w:pPr>
        <w:widowControl w:val="0"/>
        <w:pBdr>
          <w:top w:val="nil"/>
          <w:left w:val="nil"/>
          <w:bottom w:val="nil"/>
          <w:right w:val="nil"/>
          <w:between w:val="nil"/>
        </w:pBdr>
        <w:tabs>
          <w:tab w:val="left" w:pos="360"/>
          <w:tab w:val="left" w:pos="720"/>
          <w:tab w:val="left" w:pos="1080"/>
        </w:tabs>
      </w:pPr>
      <w:r>
        <w:t>Not applicable, results of this information collection will not be published. Information collected is used for internal purposes only.</w:t>
      </w:r>
    </w:p>
    <w:p w:rsidR="00DD3FA2" w14:paraId="739E8C89" w14:textId="77777777">
      <w:pPr>
        <w:widowControl w:val="0"/>
        <w:tabs>
          <w:tab w:val="left" w:pos="360"/>
          <w:tab w:val="left" w:pos="720"/>
          <w:tab w:val="left" w:pos="1080"/>
        </w:tabs>
      </w:pPr>
    </w:p>
    <w:p w:rsidR="00DD3FA2" w14:paraId="24824CE5"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OMB Not to Display Approval.</w:t>
      </w:r>
    </w:p>
    <w:p w:rsidR="00DD3FA2" w14:paraId="35CCC10A" w14:textId="77777777">
      <w:pPr>
        <w:widowControl w:val="0"/>
        <w:pBdr>
          <w:top w:val="nil"/>
          <w:left w:val="nil"/>
          <w:bottom w:val="nil"/>
          <w:right w:val="nil"/>
          <w:between w:val="nil"/>
        </w:pBdr>
        <w:tabs>
          <w:tab w:val="left" w:pos="360"/>
          <w:tab w:val="left" w:pos="720"/>
          <w:tab w:val="left" w:pos="1080"/>
        </w:tabs>
        <w:ind w:left="360"/>
      </w:pPr>
    </w:p>
    <w:p w:rsidR="00DD3FA2" w14:paraId="0B1659ED" w14:textId="77777777">
      <w:pPr>
        <w:tabs>
          <w:tab w:val="left" w:pos="360"/>
          <w:tab w:val="left" w:pos="720"/>
          <w:tab w:val="left" w:pos="1080"/>
        </w:tabs>
      </w:pPr>
      <w:r>
        <w:t>Not applicable, GSA is not seeking such approval for this information collection.</w:t>
      </w:r>
    </w:p>
    <w:p w:rsidR="00DD3FA2" w14:paraId="7384A2E6" w14:textId="77777777">
      <w:pPr>
        <w:widowControl w:val="0"/>
        <w:tabs>
          <w:tab w:val="left" w:pos="360"/>
          <w:tab w:val="left" w:pos="720"/>
          <w:tab w:val="left" w:pos="1080"/>
        </w:tabs>
      </w:pPr>
    </w:p>
    <w:p w:rsidR="00DD3FA2" w14:paraId="426A4E89"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rPr>
        <w:t xml:space="preserve"> </w:t>
      </w:r>
      <w:r>
        <w:rPr>
          <w:color w:val="000000"/>
          <w:u w:val="single"/>
        </w:rPr>
        <w:t>Exceptions to "Certification for Paperwork Reduction Submissions."</w:t>
      </w:r>
    </w:p>
    <w:p w:rsidR="00DD3FA2" w14:paraId="0353B6B7" w14:textId="77777777">
      <w:pPr>
        <w:widowControl w:val="0"/>
        <w:pBdr>
          <w:top w:val="nil"/>
          <w:left w:val="nil"/>
          <w:bottom w:val="nil"/>
          <w:right w:val="nil"/>
          <w:between w:val="nil"/>
        </w:pBdr>
        <w:tabs>
          <w:tab w:val="left" w:pos="360"/>
          <w:tab w:val="left" w:pos="720"/>
          <w:tab w:val="left" w:pos="1080"/>
        </w:tabs>
        <w:ind w:left="360"/>
        <w:rPr>
          <w:u w:val="single"/>
        </w:rPr>
      </w:pPr>
    </w:p>
    <w:p w:rsidR="00DD3FA2" w14:paraId="3D952EE5" w14:textId="77777777">
      <w:pPr>
        <w:tabs>
          <w:tab w:val="left" w:pos="360"/>
          <w:tab w:val="left" w:pos="720"/>
          <w:tab w:val="left" w:pos="1080"/>
        </w:tabs>
      </w:pPr>
      <w:r>
        <w:t>Not applicable, GSA has no exceptions to the certification statement.</w:t>
      </w:r>
    </w:p>
    <w:p w:rsidR="00DD3FA2" w14:paraId="1F34EBAD" w14:textId="77777777">
      <w:pPr>
        <w:widowControl w:val="0"/>
        <w:tabs>
          <w:tab w:val="left" w:pos="360"/>
          <w:tab w:val="left" w:pos="720"/>
          <w:tab w:val="left" w:pos="1080"/>
        </w:tabs>
      </w:pPr>
    </w:p>
    <w:p w:rsidR="00DD3FA2" w14:paraId="4C420637"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Surveys, Censuses, and Other Collections that Employ Statistical Methods.</w:t>
      </w:r>
      <w:r>
        <w:rPr>
          <w:color w:val="000000"/>
        </w:rPr>
        <w:t xml:space="preserve"> </w:t>
      </w:r>
      <w:r>
        <w:rPr>
          <w:color w:val="000000"/>
          <w:highlight w:val="red"/>
        </w:rPr>
        <w:t xml:space="preserve"> </w:t>
      </w:r>
    </w:p>
    <w:p w:rsidR="00DD3FA2" w14:paraId="1BF558EE" w14:textId="77777777">
      <w:pPr>
        <w:widowControl w:val="0"/>
        <w:pBdr>
          <w:top w:val="nil"/>
          <w:left w:val="nil"/>
          <w:bottom w:val="nil"/>
          <w:right w:val="nil"/>
          <w:between w:val="nil"/>
        </w:pBdr>
        <w:tabs>
          <w:tab w:val="left" w:pos="360"/>
          <w:tab w:val="left" w:pos="720"/>
          <w:tab w:val="left" w:pos="1080"/>
        </w:tabs>
      </w:pPr>
    </w:p>
    <w:p w:rsidR="00DD3FA2" w14:paraId="2E6159FC" w14:textId="77777777">
      <w:pPr>
        <w:tabs>
          <w:tab w:val="left" w:pos="360"/>
          <w:tab w:val="left" w:pos="720"/>
          <w:tab w:val="left" w:pos="1080"/>
        </w:tabs>
      </w:pPr>
      <w:r>
        <w:t xml:space="preserve">Surveys, censuses, or statistical methods are not used for this information collection. </w:t>
      </w:r>
    </w:p>
    <w:sectPr>
      <w:pgSz w:w="12240" w:h="15840"/>
      <w:pgMar w:top="1440" w:right="1440" w:bottom="1440" w:left="1440" w:header="748" w:footer="76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1426" w14:paraId="2D9D8C69" w14:textId="77777777">
      <w:r>
        <w:separator/>
      </w:r>
    </w:p>
  </w:footnote>
  <w:footnote w:type="continuationSeparator" w:id="1">
    <w:p w:rsidR="00D51426" w14:paraId="434C7590" w14:textId="77777777">
      <w:r>
        <w:continuationSeparator/>
      </w:r>
    </w:p>
  </w:footnote>
  <w:footnote w:id="2">
    <w:p w:rsidR="00DD3FA2" w14:paraId="3D712010" w14:textId="77777777">
      <w:pPr>
        <w:rPr>
          <w:sz w:val="20"/>
          <w:szCs w:val="20"/>
        </w:rPr>
      </w:pPr>
      <w:r>
        <w:rPr>
          <w:vertAlign w:val="superscript"/>
        </w:rPr>
        <w:footnoteRef/>
      </w:r>
      <w:r>
        <w:rPr>
          <w:sz w:val="20"/>
          <w:szCs w:val="20"/>
        </w:rPr>
        <w:t xml:space="preserve"> DoD is responsible for the reporting burden for Form DD 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301F5"/>
    <w:multiLevelType w:val="multilevel"/>
    <w:tmpl w:val="90DCF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4B4764"/>
    <w:multiLevelType w:val="multilevel"/>
    <w:tmpl w:val="28F48DEE"/>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D430FDE"/>
    <w:multiLevelType w:val="multilevel"/>
    <w:tmpl w:val="DD4C5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AFD3580"/>
    <w:multiLevelType w:val="multilevel"/>
    <w:tmpl w:val="780AB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4817215">
    <w:abstractNumId w:val="0"/>
  </w:num>
  <w:num w:numId="2" w16cid:durableId="1171916130">
    <w:abstractNumId w:val="3"/>
  </w:num>
  <w:num w:numId="3" w16cid:durableId="489561920">
    <w:abstractNumId w:val="2"/>
  </w:num>
  <w:num w:numId="4" w16cid:durableId="205927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A2"/>
    <w:rsid w:val="001269CE"/>
    <w:rsid w:val="00165D85"/>
    <w:rsid w:val="00694C5B"/>
    <w:rsid w:val="00776CD9"/>
    <w:rsid w:val="00962ADE"/>
    <w:rsid w:val="00BD00C0"/>
    <w:rsid w:val="00D51426"/>
    <w:rsid w:val="00DD3FA2"/>
    <w:rsid w:val="00F9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8528BA"/>
  <w15:docId w15:val="{226166AF-1E06-4506-8EE2-4480F4E8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2124</Words>
  <Characters>12110</Characters>
  <Application>Microsoft Office Word</Application>
  <DocSecurity>0</DocSecurity>
  <Lines>100</Lines>
  <Paragraphs>28</Paragraphs>
  <ScaleCrop>false</ScaleCrop>
  <Company>General Services Administration</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2024-11-13T17:44:00Z</dcterms:created>
  <dcterms:modified xsi:type="dcterms:W3CDTF">2024-11-19T15:21:00Z</dcterms:modified>
</cp:coreProperties>
</file>