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57571" w:rsidRPr="008E1C10" w:rsidP="00165A64" w14:paraId="1751EBD2" w14:textId="70317367"/>
    <w:tbl>
      <w:tblPr>
        <w:tblStyle w:val="PlainTable1"/>
        <w:tblW w:w="0" w:type="auto"/>
        <w:tblInd w:w="0" w:type="dxa"/>
        <w:tblLook w:val="04A0"/>
      </w:tblPr>
      <w:tblGrid>
        <w:gridCol w:w="11515"/>
        <w:gridCol w:w="450"/>
        <w:gridCol w:w="540"/>
        <w:gridCol w:w="445"/>
      </w:tblGrid>
      <w:tr w14:paraId="6B686014" w14:textId="77777777" w:rsidTr="00495748">
        <w:tblPrEx>
          <w:tblW w:w="0" w:type="auto"/>
          <w:tblInd w:w="0" w:type="dxa"/>
          <w:tblLook w:val="04A0"/>
        </w:tblPrEx>
        <w:tc>
          <w:tcPr>
            <w:tcW w:w="11515" w:type="dxa"/>
            <w:vMerge w:val="restart"/>
            <w:shd w:val="clear" w:color="auto" w:fill="44546A" w:themeFill="text2"/>
          </w:tcPr>
          <w:p w:rsidR="00BB39DC" w:rsidRPr="00495748" w:rsidP="008F70D7" w14:paraId="26FCB07B" w14:textId="258B251D">
            <w:pPr>
              <w:spacing w:line="240" w:lineRule="auto"/>
              <w:rPr>
                <w:rFonts w:ascii="Times New Roman" w:hAnsi="Times New Roman" w:cs="Times New Roman"/>
                <w:color w:val="FFFFFF" w:themeColor="background1"/>
                <w:sz w:val="24"/>
                <w:szCs w:val="24"/>
              </w:rPr>
            </w:pPr>
            <w:r w:rsidRPr="00495748">
              <w:rPr>
                <w:rFonts w:ascii="Times New Roman" w:hAnsi="Times New Roman" w:cs="Times New Roman"/>
                <w:color w:val="FFFFFF" w:themeColor="background1"/>
                <w:sz w:val="24"/>
                <w:szCs w:val="24"/>
              </w:rPr>
              <w:t>Pilot Post Exam Survey Questions</w:t>
            </w:r>
          </w:p>
        </w:tc>
        <w:tc>
          <w:tcPr>
            <w:tcW w:w="1435" w:type="dxa"/>
            <w:gridSpan w:val="3"/>
            <w:shd w:val="clear" w:color="auto" w:fill="44546A" w:themeFill="text2"/>
          </w:tcPr>
          <w:p w:rsidR="00BB39DC" w:rsidRPr="00495748" w:rsidP="008F70D7" w14:paraId="2CE86B47" w14:textId="14639BFA">
            <w:pPr>
              <w:spacing w:line="240" w:lineRule="auto"/>
              <w:jc w:val="center"/>
              <w:rPr>
                <w:rFonts w:ascii="Times New Roman" w:hAnsi="Times New Roman" w:cs="Times New Roman"/>
                <w:color w:val="FFFFFF" w:themeColor="background1"/>
                <w:sz w:val="24"/>
                <w:szCs w:val="24"/>
              </w:rPr>
            </w:pPr>
            <w:r w:rsidRPr="00495748">
              <w:rPr>
                <w:rFonts w:ascii="Times New Roman" w:hAnsi="Times New Roman" w:cs="Times New Roman"/>
                <w:color w:val="FFFFFF" w:themeColor="background1"/>
                <w:sz w:val="24"/>
                <w:szCs w:val="24"/>
              </w:rPr>
              <w:t>Survey</w:t>
            </w:r>
          </w:p>
        </w:tc>
      </w:tr>
      <w:tr w14:paraId="1ECC2A44" w14:textId="77777777" w:rsidTr="00495748">
        <w:tblPrEx>
          <w:tblW w:w="0" w:type="auto"/>
          <w:tblInd w:w="0" w:type="dxa"/>
          <w:tblLook w:val="04A0"/>
        </w:tblPrEx>
        <w:tc>
          <w:tcPr>
            <w:tcW w:w="11515" w:type="dxa"/>
            <w:vMerge/>
            <w:shd w:val="clear" w:color="auto" w:fill="44546A" w:themeFill="text2"/>
          </w:tcPr>
          <w:p w:rsidR="00BB39DC" w:rsidRPr="00495748" w:rsidP="008F70D7" w14:paraId="348B0A15" w14:textId="620A6290">
            <w:pPr>
              <w:spacing w:line="240" w:lineRule="auto"/>
              <w:rPr>
                <w:rFonts w:ascii="Times New Roman" w:hAnsi="Times New Roman" w:cs="Times New Roman"/>
                <w:color w:val="FFFFFF" w:themeColor="background1"/>
                <w:sz w:val="24"/>
                <w:szCs w:val="24"/>
              </w:rPr>
            </w:pPr>
          </w:p>
        </w:tc>
        <w:tc>
          <w:tcPr>
            <w:tcW w:w="450" w:type="dxa"/>
            <w:shd w:val="clear" w:color="auto" w:fill="44546A" w:themeFill="text2"/>
          </w:tcPr>
          <w:p w:rsidR="00BB39DC" w:rsidRPr="00495748" w:rsidP="008F70D7" w14:paraId="550EAA15" w14:textId="298E6C77">
            <w:pPr>
              <w:spacing w:line="240" w:lineRule="auto"/>
              <w:jc w:val="center"/>
              <w:rPr>
                <w:rFonts w:ascii="Times New Roman" w:hAnsi="Times New Roman" w:cs="Times New Roman"/>
                <w:b/>
                <w:bCs/>
                <w:color w:val="FFFFFF" w:themeColor="background1"/>
                <w:sz w:val="24"/>
                <w:szCs w:val="24"/>
              </w:rPr>
            </w:pPr>
            <w:r w:rsidRPr="00495748">
              <w:rPr>
                <w:rFonts w:ascii="Times New Roman" w:hAnsi="Times New Roman" w:cs="Times New Roman"/>
                <w:b/>
                <w:bCs/>
                <w:color w:val="FFFFFF" w:themeColor="background1"/>
                <w:sz w:val="24"/>
                <w:szCs w:val="24"/>
              </w:rPr>
              <w:t>1</w:t>
            </w:r>
          </w:p>
        </w:tc>
        <w:tc>
          <w:tcPr>
            <w:tcW w:w="540" w:type="dxa"/>
            <w:shd w:val="clear" w:color="auto" w:fill="44546A" w:themeFill="text2"/>
          </w:tcPr>
          <w:p w:rsidR="00BB39DC" w:rsidRPr="00495748" w:rsidP="008F70D7" w14:paraId="2E9FDB65" w14:textId="57E3C920">
            <w:pPr>
              <w:spacing w:line="240" w:lineRule="auto"/>
              <w:jc w:val="center"/>
              <w:rPr>
                <w:rFonts w:ascii="Times New Roman" w:hAnsi="Times New Roman" w:cs="Times New Roman"/>
                <w:b/>
                <w:bCs/>
                <w:color w:val="FFFFFF" w:themeColor="background1"/>
                <w:sz w:val="24"/>
                <w:szCs w:val="24"/>
              </w:rPr>
            </w:pPr>
            <w:r w:rsidRPr="00495748">
              <w:rPr>
                <w:rFonts w:ascii="Times New Roman" w:hAnsi="Times New Roman" w:cs="Times New Roman"/>
                <w:b/>
                <w:bCs/>
                <w:color w:val="FFFFFF" w:themeColor="background1"/>
                <w:sz w:val="24"/>
                <w:szCs w:val="24"/>
              </w:rPr>
              <w:t>2</w:t>
            </w:r>
          </w:p>
        </w:tc>
        <w:tc>
          <w:tcPr>
            <w:tcW w:w="445" w:type="dxa"/>
            <w:shd w:val="clear" w:color="auto" w:fill="44546A" w:themeFill="text2"/>
          </w:tcPr>
          <w:p w:rsidR="00BB39DC" w:rsidRPr="00495748" w:rsidP="008F70D7" w14:paraId="45B07D85" w14:textId="58A7BDCB">
            <w:pPr>
              <w:spacing w:line="240" w:lineRule="auto"/>
              <w:jc w:val="center"/>
              <w:rPr>
                <w:rFonts w:ascii="Times New Roman" w:hAnsi="Times New Roman" w:cs="Times New Roman"/>
                <w:b/>
                <w:bCs/>
                <w:color w:val="FFFFFF" w:themeColor="background1"/>
                <w:sz w:val="24"/>
                <w:szCs w:val="24"/>
              </w:rPr>
            </w:pPr>
            <w:r w:rsidRPr="00495748">
              <w:rPr>
                <w:rFonts w:ascii="Times New Roman" w:hAnsi="Times New Roman" w:cs="Times New Roman"/>
                <w:b/>
                <w:bCs/>
                <w:color w:val="FFFFFF" w:themeColor="background1"/>
                <w:sz w:val="24"/>
                <w:szCs w:val="24"/>
              </w:rPr>
              <w:t>3</w:t>
            </w:r>
          </w:p>
        </w:tc>
      </w:tr>
      <w:tr w14:paraId="14D06BDD" w14:textId="78FC8F86" w:rsidTr="00BB39DC">
        <w:tblPrEx>
          <w:tblW w:w="0" w:type="auto"/>
          <w:tblInd w:w="0" w:type="dxa"/>
          <w:tblLook w:val="04A0"/>
        </w:tblPrEx>
        <w:tc>
          <w:tcPr>
            <w:tcW w:w="11515" w:type="dxa"/>
          </w:tcPr>
          <w:p w:rsidR="00BB39DC" w:rsidRPr="008F70D7" w:rsidP="008F70D7" w14:paraId="72CBF059" w14:textId="14F24D00">
            <w:pPr>
              <w:spacing w:line="240" w:lineRule="auto"/>
              <w:rPr>
                <w:rFonts w:ascii="Times New Roman" w:hAnsi="Times New Roman" w:cs="Times New Roman"/>
                <w:b w:val="0"/>
                <w:bCs w:val="0"/>
                <w:sz w:val="24"/>
                <w:szCs w:val="24"/>
              </w:rPr>
            </w:pPr>
            <w:r w:rsidRPr="008F70D7">
              <w:rPr>
                <w:rFonts w:ascii="Times New Roman" w:hAnsi="Times New Roman" w:cs="Times New Roman"/>
                <w:b w:val="0"/>
                <w:bCs w:val="0"/>
                <w:sz w:val="24"/>
                <w:szCs w:val="24"/>
              </w:rPr>
              <w:t>Notification of the examination was provided to management at least four weeks in advance of the start of the on-site exam work.  (Please note, examiners are permitted to provide less than four weeks advance notice in some limited circumstances.)</w:t>
            </w:r>
          </w:p>
        </w:tc>
        <w:tc>
          <w:tcPr>
            <w:tcW w:w="450" w:type="dxa"/>
          </w:tcPr>
          <w:p w:rsidR="00BB39DC" w:rsidRPr="005D4D33" w:rsidP="008F70D7" w14:paraId="322059F3" w14:textId="022041C9">
            <w:pPr>
              <w:spacing w:line="240" w:lineRule="auto"/>
              <w:jc w:val="center"/>
              <w:rPr>
                <w:rFonts w:ascii="Times New Roman" w:hAnsi="Times New Roman" w:cs="Times New Roman"/>
                <w:sz w:val="24"/>
                <w:szCs w:val="24"/>
              </w:rPr>
            </w:pPr>
            <w:r w:rsidRPr="005D4D33">
              <w:rPr>
                <w:rFonts w:ascii="Times New Roman" w:hAnsi="Times New Roman" w:cs="Times New Roman"/>
                <w:sz w:val="24"/>
                <w:szCs w:val="24"/>
              </w:rPr>
              <w:t>X</w:t>
            </w:r>
          </w:p>
        </w:tc>
        <w:tc>
          <w:tcPr>
            <w:tcW w:w="540" w:type="dxa"/>
          </w:tcPr>
          <w:p w:rsidR="00BB39DC" w:rsidRPr="005D4D33" w:rsidP="008F70D7" w14:paraId="3A8C700C" w14:textId="77777777">
            <w:pPr>
              <w:spacing w:line="240" w:lineRule="auto"/>
              <w:jc w:val="center"/>
              <w:rPr>
                <w:rFonts w:ascii="Times New Roman" w:hAnsi="Times New Roman" w:cs="Times New Roman"/>
                <w:sz w:val="24"/>
                <w:szCs w:val="24"/>
              </w:rPr>
            </w:pPr>
          </w:p>
        </w:tc>
        <w:tc>
          <w:tcPr>
            <w:tcW w:w="445" w:type="dxa"/>
          </w:tcPr>
          <w:p w:rsidR="00BB39DC" w:rsidRPr="005D4D33" w:rsidP="008F70D7" w14:paraId="0C1B0557" w14:textId="77777777">
            <w:pPr>
              <w:spacing w:line="240" w:lineRule="auto"/>
              <w:jc w:val="center"/>
              <w:rPr>
                <w:rFonts w:ascii="Times New Roman" w:hAnsi="Times New Roman" w:cs="Times New Roman"/>
                <w:sz w:val="24"/>
                <w:szCs w:val="24"/>
              </w:rPr>
            </w:pPr>
          </w:p>
        </w:tc>
      </w:tr>
      <w:tr w14:paraId="5666447F" w14:textId="03A87F40" w:rsidTr="00BB39DC">
        <w:tblPrEx>
          <w:tblW w:w="0" w:type="auto"/>
          <w:tblInd w:w="0" w:type="dxa"/>
          <w:tblLook w:val="04A0"/>
        </w:tblPrEx>
        <w:tc>
          <w:tcPr>
            <w:tcW w:w="11515" w:type="dxa"/>
          </w:tcPr>
          <w:p w:rsidR="00BB39DC" w:rsidRPr="008F70D7" w:rsidP="008F70D7" w14:paraId="2C12557C" w14:textId="5A7382BF">
            <w:pPr>
              <w:spacing w:line="240" w:lineRule="auto"/>
              <w:rPr>
                <w:rFonts w:ascii="Times New Roman" w:hAnsi="Times New Roman" w:cs="Times New Roman"/>
                <w:b w:val="0"/>
                <w:bCs w:val="0"/>
                <w:sz w:val="24"/>
                <w:szCs w:val="24"/>
              </w:rPr>
            </w:pPr>
            <w:r w:rsidRPr="008F70D7">
              <w:rPr>
                <w:rFonts w:ascii="Times New Roman" w:hAnsi="Times New Roman" w:cs="Times New Roman"/>
                <w:b w:val="0"/>
                <w:bCs w:val="0"/>
                <w:sz w:val="24"/>
                <w:szCs w:val="24"/>
              </w:rPr>
              <w:t xml:space="preserve">The </w:t>
            </w:r>
            <w:r w:rsidRPr="008F70D7">
              <w:rPr>
                <w:rFonts w:ascii="Times New Roman" w:hAnsi="Times New Roman" w:cs="Times New Roman"/>
                <w:b w:val="0"/>
                <w:bCs w:val="0"/>
                <w:i/>
                <w:iCs/>
                <w:sz w:val="24"/>
                <w:szCs w:val="24"/>
              </w:rPr>
              <w:t>Exam Notification and Items Requested Letter</w:t>
            </w:r>
            <w:r w:rsidRPr="008F70D7">
              <w:rPr>
                <w:rFonts w:ascii="Times New Roman" w:hAnsi="Times New Roman" w:cs="Times New Roman"/>
                <w:b w:val="0"/>
                <w:bCs w:val="0"/>
                <w:sz w:val="24"/>
                <w:szCs w:val="24"/>
              </w:rPr>
              <w:t xml:space="preserve"> included the names of the field supervisor (Supervisory Examiner or Director of Special Actions) and Examiner-in-Charge assigned to your credit union.</w:t>
            </w:r>
          </w:p>
        </w:tc>
        <w:tc>
          <w:tcPr>
            <w:tcW w:w="450" w:type="dxa"/>
          </w:tcPr>
          <w:p w:rsidR="00BB39DC" w:rsidRPr="005D4D33" w:rsidP="008F70D7" w14:paraId="705503A1" w14:textId="77777777">
            <w:pPr>
              <w:spacing w:line="240" w:lineRule="auto"/>
              <w:jc w:val="center"/>
              <w:rPr>
                <w:rFonts w:ascii="Times New Roman" w:hAnsi="Times New Roman" w:cs="Times New Roman"/>
                <w:sz w:val="24"/>
                <w:szCs w:val="24"/>
              </w:rPr>
            </w:pPr>
          </w:p>
        </w:tc>
        <w:tc>
          <w:tcPr>
            <w:tcW w:w="540" w:type="dxa"/>
          </w:tcPr>
          <w:p w:rsidR="00BB39DC" w:rsidRPr="005D4D33" w:rsidP="008F70D7" w14:paraId="523E1CDD" w14:textId="600E505A">
            <w:pPr>
              <w:spacing w:line="240" w:lineRule="auto"/>
              <w:jc w:val="center"/>
              <w:rPr>
                <w:rFonts w:ascii="Times New Roman" w:hAnsi="Times New Roman" w:cs="Times New Roman"/>
                <w:sz w:val="24"/>
                <w:szCs w:val="24"/>
              </w:rPr>
            </w:pPr>
            <w:r w:rsidRPr="005D4D33">
              <w:rPr>
                <w:rFonts w:ascii="Times New Roman" w:hAnsi="Times New Roman" w:cs="Times New Roman"/>
                <w:sz w:val="24"/>
                <w:szCs w:val="24"/>
              </w:rPr>
              <w:t>X</w:t>
            </w:r>
          </w:p>
        </w:tc>
        <w:tc>
          <w:tcPr>
            <w:tcW w:w="445" w:type="dxa"/>
          </w:tcPr>
          <w:p w:rsidR="00BB39DC" w:rsidRPr="005D4D33" w:rsidP="008F70D7" w14:paraId="722666E8" w14:textId="77777777">
            <w:pPr>
              <w:spacing w:line="240" w:lineRule="auto"/>
              <w:jc w:val="center"/>
              <w:rPr>
                <w:rFonts w:ascii="Times New Roman" w:hAnsi="Times New Roman" w:cs="Times New Roman"/>
                <w:sz w:val="24"/>
                <w:szCs w:val="24"/>
              </w:rPr>
            </w:pPr>
          </w:p>
        </w:tc>
      </w:tr>
      <w:tr w14:paraId="647FFF56" w14:textId="77777777" w:rsidTr="00BB39DC">
        <w:tblPrEx>
          <w:tblW w:w="0" w:type="auto"/>
          <w:tblInd w:w="0" w:type="dxa"/>
          <w:tblLook w:val="04A0"/>
        </w:tblPrEx>
        <w:tc>
          <w:tcPr>
            <w:tcW w:w="11515" w:type="dxa"/>
          </w:tcPr>
          <w:p w:rsidR="00495748" w:rsidRPr="008F70D7" w:rsidP="008F70D7" w14:paraId="06053206" w14:textId="5986E2F4">
            <w:pPr>
              <w:spacing w:line="240" w:lineRule="auto"/>
              <w:rPr>
                <w:rFonts w:ascii="Times New Roman" w:hAnsi="Times New Roman" w:cs="Times New Roman"/>
                <w:b w:val="0"/>
                <w:bCs w:val="0"/>
                <w:sz w:val="24"/>
                <w:szCs w:val="24"/>
              </w:rPr>
            </w:pPr>
            <w:r w:rsidRPr="008F70D7">
              <w:rPr>
                <w:rFonts w:ascii="Times New Roman" w:hAnsi="Times New Roman" w:cs="Times New Roman"/>
                <w:b w:val="0"/>
                <w:bCs w:val="0"/>
                <w:sz w:val="24"/>
                <w:szCs w:val="24"/>
              </w:rPr>
              <w:t>The examiner consulted with management concerning time frames for providing requested pre-exam data and information.</w:t>
            </w:r>
          </w:p>
        </w:tc>
        <w:tc>
          <w:tcPr>
            <w:tcW w:w="450" w:type="dxa"/>
          </w:tcPr>
          <w:p w:rsidR="00495748" w:rsidRPr="005D4D33" w:rsidP="008F70D7" w14:paraId="105CD006" w14:textId="77777777">
            <w:pPr>
              <w:spacing w:line="240" w:lineRule="auto"/>
              <w:jc w:val="center"/>
              <w:rPr>
                <w:rFonts w:ascii="Times New Roman" w:hAnsi="Times New Roman" w:cs="Times New Roman"/>
                <w:sz w:val="24"/>
                <w:szCs w:val="24"/>
              </w:rPr>
            </w:pPr>
          </w:p>
        </w:tc>
        <w:tc>
          <w:tcPr>
            <w:tcW w:w="540" w:type="dxa"/>
          </w:tcPr>
          <w:p w:rsidR="00495748" w:rsidRPr="005D4D33" w:rsidP="008F70D7" w14:paraId="53A5205D" w14:textId="77777777">
            <w:pPr>
              <w:spacing w:line="240" w:lineRule="auto"/>
              <w:jc w:val="center"/>
              <w:rPr>
                <w:rFonts w:ascii="Times New Roman" w:hAnsi="Times New Roman" w:cs="Times New Roman"/>
                <w:sz w:val="24"/>
                <w:szCs w:val="24"/>
              </w:rPr>
            </w:pPr>
          </w:p>
        </w:tc>
        <w:tc>
          <w:tcPr>
            <w:tcW w:w="445" w:type="dxa"/>
          </w:tcPr>
          <w:p w:rsidR="00495748" w:rsidRPr="005D4D33" w:rsidP="008F70D7" w14:paraId="00D773BE" w14:textId="26BD99B0">
            <w:pPr>
              <w:spacing w:line="240" w:lineRule="auto"/>
              <w:jc w:val="center"/>
              <w:rPr>
                <w:rFonts w:ascii="Times New Roman" w:hAnsi="Times New Roman" w:cs="Times New Roman"/>
                <w:sz w:val="24"/>
                <w:szCs w:val="24"/>
              </w:rPr>
            </w:pPr>
            <w:r w:rsidRPr="005D4D33">
              <w:rPr>
                <w:rFonts w:ascii="Times New Roman" w:hAnsi="Times New Roman" w:cs="Times New Roman"/>
                <w:sz w:val="24"/>
                <w:szCs w:val="24"/>
              </w:rPr>
              <w:t>X</w:t>
            </w:r>
          </w:p>
        </w:tc>
      </w:tr>
      <w:tr w14:paraId="55E2FC40" w14:textId="4646B603" w:rsidTr="00BB39DC">
        <w:tblPrEx>
          <w:tblW w:w="0" w:type="auto"/>
          <w:tblInd w:w="0" w:type="dxa"/>
          <w:tblLook w:val="04A0"/>
        </w:tblPrEx>
        <w:tc>
          <w:tcPr>
            <w:tcW w:w="11515" w:type="dxa"/>
          </w:tcPr>
          <w:p w:rsidR="00BB39DC" w:rsidRPr="008F70D7" w:rsidP="008F70D7" w14:paraId="46B982FD" w14:textId="5ECF909B">
            <w:pPr>
              <w:spacing w:line="240" w:lineRule="auto"/>
              <w:rPr>
                <w:rFonts w:ascii="Times New Roman" w:hAnsi="Times New Roman" w:cs="Times New Roman"/>
                <w:b w:val="0"/>
                <w:bCs w:val="0"/>
                <w:sz w:val="24"/>
                <w:szCs w:val="24"/>
              </w:rPr>
            </w:pPr>
            <w:r w:rsidRPr="008F70D7">
              <w:rPr>
                <w:rFonts w:ascii="Times New Roman" w:hAnsi="Times New Roman" w:cs="Times New Roman"/>
                <w:b w:val="0"/>
                <w:bCs w:val="0"/>
                <w:sz w:val="24"/>
                <w:szCs w:val="24"/>
              </w:rPr>
              <w:t>Requests for pre-exam data and information, such as the items needed list, avoided duplicative requests.</w:t>
            </w:r>
          </w:p>
        </w:tc>
        <w:tc>
          <w:tcPr>
            <w:tcW w:w="450" w:type="dxa"/>
          </w:tcPr>
          <w:p w:rsidR="00BB39DC" w:rsidRPr="005D4D33" w:rsidP="008F70D7" w14:paraId="29C55C3B" w14:textId="2A886A67">
            <w:pPr>
              <w:spacing w:line="240" w:lineRule="auto"/>
              <w:jc w:val="center"/>
              <w:rPr>
                <w:rFonts w:ascii="Times New Roman" w:hAnsi="Times New Roman" w:cs="Times New Roman"/>
                <w:sz w:val="24"/>
                <w:szCs w:val="24"/>
              </w:rPr>
            </w:pPr>
            <w:r w:rsidRPr="005D4D33">
              <w:rPr>
                <w:rFonts w:ascii="Times New Roman" w:hAnsi="Times New Roman" w:cs="Times New Roman"/>
                <w:sz w:val="24"/>
                <w:szCs w:val="24"/>
              </w:rPr>
              <w:t>X</w:t>
            </w:r>
          </w:p>
        </w:tc>
        <w:tc>
          <w:tcPr>
            <w:tcW w:w="540" w:type="dxa"/>
          </w:tcPr>
          <w:p w:rsidR="00BB39DC" w:rsidRPr="005D4D33" w:rsidP="008F70D7" w14:paraId="2015C503" w14:textId="77777777">
            <w:pPr>
              <w:spacing w:line="240" w:lineRule="auto"/>
              <w:jc w:val="center"/>
              <w:rPr>
                <w:rFonts w:ascii="Times New Roman" w:hAnsi="Times New Roman" w:cs="Times New Roman"/>
                <w:sz w:val="24"/>
                <w:szCs w:val="24"/>
              </w:rPr>
            </w:pPr>
          </w:p>
        </w:tc>
        <w:tc>
          <w:tcPr>
            <w:tcW w:w="445" w:type="dxa"/>
          </w:tcPr>
          <w:p w:rsidR="00BB39DC" w:rsidRPr="005D4D33" w:rsidP="008F70D7" w14:paraId="21C161F1" w14:textId="52BDAFC1">
            <w:pPr>
              <w:spacing w:line="240" w:lineRule="auto"/>
              <w:jc w:val="center"/>
              <w:rPr>
                <w:rFonts w:ascii="Times New Roman" w:hAnsi="Times New Roman" w:cs="Times New Roman"/>
                <w:sz w:val="24"/>
                <w:szCs w:val="24"/>
              </w:rPr>
            </w:pPr>
            <w:r w:rsidRPr="005D4D33">
              <w:rPr>
                <w:rFonts w:ascii="Times New Roman" w:hAnsi="Times New Roman" w:cs="Times New Roman"/>
                <w:sz w:val="24"/>
                <w:szCs w:val="24"/>
              </w:rPr>
              <w:t>X</w:t>
            </w:r>
          </w:p>
        </w:tc>
      </w:tr>
      <w:tr w14:paraId="7B3619B1" w14:textId="12D70DA8" w:rsidTr="00BB39DC">
        <w:tblPrEx>
          <w:tblW w:w="0" w:type="auto"/>
          <w:tblInd w:w="0" w:type="dxa"/>
          <w:tblLook w:val="04A0"/>
        </w:tblPrEx>
        <w:tc>
          <w:tcPr>
            <w:tcW w:w="11515" w:type="dxa"/>
          </w:tcPr>
          <w:p w:rsidR="00BB39DC" w:rsidRPr="008F70D7" w:rsidP="008F70D7" w14:paraId="7541DFDD" w14:textId="5D46C2C6">
            <w:pPr>
              <w:spacing w:line="240" w:lineRule="auto"/>
              <w:rPr>
                <w:rFonts w:ascii="Times New Roman" w:hAnsi="Times New Roman" w:cs="Times New Roman"/>
                <w:b w:val="0"/>
                <w:bCs w:val="0"/>
                <w:sz w:val="24"/>
                <w:szCs w:val="24"/>
              </w:rPr>
            </w:pPr>
            <w:r w:rsidRPr="008F70D7">
              <w:rPr>
                <w:rFonts w:ascii="Times New Roman" w:hAnsi="Times New Roman" w:cs="Times New Roman"/>
                <w:b w:val="0"/>
                <w:bCs w:val="0"/>
                <w:sz w:val="24"/>
                <w:szCs w:val="24"/>
              </w:rPr>
              <w:t>The exam review areas included those that pose the highest risk to your institution.</w:t>
            </w:r>
          </w:p>
        </w:tc>
        <w:tc>
          <w:tcPr>
            <w:tcW w:w="450" w:type="dxa"/>
          </w:tcPr>
          <w:p w:rsidR="00BB39DC" w:rsidRPr="005D4D33" w:rsidP="008F70D7" w14:paraId="4AD8A960" w14:textId="77777777">
            <w:pPr>
              <w:spacing w:line="240" w:lineRule="auto"/>
              <w:jc w:val="center"/>
              <w:rPr>
                <w:rFonts w:ascii="Times New Roman" w:hAnsi="Times New Roman" w:cs="Times New Roman"/>
                <w:sz w:val="24"/>
                <w:szCs w:val="24"/>
              </w:rPr>
            </w:pPr>
          </w:p>
        </w:tc>
        <w:tc>
          <w:tcPr>
            <w:tcW w:w="540" w:type="dxa"/>
          </w:tcPr>
          <w:p w:rsidR="00BB39DC" w:rsidRPr="005D4D33" w:rsidP="008F70D7" w14:paraId="2596B37D" w14:textId="7EAB00E4">
            <w:pPr>
              <w:spacing w:line="240" w:lineRule="auto"/>
              <w:jc w:val="center"/>
              <w:rPr>
                <w:rFonts w:ascii="Times New Roman" w:hAnsi="Times New Roman" w:cs="Times New Roman"/>
                <w:sz w:val="24"/>
                <w:szCs w:val="24"/>
              </w:rPr>
            </w:pPr>
            <w:r w:rsidRPr="005D4D33">
              <w:rPr>
                <w:rFonts w:ascii="Times New Roman" w:hAnsi="Times New Roman" w:cs="Times New Roman"/>
                <w:sz w:val="24"/>
                <w:szCs w:val="24"/>
              </w:rPr>
              <w:t>X</w:t>
            </w:r>
          </w:p>
        </w:tc>
        <w:tc>
          <w:tcPr>
            <w:tcW w:w="445" w:type="dxa"/>
          </w:tcPr>
          <w:p w:rsidR="00BB39DC" w:rsidRPr="005D4D33" w:rsidP="008F70D7" w14:paraId="5F3394DC" w14:textId="77777777">
            <w:pPr>
              <w:spacing w:line="240" w:lineRule="auto"/>
              <w:jc w:val="center"/>
              <w:rPr>
                <w:rFonts w:ascii="Times New Roman" w:hAnsi="Times New Roman" w:cs="Times New Roman"/>
                <w:sz w:val="24"/>
                <w:szCs w:val="24"/>
              </w:rPr>
            </w:pPr>
          </w:p>
        </w:tc>
      </w:tr>
      <w:tr w14:paraId="76BD6961" w14:textId="58E2A9EA" w:rsidTr="00BB39DC">
        <w:tblPrEx>
          <w:tblW w:w="0" w:type="auto"/>
          <w:tblInd w:w="0" w:type="dxa"/>
          <w:tblLook w:val="04A0"/>
        </w:tblPrEx>
        <w:tc>
          <w:tcPr>
            <w:tcW w:w="11515" w:type="dxa"/>
          </w:tcPr>
          <w:p w:rsidR="00BB39DC" w:rsidRPr="008F70D7" w:rsidP="008F70D7" w14:paraId="605D4F70" w14:textId="592F17C3">
            <w:pPr>
              <w:spacing w:line="240" w:lineRule="auto"/>
              <w:rPr>
                <w:rFonts w:ascii="Times New Roman" w:hAnsi="Times New Roman" w:cs="Times New Roman"/>
                <w:b w:val="0"/>
                <w:bCs w:val="0"/>
                <w:sz w:val="24"/>
                <w:szCs w:val="24"/>
              </w:rPr>
            </w:pPr>
            <w:r w:rsidRPr="008F70D7">
              <w:rPr>
                <w:rFonts w:ascii="Times New Roman" w:hAnsi="Times New Roman" w:cs="Times New Roman"/>
                <w:b w:val="0"/>
                <w:bCs w:val="0"/>
                <w:sz w:val="24"/>
                <w:szCs w:val="24"/>
              </w:rPr>
              <w:t xml:space="preserve">The final exam report was delivered at the exit meeting with the CEO or designated credit union staff, or at the joint conference with the credit union’s board of directors </w:t>
            </w:r>
            <w:r w:rsidRPr="008F70D7" w:rsidR="00495748">
              <w:rPr>
                <w:rFonts w:ascii="Times New Roman" w:hAnsi="Times New Roman" w:cs="Times New Roman"/>
                <w:b w:val="0"/>
                <w:bCs w:val="0"/>
                <w:sz w:val="24"/>
                <w:szCs w:val="24"/>
              </w:rPr>
              <w:t>(if one was held)</w:t>
            </w:r>
            <w:r w:rsidRPr="008F70D7">
              <w:rPr>
                <w:rFonts w:ascii="Times New Roman" w:hAnsi="Times New Roman" w:cs="Times New Roman"/>
                <w:b w:val="0"/>
                <w:bCs w:val="0"/>
                <w:sz w:val="24"/>
                <w:szCs w:val="24"/>
              </w:rPr>
              <w:t>, or if changes resulted from either of these meetings, was delivered within 10 business days thereafter.</w:t>
            </w:r>
          </w:p>
        </w:tc>
        <w:tc>
          <w:tcPr>
            <w:tcW w:w="450" w:type="dxa"/>
          </w:tcPr>
          <w:p w:rsidR="00BB39DC" w:rsidRPr="005D4D33" w:rsidP="008F70D7" w14:paraId="4E5B20B6" w14:textId="4E66B59B">
            <w:pPr>
              <w:spacing w:line="240" w:lineRule="auto"/>
              <w:jc w:val="center"/>
              <w:rPr>
                <w:rFonts w:ascii="Times New Roman" w:hAnsi="Times New Roman" w:cs="Times New Roman"/>
                <w:sz w:val="24"/>
                <w:szCs w:val="24"/>
              </w:rPr>
            </w:pPr>
            <w:r w:rsidRPr="005D4D33">
              <w:rPr>
                <w:rFonts w:ascii="Times New Roman" w:hAnsi="Times New Roman" w:cs="Times New Roman"/>
                <w:sz w:val="24"/>
                <w:szCs w:val="24"/>
              </w:rPr>
              <w:t>X</w:t>
            </w:r>
          </w:p>
        </w:tc>
        <w:tc>
          <w:tcPr>
            <w:tcW w:w="540" w:type="dxa"/>
          </w:tcPr>
          <w:p w:rsidR="00BB39DC" w:rsidRPr="005D4D33" w:rsidP="008F70D7" w14:paraId="77A89A9C" w14:textId="77777777">
            <w:pPr>
              <w:spacing w:line="240" w:lineRule="auto"/>
              <w:jc w:val="center"/>
              <w:rPr>
                <w:rFonts w:ascii="Times New Roman" w:hAnsi="Times New Roman" w:cs="Times New Roman"/>
                <w:sz w:val="24"/>
                <w:szCs w:val="24"/>
              </w:rPr>
            </w:pPr>
          </w:p>
        </w:tc>
        <w:tc>
          <w:tcPr>
            <w:tcW w:w="445" w:type="dxa"/>
          </w:tcPr>
          <w:p w:rsidR="00BB39DC" w:rsidRPr="005D4D33" w:rsidP="008F70D7" w14:paraId="0A9D68BA" w14:textId="77777777">
            <w:pPr>
              <w:spacing w:line="240" w:lineRule="auto"/>
              <w:jc w:val="center"/>
              <w:rPr>
                <w:rFonts w:ascii="Times New Roman" w:hAnsi="Times New Roman" w:cs="Times New Roman"/>
                <w:sz w:val="24"/>
                <w:szCs w:val="24"/>
              </w:rPr>
            </w:pPr>
          </w:p>
        </w:tc>
      </w:tr>
      <w:tr w14:paraId="1C24ADF5" w14:textId="53C75E91" w:rsidTr="00BB39DC">
        <w:tblPrEx>
          <w:tblW w:w="0" w:type="auto"/>
          <w:tblInd w:w="0" w:type="dxa"/>
          <w:tblLook w:val="04A0"/>
        </w:tblPrEx>
        <w:tc>
          <w:tcPr>
            <w:tcW w:w="11515" w:type="dxa"/>
          </w:tcPr>
          <w:p w:rsidR="00BB39DC" w:rsidRPr="008F70D7" w:rsidP="008F70D7" w14:paraId="0590B963" w14:textId="697AF383">
            <w:pPr>
              <w:spacing w:line="240" w:lineRule="auto"/>
              <w:rPr>
                <w:rFonts w:ascii="Times New Roman" w:hAnsi="Times New Roman" w:cs="Times New Roman"/>
                <w:b w:val="0"/>
                <w:bCs w:val="0"/>
                <w:sz w:val="24"/>
                <w:szCs w:val="24"/>
              </w:rPr>
            </w:pPr>
            <w:r w:rsidRPr="008F70D7">
              <w:rPr>
                <w:rFonts w:ascii="Times New Roman" w:hAnsi="Times New Roman" w:cs="Times New Roman"/>
                <w:b w:val="0"/>
                <w:bCs w:val="0"/>
                <w:sz w:val="24"/>
                <w:szCs w:val="24"/>
              </w:rPr>
              <w:t xml:space="preserve">A reference to the applicable law, NCUA Rule and Regulation, Generally Accepted Accounting </w:t>
            </w:r>
            <w:r w:rsidRPr="008F70D7" w:rsidR="00495748">
              <w:rPr>
                <w:rFonts w:ascii="Times New Roman" w:hAnsi="Times New Roman" w:cs="Times New Roman"/>
                <w:b w:val="0"/>
                <w:bCs w:val="0"/>
                <w:sz w:val="24"/>
                <w:szCs w:val="24"/>
              </w:rPr>
              <w:t>Principles</w:t>
            </w:r>
            <w:r w:rsidRPr="008F70D7">
              <w:rPr>
                <w:rFonts w:ascii="Times New Roman" w:hAnsi="Times New Roman" w:cs="Times New Roman"/>
                <w:b w:val="0"/>
                <w:bCs w:val="0"/>
                <w:sz w:val="24"/>
                <w:szCs w:val="24"/>
              </w:rPr>
              <w:t xml:space="preserve">, or other </w:t>
            </w:r>
            <w:r w:rsidRPr="008F70D7" w:rsidR="00495748">
              <w:rPr>
                <w:rFonts w:ascii="Times New Roman" w:hAnsi="Times New Roman" w:cs="Times New Roman"/>
                <w:b w:val="0"/>
                <w:bCs w:val="0"/>
                <w:sz w:val="24"/>
                <w:szCs w:val="24"/>
              </w:rPr>
              <w:t>binding</w:t>
            </w:r>
            <w:r w:rsidRPr="008F70D7">
              <w:rPr>
                <w:rFonts w:ascii="Times New Roman" w:hAnsi="Times New Roman" w:cs="Times New Roman"/>
                <w:b w:val="0"/>
                <w:bCs w:val="0"/>
                <w:sz w:val="24"/>
                <w:szCs w:val="24"/>
              </w:rPr>
              <w:t xml:space="preserve"> standard or requirement was provided for all Document of Resolution items included in the </w:t>
            </w:r>
            <w:r w:rsidRPr="008F70D7" w:rsidR="00495748">
              <w:rPr>
                <w:rFonts w:ascii="Times New Roman" w:hAnsi="Times New Roman" w:cs="Times New Roman"/>
                <w:b w:val="0"/>
                <w:bCs w:val="0"/>
                <w:sz w:val="24"/>
                <w:szCs w:val="24"/>
              </w:rPr>
              <w:t xml:space="preserve">final </w:t>
            </w:r>
            <w:r w:rsidRPr="008F70D7">
              <w:rPr>
                <w:rFonts w:ascii="Times New Roman" w:hAnsi="Times New Roman" w:cs="Times New Roman"/>
                <w:b w:val="0"/>
                <w:bCs w:val="0"/>
                <w:sz w:val="24"/>
                <w:szCs w:val="24"/>
              </w:rPr>
              <w:t>examination report.</w:t>
            </w:r>
          </w:p>
        </w:tc>
        <w:tc>
          <w:tcPr>
            <w:tcW w:w="450" w:type="dxa"/>
          </w:tcPr>
          <w:p w:rsidR="00BB39DC" w:rsidRPr="005D4D33" w:rsidP="008F70D7" w14:paraId="1D0BC354" w14:textId="77777777">
            <w:pPr>
              <w:spacing w:line="240" w:lineRule="auto"/>
              <w:jc w:val="center"/>
              <w:rPr>
                <w:rFonts w:ascii="Times New Roman" w:hAnsi="Times New Roman" w:cs="Times New Roman"/>
                <w:sz w:val="24"/>
                <w:szCs w:val="24"/>
              </w:rPr>
            </w:pPr>
          </w:p>
        </w:tc>
        <w:tc>
          <w:tcPr>
            <w:tcW w:w="540" w:type="dxa"/>
          </w:tcPr>
          <w:p w:rsidR="00BB39DC" w:rsidRPr="005D4D33" w:rsidP="008F70D7" w14:paraId="2F148001" w14:textId="43A9DB4D">
            <w:pPr>
              <w:spacing w:line="240" w:lineRule="auto"/>
              <w:jc w:val="center"/>
              <w:rPr>
                <w:rFonts w:ascii="Times New Roman" w:hAnsi="Times New Roman" w:cs="Times New Roman"/>
                <w:sz w:val="24"/>
                <w:szCs w:val="24"/>
              </w:rPr>
            </w:pPr>
            <w:r w:rsidRPr="005D4D33">
              <w:rPr>
                <w:rFonts w:ascii="Times New Roman" w:hAnsi="Times New Roman" w:cs="Times New Roman"/>
                <w:sz w:val="24"/>
                <w:szCs w:val="24"/>
              </w:rPr>
              <w:t>X</w:t>
            </w:r>
          </w:p>
        </w:tc>
        <w:tc>
          <w:tcPr>
            <w:tcW w:w="445" w:type="dxa"/>
          </w:tcPr>
          <w:p w:rsidR="00BB39DC" w:rsidRPr="005D4D33" w:rsidP="008F70D7" w14:paraId="2283C6F4" w14:textId="77777777">
            <w:pPr>
              <w:spacing w:line="240" w:lineRule="auto"/>
              <w:jc w:val="center"/>
              <w:rPr>
                <w:rFonts w:ascii="Times New Roman" w:hAnsi="Times New Roman" w:cs="Times New Roman"/>
                <w:sz w:val="24"/>
                <w:szCs w:val="24"/>
              </w:rPr>
            </w:pPr>
          </w:p>
        </w:tc>
      </w:tr>
      <w:tr w14:paraId="4FBC15DA" w14:textId="77777777" w:rsidTr="00BB39DC">
        <w:tblPrEx>
          <w:tblW w:w="0" w:type="auto"/>
          <w:tblInd w:w="0" w:type="dxa"/>
          <w:tblLook w:val="04A0"/>
        </w:tblPrEx>
        <w:tc>
          <w:tcPr>
            <w:tcW w:w="11515" w:type="dxa"/>
          </w:tcPr>
          <w:p w:rsidR="00495748" w:rsidRPr="008F70D7" w:rsidP="008F70D7" w14:paraId="33D5176D" w14:textId="5CC0C8A2">
            <w:pPr>
              <w:spacing w:line="240" w:lineRule="auto"/>
              <w:rPr>
                <w:rFonts w:ascii="Times New Roman" w:hAnsi="Times New Roman" w:cs="Times New Roman"/>
                <w:b w:val="0"/>
                <w:bCs w:val="0"/>
                <w:sz w:val="24"/>
                <w:szCs w:val="24"/>
              </w:rPr>
            </w:pPr>
            <w:r w:rsidRPr="008F70D7">
              <w:rPr>
                <w:rFonts w:ascii="Times New Roman" w:hAnsi="Times New Roman" w:cs="Times New Roman"/>
                <w:b w:val="0"/>
                <w:bCs w:val="0"/>
                <w:sz w:val="24"/>
                <w:szCs w:val="24"/>
              </w:rPr>
              <w:t>The written examination report documented and explained the examiner’s final conclusions and determinations.  This includes CAMEL and Risk Ratings, any Documents of Resolution, any Examiner’s Findings, and any other concerns or conclusions expressed in the written report.</w:t>
            </w:r>
          </w:p>
        </w:tc>
        <w:tc>
          <w:tcPr>
            <w:tcW w:w="450" w:type="dxa"/>
          </w:tcPr>
          <w:p w:rsidR="00495748" w:rsidRPr="005D4D33" w:rsidP="008F70D7" w14:paraId="10F086C5" w14:textId="77777777">
            <w:pPr>
              <w:spacing w:line="240" w:lineRule="auto"/>
              <w:jc w:val="center"/>
              <w:rPr>
                <w:rFonts w:ascii="Times New Roman" w:hAnsi="Times New Roman" w:cs="Times New Roman"/>
                <w:sz w:val="24"/>
                <w:szCs w:val="24"/>
              </w:rPr>
            </w:pPr>
          </w:p>
        </w:tc>
        <w:tc>
          <w:tcPr>
            <w:tcW w:w="540" w:type="dxa"/>
          </w:tcPr>
          <w:p w:rsidR="00495748" w:rsidRPr="005D4D33" w:rsidP="008F70D7" w14:paraId="766EE2B1" w14:textId="77777777">
            <w:pPr>
              <w:spacing w:line="240" w:lineRule="auto"/>
              <w:jc w:val="center"/>
              <w:rPr>
                <w:rFonts w:ascii="Times New Roman" w:hAnsi="Times New Roman" w:cs="Times New Roman"/>
                <w:sz w:val="24"/>
                <w:szCs w:val="24"/>
              </w:rPr>
            </w:pPr>
          </w:p>
        </w:tc>
        <w:tc>
          <w:tcPr>
            <w:tcW w:w="445" w:type="dxa"/>
          </w:tcPr>
          <w:p w:rsidR="00495748" w:rsidRPr="005D4D33" w:rsidP="008F70D7" w14:paraId="16FBAA2C" w14:textId="6ADDC58B">
            <w:pPr>
              <w:spacing w:line="240" w:lineRule="auto"/>
              <w:jc w:val="center"/>
              <w:rPr>
                <w:rFonts w:ascii="Times New Roman" w:hAnsi="Times New Roman" w:cs="Times New Roman"/>
                <w:sz w:val="24"/>
                <w:szCs w:val="24"/>
              </w:rPr>
            </w:pPr>
            <w:r w:rsidRPr="005D4D33">
              <w:rPr>
                <w:rFonts w:ascii="Times New Roman" w:hAnsi="Times New Roman" w:cs="Times New Roman"/>
                <w:sz w:val="24"/>
                <w:szCs w:val="24"/>
              </w:rPr>
              <w:t>X</w:t>
            </w:r>
          </w:p>
        </w:tc>
      </w:tr>
      <w:tr w14:paraId="31131D47" w14:textId="34745628" w:rsidTr="00BB39DC">
        <w:tblPrEx>
          <w:tblW w:w="0" w:type="auto"/>
          <w:tblInd w:w="0" w:type="dxa"/>
          <w:tblLook w:val="04A0"/>
        </w:tblPrEx>
        <w:tc>
          <w:tcPr>
            <w:tcW w:w="11515" w:type="dxa"/>
          </w:tcPr>
          <w:p w:rsidR="00BB39DC" w:rsidRPr="008F70D7" w:rsidP="008F70D7" w14:paraId="4C95FCE1" w14:textId="68D6A4BB">
            <w:pPr>
              <w:spacing w:line="240" w:lineRule="auto"/>
              <w:rPr>
                <w:rFonts w:ascii="Times New Roman" w:hAnsi="Times New Roman" w:cs="Times New Roman"/>
                <w:b w:val="0"/>
                <w:bCs w:val="0"/>
                <w:sz w:val="24"/>
                <w:szCs w:val="24"/>
              </w:rPr>
            </w:pPr>
            <w:r w:rsidRPr="008F70D7">
              <w:rPr>
                <w:rFonts w:ascii="Times New Roman" w:hAnsi="Times New Roman" w:cs="Times New Roman"/>
                <w:b w:val="0"/>
                <w:bCs w:val="0"/>
                <w:sz w:val="24"/>
                <w:szCs w:val="24"/>
              </w:rPr>
              <w:t>Examiner</w:t>
            </w:r>
            <w:r w:rsidRPr="008F70D7" w:rsidR="00495748">
              <w:rPr>
                <w:rFonts w:ascii="Times New Roman" w:hAnsi="Times New Roman" w:cs="Times New Roman"/>
                <w:b w:val="0"/>
                <w:bCs w:val="0"/>
                <w:sz w:val="24"/>
                <w:szCs w:val="24"/>
              </w:rPr>
              <w:t>’s</w:t>
            </w:r>
            <w:r w:rsidRPr="008F70D7">
              <w:rPr>
                <w:rFonts w:ascii="Times New Roman" w:hAnsi="Times New Roman" w:cs="Times New Roman"/>
                <w:b w:val="0"/>
                <w:bCs w:val="0"/>
                <w:sz w:val="24"/>
                <w:szCs w:val="24"/>
              </w:rPr>
              <w:t xml:space="preserve"> Findings, Documents of Resolution</w:t>
            </w:r>
            <w:r w:rsidRPr="008F70D7" w:rsidR="00495748">
              <w:rPr>
                <w:rFonts w:ascii="Times New Roman" w:hAnsi="Times New Roman" w:cs="Times New Roman"/>
                <w:b w:val="0"/>
                <w:bCs w:val="0"/>
                <w:sz w:val="24"/>
                <w:szCs w:val="24"/>
              </w:rPr>
              <w:t>,</w:t>
            </w:r>
            <w:r w:rsidRPr="008F70D7">
              <w:rPr>
                <w:rFonts w:ascii="Times New Roman" w:hAnsi="Times New Roman" w:cs="Times New Roman"/>
                <w:b w:val="0"/>
                <w:bCs w:val="0"/>
                <w:sz w:val="24"/>
                <w:szCs w:val="24"/>
              </w:rPr>
              <w:t xml:space="preserve"> and any other concerns were discussed with credit union management (CEO or designated credit union staff) prior to being presented to the Board of Directors.</w:t>
            </w:r>
          </w:p>
        </w:tc>
        <w:tc>
          <w:tcPr>
            <w:tcW w:w="450" w:type="dxa"/>
          </w:tcPr>
          <w:p w:rsidR="00BB39DC" w:rsidRPr="005D4D33" w:rsidP="008F70D7" w14:paraId="312322A6" w14:textId="5551D107">
            <w:pPr>
              <w:spacing w:line="240" w:lineRule="auto"/>
              <w:jc w:val="center"/>
              <w:rPr>
                <w:rFonts w:ascii="Times New Roman" w:hAnsi="Times New Roman" w:cs="Times New Roman"/>
                <w:sz w:val="24"/>
                <w:szCs w:val="24"/>
              </w:rPr>
            </w:pPr>
            <w:r w:rsidRPr="005D4D33">
              <w:rPr>
                <w:rFonts w:ascii="Times New Roman" w:hAnsi="Times New Roman" w:cs="Times New Roman"/>
                <w:sz w:val="24"/>
                <w:szCs w:val="24"/>
              </w:rPr>
              <w:t>X</w:t>
            </w:r>
          </w:p>
        </w:tc>
        <w:tc>
          <w:tcPr>
            <w:tcW w:w="540" w:type="dxa"/>
          </w:tcPr>
          <w:p w:rsidR="00BB39DC" w:rsidRPr="005D4D33" w:rsidP="008F70D7" w14:paraId="758E8642" w14:textId="77777777">
            <w:pPr>
              <w:spacing w:line="240" w:lineRule="auto"/>
              <w:jc w:val="center"/>
              <w:rPr>
                <w:rFonts w:ascii="Times New Roman" w:hAnsi="Times New Roman" w:cs="Times New Roman"/>
                <w:sz w:val="24"/>
                <w:szCs w:val="24"/>
              </w:rPr>
            </w:pPr>
          </w:p>
        </w:tc>
        <w:tc>
          <w:tcPr>
            <w:tcW w:w="445" w:type="dxa"/>
          </w:tcPr>
          <w:p w:rsidR="00BB39DC" w:rsidRPr="005D4D33" w:rsidP="008F70D7" w14:paraId="6E1A1C5D" w14:textId="520C6F81">
            <w:pPr>
              <w:spacing w:line="240" w:lineRule="auto"/>
              <w:jc w:val="center"/>
              <w:rPr>
                <w:rFonts w:ascii="Times New Roman" w:hAnsi="Times New Roman" w:cs="Times New Roman"/>
                <w:sz w:val="24"/>
                <w:szCs w:val="24"/>
              </w:rPr>
            </w:pPr>
            <w:r w:rsidRPr="005D4D33">
              <w:rPr>
                <w:rFonts w:ascii="Times New Roman" w:hAnsi="Times New Roman" w:cs="Times New Roman"/>
                <w:sz w:val="24"/>
                <w:szCs w:val="24"/>
              </w:rPr>
              <w:t>X</w:t>
            </w:r>
          </w:p>
        </w:tc>
      </w:tr>
      <w:tr w14:paraId="302426FF" w14:textId="7ABF01D6" w:rsidTr="00BB39DC">
        <w:tblPrEx>
          <w:tblW w:w="0" w:type="auto"/>
          <w:tblInd w:w="0" w:type="dxa"/>
          <w:tblLook w:val="04A0"/>
        </w:tblPrEx>
        <w:tc>
          <w:tcPr>
            <w:tcW w:w="11515" w:type="dxa"/>
          </w:tcPr>
          <w:p w:rsidR="00BB39DC" w:rsidRPr="008F70D7" w:rsidP="008F70D7" w14:paraId="44CAB8E6" w14:textId="0DF6F91A">
            <w:pPr>
              <w:spacing w:line="240" w:lineRule="auto"/>
              <w:rPr>
                <w:rFonts w:ascii="Times New Roman" w:hAnsi="Times New Roman" w:cs="Times New Roman"/>
                <w:b w:val="0"/>
                <w:bCs w:val="0"/>
                <w:sz w:val="24"/>
                <w:szCs w:val="24"/>
              </w:rPr>
            </w:pPr>
            <w:r w:rsidRPr="008F70D7">
              <w:rPr>
                <w:rFonts w:ascii="Times New Roman" w:hAnsi="Times New Roman" w:cs="Times New Roman"/>
                <w:b w:val="0"/>
                <w:bCs w:val="0"/>
                <w:sz w:val="24"/>
                <w:szCs w:val="24"/>
              </w:rPr>
              <w:t>The examiner held an exit meeting with the CEO or designated credit union staff to discuss conclusions from the examination.</w:t>
            </w:r>
          </w:p>
        </w:tc>
        <w:tc>
          <w:tcPr>
            <w:tcW w:w="450" w:type="dxa"/>
          </w:tcPr>
          <w:p w:rsidR="00BB39DC" w:rsidRPr="005D4D33" w:rsidP="008F70D7" w14:paraId="740721A1" w14:textId="77777777">
            <w:pPr>
              <w:spacing w:line="240" w:lineRule="auto"/>
              <w:jc w:val="center"/>
              <w:rPr>
                <w:rFonts w:ascii="Times New Roman" w:hAnsi="Times New Roman" w:cs="Times New Roman"/>
                <w:sz w:val="24"/>
                <w:szCs w:val="24"/>
              </w:rPr>
            </w:pPr>
          </w:p>
        </w:tc>
        <w:tc>
          <w:tcPr>
            <w:tcW w:w="540" w:type="dxa"/>
          </w:tcPr>
          <w:p w:rsidR="00BB39DC" w:rsidRPr="005D4D33" w:rsidP="008F70D7" w14:paraId="5853DD8F" w14:textId="1EE54293">
            <w:pPr>
              <w:spacing w:line="240" w:lineRule="auto"/>
              <w:jc w:val="center"/>
              <w:rPr>
                <w:rFonts w:ascii="Times New Roman" w:hAnsi="Times New Roman" w:cs="Times New Roman"/>
                <w:sz w:val="24"/>
                <w:szCs w:val="24"/>
              </w:rPr>
            </w:pPr>
            <w:r w:rsidRPr="005D4D33">
              <w:rPr>
                <w:rFonts w:ascii="Times New Roman" w:hAnsi="Times New Roman" w:cs="Times New Roman"/>
                <w:sz w:val="24"/>
                <w:szCs w:val="24"/>
              </w:rPr>
              <w:t>X</w:t>
            </w:r>
          </w:p>
        </w:tc>
        <w:tc>
          <w:tcPr>
            <w:tcW w:w="445" w:type="dxa"/>
          </w:tcPr>
          <w:p w:rsidR="00BB39DC" w:rsidRPr="005D4D33" w:rsidP="008F70D7" w14:paraId="0CB657DF" w14:textId="77777777">
            <w:pPr>
              <w:spacing w:line="240" w:lineRule="auto"/>
              <w:jc w:val="center"/>
              <w:rPr>
                <w:rFonts w:ascii="Times New Roman" w:hAnsi="Times New Roman" w:cs="Times New Roman"/>
                <w:sz w:val="24"/>
                <w:szCs w:val="24"/>
              </w:rPr>
            </w:pPr>
          </w:p>
        </w:tc>
      </w:tr>
      <w:tr w14:paraId="6AA98BB9" w14:textId="4A55B37E" w:rsidTr="00BB39DC">
        <w:tblPrEx>
          <w:tblW w:w="0" w:type="auto"/>
          <w:tblInd w:w="0" w:type="dxa"/>
          <w:tblLook w:val="04A0"/>
        </w:tblPrEx>
        <w:tc>
          <w:tcPr>
            <w:tcW w:w="11515" w:type="dxa"/>
          </w:tcPr>
          <w:p w:rsidR="00BB39DC" w:rsidRPr="008F70D7" w:rsidP="008F70D7" w14:paraId="087E26F7" w14:textId="02DA0B26">
            <w:pPr>
              <w:spacing w:line="240" w:lineRule="auto"/>
              <w:rPr>
                <w:rFonts w:ascii="Times New Roman" w:hAnsi="Times New Roman" w:cs="Times New Roman"/>
                <w:b w:val="0"/>
                <w:bCs w:val="0"/>
                <w:sz w:val="24"/>
                <w:szCs w:val="24"/>
              </w:rPr>
            </w:pPr>
            <w:r w:rsidRPr="008F70D7">
              <w:rPr>
                <w:rFonts w:ascii="Times New Roman" w:hAnsi="Times New Roman" w:cs="Times New Roman"/>
                <w:b w:val="0"/>
                <w:bCs w:val="0"/>
                <w:sz w:val="24"/>
                <w:szCs w:val="24"/>
              </w:rPr>
              <w:t xml:space="preserve">The examiner offered to hold a Joint Conference – that is, a meeting </w:t>
            </w:r>
            <w:r w:rsidRPr="008F70D7" w:rsidR="00495748">
              <w:rPr>
                <w:rFonts w:ascii="Times New Roman" w:hAnsi="Times New Roman" w:cs="Times New Roman"/>
                <w:b w:val="0"/>
                <w:bCs w:val="0"/>
                <w:sz w:val="24"/>
                <w:szCs w:val="24"/>
              </w:rPr>
              <w:t xml:space="preserve">with the </w:t>
            </w:r>
            <w:r w:rsidRPr="008F70D7">
              <w:rPr>
                <w:rFonts w:ascii="Times New Roman" w:hAnsi="Times New Roman" w:cs="Times New Roman"/>
                <w:b w:val="0"/>
                <w:bCs w:val="0"/>
                <w:sz w:val="24"/>
                <w:szCs w:val="24"/>
              </w:rPr>
              <w:t xml:space="preserve">credit union’s board of directors </w:t>
            </w:r>
            <w:r w:rsidRPr="008F70D7" w:rsidR="00495748">
              <w:rPr>
                <w:rFonts w:ascii="Times New Roman" w:hAnsi="Times New Roman" w:cs="Times New Roman"/>
                <w:b w:val="0"/>
                <w:bCs w:val="0"/>
                <w:sz w:val="24"/>
                <w:szCs w:val="24"/>
              </w:rPr>
              <w:t xml:space="preserve">- </w:t>
            </w:r>
            <w:r w:rsidRPr="008F70D7">
              <w:rPr>
                <w:rFonts w:ascii="Times New Roman" w:hAnsi="Times New Roman" w:cs="Times New Roman"/>
                <w:b w:val="0"/>
                <w:bCs w:val="0"/>
                <w:sz w:val="24"/>
                <w:szCs w:val="24"/>
              </w:rPr>
              <w:t>to discuss conclusions from the examination.</w:t>
            </w:r>
          </w:p>
        </w:tc>
        <w:tc>
          <w:tcPr>
            <w:tcW w:w="450" w:type="dxa"/>
          </w:tcPr>
          <w:p w:rsidR="00BB39DC" w:rsidRPr="005D4D33" w:rsidP="008F70D7" w14:paraId="73014795" w14:textId="3ECCCB97">
            <w:pPr>
              <w:spacing w:line="240" w:lineRule="auto"/>
              <w:jc w:val="center"/>
              <w:rPr>
                <w:rFonts w:ascii="Times New Roman" w:hAnsi="Times New Roman" w:cs="Times New Roman"/>
                <w:sz w:val="24"/>
                <w:szCs w:val="24"/>
              </w:rPr>
            </w:pPr>
            <w:r w:rsidRPr="005D4D33">
              <w:rPr>
                <w:rFonts w:ascii="Times New Roman" w:hAnsi="Times New Roman" w:cs="Times New Roman"/>
                <w:sz w:val="24"/>
                <w:szCs w:val="24"/>
              </w:rPr>
              <w:t>X</w:t>
            </w:r>
          </w:p>
        </w:tc>
        <w:tc>
          <w:tcPr>
            <w:tcW w:w="540" w:type="dxa"/>
          </w:tcPr>
          <w:p w:rsidR="00BB39DC" w:rsidRPr="005D4D33" w:rsidP="008F70D7" w14:paraId="337DEED1" w14:textId="77777777">
            <w:pPr>
              <w:spacing w:line="240" w:lineRule="auto"/>
              <w:jc w:val="center"/>
              <w:rPr>
                <w:rFonts w:ascii="Times New Roman" w:hAnsi="Times New Roman" w:cs="Times New Roman"/>
                <w:sz w:val="24"/>
                <w:szCs w:val="24"/>
              </w:rPr>
            </w:pPr>
          </w:p>
        </w:tc>
        <w:tc>
          <w:tcPr>
            <w:tcW w:w="445" w:type="dxa"/>
          </w:tcPr>
          <w:p w:rsidR="00BB39DC" w:rsidRPr="005D4D33" w:rsidP="008F70D7" w14:paraId="54D3CC6D" w14:textId="77777777">
            <w:pPr>
              <w:spacing w:line="240" w:lineRule="auto"/>
              <w:jc w:val="center"/>
              <w:rPr>
                <w:rFonts w:ascii="Times New Roman" w:hAnsi="Times New Roman" w:cs="Times New Roman"/>
                <w:sz w:val="24"/>
                <w:szCs w:val="24"/>
              </w:rPr>
            </w:pPr>
          </w:p>
        </w:tc>
      </w:tr>
      <w:tr w14:paraId="1329EDD3" w14:textId="5C5661C4" w:rsidTr="00BB39DC">
        <w:tblPrEx>
          <w:tblW w:w="0" w:type="auto"/>
          <w:tblInd w:w="0" w:type="dxa"/>
          <w:tblLook w:val="04A0"/>
        </w:tblPrEx>
        <w:trPr>
          <w:trHeight w:val="332"/>
        </w:trPr>
        <w:tc>
          <w:tcPr>
            <w:tcW w:w="11515" w:type="dxa"/>
          </w:tcPr>
          <w:p w:rsidR="00BB39DC" w:rsidRPr="008F70D7" w:rsidP="008F70D7" w14:paraId="32C037D0" w14:textId="1E05753D">
            <w:pPr>
              <w:spacing w:line="240" w:lineRule="auto"/>
              <w:rPr>
                <w:rFonts w:ascii="Times New Roman" w:hAnsi="Times New Roman" w:cs="Times New Roman"/>
                <w:b w:val="0"/>
                <w:bCs w:val="0"/>
                <w:sz w:val="24"/>
                <w:szCs w:val="24"/>
              </w:rPr>
            </w:pPr>
            <w:r w:rsidRPr="008F70D7">
              <w:rPr>
                <w:rFonts w:ascii="Times New Roman" w:hAnsi="Times New Roman" w:cs="Times New Roman"/>
                <w:b w:val="0"/>
                <w:bCs w:val="0"/>
                <w:sz w:val="24"/>
                <w:szCs w:val="24"/>
              </w:rPr>
              <w:t>The examiner offered to keep management (CEO or designated credit union staff) updated throughout the exam.</w:t>
            </w:r>
          </w:p>
        </w:tc>
        <w:tc>
          <w:tcPr>
            <w:tcW w:w="450" w:type="dxa"/>
          </w:tcPr>
          <w:p w:rsidR="00BB39DC" w:rsidRPr="005D4D33" w:rsidP="008F70D7" w14:paraId="6CDE2585" w14:textId="77777777">
            <w:pPr>
              <w:spacing w:line="240" w:lineRule="auto"/>
              <w:jc w:val="center"/>
              <w:rPr>
                <w:rFonts w:ascii="Times New Roman" w:hAnsi="Times New Roman" w:cs="Times New Roman"/>
                <w:sz w:val="24"/>
                <w:szCs w:val="24"/>
              </w:rPr>
            </w:pPr>
          </w:p>
        </w:tc>
        <w:tc>
          <w:tcPr>
            <w:tcW w:w="540" w:type="dxa"/>
          </w:tcPr>
          <w:p w:rsidR="00BB39DC" w:rsidRPr="005D4D33" w:rsidP="008F70D7" w14:paraId="7DEC1360" w14:textId="5C37B5B3">
            <w:pPr>
              <w:spacing w:line="240" w:lineRule="auto"/>
              <w:jc w:val="center"/>
              <w:rPr>
                <w:rFonts w:ascii="Times New Roman" w:hAnsi="Times New Roman" w:cs="Times New Roman"/>
                <w:sz w:val="24"/>
                <w:szCs w:val="24"/>
              </w:rPr>
            </w:pPr>
            <w:r w:rsidRPr="005D4D33">
              <w:rPr>
                <w:rFonts w:ascii="Times New Roman" w:hAnsi="Times New Roman" w:cs="Times New Roman"/>
                <w:sz w:val="24"/>
                <w:szCs w:val="24"/>
              </w:rPr>
              <w:t>X</w:t>
            </w:r>
          </w:p>
        </w:tc>
        <w:tc>
          <w:tcPr>
            <w:tcW w:w="445" w:type="dxa"/>
          </w:tcPr>
          <w:p w:rsidR="00BB39DC" w:rsidRPr="005D4D33" w:rsidP="008F70D7" w14:paraId="78F172D1" w14:textId="77777777">
            <w:pPr>
              <w:spacing w:line="240" w:lineRule="auto"/>
              <w:jc w:val="center"/>
              <w:rPr>
                <w:rFonts w:ascii="Times New Roman" w:hAnsi="Times New Roman" w:cs="Times New Roman"/>
                <w:sz w:val="24"/>
                <w:szCs w:val="24"/>
              </w:rPr>
            </w:pPr>
          </w:p>
        </w:tc>
      </w:tr>
      <w:tr w14:paraId="4DF6B76A" w14:textId="77777777" w:rsidTr="00833131">
        <w:tblPrEx>
          <w:tblW w:w="0" w:type="auto"/>
          <w:tblInd w:w="0" w:type="dxa"/>
          <w:tblLook w:val="04A0"/>
        </w:tblPrEx>
        <w:tc>
          <w:tcPr>
            <w:tcW w:w="11515" w:type="dxa"/>
          </w:tcPr>
          <w:p w:rsidR="00BB39DC" w:rsidRPr="008F70D7" w:rsidP="008F70D7" w14:paraId="1B396893" w14:textId="05ED539B">
            <w:pPr>
              <w:spacing w:line="240" w:lineRule="auto"/>
              <w:rPr>
                <w:rFonts w:ascii="Times New Roman" w:hAnsi="Times New Roman" w:cs="Times New Roman"/>
                <w:b w:val="0"/>
                <w:bCs w:val="0"/>
                <w:sz w:val="24"/>
                <w:szCs w:val="24"/>
              </w:rPr>
            </w:pPr>
            <w:r w:rsidRPr="008F70D7">
              <w:rPr>
                <w:rFonts w:ascii="Times New Roman" w:hAnsi="Times New Roman" w:cs="Times New Roman"/>
                <w:b w:val="0"/>
                <w:bCs w:val="0"/>
                <w:sz w:val="24"/>
                <w:szCs w:val="24"/>
              </w:rPr>
              <w:t>The credit union was made aware of its appeal rights.</w:t>
            </w:r>
          </w:p>
        </w:tc>
        <w:tc>
          <w:tcPr>
            <w:tcW w:w="450" w:type="dxa"/>
          </w:tcPr>
          <w:p w:rsidR="00BB39DC" w:rsidRPr="005D4D33" w:rsidP="008F70D7" w14:paraId="046D9C82" w14:textId="226E362E">
            <w:pPr>
              <w:spacing w:line="240" w:lineRule="auto"/>
              <w:jc w:val="center"/>
              <w:rPr>
                <w:rFonts w:ascii="Times New Roman" w:hAnsi="Times New Roman" w:cs="Times New Roman"/>
                <w:sz w:val="24"/>
                <w:szCs w:val="24"/>
              </w:rPr>
            </w:pPr>
          </w:p>
        </w:tc>
        <w:tc>
          <w:tcPr>
            <w:tcW w:w="540" w:type="dxa"/>
          </w:tcPr>
          <w:p w:rsidR="00BB39DC" w:rsidRPr="005D4D33" w:rsidP="008F70D7" w14:paraId="7C19D72D" w14:textId="05EE4F8B">
            <w:pPr>
              <w:spacing w:line="240" w:lineRule="auto"/>
              <w:jc w:val="center"/>
              <w:rPr>
                <w:rFonts w:ascii="Times New Roman" w:hAnsi="Times New Roman" w:cs="Times New Roman"/>
                <w:sz w:val="24"/>
                <w:szCs w:val="24"/>
              </w:rPr>
            </w:pPr>
          </w:p>
        </w:tc>
        <w:tc>
          <w:tcPr>
            <w:tcW w:w="445" w:type="dxa"/>
          </w:tcPr>
          <w:p w:rsidR="00BB39DC" w:rsidRPr="005D4D33" w:rsidP="008F70D7" w14:paraId="0660E325" w14:textId="7CAD0BF0">
            <w:pPr>
              <w:spacing w:line="240" w:lineRule="auto"/>
              <w:jc w:val="center"/>
              <w:rPr>
                <w:rFonts w:ascii="Times New Roman" w:hAnsi="Times New Roman" w:cs="Times New Roman"/>
                <w:sz w:val="24"/>
                <w:szCs w:val="24"/>
              </w:rPr>
            </w:pPr>
            <w:r w:rsidRPr="005D4D33">
              <w:rPr>
                <w:rFonts w:ascii="Times New Roman" w:hAnsi="Times New Roman" w:cs="Times New Roman"/>
                <w:sz w:val="24"/>
                <w:szCs w:val="24"/>
              </w:rPr>
              <w:t>X</w:t>
            </w:r>
          </w:p>
        </w:tc>
      </w:tr>
      <w:tr w14:paraId="1D1DA9EF" w14:textId="77777777" w:rsidTr="00833131">
        <w:tblPrEx>
          <w:tblW w:w="0" w:type="auto"/>
          <w:tblInd w:w="0" w:type="dxa"/>
          <w:tblLook w:val="04A0"/>
        </w:tblPrEx>
        <w:tc>
          <w:tcPr>
            <w:tcW w:w="11515" w:type="dxa"/>
          </w:tcPr>
          <w:p w:rsidR="00BB39DC" w:rsidRPr="008F70D7" w:rsidP="008F70D7" w14:paraId="31122DB1" w14:textId="2D8AE530">
            <w:pPr>
              <w:spacing w:line="240" w:lineRule="auto"/>
              <w:rPr>
                <w:rFonts w:ascii="Times New Roman" w:hAnsi="Times New Roman" w:cs="Times New Roman"/>
                <w:b w:val="0"/>
                <w:bCs w:val="0"/>
                <w:sz w:val="24"/>
                <w:szCs w:val="24"/>
              </w:rPr>
            </w:pPr>
            <w:r w:rsidRPr="008F70D7">
              <w:rPr>
                <w:rFonts w:ascii="Times New Roman" w:hAnsi="Times New Roman" w:cs="Times New Roman"/>
                <w:b w:val="0"/>
                <w:bCs w:val="0"/>
                <w:sz w:val="24"/>
                <w:szCs w:val="24"/>
              </w:rPr>
              <w:t xml:space="preserve">What questions or types of questions would you like </w:t>
            </w:r>
            <w:r w:rsidRPr="008F70D7" w:rsidR="00495748">
              <w:rPr>
                <w:rFonts w:ascii="Times New Roman" w:hAnsi="Times New Roman" w:cs="Times New Roman"/>
                <w:b w:val="0"/>
                <w:bCs w:val="0"/>
                <w:sz w:val="24"/>
                <w:szCs w:val="24"/>
              </w:rPr>
              <w:t xml:space="preserve">the </w:t>
            </w:r>
            <w:r w:rsidRPr="008F70D7">
              <w:rPr>
                <w:rFonts w:ascii="Times New Roman" w:hAnsi="Times New Roman" w:cs="Times New Roman"/>
                <w:b w:val="0"/>
                <w:bCs w:val="0"/>
                <w:sz w:val="24"/>
                <w:szCs w:val="24"/>
              </w:rPr>
              <w:t>NCUA to include in a future, post-exam survey?</w:t>
            </w:r>
          </w:p>
        </w:tc>
        <w:tc>
          <w:tcPr>
            <w:tcW w:w="450" w:type="dxa"/>
          </w:tcPr>
          <w:p w:rsidR="00BB39DC" w:rsidRPr="005D4D33" w:rsidP="008F70D7" w14:paraId="216FBF49" w14:textId="5163771F">
            <w:pPr>
              <w:spacing w:line="240" w:lineRule="auto"/>
              <w:jc w:val="center"/>
              <w:rPr>
                <w:rFonts w:ascii="Times New Roman" w:hAnsi="Times New Roman" w:cs="Times New Roman"/>
                <w:sz w:val="24"/>
                <w:szCs w:val="24"/>
              </w:rPr>
            </w:pPr>
            <w:r w:rsidRPr="005D4D33">
              <w:rPr>
                <w:rFonts w:ascii="Times New Roman" w:hAnsi="Times New Roman" w:cs="Times New Roman"/>
                <w:sz w:val="24"/>
                <w:szCs w:val="24"/>
              </w:rPr>
              <w:t>X</w:t>
            </w:r>
          </w:p>
        </w:tc>
        <w:tc>
          <w:tcPr>
            <w:tcW w:w="540" w:type="dxa"/>
          </w:tcPr>
          <w:p w:rsidR="00BB39DC" w:rsidRPr="005D4D33" w:rsidP="008F70D7" w14:paraId="570A2125" w14:textId="6FDDC2DD">
            <w:pPr>
              <w:spacing w:line="240" w:lineRule="auto"/>
              <w:jc w:val="center"/>
              <w:rPr>
                <w:rFonts w:ascii="Times New Roman" w:hAnsi="Times New Roman" w:cs="Times New Roman"/>
                <w:sz w:val="24"/>
                <w:szCs w:val="24"/>
              </w:rPr>
            </w:pPr>
            <w:r w:rsidRPr="005D4D33">
              <w:rPr>
                <w:rFonts w:ascii="Times New Roman" w:hAnsi="Times New Roman" w:cs="Times New Roman"/>
                <w:sz w:val="24"/>
                <w:szCs w:val="24"/>
              </w:rPr>
              <w:t>X</w:t>
            </w:r>
          </w:p>
        </w:tc>
        <w:tc>
          <w:tcPr>
            <w:tcW w:w="445" w:type="dxa"/>
          </w:tcPr>
          <w:p w:rsidR="00BB39DC" w:rsidRPr="005D4D33" w:rsidP="008F70D7" w14:paraId="3AA6692D" w14:textId="298999FD">
            <w:pPr>
              <w:spacing w:line="240" w:lineRule="auto"/>
              <w:jc w:val="center"/>
              <w:rPr>
                <w:rFonts w:ascii="Times New Roman" w:hAnsi="Times New Roman" w:cs="Times New Roman"/>
                <w:sz w:val="24"/>
                <w:szCs w:val="24"/>
              </w:rPr>
            </w:pPr>
            <w:r w:rsidRPr="005D4D33">
              <w:rPr>
                <w:rFonts w:ascii="Times New Roman" w:hAnsi="Times New Roman" w:cs="Times New Roman"/>
                <w:sz w:val="24"/>
                <w:szCs w:val="24"/>
              </w:rPr>
              <w:t>X</w:t>
            </w:r>
          </w:p>
        </w:tc>
      </w:tr>
    </w:tbl>
    <w:p w:rsidR="009F0542" w14:paraId="1BBACF8A" w14:textId="77777777"/>
    <w:sectPr w:rsidSect="00BB39DC">
      <w:headerReference w:type="even" r:id="rId4"/>
      <w:headerReference w:type="default" r:id="rId5"/>
      <w:footerReference w:type="even" r:id="rId6"/>
      <w:footerReference w:type="default" r:id="rId7"/>
      <w:headerReference w:type="first" r:id="rId8"/>
      <w:footerReference w:type="firs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0DE5" w14:paraId="0AE8B7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0DE5" w14:paraId="610EBFC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0DE5" w14:paraId="57C2E5D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0DE5" w14:paraId="4D439B9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0DE5" w:rsidRPr="00030DE5" w:rsidP="00030DE5" w14:paraId="5FCDB83A" w14:textId="0A468B90">
    <w:pPr>
      <w:pStyle w:val="Header"/>
      <w:jc w:val="right"/>
      <w:rPr>
        <w:rFonts w:ascii="Arial" w:hAnsi="Arial" w:cs="Arial"/>
        <w:i/>
        <w:iCs/>
        <w:sz w:val="18"/>
        <w:szCs w:val="18"/>
      </w:rPr>
    </w:pPr>
    <w:r w:rsidRPr="00030DE5">
      <w:rPr>
        <w:rFonts w:ascii="Arial" w:hAnsi="Arial" w:cs="Arial"/>
        <w:i/>
        <w:iCs/>
        <w:sz w:val="18"/>
        <w:szCs w:val="18"/>
      </w:rPr>
      <w:t>OMB No. 3133-0188</w:t>
    </w:r>
  </w:p>
  <w:p w:rsidR="00030DE5" w:rsidP="00030DE5" w14:paraId="725216D2" w14:textId="58AC29D5">
    <w:pPr>
      <w:pStyle w:val="Header"/>
      <w:jc w:val="center"/>
      <w:rPr>
        <w:b/>
        <w:bCs/>
        <w:sz w:val="28"/>
        <w:szCs w:val="28"/>
      </w:rPr>
    </w:pPr>
    <w:r w:rsidRPr="00BB39DC">
      <w:rPr>
        <w:b/>
        <w:bCs/>
        <w:sz w:val="28"/>
        <w:szCs w:val="28"/>
      </w:rPr>
      <w:t>Post</w:t>
    </w:r>
    <w:r w:rsidR="00495748">
      <w:rPr>
        <w:b/>
        <w:bCs/>
        <w:sz w:val="28"/>
        <w:szCs w:val="28"/>
      </w:rPr>
      <w:t>-</w:t>
    </w:r>
    <w:r w:rsidRPr="00BB39DC">
      <w:rPr>
        <w:b/>
        <w:bCs/>
        <w:sz w:val="28"/>
        <w:szCs w:val="28"/>
      </w:rPr>
      <w:t xml:space="preserve">Exam Federal Credit Union </w:t>
    </w:r>
    <w:r w:rsidRPr="00BB39DC" w:rsidR="00495748">
      <w:rPr>
        <w:b/>
        <w:bCs/>
        <w:sz w:val="28"/>
        <w:szCs w:val="28"/>
      </w:rPr>
      <w:t xml:space="preserve">Pilot </w:t>
    </w:r>
    <w:r w:rsidRPr="00BB39DC">
      <w:rPr>
        <w:b/>
        <w:bCs/>
        <w:sz w:val="28"/>
        <w:szCs w:val="28"/>
      </w:rPr>
      <w:t>Surveys</w:t>
    </w:r>
    <w:r>
      <w:rPr>
        <w:b/>
        <w:bCs/>
        <w:sz w:val="28"/>
        <w:szCs w:val="28"/>
      </w:rPr>
      <w:t xml:space="preserve"> – Draft Questions</w:t>
    </w:r>
  </w:p>
  <w:p w:rsidR="005D4D33" w:rsidRPr="005D4D33" w:rsidP="00BB39DC" w14:paraId="48A32807" w14:textId="30CFF0EB">
    <w:pPr>
      <w:pStyle w:val="Header"/>
      <w:jc w:val="center"/>
      <w:rPr>
        <w:sz w:val="24"/>
        <w:szCs w:val="24"/>
      </w:rPr>
    </w:pPr>
    <w:r w:rsidRPr="005D4D33">
      <w:rPr>
        <w:sz w:val="24"/>
        <w:szCs w:val="24"/>
      </w:rPr>
      <w:t xml:space="preserve">Survey Monkey will use simple Yes/No responses for the following questions, except for the last one which will be a comment box.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0DE5" w14:paraId="0DB6672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4CA"/>
    <w:rsid w:val="00002392"/>
    <w:rsid w:val="00006BCE"/>
    <w:rsid w:val="00030DE5"/>
    <w:rsid w:val="00036A7E"/>
    <w:rsid w:val="0005394B"/>
    <w:rsid w:val="000D23C0"/>
    <w:rsid w:val="000E5281"/>
    <w:rsid w:val="001071A4"/>
    <w:rsid w:val="00165A64"/>
    <w:rsid w:val="001719E6"/>
    <w:rsid w:val="00230991"/>
    <w:rsid w:val="0027356D"/>
    <w:rsid w:val="002A001E"/>
    <w:rsid w:val="002F4DB9"/>
    <w:rsid w:val="00314D63"/>
    <w:rsid w:val="003C2F57"/>
    <w:rsid w:val="00437FD0"/>
    <w:rsid w:val="004745AB"/>
    <w:rsid w:val="00495748"/>
    <w:rsid w:val="004A5CF4"/>
    <w:rsid w:val="004F2CCE"/>
    <w:rsid w:val="005245A2"/>
    <w:rsid w:val="00524E73"/>
    <w:rsid w:val="005550B9"/>
    <w:rsid w:val="00557571"/>
    <w:rsid w:val="00591AA2"/>
    <w:rsid w:val="005B2456"/>
    <w:rsid w:val="005D4D33"/>
    <w:rsid w:val="00664185"/>
    <w:rsid w:val="006968DD"/>
    <w:rsid w:val="00716D65"/>
    <w:rsid w:val="007964B0"/>
    <w:rsid w:val="007B610E"/>
    <w:rsid w:val="007F24CA"/>
    <w:rsid w:val="00805543"/>
    <w:rsid w:val="008208BD"/>
    <w:rsid w:val="00865BF4"/>
    <w:rsid w:val="00883070"/>
    <w:rsid w:val="00887B44"/>
    <w:rsid w:val="008E1C10"/>
    <w:rsid w:val="008F70D7"/>
    <w:rsid w:val="00913B71"/>
    <w:rsid w:val="009E3582"/>
    <w:rsid w:val="009F0542"/>
    <w:rsid w:val="00A44EC6"/>
    <w:rsid w:val="00A809F7"/>
    <w:rsid w:val="00B57396"/>
    <w:rsid w:val="00BB39DC"/>
    <w:rsid w:val="00BC79CA"/>
    <w:rsid w:val="00BF3901"/>
    <w:rsid w:val="00C633B8"/>
    <w:rsid w:val="00C90ECE"/>
    <w:rsid w:val="00CD19A0"/>
    <w:rsid w:val="00D156AB"/>
    <w:rsid w:val="00D86188"/>
    <w:rsid w:val="00DD0E4C"/>
    <w:rsid w:val="00E02FC1"/>
    <w:rsid w:val="00E27762"/>
    <w:rsid w:val="00E369FE"/>
    <w:rsid w:val="00E41648"/>
    <w:rsid w:val="00EB2A02"/>
    <w:rsid w:val="00EF5304"/>
    <w:rsid w:val="00FB33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DBABCC"/>
  <w15:chartTrackingRefBased/>
  <w15:docId w15:val="{CF5A86A8-29B2-463D-B447-FFEB4745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4CA"/>
    <w:pPr>
      <w:spacing w:line="256" w:lineRule="auto"/>
    </w:pPr>
  </w:style>
  <w:style w:type="paragraph" w:styleId="Heading1">
    <w:name w:val="heading 1"/>
    <w:basedOn w:val="Normal"/>
    <w:next w:val="Normal"/>
    <w:link w:val="Heading1Char"/>
    <w:uiPriority w:val="9"/>
    <w:qFormat/>
    <w:rsid w:val="00006B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6B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06B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rsid w:val="007F24CA"/>
    <w:pPr>
      <w:spacing w:after="0" w:line="240" w:lineRule="auto"/>
    </w:pPr>
    <w:rPr>
      <w:rFonts w:cs="Calibri"/>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557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3070"/>
    <w:rPr>
      <w:sz w:val="16"/>
      <w:szCs w:val="16"/>
    </w:rPr>
  </w:style>
  <w:style w:type="paragraph" w:styleId="CommentText">
    <w:name w:val="annotation text"/>
    <w:basedOn w:val="Normal"/>
    <w:link w:val="CommentTextChar"/>
    <w:uiPriority w:val="99"/>
    <w:unhideWhenUsed/>
    <w:rsid w:val="00883070"/>
    <w:pPr>
      <w:spacing w:line="240" w:lineRule="auto"/>
    </w:pPr>
    <w:rPr>
      <w:sz w:val="20"/>
      <w:szCs w:val="20"/>
    </w:rPr>
  </w:style>
  <w:style w:type="character" w:customStyle="1" w:styleId="CommentTextChar">
    <w:name w:val="Comment Text Char"/>
    <w:basedOn w:val="DefaultParagraphFont"/>
    <w:link w:val="CommentText"/>
    <w:uiPriority w:val="99"/>
    <w:rsid w:val="00883070"/>
    <w:rPr>
      <w:sz w:val="20"/>
      <w:szCs w:val="20"/>
    </w:rPr>
  </w:style>
  <w:style w:type="paragraph" w:styleId="CommentSubject">
    <w:name w:val="annotation subject"/>
    <w:basedOn w:val="CommentText"/>
    <w:next w:val="CommentText"/>
    <w:link w:val="CommentSubjectChar"/>
    <w:uiPriority w:val="99"/>
    <w:semiHidden/>
    <w:unhideWhenUsed/>
    <w:rsid w:val="00883070"/>
    <w:rPr>
      <w:b/>
      <w:bCs/>
    </w:rPr>
  </w:style>
  <w:style w:type="character" w:customStyle="1" w:styleId="CommentSubjectChar">
    <w:name w:val="Comment Subject Char"/>
    <w:basedOn w:val="CommentTextChar"/>
    <w:link w:val="CommentSubject"/>
    <w:uiPriority w:val="99"/>
    <w:semiHidden/>
    <w:rsid w:val="00883070"/>
    <w:rPr>
      <w:b/>
      <w:bCs/>
      <w:sz w:val="20"/>
      <w:szCs w:val="20"/>
    </w:rPr>
  </w:style>
  <w:style w:type="paragraph" w:styleId="BalloonText">
    <w:name w:val="Balloon Text"/>
    <w:basedOn w:val="Normal"/>
    <w:link w:val="BalloonTextChar"/>
    <w:uiPriority w:val="99"/>
    <w:semiHidden/>
    <w:unhideWhenUsed/>
    <w:rsid w:val="00883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070"/>
    <w:rPr>
      <w:rFonts w:ascii="Segoe UI" w:hAnsi="Segoe UI" w:cs="Segoe UI"/>
      <w:sz w:val="18"/>
      <w:szCs w:val="18"/>
    </w:rPr>
  </w:style>
  <w:style w:type="paragraph" w:styleId="NoSpacing">
    <w:name w:val="No Spacing"/>
    <w:uiPriority w:val="1"/>
    <w:qFormat/>
    <w:rsid w:val="00006BCE"/>
    <w:pPr>
      <w:spacing w:after="0" w:line="240" w:lineRule="auto"/>
    </w:pPr>
  </w:style>
  <w:style w:type="character" w:customStyle="1" w:styleId="Heading1Char">
    <w:name w:val="Heading 1 Char"/>
    <w:basedOn w:val="DefaultParagraphFont"/>
    <w:link w:val="Heading1"/>
    <w:uiPriority w:val="9"/>
    <w:rsid w:val="00006BC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06B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06BCE"/>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BB3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9DC"/>
  </w:style>
  <w:style w:type="paragraph" w:styleId="Footer">
    <w:name w:val="footer"/>
    <w:basedOn w:val="Normal"/>
    <w:link w:val="FooterChar"/>
    <w:uiPriority w:val="99"/>
    <w:unhideWhenUsed/>
    <w:rsid w:val="00BB3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 Kelly J</dc:creator>
  <cp:lastModifiedBy>Rogers, Dacia A</cp:lastModifiedBy>
  <cp:revision>2</cp:revision>
  <cp:lastPrinted>2021-05-20T14:07:00Z</cp:lastPrinted>
  <dcterms:created xsi:type="dcterms:W3CDTF">2024-11-04T18:40:00Z</dcterms:created>
  <dcterms:modified xsi:type="dcterms:W3CDTF">2024-11-04T18:40:00Z</dcterms:modified>
</cp:coreProperties>
</file>