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6940" w:rsidRPr="00D375B3" w:rsidP="00D375B3" w14:paraId="19858C29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P="00D375B3" w14:paraId="557C3830" w14:textId="6A9FB17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FY202</w:t>
      </w:r>
      <w:r w:rsidR="00955C0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Native </w:t>
      </w:r>
      <w:r w:rsidR="00835745">
        <w:rPr>
          <w:rFonts w:ascii="Times New Roman" w:hAnsi="Times New Roman" w:cs="Times New Roman"/>
          <w:sz w:val="24"/>
          <w:szCs w:val="24"/>
        </w:rPr>
        <w:t>American</w:t>
      </w:r>
      <w:r>
        <w:rPr>
          <w:rFonts w:ascii="Times New Roman" w:hAnsi="Times New Roman" w:cs="Times New Roman"/>
          <w:sz w:val="24"/>
          <w:szCs w:val="24"/>
        </w:rPr>
        <w:t xml:space="preserve"> Library Services</w:t>
      </w:r>
      <w:r w:rsidR="00835745">
        <w:rPr>
          <w:rFonts w:ascii="Times New Roman" w:hAnsi="Times New Roman" w:cs="Times New Roman"/>
          <w:sz w:val="24"/>
          <w:szCs w:val="24"/>
        </w:rPr>
        <w:t>: Enhancement Grants</w:t>
      </w:r>
      <w:r>
        <w:rPr>
          <w:rFonts w:ascii="Times New Roman" w:hAnsi="Times New Roman" w:cs="Times New Roman"/>
          <w:sz w:val="24"/>
          <w:szCs w:val="24"/>
        </w:rPr>
        <w:t xml:space="preserve"> Notice of Funding Opportunity (</w:t>
      </w:r>
      <w:r w:rsidRPr="005876A1">
        <w:rPr>
          <w:rFonts w:ascii="Times New Roman" w:hAnsi="Times New Roman" w:cs="Times New Roman"/>
          <w:sz w:val="24"/>
          <w:szCs w:val="24"/>
        </w:rPr>
        <w:t>3137-0</w:t>
      </w:r>
      <w:r w:rsidR="000F223B">
        <w:rPr>
          <w:rFonts w:ascii="Times New Roman" w:hAnsi="Times New Roman" w:cs="Times New Roman"/>
          <w:sz w:val="24"/>
          <w:szCs w:val="24"/>
        </w:rPr>
        <w:t>1</w:t>
      </w:r>
      <w:r w:rsidR="0083574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20E3C" w:rsidRPr="00266940" w:rsidP="00D375B3" w14:paraId="1984727D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266940" w:rsidP="00D375B3" w14:paraId="0928F237" w14:textId="337F06F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940">
        <w:rPr>
          <w:rFonts w:ascii="Times New Roman" w:hAnsi="Times New Roman" w:cs="Times New Roman"/>
          <w:sz w:val="24"/>
          <w:szCs w:val="24"/>
        </w:rPr>
        <w:t>IMLS is requesting a</w:t>
      </w:r>
      <w:r w:rsidR="0054191B">
        <w:rPr>
          <w:rFonts w:ascii="Times New Roman" w:hAnsi="Times New Roman" w:cs="Times New Roman"/>
          <w:sz w:val="24"/>
          <w:szCs w:val="24"/>
        </w:rPr>
        <w:t xml:space="preserve">pproval for non-substantive </w:t>
      </w:r>
      <w:r w:rsidRPr="00266940">
        <w:rPr>
          <w:rFonts w:ascii="Times New Roman" w:hAnsi="Times New Roman" w:cs="Times New Roman"/>
          <w:sz w:val="24"/>
          <w:szCs w:val="24"/>
        </w:rPr>
        <w:t>change</w:t>
      </w:r>
      <w:r w:rsidR="0054191B">
        <w:rPr>
          <w:rFonts w:ascii="Times New Roman" w:hAnsi="Times New Roman" w:cs="Times New Roman"/>
          <w:sz w:val="24"/>
          <w:szCs w:val="24"/>
        </w:rPr>
        <w:t>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in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="0054191B">
        <w:rPr>
          <w:rFonts w:ascii="Times New Roman" w:hAnsi="Times New Roman" w:cs="Times New Roman"/>
          <w:sz w:val="24"/>
          <w:szCs w:val="24"/>
        </w:rPr>
        <w:t>the FY202</w:t>
      </w:r>
      <w:r w:rsidR="00B74B6A">
        <w:rPr>
          <w:rFonts w:ascii="Times New Roman" w:hAnsi="Times New Roman" w:cs="Times New Roman"/>
          <w:sz w:val="24"/>
          <w:szCs w:val="24"/>
        </w:rPr>
        <w:t xml:space="preserve">3 </w:t>
      </w:r>
      <w:r w:rsidR="0054191B">
        <w:rPr>
          <w:rFonts w:ascii="Times New Roman" w:hAnsi="Times New Roman" w:cs="Times New Roman"/>
          <w:sz w:val="24"/>
          <w:szCs w:val="24"/>
        </w:rPr>
        <w:t xml:space="preserve">Native </w:t>
      </w:r>
      <w:r w:rsidR="00B51BDB">
        <w:rPr>
          <w:rFonts w:ascii="Times New Roman" w:hAnsi="Times New Roman" w:cs="Times New Roman"/>
          <w:sz w:val="24"/>
          <w:szCs w:val="24"/>
        </w:rPr>
        <w:t>American</w:t>
      </w:r>
      <w:r w:rsidR="0054191B">
        <w:rPr>
          <w:rFonts w:ascii="Times New Roman" w:hAnsi="Times New Roman" w:cs="Times New Roman"/>
          <w:sz w:val="24"/>
          <w:szCs w:val="24"/>
        </w:rPr>
        <w:t xml:space="preserve"> Library Services</w:t>
      </w:r>
      <w:r w:rsidR="00835745">
        <w:rPr>
          <w:rFonts w:ascii="Times New Roman" w:hAnsi="Times New Roman" w:cs="Times New Roman"/>
          <w:sz w:val="24"/>
          <w:szCs w:val="24"/>
        </w:rPr>
        <w:t>: Enhancement</w:t>
      </w:r>
      <w:r w:rsidR="0054191B">
        <w:rPr>
          <w:rFonts w:ascii="Times New Roman" w:hAnsi="Times New Roman" w:cs="Times New Roman"/>
          <w:sz w:val="24"/>
          <w:szCs w:val="24"/>
        </w:rPr>
        <w:t xml:space="preserve"> </w:t>
      </w:r>
      <w:r w:rsidR="000F5DB1">
        <w:rPr>
          <w:rFonts w:ascii="Times New Roman" w:hAnsi="Times New Roman" w:cs="Times New Roman"/>
          <w:sz w:val="24"/>
          <w:szCs w:val="24"/>
        </w:rPr>
        <w:t xml:space="preserve">Grants </w:t>
      </w:r>
      <w:r w:rsidR="0054191B">
        <w:rPr>
          <w:rFonts w:ascii="Times New Roman" w:hAnsi="Times New Roman" w:cs="Times New Roman"/>
          <w:sz w:val="24"/>
          <w:szCs w:val="24"/>
        </w:rPr>
        <w:t>NOFO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Pr="00266940">
        <w:rPr>
          <w:rFonts w:ascii="Times New Roman" w:hAnsi="Times New Roman" w:cs="Times New Roman"/>
          <w:sz w:val="24"/>
          <w:szCs w:val="24"/>
        </w:rPr>
        <w:t>in order to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EF5C0F">
        <w:rPr>
          <w:rFonts w:ascii="Times New Roman" w:hAnsi="Times New Roman" w:cs="Times New Roman"/>
          <w:sz w:val="24"/>
          <w:szCs w:val="24"/>
        </w:rPr>
        <w:t>update key calendar dates</w:t>
      </w:r>
      <w:r w:rsidR="00251560">
        <w:rPr>
          <w:rFonts w:ascii="Times New Roman" w:hAnsi="Times New Roman" w:cs="Times New Roman"/>
          <w:sz w:val="24"/>
          <w:szCs w:val="24"/>
        </w:rPr>
        <w:t>, to accommodate the shift from DUNS to UEI,</w:t>
      </w:r>
      <w:r w:rsidR="00B864F7">
        <w:rPr>
          <w:rFonts w:ascii="Times New Roman" w:hAnsi="Times New Roman" w:cs="Times New Roman"/>
          <w:sz w:val="24"/>
          <w:szCs w:val="24"/>
        </w:rPr>
        <w:t xml:space="preserve"> and</w:t>
      </w:r>
      <w:r w:rsidR="00EF5C0F">
        <w:rPr>
          <w:rFonts w:ascii="Times New Roman" w:hAnsi="Times New Roman" w:cs="Times New Roman"/>
          <w:sz w:val="24"/>
          <w:szCs w:val="24"/>
        </w:rPr>
        <w:t xml:space="preserve"> to clarify </w:t>
      </w:r>
      <w:r w:rsidR="00B864F7">
        <w:rPr>
          <w:rFonts w:ascii="Times New Roman" w:hAnsi="Times New Roman" w:cs="Times New Roman"/>
          <w:sz w:val="24"/>
          <w:szCs w:val="24"/>
        </w:rPr>
        <w:t xml:space="preserve">and simplify </w:t>
      </w:r>
      <w:r w:rsidR="00EF5C0F">
        <w:rPr>
          <w:rFonts w:ascii="Times New Roman" w:hAnsi="Times New Roman" w:cs="Times New Roman"/>
          <w:sz w:val="24"/>
          <w:szCs w:val="24"/>
        </w:rPr>
        <w:t>instructions</w:t>
      </w:r>
      <w:r w:rsidR="00AB543B">
        <w:rPr>
          <w:rFonts w:ascii="Times New Roman" w:hAnsi="Times New Roman" w:cs="Times New Roman"/>
          <w:sz w:val="24"/>
          <w:szCs w:val="24"/>
        </w:rPr>
        <w:t xml:space="preserve">. </w:t>
      </w:r>
      <w:r w:rsidRPr="00266940">
        <w:rPr>
          <w:rFonts w:ascii="Times New Roman" w:hAnsi="Times New Roman" w:cs="Times New Roman"/>
          <w:sz w:val="24"/>
          <w:szCs w:val="24"/>
        </w:rPr>
        <w:t>Th</w:t>
      </w:r>
      <w:r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266940">
        <w:rPr>
          <w:rFonts w:ascii="Times New Roman" w:hAnsi="Times New Roman" w:cs="Times New Roman"/>
          <w:sz w:val="24"/>
          <w:szCs w:val="24"/>
        </w:rPr>
        <w:t xml:space="preserve">expiration date </w:t>
      </w:r>
      <w:r w:rsidR="00AB543B">
        <w:rPr>
          <w:rFonts w:ascii="Times New Roman" w:hAnsi="Times New Roman" w:cs="Times New Roman"/>
          <w:sz w:val="24"/>
          <w:szCs w:val="24"/>
        </w:rPr>
        <w:t>is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835745">
        <w:rPr>
          <w:rFonts w:ascii="Times New Roman" w:hAnsi="Times New Roman" w:cs="Times New Roman"/>
          <w:sz w:val="24"/>
          <w:szCs w:val="24"/>
        </w:rPr>
        <w:t>12</w:t>
      </w:r>
      <w:r w:rsidR="00F81CCF">
        <w:rPr>
          <w:rFonts w:ascii="Times New Roman" w:hAnsi="Times New Roman" w:cs="Times New Roman"/>
          <w:sz w:val="24"/>
          <w:szCs w:val="24"/>
        </w:rPr>
        <w:t>/</w:t>
      </w:r>
      <w:r w:rsidR="000F223B">
        <w:rPr>
          <w:rFonts w:ascii="Times New Roman" w:hAnsi="Times New Roman" w:cs="Times New Roman"/>
          <w:sz w:val="24"/>
          <w:szCs w:val="24"/>
        </w:rPr>
        <w:t>31</w:t>
      </w:r>
      <w:r w:rsidR="00F81CCF">
        <w:rPr>
          <w:rFonts w:ascii="Times New Roman" w:hAnsi="Times New Roman" w:cs="Times New Roman"/>
          <w:sz w:val="24"/>
          <w:szCs w:val="24"/>
        </w:rPr>
        <w:t>/20</w:t>
      </w:r>
      <w:r w:rsidR="007810CD">
        <w:rPr>
          <w:rFonts w:ascii="Times New Roman" w:hAnsi="Times New Roman" w:cs="Times New Roman"/>
          <w:sz w:val="24"/>
          <w:szCs w:val="24"/>
        </w:rPr>
        <w:t>2</w:t>
      </w:r>
      <w:r w:rsidR="0054191B">
        <w:rPr>
          <w:rFonts w:ascii="Times New Roman" w:hAnsi="Times New Roman" w:cs="Times New Roman"/>
          <w:sz w:val="24"/>
          <w:szCs w:val="24"/>
        </w:rPr>
        <w:t>4</w:t>
      </w:r>
      <w:r w:rsidR="005F17AE">
        <w:rPr>
          <w:rFonts w:ascii="Times New Roman" w:hAnsi="Times New Roman" w:cs="Times New Roman"/>
          <w:sz w:val="24"/>
          <w:szCs w:val="24"/>
        </w:rPr>
        <w:t>.</w:t>
      </w:r>
      <w:r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276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E3C" w:rsidRPr="00266940" w:rsidP="00D375B3" w14:paraId="02E0E26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5F17AE" w:rsidP="00D375B3" w14:paraId="085B3D27" w14:textId="2C5C3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17AE">
        <w:rPr>
          <w:rFonts w:ascii="Times New Roman" w:hAnsi="Times New Roman" w:cs="Times New Roman"/>
          <w:b/>
          <w:sz w:val="24"/>
          <w:szCs w:val="24"/>
        </w:rPr>
        <w:t>R</w:t>
      </w:r>
      <w:r w:rsidRPr="005F17AE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="00220E3C" w:rsidRPr="005F17AE" w:rsidP="00D375B3" w14:paraId="2F45B493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0AC5" w:rsidP="00E90AC5" w14:paraId="3390ABC6" w14:textId="6C7F14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 xml:space="preserve">In 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005F17AE">
        <w:rPr>
          <w:rFonts w:ascii="Times New Roman" w:hAnsi="Times New Roman" w:cs="Times New Roman"/>
          <w:sz w:val="24"/>
          <w:szCs w:val="24"/>
        </w:rPr>
        <w:t>clearance submission (3137-0</w:t>
      </w:r>
      <w:r w:rsidR="000F223B">
        <w:rPr>
          <w:rFonts w:ascii="Times New Roman" w:hAnsi="Times New Roman" w:cs="Times New Roman"/>
          <w:sz w:val="24"/>
          <w:szCs w:val="24"/>
        </w:rPr>
        <w:t>1</w:t>
      </w:r>
      <w:r w:rsidR="009D27EF">
        <w:rPr>
          <w:rFonts w:ascii="Times New Roman" w:hAnsi="Times New Roman" w:cs="Times New Roman"/>
          <w:sz w:val="24"/>
          <w:szCs w:val="24"/>
        </w:rPr>
        <w:t>10</w:t>
      </w:r>
      <w:r w:rsidRPr="005F17AE">
        <w:rPr>
          <w:rFonts w:ascii="Times New Roman" w:hAnsi="Times New Roman" w:cs="Times New Roman"/>
          <w:sz w:val="24"/>
          <w:szCs w:val="24"/>
        </w:rPr>
        <w:t xml:space="preserve">) and justification, IMLS is requesting </w:t>
      </w:r>
      <w:r w:rsidR="0066328D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005F17AE" w:rsidR="003C0BA2">
        <w:rPr>
          <w:rFonts w:ascii="Times New Roman" w:hAnsi="Times New Roman" w:cs="Times New Roman"/>
          <w:sz w:val="24"/>
          <w:szCs w:val="24"/>
        </w:rPr>
        <w:t>non-</w:t>
      </w:r>
      <w:r w:rsidRPr="005F17AE" w:rsidR="0038548B">
        <w:rPr>
          <w:rFonts w:ascii="Times New Roman" w:hAnsi="Times New Roman" w:cs="Times New Roman"/>
          <w:sz w:val="24"/>
          <w:szCs w:val="24"/>
        </w:rPr>
        <w:t>substan</w:t>
      </w:r>
      <w:r w:rsidR="0038548B">
        <w:rPr>
          <w:rFonts w:ascii="Times New Roman" w:hAnsi="Times New Roman" w:cs="Times New Roman"/>
          <w:sz w:val="24"/>
          <w:szCs w:val="24"/>
        </w:rPr>
        <w:t>tive</w:t>
      </w:r>
      <w:r w:rsidRPr="005F17AE" w:rsidR="0038548B">
        <w:rPr>
          <w:rFonts w:ascii="Times New Roman" w:hAnsi="Times New Roman" w:cs="Times New Roman"/>
          <w:sz w:val="24"/>
          <w:szCs w:val="24"/>
        </w:rPr>
        <w:t xml:space="preserve"> </w:t>
      </w:r>
      <w:r w:rsidRPr="005F17AE" w:rsidR="00574189">
        <w:rPr>
          <w:rFonts w:ascii="Times New Roman" w:hAnsi="Times New Roman" w:cs="Times New Roman"/>
          <w:sz w:val="24"/>
          <w:szCs w:val="24"/>
        </w:rPr>
        <w:t>change</w:t>
      </w:r>
      <w:r w:rsidR="00AB543B">
        <w:rPr>
          <w:rFonts w:ascii="Times New Roman" w:hAnsi="Times New Roman" w:cs="Times New Roman"/>
          <w:sz w:val="24"/>
          <w:szCs w:val="24"/>
        </w:rPr>
        <w:t>s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to a previously approved </w:t>
      </w:r>
      <w:r w:rsidRPr="005F17AE">
        <w:rPr>
          <w:rFonts w:ascii="Times New Roman" w:hAnsi="Times New Roman" w:cs="Times New Roman"/>
          <w:sz w:val="24"/>
          <w:szCs w:val="24"/>
        </w:rPr>
        <w:t xml:space="preserve">clearance for </w:t>
      </w:r>
      <w:r w:rsidR="00AB543B">
        <w:rPr>
          <w:rFonts w:ascii="Times New Roman" w:hAnsi="Times New Roman" w:cs="Times New Roman"/>
          <w:sz w:val="24"/>
          <w:szCs w:val="24"/>
        </w:rPr>
        <w:t>the FY02</w:t>
      </w:r>
      <w:r w:rsidR="00B74B6A">
        <w:rPr>
          <w:rFonts w:ascii="Times New Roman" w:hAnsi="Times New Roman" w:cs="Times New Roman"/>
          <w:sz w:val="24"/>
          <w:szCs w:val="24"/>
        </w:rPr>
        <w:t>3</w:t>
      </w:r>
      <w:r w:rsidR="00AB543B">
        <w:rPr>
          <w:rFonts w:ascii="Times New Roman" w:hAnsi="Times New Roman" w:cs="Times New Roman"/>
          <w:sz w:val="24"/>
          <w:szCs w:val="24"/>
        </w:rPr>
        <w:t xml:space="preserve"> </w:t>
      </w:r>
      <w:r w:rsidR="00835745">
        <w:rPr>
          <w:rFonts w:ascii="Times New Roman" w:hAnsi="Times New Roman" w:cs="Times New Roman"/>
          <w:sz w:val="24"/>
          <w:szCs w:val="24"/>
        </w:rPr>
        <w:t>Native American Library Services: Enhancement Grants</w:t>
      </w:r>
      <w:r w:rsidR="00AB543B">
        <w:rPr>
          <w:rFonts w:ascii="Times New Roman" w:hAnsi="Times New Roman" w:cs="Times New Roman"/>
          <w:sz w:val="24"/>
          <w:szCs w:val="24"/>
        </w:rPr>
        <w:t xml:space="preserve">, a competitive grant program that serves </w:t>
      </w:r>
      <w:r w:rsidR="00017754">
        <w:rPr>
          <w:rFonts w:ascii="Times New Roman" w:hAnsi="Times New Roman" w:cs="Times New Roman"/>
          <w:sz w:val="24"/>
          <w:szCs w:val="24"/>
        </w:rPr>
        <w:t xml:space="preserve">federally recognized </w:t>
      </w:r>
      <w:r w:rsidR="006D5F5C">
        <w:rPr>
          <w:rFonts w:ascii="Times New Roman" w:hAnsi="Times New Roman" w:cs="Times New Roman"/>
          <w:sz w:val="24"/>
          <w:szCs w:val="24"/>
        </w:rPr>
        <w:t xml:space="preserve">Indian </w:t>
      </w:r>
      <w:r w:rsidR="00017754">
        <w:rPr>
          <w:rFonts w:ascii="Times New Roman" w:hAnsi="Times New Roman" w:cs="Times New Roman"/>
          <w:sz w:val="24"/>
          <w:szCs w:val="24"/>
        </w:rPr>
        <w:t>tribes</w:t>
      </w:r>
      <w:r w:rsidRPr="005F17AE">
        <w:rPr>
          <w:rFonts w:ascii="Times New Roman" w:hAnsi="Times New Roman" w:cs="Times New Roman"/>
          <w:sz w:val="24"/>
          <w:szCs w:val="24"/>
        </w:rPr>
        <w:t>.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The changes consist of:</w:t>
      </w:r>
    </w:p>
    <w:p w:rsidR="00AB543B" w:rsidP="00AB543B" w14:paraId="3659A03D" w14:textId="4583E4A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</w:t>
      </w:r>
      <w:r w:rsidR="00EF5C0F">
        <w:rPr>
          <w:rFonts w:ascii="Times New Roman" w:hAnsi="Times New Roman" w:cs="Times New Roman"/>
          <w:sz w:val="24"/>
          <w:szCs w:val="24"/>
        </w:rPr>
        <w:t>ting</w:t>
      </w:r>
      <w:r>
        <w:rPr>
          <w:rFonts w:ascii="Times New Roman" w:hAnsi="Times New Roman" w:cs="Times New Roman"/>
          <w:sz w:val="24"/>
          <w:szCs w:val="24"/>
        </w:rPr>
        <w:t xml:space="preserve"> the application due date to </w:t>
      </w:r>
      <w:r w:rsidR="00510176">
        <w:rPr>
          <w:rFonts w:ascii="Times New Roman" w:hAnsi="Times New Roman" w:cs="Times New Roman"/>
          <w:sz w:val="24"/>
          <w:szCs w:val="24"/>
        </w:rPr>
        <w:t>April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017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251560">
        <w:rPr>
          <w:rFonts w:ascii="Times New Roman" w:hAnsi="Times New Roman" w:cs="Times New Roman"/>
          <w:sz w:val="24"/>
          <w:szCs w:val="24"/>
        </w:rPr>
        <w:t>3</w:t>
      </w:r>
    </w:p>
    <w:p w:rsidR="00AB543B" w:rsidP="00AB543B" w14:paraId="03A388C7" w14:textId="2857528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Updating the anticipated date of notification of award decisions to </w:t>
      </w:r>
      <w:r w:rsidR="006F5ADE">
        <w:rPr>
          <w:rFonts w:ascii="Times New Roman" w:hAnsi="Times New Roman" w:cs="Times New Roman"/>
          <w:sz w:val="24"/>
          <w:szCs w:val="24"/>
        </w:rPr>
        <w:t>August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D36ED">
        <w:rPr>
          <w:rFonts w:ascii="Times New Roman" w:hAnsi="Times New Roman" w:cs="Times New Roman"/>
          <w:sz w:val="24"/>
          <w:szCs w:val="24"/>
        </w:rPr>
        <w:t>3</w:t>
      </w:r>
    </w:p>
    <w:p w:rsidR="00EF5C0F" w:rsidP="00AB543B" w14:paraId="0DABD37C" w14:textId="57A9AC9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Updating the beginning date of period of performance to </w:t>
      </w:r>
      <w:r w:rsidR="006F5ADE">
        <w:rPr>
          <w:rFonts w:ascii="Times New Roman" w:hAnsi="Times New Roman" w:cs="Times New Roman"/>
          <w:sz w:val="24"/>
          <w:szCs w:val="24"/>
        </w:rPr>
        <w:t>September</w:t>
      </w:r>
      <w:r>
        <w:rPr>
          <w:rFonts w:ascii="Times New Roman" w:hAnsi="Times New Roman" w:cs="Times New Roman"/>
          <w:sz w:val="24"/>
          <w:szCs w:val="24"/>
        </w:rPr>
        <w:t xml:space="preserve"> 1, 202</w:t>
      </w:r>
      <w:r w:rsidR="00ED36ED">
        <w:rPr>
          <w:rFonts w:ascii="Times New Roman" w:hAnsi="Times New Roman" w:cs="Times New Roman"/>
          <w:sz w:val="24"/>
          <w:szCs w:val="24"/>
        </w:rPr>
        <w:t>3</w:t>
      </w:r>
    </w:p>
    <w:p w:rsidR="00EF5C0F" w:rsidP="00AB543B" w14:paraId="7ED31FA8" w14:textId="709EA8F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Updating the anticipated period of performance to </w:t>
      </w:r>
      <w:r w:rsidR="00104D24">
        <w:rPr>
          <w:rFonts w:ascii="Times New Roman" w:hAnsi="Times New Roman" w:cs="Times New Roman"/>
          <w:sz w:val="24"/>
          <w:szCs w:val="24"/>
        </w:rPr>
        <w:t>September</w:t>
      </w:r>
      <w:r>
        <w:rPr>
          <w:rFonts w:ascii="Times New Roman" w:hAnsi="Times New Roman" w:cs="Times New Roman"/>
          <w:sz w:val="24"/>
          <w:szCs w:val="24"/>
        </w:rPr>
        <w:t xml:space="preserve"> 1, 202</w:t>
      </w:r>
      <w:r w:rsidR="00CD6F2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 w:rsidR="00104D24">
        <w:rPr>
          <w:rFonts w:ascii="Times New Roman" w:hAnsi="Times New Roman" w:cs="Times New Roman"/>
          <w:sz w:val="24"/>
          <w:szCs w:val="24"/>
        </w:rPr>
        <w:t>August</w:t>
      </w:r>
      <w:r>
        <w:rPr>
          <w:rFonts w:ascii="Times New Roman" w:hAnsi="Times New Roman" w:cs="Times New Roman"/>
          <w:sz w:val="24"/>
          <w:szCs w:val="24"/>
        </w:rPr>
        <w:t xml:space="preserve"> 31, 202</w:t>
      </w:r>
      <w:r w:rsidR="00104D24">
        <w:rPr>
          <w:rFonts w:ascii="Times New Roman" w:hAnsi="Times New Roman" w:cs="Times New Roman"/>
          <w:sz w:val="24"/>
          <w:szCs w:val="24"/>
        </w:rPr>
        <w:t>5</w:t>
      </w:r>
    </w:p>
    <w:p w:rsidR="00EF5C0F" w:rsidP="00AB543B" w14:paraId="5D2FA2D9" w14:textId="6E35764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Making minor copyedits to clarify instructions </w:t>
      </w:r>
      <w:r w:rsidR="00B864F7">
        <w:rPr>
          <w:rFonts w:ascii="Times New Roman" w:hAnsi="Times New Roman" w:cs="Times New Roman"/>
          <w:sz w:val="24"/>
          <w:szCs w:val="24"/>
        </w:rPr>
        <w:t>for producing a complete application</w:t>
      </w:r>
    </w:p>
    <w:p w:rsidR="00EF5C0F" w:rsidP="00AB543B" w14:paraId="102778C6" w14:textId="6A7F8AA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Editing</w:t>
      </w:r>
      <w:r>
        <w:rPr>
          <w:rFonts w:ascii="Times New Roman" w:hAnsi="Times New Roman" w:cs="Times New Roman"/>
          <w:sz w:val="24"/>
          <w:szCs w:val="24"/>
        </w:rPr>
        <w:t xml:space="preserve"> the description of </w:t>
      </w:r>
      <w:r w:rsidR="00BB70F8">
        <w:rPr>
          <w:rFonts w:ascii="Times New Roman" w:hAnsi="Times New Roman" w:cs="Times New Roman"/>
          <w:sz w:val="24"/>
          <w:szCs w:val="24"/>
        </w:rPr>
        <w:t>Registration Requirements</w:t>
      </w:r>
      <w:r>
        <w:rPr>
          <w:rFonts w:ascii="Times New Roman" w:hAnsi="Times New Roman" w:cs="Times New Roman"/>
          <w:sz w:val="24"/>
          <w:szCs w:val="24"/>
        </w:rPr>
        <w:t xml:space="preserve"> (Section</w:t>
      </w:r>
      <w:r w:rsidR="005172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70F8">
        <w:rPr>
          <w:rFonts w:ascii="Times New Roman" w:hAnsi="Times New Roman" w:cs="Times New Roman"/>
          <w:sz w:val="24"/>
          <w:szCs w:val="24"/>
        </w:rPr>
        <w:t>D3</w:t>
      </w:r>
      <w:r w:rsidR="00517228">
        <w:rPr>
          <w:rFonts w:ascii="Times New Roman" w:hAnsi="Times New Roman" w:cs="Times New Roman"/>
          <w:sz w:val="24"/>
          <w:szCs w:val="24"/>
        </w:rPr>
        <w:t>, D4</w:t>
      </w:r>
      <w:r>
        <w:rPr>
          <w:rFonts w:ascii="Times New Roman" w:hAnsi="Times New Roman" w:cs="Times New Roman"/>
          <w:sz w:val="24"/>
          <w:szCs w:val="24"/>
        </w:rPr>
        <w:t>, Appendix Two) to accommodate the shift from DUNS to UEI</w:t>
      </w:r>
    </w:p>
    <w:p w:rsidR="00BA0A23" w:rsidP="00E90AC5" w14:paraId="7F38A565" w14:textId="7777777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8C0AAB" w:rsidRPr="005F17AE" w:rsidP="00E90AC5" w14:paraId="4513C4B0" w14:textId="19D443C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="008C0AAB" w:rsidRPr="005F17AE" w:rsidP="00E90AC5" w14:paraId="1059D47A" w14:textId="03702E6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672A88">
        <w:rPr>
          <w:rFonts w:ascii="Times New Roman" w:hAnsi="Times New Roman" w:cs="Times New Roman"/>
          <w:sz w:val="24"/>
          <w:szCs w:val="24"/>
        </w:rPr>
        <w:t>burden estimate is unchanged.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8906EA"/>
    <w:multiLevelType w:val="hybridMultilevel"/>
    <w:tmpl w:val="CD4C977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5D77"/>
    <w:multiLevelType w:val="hybridMultilevel"/>
    <w:tmpl w:val="E2E2A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46B2D"/>
    <w:multiLevelType w:val="hybridMultilevel"/>
    <w:tmpl w:val="F210F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66AA4"/>
    <w:multiLevelType w:val="hybridMultilevel"/>
    <w:tmpl w:val="447A7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D4E0B"/>
    <w:multiLevelType w:val="hybridMultilevel"/>
    <w:tmpl w:val="78C80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DD3789"/>
    <w:multiLevelType w:val="hybridMultilevel"/>
    <w:tmpl w:val="D8E0B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635146">
    <w:abstractNumId w:val="4"/>
  </w:num>
  <w:num w:numId="2" w16cid:durableId="1936014169">
    <w:abstractNumId w:val="6"/>
  </w:num>
  <w:num w:numId="3" w16cid:durableId="551884644">
    <w:abstractNumId w:val="1"/>
  </w:num>
  <w:num w:numId="4" w16cid:durableId="1709417">
    <w:abstractNumId w:val="2"/>
  </w:num>
  <w:num w:numId="5" w16cid:durableId="1656639172">
    <w:abstractNumId w:val="5"/>
  </w:num>
  <w:num w:numId="6" w16cid:durableId="697925340">
    <w:abstractNumId w:val="0"/>
  </w:num>
  <w:num w:numId="7" w16cid:durableId="20469526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1680B"/>
    <w:rsid w:val="00017754"/>
    <w:rsid w:val="0002030B"/>
    <w:rsid w:val="00023DEF"/>
    <w:rsid w:val="0002420B"/>
    <w:rsid w:val="00081BFF"/>
    <w:rsid w:val="00091B9E"/>
    <w:rsid w:val="0009502F"/>
    <w:rsid w:val="000D27BF"/>
    <w:rsid w:val="000D4E90"/>
    <w:rsid w:val="000E3923"/>
    <w:rsid w:val="000E4B67"/>
    <w:rsid w:val="000F223B"/>
    <w:rsid w:val="000F5DB1"/>
    <w:rsid w:val="00104D24"/>
    <w:rsid w:val="001A1D21"/>
    <w:rsid w:val="001A4A82"/>
    <w:rsid w:val="001B05B5"/>
    <w:rsid w:val="001E3D7A"/>
    <w:rsid w:val="001F6780"/>
    <w:rsid w:val="00220E3C"/>
    <w:rsid w:val="0023146A"/>
    <w:rsid w:val="00251560"/>
    <w:rsid w:val="0026086E"/>
    <w:rsid w:val="00266940"/>
    <w:rsid w:val="0027605D"/>
    <w:rsid w:val="00292C6B"/>
    <w:rsid w:val="002964B5"/>
    <w:rsid w:val="00316F59"/>
    <w:rsid w:val="0034555F"/>
    <w:rsid w:val="00354ABE"/>
    <w:rsid w:val="00362016"/>
    <w:rsid w:val="0038548B"/>
    <w:rsid w:val="003B2765"/>
    <w:rsid w:val="003C0BA2"/>
    <w:rsid w:val="003C560B"/>
    <w:rsid w:val="003D477E"/>
    <w:rsid w:val="00403B31"/>
    <w:rsid w:val="00446D93"/>
    <w:rsid w:val="00466E44"/>
    <w:rsid w:val="00467D7D"/>
    <w:rsid w:val="00470320"/>
    <w:rsid w:val="0049555D"/>
    <w:rsid w:val="00496A39"/>
    <w:rsid w:val="0049785A"/>
    <w:rsid w:val="004B5E01"/>
    <w:rsid w:val="004E5FAC"/>
    <w:rsid w:val="004E6D50"/>
    <w:rsid w:val="004E6F5E"/>
    <w:rsid w:val="004F5043"/>
    <w:rsid w:val="00510176"/>
    <w:rsid w:val="00517228"/>
    <w:rsid w:val="00534EEE"/>
    <w:rsid w:val="0054191B"/>
    <w:rsid w:val="00544901"/>
    <w:rsid w:val="005450A2"/>
    <w:rsid w:val="0055606E"/>
    <w:rsid w:val="00563829"/>
    <w:rsid w:val="00574189"/>
    <w:rsid w:val="005876A1"/>
    <w:rsid w:val="005B72D7"/>
    <w:rsid w:val="005D451F"/>
    <w:rsid w:val="005F17AE"/>
    <w:rsid w:val="00611420"/>
    <w:rsid w:val="00623777"/>
    <w:rsid w:val="00650620"/>
    <w:rsid w:val="00655F0C"/>
    <w:rsid w:val="0066328D"/>
    <w:rsid w:val="00665319"/>
    <w:rsid w:val="00672A88"/>
    <w:rsid w:val="00680800"/>
    <w:rsid w:val="006A7902"/>
    <w:rsid w:val="006C4C6F"/>
    <w:rsid w:val="006D55E0"/>
    <w:rsid w:val="006D5F5C"/>
    <w:rsid w:val="006F5ADE"/>
    <w:rsid w:val="00702C1D"/>
    <w:rsid w:val="00711F75"/>
    <w:rsid w:val="00761D42"/>
    <w:rsid w:val="007810CD"/>
    <w:rsid w:val="007D2058"/>
    <w:rsid w:val="007D3B12"/>
    <w:rsid w:val="00816665"/>
    <w:rsid w:val="00817E53"/>
    <w:rsid w:val="00835745"/>
    <w:rsid w:val="00854F60"/>
    <w:rsid w:val="00871ABD"/>
    <w:rsid w:val="00875EF2"/>
    <w:rsid w:val="00880086"/>
    <w:rsid w:val="008C0AAB"/>
    <w:rsid w:val="008C7606"/>
    <w:rsid w:val="00955C0C"/>
    <w:rsid w:val="00971324"/>
    <w:rsid w:val="009A603E"/>
    <w:rsid w:val="009C6D4C"/>
    <w:rsid w:val="009D27EF"/>
    <w:rsid w:val="009D6E9F"/>
    <w:rsid w:val="00A22767"/>
    <w:rsid w:val="00A24653"/>
    <w:rsid w:val="00A82970"/>
    <w:rsid w:val="00A9306A"/>
    <w:rsid w:val="00AB1CAE"/>
    <w:rsid w:val="00AB543B"/>
    <w:rsid w:val="00B10FAF"/>
    <w:rsid w:val="00B172D2"/>
    <w:rsid w:val="00B404D7"/>
    <w:rsid w:val="00B51BDB"/>
    <w:rsid w:val="00B74B6A"/>
    <w:rsid w:val="00B864F7"/>
    <w:rsid w:val="00BA0A23"/>
    <w:rsid w:val="00BA51DC"/>
    <w:rsid w:val="00BA7A7B"/>
    <w:rsid w:val="00BB70F8"/>
    <w:rsid w:val="00BC2D22"/>
    <w:rsid w:val="00BD53E4"/>
    <w:rsid w:val="00BD7F73"/>
    <w:rsid w:val="00C02B33"/>
    <w:rsid w:val="00C27DBE"/>
    <w:rsid w:val="00C361AE"/>
    <w:rsid w:val="00CB467E"/>
    <w:rsid w:val="00CB7985"/>
    <w:rsid w:val="00CD6F2F"/>
    <w:rsid w:val="00CE51A6"/>
    <w:rsid w:val="00CF4682"/>
    <w:rsid w:val="00D375B3"/>
    <w:rsid w:val="00D5294A"/>
    <w:rsid w:val="00DA0C33"/>
    <w:rsid w:val="00DE0841"/>
    <w:rsid w:val="00DF4B0C"/>
    <w:rsid w:val="00E02057"/>
    <w:rsid w:val="00E17F2A"/>
    <w:rsid w:val="00E701FE"/>
    <w:rsid w:val="00E90AC5"/>
    <w:rsid w:val="00EA3243"/>
    <w:rsid w:val="00ED36ED"/>
    <w:rsid w:val="00EE484F"/>
    <w:rsid w:val="00EF5C0F"/>
    <w:rsid w:val="00F16B83"/>
    <w:rsid w:val="00F22ADB"/>
    <w:rsid w:val="00F251C1"/>
    <w:rsid w:val="00F81CCF"/>
    <w:rsid w:val="00FB06F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20CC5D"/>
  <w15:docId w15:val="{F1308052-57E2-47B1-9C5E-D758BD79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0" ma:contentTypeDescription="Create a new document." ma:contentTypeScope="" ma:versionID="147593144aaa0e3505a8245b51135546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146443b0f1f6d197349f7682861e2299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a11cf1-abf9-4d2d-a6e3-e7bef8c89609">
      <UserInfo>
        <DisplayName>Katherine Maas</DisplayName>
        <AccountId>33</AccountId>
        <AccountType/>
      </UserInfo>
      <UserInfo>
        <DisplayName>Teresa A. DeVoe</DisplayName>
        <AccountId>21</AccountId>
        <AccountType/>
      </UserInfo>
      <UserInfo>
        <DisplayName>Connie Bodner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0718234-2375-4695-8509-7C6BC37A2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1BEBC5-3ACE-4C95-846F-98A2FE1FE8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54D4EE-DE80-440B-BDD3-186EE241B899}">
  <ds:schemaRefs>
    <ds:schemaRef ds:uri="http://schemas.microsoft.com/office/2006/metadata/properties"/>
    <ds:schemaRef ds:uri="http://schemas.microsoft.com/office/infopath/2007/PartnerControls"/>
    <ds:schemaRef ds:uri="c2a11cf1-abf9-4d2d-a6e3-e7bef8c896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3137-0029 General Clearance Grant Application and Post-Award Processes</vt:lpstr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Suzanne Mbollo</cp:lastModifiedBy>
  <cp:revision>7</cp:revision>
  <dcterms:created xsi:type="dcterms:W3CDTF">2022-11-09T19:18:00Z</dcterms:created>
  <dcterms:modified xsi:type="dcterms:W3CDTF">2022-11-09T22:04:00Z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  <property fmtid="{D5CDD505-2E9C-101B-9397-08002B2CF9AE}" pid="3" name="GrammarlyDocumentId">
    <vt:lpwstr>7ef2db24ac62bb2797d5bd7151df907f6709c9aa30b79b3ac5936d7e2e872b3d</vt:lpwstr>
  </property>
</Properties>
</file>