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66940" w:rsidRPr="00D375B3" w:rsidP="00D375B3" w14:paraId="19858C29" w14:textId="7777777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5B3">
        <w:rPr>
          <w:rFonts w:ascii="Times New Roman" w:hAnsi="Times New Roman" w:cs="Times New Roman"/>
          <w:b/>
          <w:sz w:val="24"/>
          <w:szCs w:val="24"/>
        </w:rPr>
        <w:t>Justification for Change</w:t>
      </w:r>
      <w:r w:rsidRPr="00D375B3" w:rsidR="00574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0E3C" w:rsidP="00D375B3" w14:paraId="557C3830" w14:textId="4D2FA0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FY202</w:t>
      </w:r>
      <w:r w:rsidR="00955C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Native </w:t>
      </w:r>
      <w:r w:rsidR="00DA0C33">
        <w:rPr>
          <w:rFonts w:ascii="Times New Roman" w:hAnsi="Times New Roman" w:cs="Times New Roman"/>
          <w:sz w:val="24"/>
          <w:szCs w:val="24"/>
        </w:rPr>
        <w:t>Hawaiian</w:t>
      </w:r>
      <w:r>
        <w:rPr>
          <w:rFonts w:ascii="Times New Roman" w:hAnsi="Times New Roman" w:cs="Times New Roman"/>
          <w:sz w:val="24"/>
          <w:szCs w:val="24"/>
        </w:rPr>
        <w:t xml:space="preserve"> Library Services Notice of Funding Opportunity (</w:t>
      </w:r>
      <w:r w:rsidRPr="005876A1">
        <w:rPr>
          <w:rFonts w:ascii="Times New Roman" w:hAnsi="Times New Roman" w:cs="Times New Roman"/>
          <w:sz w:val="24"/>
          <w:szCs w:val="24"/>
        </w:rPr>
        <w:t>3137-0</w:t>
      </w:r>
      <w:r w:rsidR="000F223B">
        <w:rPr>
          <w:rFonts w:ascii="Times New Roman" w:hAnsi="Times New Roman" w:cs="Times New Roman"/>
          <w:sz w:val="24"/>
          <w:szCs w:val="24"/>
        </w:rPr>
        <w:t>102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20E3C" w:rsidRPr="00266940" w:rsidP="00D375B3" w14:paraId="1984727D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266940" w:rsidP="00D375B3" w14:paraId="0928F237" w14:textId="4A2E59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940">
        <w:rPr>
          <w:rFonts w:ascii="Times New Roman" w:hAnsi="Times New Roman" w:cs="Times New Roman"/>
          <w:sz w:val="24"/>
          <w:szCs w:val="24"/>
        </w:rPr>
        <w:t>IMLS is requesting a</w:t>
      </w:r>
      <w:r w:rsidR="0054191B">
        <w:rPr>
          <w:rFonts w:ascii="Times New Roman" w:hAnsi="Times New Roman" w:cs="Times New Roman"/>
          <w:sz w:val="24"/>
          <w:szCs w:val="24"/>
        </w:rPr>
        <w:t xml:space="preserve">pproval for non-substantive </w:t>
      </w:r>
      <w:r w:rsidRPr="00266940">
        <w:rPr>
          <w:rFonts w:ascii="Times New Roman" w:hAnsi="Times New Roman" w:cs="Times New Roman"/>
          <w:sz w:val="24"/>
          <w:szCs w:val="24"/>
        </w:rPr>
        <w:t>change</w:t>
      </w:r>
      <w:r w:rsidR="0054191B">
        <w:rPr>
          <w:rFonts w:ascii="Times New Roman" w:hAnsi="Times New Roman" w:cs="Times New Roman"/>
          <w:sz w:val="24"/>
          <w:szCs w:val="24"/>
        </w:rPr>
        <w:t>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in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="0054191B">
        <w:rPr>
          <w:rFonts w:ascii="Times New Roman" w:hAnsi="Times New Roman" w:cs="Times New Roman"/>
          <w:sz w:val="24"/>
          <w:szCs w:val="24"/>
        </w:rPr>
        <w:t>the FY202</w:t>
      </w:r>
      <w:r w:rsidR="00B74B6A">
        <w:rPr>
          <w:rFonts w:ascii="Times New Roman" w:hAnsi="Times New Roman" w:cs="Times New Roman"/>
          <w:sz w:val="24"/>
          <w:szCs w:val="24"/>
        </w:rPr>
        <w:t xml:space="preserve">3 </w:t>
      </w:r>
      <w:r w:rsidR="0054191B">
        <w:rPr>
          <w:rFonts w:ascii="Times New Roman" w:hAnsi="Times New Roman" w:cs="Times New Roman"/>
          <w:sz w:val="24"/>
          <w:szCs w:val="24"/>
        </w:rPr>
        <w:t xml:space="preserve">Native </w:t>
      </w:r>
      <w:r w:rsidR="000F223B">
        <w:rPr>
          <w:rFonts w:ascii="Times New Roman" w:hAnsi="Times New Roman" w:cs="Times New Roman"/>
          <w:sz w:val="24"/>
          <w:szCs w:val="24"/>
        </w:rPr>
        <w:t>Hawaiian</w:t>
      </w:r>
      <w:r w:rsidR="0054191B">
        <w:rPr>
          <w:rFonts w:ascii="Times New Roman" w:hAnsi="Times New Roman" w:cs="Times New Roman"/>
          <w:sz w:val="24"/>
          <w:szCs w:val="24"/>
        </w:rPr>
        <w:t xml:space="preserve"> Library Services </w:t>
      </w:r>
      <w:r w:rsidR="000F5DB1">
        <w:rPr>
          <w:rFonts w:ascii="Times New Roman" w:hAnsi="Times New Roman" w:cs="Times New Roman"/>
          <w:sz w:val="24"/>
          <w:szCs w:val="24"/>
        </w:rPr>
        <w:t xml:space="preserve">Grants </w:t>
      </w:r>
      <w:r w:rsidR="0054191B">
        <w:rPr>
          <w:rFonts w:ascii="Times New Roman" w:hAnsi="Times New Roman" w:cs="Times New Roman"/>
          <w:sz w:val="24"/>
          <w:szCs w:val="24"/>
        </w:rPr>
        <w:t>NOFO</w:t>
      </w:r>
      <w:r w:rsidR="00D5294A">
        <w:rPr>
          <w:rFonts w:ascii="Times New Roman" w:hAnsi="Times New Roman" w:cs="Times New Roman"/>
          <w:sz w:val="24"/>
          <w:szCs w:val="24"/>
        </w:rPr>
        <w:t xml:space="preserve"> </w:t>
      </w:r>
      <w:r w:rsidRPr="00266940">
        <w:rPr>
          <w:rFonts w:ascii="Times New Roman" w:hAnsi="Times New Roman" w:cs="Times New Roman"/>
          <w:sz w:val="24"/>
          <w:szCs w:val="24"/>
        </w:rPr>
        <w:t xml:space="preserve">in order to </w:t>
      </w:r>
      <w:r w:rsidR="00EF5C0F">
        <w:rPr>
          <w:rFonts w:ascii="Times New Roman" w:hAnsi="Times New Roman" w:cs="Times New Roman"/>
          <w:sz w:val="24"/>
          <w:szCs w:val="24"/>
        </w:rPr>
        <w:t>update key calendar dates</w:t>
      </w:r>
      <w:r w:rsidR="00251560">
        <w:rPr>
          <w:rFonts w:ascii="Times New Roman" w:hAnsi="Times New Roman" w:cs="Times New Roman"/>
          <w:sz w:val="24"/>
          <w:szCs w:val="24"/>
        </w:rPr>
        <w:t>, to accommodate the shift from DUNS to UEI,</w:t>
      </w:r>
      <w:r w:rsidR="00B864F7">
        <w:rPr>
          <w:rFonts w:ascii="Times New Roman" w:hAnsi="Times New Roman" w:cs="Times New Roman"/>
          <w:sz w:val="24"/>
          <w:szCs w:val="24"/>
        </w:rPr>
        <w:t xml:space="preserve"> and</w:t>
      </w:r>
      <w:r w:rsidR="00EF5C0F">
        <w:rPr>
          <w:rFonts w:ascii="Times New Roman" w:hAnsi="Times New Roman" w:cs="Times New Roman"/>
          <w:sz w:val="24"/>
          <w:szCs w:val="24"/>
        </w:rPr>
        <w:t xml:space="preserve"> to clarify </w:t>
      </w:r>
      <w:r w:rsidR="00B864F7">
        <w:rPr>
          <w:rFonts w:ascii="Times New Roman" w:hAnsi="Times New Roman" w:cs="Times New Roman"/>
          <w:sz w:val="24"/>
          <w:szCs w:val="24"/>
        </w:rPr>
        <w:t xml:space="preserve">and simplify </w:t>
      </w:r>
      <w:r w:rsidR="00EF5C0F">
        <w:rPr>
          <w:rFonts w:ascii="Times New Roman" w:hAnsi="Times New Roman" w:cs="Times New Roman"/>
          <w:sz w:val="24"/>
          <w:szCs w:val="24"/>
        </w:rPr>
        <w:t>instructions</w:t>
      </w:r>
      <w:r w:rsidR="00AB543B">
        <w:rPr>
          <w:rFonts w:ascii="Times New Roman" w:hAnsi="Times New Roman" w:cs="Times New Roman"/>
          <w:sz w:val="24"/>
          <w:szCs w:val="24"/>
        </w:rPr>
        <w:t xml:space="preserve">. </w:t>
      </w:r>
      <w:r w:rsidRPr="00266940">
        <w:rPr>
          <w:rFonts w:ascii="Times New Roman" w:hAnsi="Times New Roman" w:cs="Times New Roman"/>
          <w:sz w:val="24"/>
          <w:szCs w:val="24"/>
        </w:rPr>
        <w:t>Th</w:t>
      </w:r>
      <w:r w:rsidR="003C0BA2">
        <w:rPr>
          <w:rFonts w:ascii="Times New Roman" w:hAnsi="Times New Roman" w:cs="Times New Roman"/>
          <w:sz w:val="24"/>
          <w:szCs w:val="24"/>
        </w:rPr>
        <w:t xml:space="preserve">e current OMB approval </w:t>
      </w:r>
      <w:r w:rsidRPr="00266940">
        <w:rPr>
          <w:rFonts w:ascii="Times New Roman" w:hAnsi="Times New Roman" w:cs="Times New Roman"/>
          <w:sz w:val="24"/>
          <w:szCs w:val="24"/>
        </w:rPr>
        <w:t xml:space="preserve">expiration date </w:t>
      </w:r>
      <w:r w:rsidR="00AB543B">
        <w:rPr>
          <w:rFonts w:ascii="Times New Roman" w:hAnsi="Times New Roman" w:cs="Times New Roman"/>
          <w:sz w:val="24"/>
          <w:szCs w:val="24"/>
        </w:rPr>
        <w:t>is</w:t>
      </w:r>
      <w:r w:rsidRPr="00266940">
        <w:rPr>
          <w:rFonts w:ascii="Times New Roman" w:hAnsi="Times New Roman" w:cs="Times New Roman"/>
          <w:sz w:val="24"/>
          <w:szCs w:val="24"/>
        </w:rPr>
        <w:t xml:space="preserve"> </w:t>
      </w:r>
      <w:r w:rsidR="000F223B">
        <w:rPr>
          <w:rFonts w:ascii="Times New Roman" w:hAnsi="Times New Roman" w:cs="Times New Roman"/>
          <w:sz w:val="24"/>
          <w:szCs w:val="24"/>
        </w:rPr>
        <w:t>3</w:t>
      </w:r>
      <w:r w:rsidR="00F81CCF">
        <w:rPr>
          <w:rFonts w:ascii="Times New Roman" w:hAnsi="Times New Roman" w:cs="Times New Roman"/>
          <w:sz w:val="24"/>
          <w:szCs w:val="24"/>
        </w:rPr>
        <w:t>/</w:t>
      </w:r>
      <w:r w:rsidR="000F223B">
        <w:rPr>
          <w:rFonts w:ascii="Times New Roman" w:hAnsi="Times New Roman" w:cs="Times New Roman"/>
          <w:sz w:val="24"/>
          <w:szCs w:val="24"/>
        </w:rPr>
        <w:t>31</w:t>
      </w:r>
      <w:r w:rsidR="00F81CCF">
        <w:rPr>
          <w:rFonts w:ascii="Times New Roman" w:hAnsi="Times New Roman" w:cs="Times New Roman"/>
          <w:sz w:val="24"/>
          <w:szCs w:val="24"/>
        </w:rPr>
        <w:t>/20</w:t>
      </w:r>
      <w:r w:rsidR="007810CD">
        <w:rPr>
          <w:rFonts w:ascii="Times New Roman" w:hAnsi="Times New Roman" w:cs="Times New Roman"/>
          <w:sz w:val="24"/>
          <w:szCs w:val="24"/>
        </w:rPr>
        <w:t>2</w:t>
      </w:r>
      <w:r w:rsidR="0054191B">
        <w:rPr>
          <w:rFonts w:ascii="Times New Roman" w:hAnsi="Times New Roman" w:cs="Times New Roman"/>
          <w:sz w:val="24"/>
          <w:szCs w:val="24"/>
        </w:rPr>
        <w:t>4</w:t>
      </w:r>
      <w:r w:rsidR="005F17AE">
        <w:rPr>
          <w:rFonts w:ascii="Times New Roman" w:hAnsi="Times New Roman" w:cs="Times New Roman"/>
          <w:sz w:val="24"/>
          <w:szCs w:val="24"/>
        </w:rPr>
        <w:t>.</w:t>
      </w:r>
      <w:r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276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E3C" w:rsidRPr="00266940" w:rsidP="00D375B3" w14:paraId="02E0E26E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E3C" w:rsidRPr="005F17AE" w:rsidP="00D375B3" w14:paraId="085B3D27" w14:textId="2C5C3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F17AE">
        <w:rPr>
          <w:rFonts w:ascii="Times New Roman" w:hAnsi="Times New Roman" w:cs="Times New Roman"/>
          <w:b/>
          <w:sz w:val="24"/>
          <w:szCs w:val="24"/>
        </w:rPr>
        <w:t>R</w:t>
      </w:r>
      <w:r w:rsidRPr="005F17AE">
        <w:rPr>
          <w:rFonts w:ascii="Times New Roman" w:hAnsi="Times New Roman" w:cs="Times New Roman"/>
          <w:b/>
          <w:sz w:val="24"/>
          <w:szCs w:val="24"/>
        </w:rPr>
        <w:t>equest abstract:</w:t>
      </w:r>
    </w:p>
    <w:p w:rsidR="00220E3C" w:rsidRPr="005F17AE" w:rsidP="00D375B3" w14:paraId="2F45B493" w14:textId="777777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0AC5" w:rsidP="00E90AC5" w14:paraId="3390ABC6" w14:textId="602885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F17AE">
        <w:rPr>
          <w:rFonts w:ascii="Times New Roman" w:hAnsi="Times New Roman" w:cs="Times New Roman"/>
          <w:sz w:val="24"/>
          <w:szCs w:val="24"/>
        </w:rPr>
        <w:t xml:space="preserve">In 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this </w:t>
      </w:r>
      <w:r w:rsidRPr="005F17AE">
        <w:rPr>
          <w:rFonts w:ascii="Times New Roman" w:hAnsi="Times New Roman" w:cs="Times New Roman"/>
          <w:sz w:val="24"/>
          <w:szCs w:val="24"/>
        </w:rPr>
        <w:t>clearance submission (3137-0</w:t>
      </w:r>
      <w:r w:rsidR="000F223B">
        <w:rPr>
          <w:rFonts w:ascii="Times New Roman" w:hAnsi="Times New Roman" w:cs="Times New Roman"/>
          <w:sz w:val="24"/>
          <w:szCs w:val="24"/>
        </w:rPr>
        <w:t>102</w:t>
      </w:r>
      <w:r w:rsidRPr="005F17AE">
        <w:rPr>
          <w:rFonts w:ascii="Times New Roman" w:hAnsi="Times New Roman" w:cs="Times New Roman"/>
          <w:sz w:val="24"/>
          <w:szCs w:val="24"/>
        </w:rPr>
        <w:t xml:space="preserve">) and justification, IMLS is requesting </w:t>
      </w:r>
      <w:r w:rsidR="0066328D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5F17AE" w:rsidR="003C0BA2">
        <w:rPr>
          <w:rFonts w:ascii="Times New Roman" w:hAnsi="Times New Roman" w:cs="Times New Roman"/>
          <w:sz w:val="24"/>
          <w:szCs w:val="24"/>
        </w:rPr>
        <w:t>non-</w:t>
      </w:r>
      <w:r w:rsidRPr="005F17AE" w:rsidR="0038548B">
        <w:rPr>
          <w:rFonts w:ascii="Times New Roman" w:hAnsi="Times New Roman" w:cs="Times New Roman"/>
          <w:sz w:val="24"/>
          <w:szCs w:val="24"/>
        </w:rPr>
        <w:t>substan</w:t>
      </w:r>
      <w:r w:rsidR="0038548B">
        <w:rPr>
          <w:rFonts w:ascii="Times New Roman" w:hAnsi="Times New Roman" w:cs="Times New Roman"/>
          <w:sz w:val="24"/>
          <w:szCs w:val="24"/>
        </w:rPr>
        <w:t>tive</w:t>
      </w:r>
      <w:r w:rsidRPr="005F17AE" w:rsidR="0038548B">
        <w:rPr>
          <w:rFonts w:ascii="Times New Roman" w:hAnsi="Times New Roman" w:cs="Times New Roman"/>
          <w:sz w:val="24"/>
          <w:szCs w:val="24"/>
        </w:rPr>
        <w:t xml:space="preserve"> </w:t>
      </w:r>
      <w:r w:rsidRPr="005F17AE" w:rsidR="00574189">
        <w:rPr>
          <w:rFonts w:ascii="Times New Roman" w:hAnsi="Times New Roman" w:cs="Times New Roman"/>
          <w:sz w:val="24"/>
          <w:szCs w:val="24"/>
        </w:rPr>
        <w:t>change</w:t>
      </w:r>
      <w:r w:rsidR="00AB543B">
        <w:rPr>
          <w:rFonts w:ascii="Times New Roman" w:hAnsi="Times New Roman" w:cs="Times New Roman"/>
          <w:sz w:val="24"/>
          <w:szCs w:val="24"/>
        </w:rPr>
        <w:t>s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to a previously approved </w:t>
      </w:r>
      <w:r w:rsidRPr="005F17AE">
        <w:rPr>
          <w:rFonts w:ascii="Times New Roman" w:hAnsi="Times New Roman" w:cs="Times New Roman"/>
          <w:sz w:val="24"/>
          <w:szCs w:val="24"/>
        </w:rPr>
        <w:t xml:space="preserve">clearance for </w:t>
      </w:r>
      <w:r w:rsidR="00AB543B">
        <w:rPr>
          <w:rFonts w:ascii="Times New Roman" w:hAnsi="Times New Roman" w:cs="Times New Roman"/>
          <w:sz w:val="24"/>
          <w:szCs w:val="24"/>
        </w:rPr>
        <w:t>the FY02</w:t>
      </w:r>
      <w:r w:rsidR="00B74B6A">
        <w:rPr>
          <w:rFonts w:ascii="Times New Roman" w:hAnsi="Times New Roman" w:cs="Times New Roman"/>
          <w:sz w:val="24"/>
          <w:szCs w:val="24"/>
        </w:rPr>
        <w:t>3</w:t>
      </w:r>
      <w:r w:rsidR="00AB543B">
        <w:rPr>
          <w:rFonts w:ascii="Times New Roman" w:hAnsi="Times New Roman" w:cs="Times New Roman"/>
          <w:sz w:val="24"/>
          <w:szCs w:val="24"/>
        </w:rPr>
        <w:t xml:space="preserve"> Native </w:t>
      </w:r>
      <w:r w:rsidR="000F223B">
        <w:rPr>
          <w:rFonts w:ascii="Times New Roman" w:hAnsi="Times New Roman" w:cs="Times New Roman"/>
          <w:sz w:val="24"/>
          <w:szCs w:val="24"/>
        </w:rPr>
        <w:t>Hawaiian</w:t>
      </w:r>
      <w:r w:rsidR="00AB543B">
        <w:rPr>
          <w:rFonts w:ascii="Times New Roman" w:hAnsi="Times New Roman" w:cs="Times New Roman"/>
          <w:sz w:val="24"/>
          <w:szCs w:val="24"/>
        </w:rPr>
        <w:t xml:space="preserve"> Library Services Grants, a competitive grant program that serves </w:t>
      </w:r>
      <w:r w:rsidR="00711F75">
        <w:rPr>
          <w:rFonts w:ascii="Times New Roman" w:hAnsi="Times New Roman" w:cs="Times New Roman"/>
          <w:sz w:val="24"/>
          <w:szCs w:val="24"/>
        </w:rPr>
        <w:t xml:space="preserve">non-profit organizations that </w:t>
      </w:r>
      <w:r w:rsidR="00563829">
        <w:rPr>
          <w:rFonts w:ascii="Times New Roman" w:hAnsi="Times New Roman" w:cs="Times New Roman"/>
          <w:sz w:val="24"/>
          <w:szCs w:val="24"/>
        </w:rPr>
        <w:t>primarily serve and represent Native Hawaiians</w:t>
      </w:r>
      <w:r w:rsidRPr="005F17AE">
        <w:rPr>
          <w:rFonts w:ascii="Times New Roman" w:hAnsi="Times New Roman" w:cs="Times New Roman"/>
          <w:sz w:val="24"/>
          <w:szCs w:val="24"/>
        </w:rPr>
        <w:t>.</w:t>
      </w:r>
      <w:r w:rsidRPr="005F17AE" w:rsidR="00574189">
        <w:rPr>
          <w:rFonts w:ascii="Times New Roman" w:hAnsi="Times New Roman" w:cs="Times New Roman"/>
          <w:sz w:val="24"/>
          <w:szCs w:val="24"/>
        </w:rPr>
        <w:t xml:space="preserve"> </w:t>
      </w:r>
      <w:r w:rsidR="00AB543B">
        <w:rPr>
          <w:rFonts w:ascii="Times New Roman" w:hAnsi="Times New Roman" w:cs="Times New Roman"/>
          <w:sz w:val="24"/>
          <w:szCs w:val="24"/>
        </w:rPr>
        <w:t>The changes consist of:</w:t>
      </w:r>
    </w:p>
    <w:p w:rsidR="00AB543B" w:rsidP="00AB543B" w14:paraId="3659A03D" w14:textId="4583E4A9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</w:t>
      </w:r>
      <w:r w:rsidR="00EF5C0F">
        <w:rPr>
          <w:rFonts w:ascii="Times New Roman" w:hAnsi="Times New Roman" w:cs="Times New Roman"/>
          <w:sz w:val="24"/>
          <w:szCs w:val="24"/>
        </w:rPr>
        <w:t>ting</w:t>
      </w:r>
      <w:r>
        <w:rPr>
          <w:rFonts w:ascii="Times New Roman" w:hAnsi="Times New Roman" w:cs="Times New Roman"/>
          <w:sz w:val="24"/>
          <w:szCs w:val="24"/>
        </w:rPr>
        <w:t xml:space="preserve"> the application due date to </w:t>
      </w:r>
      <w:r w:rsidR="00510176"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17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251560">
        <w:rPr>
          <w:rFonts w:ascii="Times New Roman" w:hAnsi="Times New Roman" w:cs="Times New Roman"/>
          <w:sz w:val="24"/>
          <w:szCs w:val="24"/>
        </w:rPr>
        <w:t>3</w:t>
      </w:r>
    </w:p>
    <w:p w:rsidR="00AB543B" w:rsidP="00AB543B" w14:paraId="03A388C7" w14:textId="2857528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anticipated date of notification of award decisions to </w:t>
      </w:r>
      <w:r w:rsidR="006F5ADE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D36ED">
        <w:rPr>
          <w:rFonts w:ascii="Times New Roman" w:hAnsi="Times New Roman" w:cs="Times New Roman"/>
          <w:sz w:val="24"/>
          <w:szCs w:val="24"/>
        </w:rPr>
        <w:t>3</w:t>
      </w:r>
    </w:p>
    <w:p w:rsidR="00EF5C0F" w:rsidP="00AB543B" w14:paraId="0DABD37C" w14:textId="57A9AC9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beginning date of period of performance to </w:t>
      </w:r>
      <w:r w:rsidR="006F5ADE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1, 202</w:t>
      </w:r>
      <w:r w:rsidR="00ED36ED">
        <w:rPr>
          <w:rFonts w:ascii="Times New Roman" w:hAnsi="Times New Roman" w:cs="Times New Roman"/>
          <w:sz w:val="24"/>
          <w:szCs w:val="24"/>
        </w:rPr>
        <w:t>3</w:t>
      </w:r>
    </w:p>
    <w:p w:rsidR="00EF5C0F" w:rsidP="00AB543B" w14:paraId="7ED31FA8" w14:textId="709EA8F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Updating the anticipated period of performance to </w:t>
      </w:r>
      <w:r w:rsidR="00104D24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1, 202</w:t>
      </w:r>
      <w:r w:rsidR="00CD6F2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</w:t>
      </w:r>
      <w:r w:rsidR="00104D24">
        <w:rPr>
          <w:rFonts w:ascii="Times New Roman" w:hAnsi="Times New Roman" w:cs="Times New Roman"/>
          <w:sz w:val="24"/>
          <w:szCs w:val="24"/>
        </w:rPr>
        <w:t>August</w:t>
      </w:r>
      <w:r>
        <w:rPr>
          <w:rFonts w:ascii="Times New Roman" w:hAnsi="Times New Roman" w:cs="Times New Roman"/>
          <w:sz w:val="24"/>
          <w:szCs w:val="24"/>
        </w:rPr>
        <w:t xml:space="preserve"> 31, 202</w:t>
      </w:r>
      <w:r w:rsidR="00104D24">
        <w:rPr>
          <w:rFonts w:ascii="Times New Roman" w:hAnsi="Times New Roman" w:cs="Times New Roman"/>
          <w:sz w:val="24"/>
          <w:szCs w:val="24"/>
        </w:rPr>
        <w:t>5</w:t>
      </w:r>
    </w:p>
    <w:p w:rsidR="00EF5C0F" w:rsidP="00AB543B" w14:paraId="5D2FA2D9" w14:textId="6E35764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Making minor copyedits to clarify instructions </w:t>
      </w:r>
      <w:r w:rsidR="00B864F7">
        <w:rPr>
          <w:rFonts w:ascii="Times New Roman" w:hAnsi="Times New Roman" w:cs="Times New Roman"/>
          <w:sz w:val="24"/>
          <w:szCs w:val="24"/>
        </w:rPr>
        <w:t>for producing a complete application</w:t>
      </w:r>
    </w:p>
    <w:p w:rsidR="00EF5C0F" w:rsidP="00AB543B" w14:paraId="102778C6" w14:textId="6A7F8AA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Editing</w:t>
      </w:r>
      <w:r>
        <w:rPr>
          <w:rFonts w:ascii="Times New Roman" w:hAnsi="Times New Roman" w:cs="Times New Roman"/>
          <w:sz w:val="24"/>
          <w:szCs w:val="24"/>
        </w:rPr>
        <w:t xml:space="preserve"> the description of </w:t>
      </w:r>
      <w:r w:rsidR="00BB70F8">
        <w:rPr>
          <w:rFonts w:ascii="Times New Roman" w:hAnsi="Times New Roman" w:cs="Times New Roman"/>
          <w:sz w:val="24"/>
          <w:szCs w:val="24"/>
        </w:rPr>
        <w:t>Registration Requirements</w:t>
      </w:r>
      <w:r>
        <w:rPr>
          <w:rFonts w:ascii="Times New Roman" w:hAnsi="Times New Roman" w:cs="Times New Roman"/>
          <w:sz w:val="24"/>
          <w:szCs w:val="24"/>
        </w:rPr>
        <w:t xml:space="preserve"> (Section</w:t>
      </w:r>
      <w:r w:rsidR="005172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70F8">
        <w:rPr>
          <w:rFonts w:ascii="Times New Roman" w:hAnsi="Times New Roman" w:cs="Times New Roman"/>
          <w:sz w:val="24"/>
          <w:szCs w:val="24"/>
        </w:rPr>
        <w:t>D3</w:t>
      </w:r>
      <w:r w:rsidR="00517228">
        <w:rPr>
          <w:rFonts w:ascii="Times New Roman" w:hAnsi="Times New Roman" w:cs="Times New Roman"/>
          <w:sz w:val="24"/>
          <w:szCs w:val="24"/>
        </w:rPr>
        <w:t>, D4</w:t>
      </w:r>
      <w:r>
        <w:rPr>
          <w:rFonts w:ascii="Times New Roman" w:hAnsi="Times New Roman" w:cs="Times New Roman"/>
          <w:sz w:val="24"/>
          <w:szCs w:val="24"/>
        </w:rPr>
        <w:t>, Appendix Two) to accommodate the shift from DUNS to UEI</w:t>
      </w:r>
    </w:p>
    <w:p w:rsidR="00BA0A23" w:rsidP="00E90AC5" w14:paraId="7F38A565" w14:textId="7777777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C0AAB" w:rsidRPr="005F17AE" w:rsidP="00E90AC5" w14:paraId="4513C4B0" w14:textId="19D443C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5F17AE">
        <w:rPr>
          <w:rFonts w:ascii="Times New Roman" w:hAnsi="Times New Roman" w:cs="Times New Roman"/>
          <w:b/>
          <w:bCs/>
          <w:sz w:val="24"/>
          <w:szCs w:val="24"/>
        </w:rPr>
        <w:t>Burden Estimate:</w:t>
      </w:r>
    </w:p>
    <w:p w:rsidR="008C0AAB" w:rsidRPr="005F17AE" w:rsidP="00E90AC5" w14:paraId="1059D47A" w14:textId="03702E6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672A88">
        <w:rPr>
          <w:rFonts w:ascii="Times New Roman" w:hAnsi="Times New Roman" w:cs="Times New Roman"/>
          <w:sz w:val="24"/>
          <w:szCs w:val="24"/>
        </w:rPr>
        <w:t>burden estimate is unchanged.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740643"/>
    <w:multiLevelType w:val="multilevel"/>
    <w:tmpl w:val="C0BA1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8906EA"/>
    <w:multiLevelType w:val="hybridMultilevel"/>
    <w:tmpl w:val="CD4C977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85D77"/>
    <w:multiLevelType w:val="hybridMultilevel"/>
    <w:tmpl w:val="E2E2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646B2D"/>
    <w:multiLevelType w:val="hybridMultilevel"/>
    <w:tmpl w:val="F210F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66AA4"/>
    <w:multiLevelType w:val="hybridMultilevel"/>
    <w:tmpl w:val="447A7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D4E0B"/>
    <w:multiLevelType w:val="hybridMultilevel"/>
    <w:tmpl w:val="78C80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DD3789"/>
    <w:multiLevelType w:val="hybridMultilevel"/>
    <w:tmpl w:val="D8E0B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635146">
    <w:abstractNumId w:val="4"/>
  </w:num>
  <w:num w:numId="2" w16cid:durableId="1936014169">
    <w:abstractNumId w:val="6"/>
  </w:num>
  <w:num w:numId="3" w16cid:durableId="551884644">
    <w:abstractNumId w:val="1"/>
  </w:num>
  <w:num w:numId="4" w16cid:durableId="1709417">
    <w:abstractNumId w:val="2"/>
  </w:num>
  <w:num w:numId="5" w16cid:durableId="1656639172">
    <w:abstractNumId w:val="5"/>
  </w:num>
  <w:num w:numId="6" w16cid:durableId="697925340">
    <w:abstractNumId w:val="0"/>
  </w:num>
  <w:num w:numId="7" w16cid:durableId="20469526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3C"/>
    <w:rsid w:val="0001680B"/>
    <w:rsid w:val="0002030B"/>
    <w:rsid w:val="00023DEF"/>
    <w:rsid w:val="0002420B"/>
    <w:rsid w:val="00081BFF"/>
    <w:rsid w:val="00091B9E"/>
    <w:rsid w:val="0009502F"/>
    <w:rsid w:val="000D27BF"/>
    <w:rsid w:val="000D4E90"/>
    <w:rsid w:val="000E3923"/>
    <w:rsid w:val="000E4B67"/>
    <w:rsid w:val="000F223B"/>
    <w:rsid w:val="000F5DB1"/>
    <w:rsid w:val="00104D24"/>
    <w:rsid w:val="001A1D21"/>
    <w:rsid w:val="001A4A82"/>
    <w:rsid w:val="001B05B5"/>
    <w:rsid w:val="001E3D7A"/>
    <w:rsid w:val="001F6780"/>
    <w:rsid w:val="00220E3C"/>
    <w:rsid w:val="0023146A"/>
    <w:rsid w:val="00251560"/>
    <w:rsid w:val="0026086E"/>
    <w:rsid w:val="00266940"/>
    <w:rsid w:val="0027605D"/>
    <w:rsid w:val="00292C6B"/>
    <w:rsid w:val="002964B5"/>
    <w:rsid w:val="00316F59"/>
    <w:rsid w:val="0034555F"/>
    <w:rsid w:val="00354ABE"/>
    <w:rsid w:val="00362016"/>
    <w:rsid w:val="0038548B"/>
    <w:rsid w:val="003B2765"/>
    <w:rsid w:val="003C0BA2"/>
    <w:rsid w:val="003C560B"/>
    <w:rsid w:val="003D477E"/>
    <w:rsid w:val="00403B31"/>
    <w:rsid w:val="00446D93"/>
    <w:rsid w:val="00466E44"/>
    <w:rsid w:val="00467D7D"/>
    <w:rsid w:val="00470320"/>
    <w:rsid w:val="0049555D"/>
    <w:rsid w:val="00496A39"/>
    <w:rsid w:val="0049785A"/>
    <w:rsid w:val="004B5E01"/>
    <w:rsid w:val="004E5FAC"/>
    <w:rsid w:val="004E6D50"/>
    <w:rsid w:val="004E6F5E"/>
    <w:rsid w:val="004F5043"/>
    <w:rsid w:val="00510176"/>
    <w:rsid w:val="00517228"/>
    <w:rsid w:val="00534EEE"/>
    <w:rsid w:val="0054191B"/>
    <w:rsid w:val="00544901"/>
    <w:rsid w:val="005450A2"/>
    <w:rsid w:val="0055606E"/>
    <w:rsid w:val="00563829"/>
    <w:rsid w:val="00574189"/>
    <w:rsid w:val="005876A1"/>
    <w:rsid w:val="005B72D7"/>
    <w:rsid w:val="005D451F"/>
    <w:rsid w:val="005F17AE"/>
    <w:rsid w:val="00611420"/>
    <w:rsid w:val="00623777"/>
    <w:rsid w:val="00650620"/>
    <w:rsid w:val="00655F0C"/>
    <w:rsid w:val="0066328D"/>
    <w:rsid w:val="00665319"/>
    <w:rsid w:val="00672A88"/>
    <w:rsid w:val="00680800"/>
    <w:rsid w:val="006A7902"/>
    <w:rsid w:val="006C4C6F"/>
    <w:rsid w:val="006D55E0"/>
    <w:rsid w:val="006F5ADE"/>
    <w:rsid w:val="00711F75"/>
    <w:rsid w:val="00761D42"/>
    <w:rsid w:val="007810CD"/>
    <w:rsid w:val="007D2058"/>
    <w:rsid w:val="007D3B12"/>
    <w:rsid w:val="00816665"/>
    <w:rsid w:val="00817E53"/>
    <w:rsid w:val="00854F60"/>
    <w:rsid w:val="00871ABD"/>
    <w:rsid w:val="00875EF2"/>
    <w:rsid w:val="00880086"/>
    <w:rsid w:val="008C0AAB"/>
    <w:rsid w:val="008C7606"/>
    <w:rsid w:val="00955C0C"/>
    <w:rsid w:val="00971324"/>
    <w:rsid w:val="009A603E"/>
    <w:rsid w:val="009C6D4C"/>
    <w:rsid w:val="009D6E9F"/>
    <w:rsid w:val="00A22767"/>
    <w:rsid w:val="00A24653"/>
    <w:rsid w:val="00A82970"/>
    <w:rsid w:val="00A9306A"/>
    <w:rsid w:val="00AB1CAE"/>
    <w:rsid w:val="00AB543B"/>
    <w:rsid w:val="00B10FAF"/>
    <w:rsid w:val="00B172D2"/>
    <w:rsid w:val="00B404D7"/>
    <w:rsid w:val="00B74B6A"/>
    <w:rsid w:val="00B864F7"/>
    <w:rsid w:val="00BA0A23"/>
    <w:rsid w:val="00BA51DC"/>
    <w:rsid w:val="00BA7A7B"/>
    <w:rsid w:val="00BB70F8"/>
    <w:rsid w:val="00BC2D22"/>
    <w:rsid w:val="00BD53E4"/>
    <w:rsid w:val="00BD7F73"/>
    <w:rsid w:val="00C02B33"/>
    <w:rsid w:val="00C27DBE"/>
    <w:rsid w:val="00C361AE"/>
    <w:rsid w:val="00CB467E"/>
    <w:rsid w:val="00CB7985"/>
    <w:rsid w:val="00CD6F2F"/>
    <w:rsid w:val="00CE51A6"/>
    <w:rsid w:val="00CF4682"/>
    <w:rsid w:val="00D375B3"/>
    <w:rsid w:val="00D5294A"/>
    <w:rsid w:val="00DA0C33"/>
    <w:rsid w:val="00DE0841"/>
    <w:rsid w:val="00DF4B0C"/>
    <w:rsid w:val="00E02057"/>
    <w:rsid w:val="00E17F2A"/>
    <w:rsid w:val="00E701FE"/>
    <w:rsid w:val="00E90AC5"/>
    <w:rsid w:val="00EA3243"/>
    <w:rsid w:val="00ED36ED"/>
    <w:rsid w:val="00EE484F"/>
    <w:rsid w:val="00EF5C0F"/>
    <w:rsid w:val="00F16B83"/>
    <w:rsid w:val="00F22ADB"/>
    <w:rsid w:val="00F251C1"/>
    <w:rsid w:val="00F81CCF"/>
    <w:rsid w:val="00FB06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0CC5D"/>
  <w15:docId w15:val="{F1308052-57E2-47B1-9C5E-D758BD79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E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1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5E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E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E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E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E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375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51C1"/>
    <w:rPr>
      <w:color w:val="0563C1" w:themeColor="hyperlink"/>
      <w:u w:val="single"/>
    </w:rPr>
  </w:style>
  <w:style w:type="paragraph" w:customStyle="1" w:styleId="xmsonormal">
    <w:name w:val="x_msonormal"/>
    <w:basedOn w:val="Normal"/>
    <w:rsid w:val="005F17AE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0" ma:contentTypeDescription="Create a new document." ma:contentTypeScope="" ma:versionID="147593144aaa0e3505a8245b5113554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146443b0f1f6d197349f7682861e2299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2a11cf1-abf9-4d2d-a6e3-e7bef8c89609">
      <UserInfo>
        <DisplayName>Katherine Maas</DisplayName>
        <AccountId>33</AccountId>
        <AccountType/>
      </UserInfo>
      <UserInfo>
        <DisplayName>Teresa A. DeVoe</DisplayName>
        <AccountId>21</AccountId>
        <AccountType/>
      </UserInfo>
      <UserInfo>
        <DisplayName>Connie Bodner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0718234-2375-4695-8509-7C6BC37A2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BEBC5-3ACE-4C95-846F-98A2FE1FE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4D4EE-DE80-440B-BDD3-186EE241B899}">
  <ds:schemaRefs>
    <ds:schemaRef ds:uri="http://schemas.microsoft.com/office/2006/metadata/properties"/>
    <ds:schemaRef ds:uri="http://schemas.microsoft.com/office/infopath/2007/PartnerControls"/>
    <ds:schemaRef ds:uri="c2a11cf1-abf9-4d2d-a6e3-e7bef8c896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3137-0029 General Clearance Grant Application and Post-Award Processes</vt:lpstr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3137-0029 General Clearance Grant Application and Post-Award Processes</dc:title>
  <dc:subject>OMB Clearance Material</dc:subject>
  <dc:creator>Damishia King</dc:creator>
  <cp:keywords>Justification for Change - 3137-0029 General Clearance Grant Application and Post-Award Processes</cp:keywords>
  <cp:lastModifiedBy>Connie Bodner</cp:lastModifiedBy>
  <cp:revision>10</cp:revision>
  <dcterms:created xsi:type="dcterms:W3CDTF">2022-11-09T18:34:00Z</dcterms:created>
  <dcterms:modified xsi:type="dcterms:W3CDTF">2022-11-09T18:38:00Z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7ef2db24ac62bb2797d5bd7151df907f6709c9aa30b79b3ac5936d7e2e872b3d</vt:lpwstr>
  </property>
</Properties>
</file>